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版本号：SXBH2025-ZCDY-039F20251203001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管委会办公自动化OA系统运维服务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SXBH2025-ZCDY-039F</w:t>
      </w:r>
      <w:r>
        <w:br/>
      </w:r>
      <w:r>
        <w:br/>
      </w:r>
      <w:r>
        <w:br/>
      </w:r>
    </w:p>
    <w:p>
      <w:pPr>
        <w:pStyle w:val="null3"/>
        <w:jc w:val="center"/>
        <w:outlineLvl w:val="5"/>
      </w:pPr>
      <w:r>
        <w:rPr>
          <w:rFonts w:ascii="仿宋_GB2312" w:hAnsi="仿宋_GB2312" w:cs="仿宋_GB2312" w:eastAsia="仿宋_GB2312"/>
          <w:sz w:val="15"/>
          <w:b/>
        </w:rPr>
        <w:t>西安经济技术开发区宣传文旅局</w:t>
      </w:r>
    </w:p>
    <w:p>
      <w:pPr>
        <w:pStyle w:val="null3"/>
        <w:jc w:val="center"/>
        <w:outlineLvl w:val="5"/>
      </w:pPr>
      <w:r>
        <w:rPr>
          <w:rFonts w:ascii="仿宋_GB2312" w:hAnsi="仿宋_GB2312" w:cs="仿宋_GB2312" w:eastAsia="仿宋_GB2312"/>
          <w:sz w:val="15"/>
          <w:b/>
        </w:rPr>
        <w:t>陕西博虹项目管理有限公司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陕西博虹项目管理有限公司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西安经济技术开发区宣传文旅局</w:t>
      </w:r>
      <w:r>
        <w:rPr>
          <w:rFonts w:ascii="仿宋_GB2312" w:hAnsi="仿宋_GB2312" w:cs="仿宋_GB2312" w:eastAsia="仿宋_GB2312"/>
        </w:rPr>
        <w:t>委托，拟对</w:t>
      </w:r>
      <w:r>
        <w:rPr>
          <w:rFonts w:ascii="仿宋_GB2312" w:hAnsi="仿宋_GB2312" w:cs="仿宋_GB2312" w:eastAsia="仿宋_GB2312"/>
        </w:rPr>
        <w:t>管委会办公自动化OA系统运维服务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SXBH2025-ZCDY-039F</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管委会办公自动化OA系统运维服务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以现场维护与远程维护相结合的方式，提供7x24小时技术支持：一是保障党工委、管委会线上公文流转，处置突发系统问题，确保公文流转及时、高效；二是及时为使用OA系统的各部门、单位提供技术支持和培训服务；三是确保历史数据的定期巡查和数据安全。</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采购包1（管委会办公自动化OA系统运维服务）：属于专门面向中小企业采购。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直接参加单一来源谈判的，须提供法定代表人身份证明；授权代表参加单一来源谈判的，须提供法定代表人与授权代表两人的身份证明及授权代表的本单位证明（社保缴纳凭证或劳动合）；</w:t>
      </w:r>
    </w:p>
    <w:p>
      <w:pPr>
        <w:pStyle w:val="null3"/>
      </w:pPr>
      <w:r>
        <w:rPr>
          <w:rFonts w:ascii="仿宋_GB2312" w:hAnsi="仿宋_GB2312" w:cs="仿宋_GB2312" w:eastAsia="仿宋_GB2312"/>
        </w:rPr>
        <w:t>2、信用查询：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西安经济技术开发区宣传文旅局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西安市未央区明光路166号凯瑞大厦F座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02986517884</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陕西博虹项目管理有限公司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西安市高新区唐延路35号旺座现代城C座2604室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王苑君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13571861334</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康钧朝</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02989821250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国家发展改革委员会办公厅颁发的《关于招标代理服务费收费有关问题的通知》（发改办价格〔2003〕857号）及《调整后的招标代理服务收费标准》(发改价格〔2011〕534号)的规定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西安经济技术开发区宣传文旅局</w:t>
      </w:r>
      <w:r>
        <w:rPr>
          <w:rFonts w:ascii="仿宋_GB2312" w:hAnsi="仿宋_GB2312" w:cs="仿宋_GB2312" w:eastAsia="仿宋_GB2312"/>
        </w:rPr>
        <w:t>和</w:t>
      </w:r>
      <w:r>
        <w:rPr>
          <w:rFonts w:ascii="仿宋_GB2312" w:hAnsi="仿宋_GB2312" w:cs="仿宋_GB2312" w:eastAsia="仿宋_GB2312"/>
        </w:rPr>
        <w:t>陕西博虹项目管理有限公司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陕西博虹项目管理有限公司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西安经济技术开发区宣传文旅局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陕西博虹项目管理有限公司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国家现行标准。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陕西博虹项目管理有限公司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以现场维护与远程维护相结合的方式，提供7x24小时技术支持：一是保障党工委、管委会线上公文流转，处置突发系统问题，确保公文流转及时、高效；二是及时为使用OA系统的各部门、单位提供技术支持和培训服务；三是确保历史数据的定期巡查和数据安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管委会办公自动化OA系统运维服务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标的名称：管委会办公自动化OA系统运维服务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95"/>
              <w:gridCol w:w="599"/>
              <w:gridCol w:w="234"/>
              <w:gridCol w:w="1224"/>
            </w:tblGrid>
            <w:tr>
              <w:tc>
                <w:tcPr>
                  <w:tcW w:type="dxa" w:w="49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名称</w:t>
                  </w:r>
                </w:p>
              </w:tc>
              <w:tc>
                <w:tcPr>
                  <w:tcW w:type="dxa" w:w="5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功能描述</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数量</w:t>
                  </w:r>
                </w:p>
              </w:tc>
              <w:tc>
                <w:tcPr>
                  <w:tcW w:type="dxa" w:w="122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说明</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服务人工费</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提供专人服务</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年</w:t>
                  </w:r>
                </w:p>
              </w:tc>
              <w:tc>
                <w:tcPr>
                  <w:tcW w:type="dxa" w:w="1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提供专人进行维护工作，厂商提供专业技术工程师配合服务工作，负责问题处理、系统维护、性能优化、应用培训及使用推广等工作</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高级顾问巡检与排查费用</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数据库的状态，查看数据库的空间情况，系统异常记录，应用系统的运行状况，应用服务器的运行情况，身份认证系统，数据交换、报送程序，系统备份情况。提供产品的补丁修补，安全漏洞修补等服务</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年</w:t>
                  </w:r>
                </w:p>
              </w:tc>
              <w:tc>
                <w:tcPr>
                  <w:tcW w:type="dxa" w:w="1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一年期每季度进行系统的巡检与排查。</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系统应急处置与数据安全</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1"/>
                    </w:rPr>
                    <w:t>针对可能出现的系统运行过程中技术故障的情况，设计完善的技术故障应急策略。定期进行安全事故排查。进行处置预案建设。</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年</w:t>
                  </w:r>
                </w:p>
              </w:tc>
              <w:tc>
                <w:tcPr>
                  <w:tcW w:type="dxa" w:w="12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一年期每半年进行系统的安全检查。</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合同期满</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按照国家现行标准，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详见采购文件及其合同附件内容。</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（1）供应商应是独立承担民事责任能力的法人、其他组织或自然人，法人、其他组织须提供合法有效的营业执照或事业单位法人证等证明资料，自然人须提供身份证明； （2）经财务审计机构出具的2024年度财务审计报告（审计报告须报备到注册会计师行业统一监管平台并由该平台赋予二维码）或基本存款账户所在银行出具的满足本次招标有效时间内资信证明（资信证明须后附基本户开户许可证或基本存款账户信息）; （3）供应商须提供近半年的依法纳税证明材料，依法免税及依法不需要缴纳的应提供相关文件证明； （4）供应商须提供近半年的社会保障资金的证明材料，由第三方代缴的须出具委托第三方代缴合同及社会保障资金的缴纳证明材料; （5）供应商须提供具有履行合同所必需的设备和专业技术能力的书面承诺； （6）参加本次政府采购活动前三年内在经营活动中没有重大违法记录的书面声明；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中小企业声明函 残疾人福利性单位声明函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经财务审计机构出具的2024年度财务审计报告（审计报告须报备到注册会计师行业统一监管平台并由该平台赋予二维码）或基本存款账户所在银行出具的满足本次招标有效时间内资信证明（资信证明须后附基本户开户许可证或基本存款账户信息）;</w:t>
            </w:r>
          </w:p>
        </w:tc>
        <w:tc>
          <w:tcPr>
            <w:tcW w:type="dxa" w:w="1661"/>
          </w:tcPr>
          <w:p>
            <w:pPr>
              <w:pStyle w:val="null3"/>
            </w:pPr>
            <w:r>
              <w:rPr>
                <w:rFonts w:ascii="仿宋_GB2312" w:hAnsi="仿宋_GB2312" w:cs="仿宋_GB2312" w:eastAsia="仿宋_GB2312"/>
              </w:rPr>
              <w:t>响应文件封面 中小企业声明函 残疾人福利性单位声明函 响应函 资格证明文件.docx 监狱企业的证明文件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法定代表人直接参加单一来源谈判的，须提供法定代表人身份证明；授权代表参加单一来源谈判的，须提供法定代表人与授权代表两人的身份证明及授权代表的本单位证明（社保缴纳凭证或劳动合）；</w:t>
            </w:r>
          </w:p>
        </w:tc>
        <w:tc>
          <w:tcPr>
            <w:tcW w:type="dxa" w:w="1661"/>
          </w:tcPr>
          <w:p>
            <w:pPr>
              <w:pStyle w:val="null3"/>
            </w:pPr>
            <w:r>
              <w:rPr>
                <w:rFonts w:ascii="仿宋_GB2312" w:hAnsi="仿宋_GB2312" w:cs="仿宋_GB2312" w:eastAsia="仿宋_GB2312"/>
              </w:rPr>
              <w:t>响应文件封面 中小企业声明函 残疾人福利性单位声明函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响应文件封面 中小企业声明函 残疾人福利性单位声明函 响应函 资格证明文件.docx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商务应答表 服务方案 标的清单 报价表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