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版本号：SXZHZC2025-CS21920250417001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硬件设施维修改造项目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SXZHZC2025-CS219</w:t>
      </w:r>
      <w:r>
        <w:br/>
      </w:r>
      <w:r>
        <w:br/>
      </w:r>
      <w:r>
        <w:br/>
      </w:r>
    </w:p>
    <w:p>
      <w:pPr>
        <w:pStyle w:val="null3"/>
        <w:jc w:val="center"/>
        <w:outlineLvl w:val="2"/>
      </w:pPr>
      <w:r>
        <w:rPr>
          <w:rFonts w:ascii="仿宋_GB2312" w:hAnsi="仿宋_GB2312" w:cs="仿宋_GB2312" w:eastAsia="仿宋_GB2312"/>
          <w:sz w:val="28"/>
          <w:b/>
        </w:rPr>
        <w:t>西安经开第八幼儿园</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西安经开第八幼儿园</w:t>
      </w:r>
      <w:r>
        <w:rPr>
          <w:rFonts w:ascii="仿宋_GB2312" w:hAnsi="仿宋_GB2312" w:cs="仿宋_GB2312" w:eastAsia="仿宋_GB2312"/>
        </w:rPr>
        <w:t>委托，拟对</w:t>
      </w:r>
      <w:r>
        <w:rPr>
          <w:rFonts w:ascii="仿宋_GB2312" w:hAnsi="仿宋_GB2312" w:cs="仿宋_GB2312" w:eastAsia="仿宋_GB2312"/>
        </w:rPr>
        <w:t>硬件设施维修改造项目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SXZHZC2025-CS219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硬件设施维修改造项目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西安经开第八幼儿园硬件设施维修改造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采购包1（西安经开第八幼儿园硬件设施维修改造项目）：属于专门面向中小企业采购。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2、供应商资质要求：供应商须具备建设部门颁发的建筑工程施工总承包三级及以上资质，且具有有效的安全生产许可证。</w:t>
      </w:r>
    </w:p>
    <w:p>
      <w:pPr>
        <w:pStyle w:val="null3"/>
      </w:pPr>
      <w:r>
        <w:rPr>
          <w:rFonts w:ascii="仿宋_GB2312" w:hAnsi="仿宋_GB2312" w:cs="仿宋_GB2312" w:eastAsia="仿宋_GB2312"/>
        </w:rPr>
        <w:t>3、拟派项目经理资质要求：拟派项目经理具备建筑工程专业二级及以上注册建造师执业资格且在本单位注册，具有有效的安全生产考核合格证，未担任其他在建工程项目的项目经理（提供无在建承诺书）；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西安经开第八幼儿园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西安市未央区尚贤路2号兴隆苑小区内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029-81315531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采购包1：507,585.25元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代理服务费收费标准：定额收取人民币捌仟元整（￥8000.00元）。成交供应商在领取成交通知书前，须向采购代理机构一次性支付招标代理服务费。 户名：陕西泽航项目管理有限公司 开户行：中国工商银行股份有限公司西安经济技术开发区支行账号：3700000609200406578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西安经开第八幼儿园</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西安经开第八幼儿园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西安经开第八幼儿园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507,585.25</w:t>
      </w:r>
    </w:p>
    <w:p>
      <w:pPr>
        <w:pStyle w:val="null3"/>
      </w:pPr>
      <w:r>
        <w:rPr>
          <w:rFonts w:ascii="仿宋_GB2312" w:hAnsi="仿宋_GB2312" w:cs="仿宋_GB2312" w:eastAsia="仿宋_GB2312"/>
        </w:rPr>
        <w:t>采购包最高限价（元）: 507,585.25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西安经开第八幼儿园硬件设施维修改造项目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507,585.25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标的名称：西安经开第八幼儿园硬件设施维修改造项目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技术要求</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488"/>
              <w:gridCol w:w="326"/>
              <w:gridCol w:w="1046"/>
            </w:tblGrid>
            <w:tr>
              <w:tc>
                <w:tcPr>
                  <w:tcW w:type="dxa" w:w="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参数性质</w:t>
                  </w:r>
                </w:p>
              </w:tc>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技术参数与性能指标</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1</w:t>
                  </w:r>
                </w:p>
              </w:tc>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2E75B5"/>
                    </w:rPr>
                    <w:t>教室木地板更换、所有旧门及门套更换、室外塑胶跑道翻新喷漆、卫生间旁边房间内墙面及顶面修补、卫生间出口处防水、给排水改造、房间内拆除的各种建筑垃圾清理及运输等</w:t>
                  </w:r>
                  <w:r>
                    <w:rPr>
                      <w:rFonts w:ascii="仿宋_GB2312" w:hAnsi="仿宋_GB2312" w:cs="仿宋_GB2312" w:eastAsia="仿宋_GB2312"/>
                      <w:sz w:val="18"/>
                      <w:color w:val="2E75B5"/>
                    </w:rPr>
                    <w:t>(具体内容及工程量以工程量清单为准)</w:t>
                  </w:r>
                </w:p>
              </w:tc>
            </w:tr>
            <w:tr>
              <w:tc>
                <w:tcPr>
                  <w:tcW w:type="dxa" w:w="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p>
              </w:tc>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E75B5"/>
                    </w:rPr>
                    <w:t>2</w:t>
                  </w:r>
                </w:p>
              </w:tc>
              <w:tc>
                <w:tcPr>
                  <w:tcW w:type="dxa" w:w="10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2E75B5"/>
                    </w:rPr>
                    <w:t>工期：</w:t>
                  </w:r>
                  <w:r>
                    <w:rPr>
                      <w:rFonts w:ascii="仿宋_GB2312" w:hAnsi="仿宋_GB2312" w:cs="仿宋_GB2312" w:eastAsia="仿宋_GB2312"/>
                      <w:sz w:val="18"/>
                      <w:color w:val="2E75B5"/>
                    </w:rPr>
                    <w:t>3</w:t>
                  </w:r>
                  <w:r>
                    <w:rPr>
                      <w:rFonts w:ascii="仿宋_GB2312" w:hAnsi="仿宋_GB2312" w:cs="仿宋_GB2312" w:eastAsia="仿宋_GB2312"/>
                      <w:sz w:val="18"/>
                      <w:color w:val="2E75B5"/>
                    </w:rPr>
                    <w:t>0</w:t>
                  </w:r>
                  <w:r>
                    <w:rPr>
                      <w:rFonts w:ascii="仿宋_GB2312" w:hAnsi="仿宋_GB2312" w:cs="仿宋_GB2312" w:eastAsia="仿宋_GB2312"/>
                      <w:sz w:val="18"/>
                      <w:color w:val="2E75B5"/>
                    </w:rPr>
                    <w:t>日历天</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响应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拟派项目经理资质要求</w:t>
            </w:r>
          </w:p>
        </w:tc>
        <w:tc>
          <w:tcPr>
            <w:tcW w:type="dxa" w:w="3322"/>
          </w:tcPr>
          <w:p>
            <w:pPr>
              <w:pStyle w:val="null3"/>
            </w:pPr>
            <w:r>
              <w:rPr>
                <w:rFonts w:ascii="仿宋_GB2312" w:hAnsi="仿宋_GB2312" w:cs="仿宋_GB2312" w:eastAsia="仿宋_GB2312"/>
              </w:rPr>
              <w:t>拟派项目经理具备建筑工程专业二级及以上注册建造师执业资格且在本单位注册，具有有效的安全生产考核合格证，未担任其他在建工程项目的项目经理（提供无在建承诺书）；</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资格证明文件. 已标价工程量清单 中小企业声明函 技术方案 技术和商务偏离表 响应文件封面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资格证明文件. 已标价工程量清单 中小企业声明函 技术方案 技术和商务偏离表 响应文件封面 残疾人福利性单位声明函 报价函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已标价工程量清单 报价函 技术方案 标的清单 陕西省政府采购供应商拒绝政府采购领域商业贿赂承诺书 技术和商务偏离表 响应函 合同条款响应</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评审内容：施工方案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提供施工员、材料员、质量员、安全员、资料员各一人，满足以上基本要求得3分，不满足不得分，每增加一名专业人员增加1分，最高得分6分。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评审内容：确保安全生产的技术组织措施 评审标准：技术组织措施切合本项目实际情况，内容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评审内容：①确保文明施工的技术措施②环境保护措施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拟派项目经理： 1、学历：具有本科或以上学历得3分；大专学历得2分；其他不得分。（提供学历证书复印件或扫描件加盖公章） 2、职称：具有中级或以上职称得2分；其他不得分。（提供职称证书复印件或扫描件加盖公章） 3、业绩：2022年至投标文件递交截止日类似项目业绩，每提供1个得2.5分，满分5分。（提供合同复印件或扫描件加盖公章，合同上需体现项目经理姓名，如无法体现项目经理姓名除提供合同外还需提供其他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劳动力计划及主要材料供应计划</w:t>
            </w:r>
          </w:p>
        </w:tc>
        <w:tc>
          <w:tcPr>
            <w:tcW w:type="dxa" w:w="2492"/>
          </w:tcPr>
          <w:p>
            <w:pPr>
              <w:pStyle w:val="null3"/>
            </w:pPr>
            <w:r>
              <w:rPr>
                <w:rFonts w:ascii="仿宋_GB2312" w:hAnsi="仿宋_GB2312" w:cs="仿宋_GB2312" w:eastAsia="仿宋_GB2312"/>
              </w:rPr>
              <w:t>评审内容：①劳动力计划②主要材料供应计划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施工机械设备配备计划</w:t>
            </w:r>
          </w:p>
        </w:tc>
        <w:tc>
          <w:tcPr>
            <w:tcW w:type="dxa" w:w="2492"/>
          </w:tcPr>
          <w:p>
            <w:pPr>
              <w:pStyle w:val="null3"/>
            </w:pPr>
            <w:r>
              <w:rPr>
                <w:rFonts w:ascii="仿宋_GB2312" w:hAnsi="仿宋_GB2312" w:cs="仿宋_GB2312" w:eastAsia="仿宋_GB2312"/>
              </w:rPr>
              <w:t>评审内容：施工机械设备配备计划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评审内容：工程质量保证措施 评审标准：施工方案切合本项目实际情况，方案详细有针对性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评审内容：①施工进度计划②确保工期的技术措施 评审标准：以上内容切合本项目实际情况及实施要求，内容与要点相符、每个要点均有展开详细的阐述且能够适用于本项目的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评审内容：雨季施工管理防范措施 评审标准：施工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评审内容：垃圾清运方案 评审标准：垃圾清运方案切合本项目实际情况，方案详细有针对性得6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3分，方案缺漏项或只有标题没有实质性内容的扣6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评审内容：①服务过程中的相关承诺②质保期内的服务承诺 评审标准：以上内容与要点相符、每个要点均有展开详细的阐述且能够适用于本项目的得6分；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1.5分，方案缺漏项或只有标题没有实质性内容的每项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供应商2022年1月以来同类项目业绩；每提供1份计2分，最高得10分。业绩证明（以合同或中标/成交通知书为准，须在磋商响应文件中附以上证明材料的扫描件加盖单位公章，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