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版本号：SXHC2025-05520250407001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2018-2023年存量违法图斑和2024年新增违法图斑整改项目(二次)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SXHC2025-055</w:t>
      </w:r>
      <w:r>
        <w:br/>
      </w:r>
      <w:r>
        <w:br/>
      </w:r>
      <w:r>
        <w:br/>
      </w:r>
    </w:p>
    <w:p>
      <w:pPr>
        <w:pStyle w:val="null3"/>
        <w:jc w:val="center"/>
        <w:outlineLvl w:val="2"/>
      </w:pPr>
      <w:r>
        <w:rPr>
          <w:rFonts w:ascii="仿宋_GB2312" w:hAnsi="仿宋_GB2312" w:cs="仿宋_GB2312" w:eastAsia="仿宋_GB2312"/>
          <w:sz w:val="28"/>
          <w:b/>
        </w:rPr>
        <w:t>西安市临潼区北田街道办事处</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西安市临潼区北田街道办事处</w:t>
      </w:r>
      <w:r>
        <w:rPr>
          <w:rFonts w:ascii="仿宋_GB2312" w:hAnsi="仿宋_GB2312" w:cs="仿宋_GB2312" w:eastAsia="仿宋_GB2312"/>
        </w:rPr>
        <w:t>委托，拟对</w:t>
      </w:r>
      <w:r>
        <w:rPr>
          <w:rFonts w:ascii="仿宋_GB2312" w:hAnsi="仿宋_GB2312" w:cs="仿宋_GB2312" w:eastAsia="仿宋_GB2312"/>
        </w:rPr>
        <w:t>2018-2023年存量违法图斑和2024年新增违法图斑整改项目(二次)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SXHC2025-055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2018-2023年存量违法图斑和2024年新增违法图斑整改项目(二次)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本次需就地清理类图斑 18个。经现场实测，涉及图斑需清运渣土约11869.4立方米。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采购包1（2018-2023年存量违法图斑和2024年新增违法图斑整改项目）：属于专门面向中小企业采购。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3、具有履行本合同所必需的设备和专业技术能力：提供具有履行本合同所必需的设备和专业技术能力的书面声明；</w:t>
      </w:r>
    </w:p>
    <w:p>
      <w:pPr>
        <w:pStyle w:val="null3"/>
      </w:pPr>
      <w:r>
        <w:rPr>
          <w:rFonts w:ascii="仿宋_GB2312" w:hAnsi="仿宋_GB2312" w:cs="仿宋_GB2312" w:eastAsia="仿宋_GB2312"/>
        </w:rPr>
        <w:t>4、参加政府采购活动前3年内在经营活动中没有重大违法记录：提供参加政府采购活动前3年内在经营活动中没有重大违法记录的书面声明；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5、企业资质：具有建设行政主管部门颁发的建筑工程施工总承包三级及以上资质，且具备有效的安全生产许可证；</w:t>
      </w:r>
    </w:p>
    <w:p>
      <w:pPr>
        <w:pStyle w:val="null3"/>
      </w:pPr>
      <w:r>
        <w:rPr>
          <w:rFonts w:ascii="仿宋_GB2312" w:hAnsi="仿宋_GB2312" w:cs="仿宋_GB2312" w:eastAsia="仿宋_GB2312"/>
        </w:rPr>
        <w:t>6、项目经理资质：拟派项目经理具备建筑工程专业二级或以上注册建造师证书和安全生产考核合格证（B证），在本单位注册且无在建项目（提供承诺书）；</w:t>
      </w:r>
    </w:p>
    <w:p>
      <w:pPr>
        <w:pStyle w:val="null3"/>
      </w:pPr>
      <w:r>
        <w:rPr>
          <w:rFonts w:ascii="仿宋_GB2312" w:hAnsi="仿宋_GB2312" w:cs="仿宋_GB2312" w:eastAsia="仿宋_GB2312"/>
        </w:rPr>
        <w:t>7、信誉要求：供应商未被列入“信用中国”网站记录的“失信被执行人”或“重大税收违法案件当事人”名单；不处于“中国政府采购网”记录的“政府采购严重违法失信行为记录名单”中的禁止参加政府采购活 动期间。（以采购人或采购代理机构开标当天查询结果为准）。供应商基本信息及项目负责人的基本信息在“全国建筑市场监管公共服务平台”可查询且无不良记录。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西安市临潼区北田街道办事处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临潼区北田街道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029-83989005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张瑞娜、赵凡、张聪聪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29-68255920-808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邓谷元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采购包1：1,008,899.00元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规定按标准的收取，若按照标准收取不足6000元，按6000元计取。代理服务费缴纳信息如下： 银行户名：陕西华采招标有限公司 开户行名称：招商银行陕西自贸试验区西安高新科技支行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西安市临潼区北田街道办事处</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西安市临潼区北田街道办事处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西安市临潼区北田街道办事处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联系人：李妍</w:t>
      </w:r>
    </w:p>
    <w:p>
      <w:pPr>
        <w:pStyle w:val="null3"/>
      </w:pPr>
      <w:r>
        <w:rPr>
          <w:rFonts w:ascii="仿宋_GB2312" w:hAnsi="仿宋_GB2312" w:cs="仿宋_GB2312" w:eastAsia="仿宋_GB2312"/>
        </w:rPr>
        <w:t>联系电话：029-68255920转808</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渭北新城区域需管委会承担整改费用的就地清理类图斑</w:t>
      </w:r>
      <w:r>
        <w:rPr>
          <w:rFonts w:ascii="仿宋_GB2312" w:hAnsi="仿宋_GB2312" w:cs="仿宋_GB2312" w:eastAsia="仿宋_GB2312"/>
          <w:sz w:val="21"/>
        </w:rPr>
        <w:t>18个。经现场实测，涉及图斑需清运渣土约11869.4立方米。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1,008,899.00</w:t>
      </w:r>
    </w:p>
    <w:p>
      <w:pPr>
        <w:pStyle w:val="null3"/>
      </w:pPr>
      <w:r>
        <w:rPr>
          <w:rFonts w:ascii="仿宋_GB2312" w:hAnsi="仿宋_GB2312" w:cs="仿宋_GB2312" w:eastAsia="仿宋_GB2312"/>
        </w:rPr>
        <w:t>采购包最高限价（元）: 1,008,899.00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2018-2023年存量违法图斑和2024年新增违法图斑整改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1,008,899.00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标的名称：2018-2023年存量违法图斑和2024年新增违法图斑整改</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1）项目概况</w:t>
            </w:r>
          </w:p>
          <w:p>
            <w:pPr>
              <w:pStyle w:val="null3"/>
              <w:ind w:firstLine="560"/>
              <w:jc w:val="left"/>
            </w:pPr>
            <w:r>
              <w:rPr>
                <w:rFonts w:ascii="仿宋_GB2312" w:hAnsi="仿宋_GB2312" w:cs="仿宋_GB2312" w:eastAsia="仿宋_GB2312"/>
                <w:sz w:val="28"/>
              </w:rPr>
              <w:t>项目名称：</w:t>
            </w:r>
            <w:r>
              <w:rPr>
                <w:rFonts w:ascii="仿宋_GB2312" w:hAnsi="仿宋_GB2312" w:cs="仿宋_GB2312" w:eastAsia="仿宋_GB2312"/>
                <w:sz w:val="28"/>
              </w:rPr>
              <w:t>2018-2023年存量违法图斑和2024年新增违法图斑整改项目</w:t>
            </w:r>
          </w:p>
          <w:p>
            <w:pPr>
              <w:pStyle w:val="null3"/>
              <w:ind w:firstLine="560"/>
              <w:jc w:val="left"/>
            </w:pPr>
            <w:r>
              <w:rPr>
                <w:rFonts w:ascii="仿宋_GB2312" w:hAnsi="仿宋_GB2312" w:cs="仿宋_GB2312" w:eastAsia="仿宋_GB2312"/>
                <w:sz w:val="28"/>
              </w:rPr>
              <w:t>项目地点：西安市临潼区北田街道办事处范围内，具体地点以采购人要求为准。</w:t>
            </w:r>
          </w:p>
          <w:p>
            <w:pPr>
              <w:pStyle w:val="null3"/>
              <w:ind w:firstLine="560"/>
              <w:jc w:val="left"/>
            </w:pPr>
            <w:r>
              <w:rPr>
                <w:rFonts w:ascii="仿宋_GB2312" w:hAnsi="仿宋_GB2312" w:cs="仿宋_GB2312" w:eastAsia="仿宋_GB2312"/>
                <w:sz w:val="28"/>
              </w:rPr>
              <w:t>服务期限</w:t>
            </w:r>
            <w:r>
              <w:rPr>
                <w:rFonts w:ascii="仿宋_GB2312" w:hAnsi="仿宋_GB2312" w:cs="仿宋_GB2312" w:eastAsia="仿宋_GB2312"/>
                <w:sz w:val="28"/>
              </w:rPr>
              <w:t>：</w:t>
            </w:r>
            <w:r>
              <w:rPr>
                <w:rFonts w:ascii="仿宋_GB2312" w:hAnsi="仿宋_GB2312" w:cs="仿宋_GB2312" w:eastAsia="仿宋_GB2312"/>
                <w:sz w:val="28"/>
              </w:rPr>
              <w:t>自合同签订之日起</w:t>
            </w:r>
            <w:r>
              <w:rPr>
                <w:rFonts w:ascii="仿宋_GB2312" w:hAnsi="仿宋_GB2312" w:cs="仿宋_GB2312" w:eastAsia="仿宋_GB2312"/>
                <w:sz w:val="28"/>
              </w:rPr>
              <w:t>20</w:t>
            </w:r>
            <w:r>
              <w:rPr>
                <w:rFonts w:ascii="仿宋_GB2312" w:hAnsi="仿宋_GB2312" w:cs="仿宋_GB2312" w:eastAsia="仿宋_GB2312"/>
                <w:sz w:val="28"/>
              </w:rPr>
              <w:t>日内完成工程范围内全部清运工程</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2）服务内容</w:t>
            </w:r>
          </w:p>
          <w:p>
            <w:pPr>
              <w:pStyle w:val="null3"/>
              <w:ind w:firstLine="560"/>
              <w:jc w:val="left"/>
            </w:pPr>
            <w:r>
              <w:rPr>
                <w:rFonts w:ascii="仿宋_GB2312" w:hAnsi="仿宋_GB2312" w:cs="仿宋_GB2312" w:eastAsia="仿宋_GB2312"/>
                <w:sz w:val="28"/>
              </w:rPr>
              <w:t>本次需就地清理类图斑 18个。</w:t>
            </w:r>
            <w:r>
              <w:rPr>
                <w:rFonts w:ascii="仿宋_GB2312" w:hAnsi="仿宋_GB2312" w:cs="仿宋_GB2312" w:eastAsia="仿宋_GB2312"/>
                <w:sz w:val="28"/>
              </w:rPr>
              <w:t>经现场实测，涉及图斑需清运渣土约11869.4立方米</w:t>
            </w:r>
            <w:r>
              <w:rPr>
                <w:rFonts w:ascii="仿宋_GB2312" w:hAnsi="仿宋_GB2312" w:cs="仿宋_GB2312" w:eastAsia="仿宋_GB2312"/>
                <w:sz w:val="28"/>
              </w:rPr>
              <w:t>，</w:t>
            </w:r>
            <w:r>
              <w:rPr>
                <w:rFonts w:ascii="仿宋_GB2312" w:hAnsi="仿宋_GB2312" w:cs="仿宋_GB2312" w:eastAsia="仿宋_GB2312"/>
                <w:sz w:val="28"/>
              </w:rPr>
              <w:t>单价最高限价：</w:t>
            </w:r>
            <w:r>
              <w:rPr>
                <w:rFonts w:ascii="仿宋_GB2312" w:hAnsi="仿宋_GB2312" w:cs="仿宋_GB2312" w:eastAsia="仿宋_GB2312"/>
                <w:sz w:val="28"/>
              </w:rPr>
              <w:t>85元/立方米。</w:t>
            </w:r>
          </w:p>
          <w:p>
            <w:pPr>
              <w:pStyle w:val="null3"/>
              <w:ind w:firstLine="560"/>
              <w:jc w:val="left"/>
            </w:pPr>
            <w:r>
              <w:rPr>
                <w:rFonts w:ascii="仿宋_GB2312" w:hAnsi="仿宋_GB2312" w:cs="仿宋_GB2312" w:eastAsia="仿宋_GB2312"/>
                <w:sz w:val="28"/>
                <w:b/>
              </w:rPr>
              <w:t>本项目报价方式为全费用综合单价，最终按实际工程量结算。</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3）质量标准</w:t>
            </w:r>
          </w:p>
          <w:p>
            <w:pPr>
              <w:pStyle w:val="null3"/>
              <w:ind w:firstLine="560"/>
              <w:jc w:val="left"/>
            </w:pPr>
            <w:r>
              <w:rPr>
                <w:rFonts w:ascii="仿宋_GB2312" w:hAnsi="仿宋_GB2312" w:cs="仿宋_GB2312" w:eastAsia="仿宋_GB2312"/>
                <w:sz w:val="28"/>
              </w:rPr>
              <w:t>符合国家现行有关施工质量验收规范</w:t>
            </w:r>
            <w:r>
              <w:rPr>
                <w:rFonts w:ascii="仿宋_GB2312" w:hAnsi="仿宋_GB2312" w:cs="仿宋_GB2312" w:eastAsia="仿宋_GB2312"/>
                <w:sz w:val="28"/>
              </w:rPr>
              <w:t>“合格”要求。</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服务要求</w:t>
            </w:r>
          </w:p>
          <w:p>
            <w:pPr>
              <w:pStyle w:val="null3"/>
              <w:ind w:firstLine="560"/>
              <w:jc w:val="left"/>
            </w:pPr>
            <w:r>
              <w:rPr>
                <w:rFonts w:ascii="仿宋_GB2312" w:hAnsi="仿宋_GB2312" w:cs="仿宋_GB2312" w:eastAsia="仿宋_GB2312"/>
                <w:sz w:val="28"/>
              </w:rPr>
              <w:t>1、供应商负责所有垃圾的运输，需做好现场其他设施维护工作；</w:t>
            </w:r>
          </w:p>
          <w:p>
            <w:pPr>
              <w:pStyle w:val="null3"/>
              <w:ind w:firstLine="560"/>
              <w:jc w:val="left"/>
            </w:pPr>
            <w:r>
              <w:rPr>
                <w:rFonts w:ascii="仿宋_GB2312" w:hAnsi="仿宋_GB2312" w:cs="仿宋_GB2312" w:eastAsia="仿宋_GB2312"/>
                <w:sz w:val="28"/>
              </w:rPr>
              <w:t>2、安全责任：所有清扫运输工具均自备，维护费由成交供应商自行承担；清扫运输期间发生一切事故由成交供应商自负；</w:t>
            </w:r>
          </w:p>
          <w:p>
            <w:pPr>
              <w:pStyle w:val="null3"/>
              <w:ind w:firstLine="560"/>
              <w:jc w:val="left"/>
            </w:pPr>
            <w:r>
              <w:rPr>
                <w:rFonts w:ascii="仿宋_GB2312" w:hAnsi="仿宋_GB2312" w:cs="仿宋_GB2312" w:eastAsia="仿宋_GB2312"/>
                <w:sz w:val="28"/>
              </w:rPr>
              <w:t>3、清运权限：成交供应商必须由其本人参加清理垃圾，不得转包或分包给他人清运，否则采购人有权终止清运期限；</w:t>
            </w:r>
          </w:p>
          <w:p>
            <w:pPr>
              <w:pStyle w:val="null3"/>
              <w:ind w:firstLine="560"/>
              <w:jc w:val="left"/>
            </w:pPr>
            <w:r>
              <w:rPr>
                <w:rFonts w:ascii="仿宋_GB2312" w:hAnsi="仿宋_GB2312" w:cs="仿宋_GB2312" w:eastAsia="仿宋_GB2312"/>
                <w:sz w:val="28"/>
              </w:rPr>
              <w:t>4、成交供应商须服从管理，依规合理利用场地及设施，不能从事有损于采购人利益和违反安全生产管理活动的行为。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自合同签订之日起20日内完成工程范围内全部清运工程。</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西安市临潼区北田街道办事处范围内，具体以甲方指定地点为准。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项目结束并经采购人验收合格后，成交供应商提交结算申请，采购人审核后按照实际发生工程量据实结算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建筑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提供具有审计资质单位出具的2023或2024年度经审计的财务报告（成立时间至提交响应文件截止时间不足一年的可提供成立后任意时段的资产负债表），或其开标前六个月内开户银行出具的资信证明，或信用担保机构出具的投标担保函支机构经审计的财务报告。（以上三种形式的资料提供任何一种即可）（以上内容响应文件中提供复印件或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具有履行本合同所必需的设备和专业技术能力.docx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拟派项目经理具备建筑工程专业二级或以上注册建造师证书和安全生产考核合格证（B证），在本单位注册且无在建项目（提供承诺书）；</w:t>
            </w:r>
          </w:p>
        </w:tc>
        <w:tc>
          <w:tcPr>
            <w:tcW w:type="dxa" w:w="1661"/>
          </w:tcPr>
          <w:p>
            <w:pPr>
              <w:pStyle w:val="null3"/>
            </w:pPr>
            <w:r>
              <w:rPr>
                <w:rFonts w:ascii="仿宋_GB2312" w:hAnsi="仿宋_GB2312" w:cs="仿宋_GB2312" w:eastAsia="仿宋_GB2312"/>
              </w:rPr>
              <w:t>项目经理资质.docx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 动期间。（以采购人或采购代理机构开标当天查询结果为准）。供应商基本信息及项目负责人的基本信息在“全国建筑市场监管公共服务平台”可查询且无不良记录。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响应文件中的项目名称、项目编号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法定代表人直接参加投标的，须提供法定代表人身份证明；法定代表人授权代表参加投标的，须提供法定代表人授权委托书（授权代表必须为本单位在职员工）</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 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自提交响应文件的截止之日起不少于90个日历日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合同主要条款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施工总体方案内容至少包括①施工准备;②施工方法;③重点难点工程分析及解决措施;④影响正常施工外在因素分析及对应预案；⑤车辆、设备、工具配置明细等。 以上内容专门针对本项目且阐述明晰、全面、合理得20分，每缺一项内容扣4分 , 若上述内容存在瑕疵，每出现一处瑕疵扣1分，扣完为止。“瑕疵” 指内容明显错误，或内容不完整或 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施工组织和项目管理机构内容至少包括①项目管理机构图;②岗位安排及职责（配备施工员、安全员、资料员、材料员、质检员）;③管理制度及相应的协调措施等。 以上内容专门针对本项目且符合本项目实际需求的得15分，每缺一项内容扣5分，若上述内容存在瑕疵，每存在1处瑕疵扣1分，扣完为止。 注：以上提供的人员必须为本公司在职人员。</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内容至少包括①恶劣天气影响应急预案；②设施设备应急预案；③重大检查、临检应急预案等。 以上内容专门针对本项目且阐述明晰、全面、合理得9分，每缺一项内容扣3分 , 若上述内容存在瑕疵，每出现一处瑕疵扣1分，扣完为止。“瑕疵” 指内容明显错误，或内容不完整或 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内容至少包括①人员安全保障措施；②设备、车辆安全保障措施；③安全责任划分标准；④安全事故的应对措施等。 以上内容专门针对本项目且阐述明晰、全面、合理得16分，每缺一项内容扣4分 , 若上述内容存在瑕疵，每出现一处瑕疵扣1分，扣完为止。“瑕疵” 指内容明显错误，或内容不完整或 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供应商具有2020年1月1日至今同类项目业绩（以合同签订时间为准），响应文件中提供合同复印件加盖供应商公章,每提供一份得2分，满分10分，未提供不计分。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满足磋商文件要求且磋商报价价格最低的磋商报价为评审基准价，其价格分为满分。其他供应商的价格分统一按照下列公式计算：磋商报价得分=(评审基准价／磋商报价)×价格权值×100。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详见附件：具有履行本合同所必需的设备和专业技术能力.docx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详见附件：项目经理资质.docx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