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具有独立承担民事责任能力</w:t>
      </w:r>
    </w:p>
    <w:p w14:paraId="34128C7C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企业法人应提供合法有效的标识有统一社会信用代码的营业执照；事业法人应提供事业单位法人证书；其他组织应提供合法登记证明文件，自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然人提供身份证。</w:t>
      </w:r>
    </w:p>
    <w:p w14:paraId="74F6D762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49F72CE2"/>
    <w:rsid w:val="01146ECB"/>
    <w:rsid w:val="1E3F0D8E"/>
    <w:rsid w:val="49F72CE2"/>
    <w:rsid w:val="5842572D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2024-08-30T09:34:59Z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5556E5BFBF21467CB69A06B107C511FC_11</vt:lpwstr>
  </property>
</Properties>
</file>