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版本号：SXZHZC2025-CS224.20250513001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2025年住宅、公共管理与公共服务用地土壤污染状况调查项目(二次)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SXZHZC2025-CS224.</w:t>
      </w:r>
      <w:r>
        <w:br/>
      </w:r>
      <w:r>
        <w:br/>
      </w:r>
      <w:r>
        <w:br/>
      </w:r>
    </w:p>
    <w:p>
      <w:pPr>
        <w:pStyle w:val="null3"/>
        <w:jc w:val="center"/>
        <w:outlineLvl w:val="2"/>
      </w:pPr>
      <w:r>
        <w:rPr>
          <w:rFonts w:ascii="仿宋_GB2312" w:hAnsi="仿宋_GB2312" w:cs="仿宋_GB2312" w:eastAsia="仿宋_GB2312"/>
          <w:sz w:val="28"/>
          <w:b/>
        </w:rPr>
        <w:t>西安经济技术开发区自然资源和规划局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西安经济技术开发区自然资源和规划局</w:t>
      </w:r>
      <w:r>
        <w:rPr>
          <w:rFonts w:ascii="仿宋_GB2312" w:hAnsi="仿宋_GB2312" w:cs="仿宋_GB2312" w:eastAsia="仿宋_GB2312"/>
        </w:rPr>
        <w:t>委托，拟对</w:t>
      </w:r>
      <w:r>
        <w:rPr>
          <w:rFonts w:ascii="仿宋_GB2312" w:hAnsi="仿宋_GB2312" w:cs="仿宋_GB2312" w:eastAsia="仿宋_GB2312"/>
        </w:rPr>
        <w:t>2025年住宅、公共管理与公共服务用地土壤污染状况调查项目(二次)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2025年住宅、公共管理与公共服务用地土壤污染状况调查项目(二次)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2025年住宅、公共管理与公共服务用地土壤污染状况调查项目，具体内容以磋商文件及采购人要求为准。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采购包1（2025年住宅、公共管理与公共服务用地土壤污染状况调查项目）：属于专门面向中小企业采购。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凤城十二路凯瑞大厦F座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029-89820328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有关规定收取。 代理服务费账户信息： 银行户名：陕西泽航项目管理有限公司 开户银行：中国工商银行股份有限公司西安经济技术开发区支行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西安经济技术开发区自然资源和规划局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达到国家、行业相关标准以及磋商文件要求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联系人：赵钰</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2025年住宅、公共管理与公共服务用地土壤污染状况调查项目。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2025年住宅、公共管理与公共服务用地土壤污染状况调查项目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标的名称：2025年住宅、公共管理与公共服务用地土壤污染状况调查项目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0" w:after="30"/>
            </w:pPr>
            <w:r>
              <w:rPr>
                <w:rFonts w:ascii="仿宋_GB2312" w:hAnsi="仿宋_GB2312" w:cs="仿宋_GB2312" w:eastAsia="仿宋_GB2312"/>
                <w:sz w:val="16"/>
              </w:rPr>
              <w:t>一、项目简介：</w:t>
            </w:r>
          </w:p>
          <w:p>
            <w:pPr>
              <w:pStyle w:val="null3"/>
            </w:pPr>
            <w:r>
              <w:rPr>
                <w:rFonts w:ascii="仿宋_GB2312" w:hAnsi="仿宋_GB2312" w:cs="仿宋_GB2312" w:eastAsia="仿宋_GB2312"/>
                <w:sz w:val="16"/>
              </w:rPr>
              <w:t>2025年住宅、公共管理与公共服务用地土壤污染状况调查项目。</w:t>
            </w:r>
          </w:p>
          <w:p>
            <w:pPr>
              <w:pStyle w:val="null3"/>
            </w:pPr>
            <w:r>
              <w:rPr>
                <w:rFonts w:ascii="仿宋_GB2312" w:hAnsi="仿宋_GB2312" w:cs="仿宋_GB2312" w:eastAsia="仿宋_GB2312"/>
                <w:sz w:val="16"/>
              </w:rPr>
              <w:t>二、服务内容：</w:t>
            </w:r>
          </w:p>
          <w:p>
            <w:pPr>
              <w:pStyle w:val="null3"/>
            </w:pPr>
            <w:r>
              <w:rPr>
                <w:rFonts w:ascii="仿宋_GB2312" w:hAnsi="仿宋_GB2312" w:cs="仿宋_GB2312" w:eastAsia="仿宋_GB2312"/>
                <w:sz w:val="16"/>
              </w:rPr>
              <w:t>对于行政区域内用途变更为“一住两公”的地块，须在土地供应前开展土壤污染状况调查，共涉及地块8个地块。</w:t>
            </w:r>
          </w:p>
          <w:p>
            <w:pPr>
              <w:pStyle w:val="null3"/>
            </w:pPr>
            <w:r>
              <w:rPr>
                <w:rFonts w:ascii="仿宋_GB2312" w:hAnsi="仿宋_GB2312" w:cs="仿宋_GB2312" w:eastAsia="仿宋_GB2312"/>
                <w:sz w:val="16"/>
              </w:rPr>
              <w:t>三、服务要求：</w:t>
            </w:r>
          </w:p>
          <w:p>
            <w:pPr>
              <w:pStyle w:val="null3"/>
            </w:pPr>
            <w:r>
              <w:rPr>
                <w:rFonts w:ascii="仿宋_GB2312" w:hAnsi="仿宋_GB2312" w:cs="仿宋_GB2312" w:eastAsia="仿宋_GB2312"/>
                <w:sz w:val="16"/>
              </w:rPr>
              <w:t>符合国家、行业相关标准以及磋商文件要求。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满足采购人及本合同包要求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满足采购人及本合同包要求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报价要求：单价报价，一阶段调查单价限价6万元/报告；一二阶段调查单价限价13.5万元/报告，报价不能超过以上限价，进入二阶段调查的地块，不再单独开展一阶段调查，二阶段费用中已包含一阶段费用，不再单独支付一阶段费用，最终结算价不超过采购预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达到国家、行业相关标准以及磋商文件要求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报告验收合格后，交付合格后按最终价格付清余款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4.提供响应文件递交截止时间前一年内已缴纳的至少一个月的纳税证明或完税证明，纳税证明或完税证明上应有代收机构或税务机关的公章或业务专用章，依法免税的供应商应提供相应证明文件；5.提供响应文件递交截止时间前一年内已缴存的至少一个月的社会保障资金缴存单据或社保机构开具的社会保险参保缴费情况证明，依法不需要缴纳社会保障资金的供应商应提供相应证明文件；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中小企业声明函 报价表 技术和商务偏离表 响应文件封面 资格证明文件 残疾人福利性单位声明函 服务方案 标的清单 陕西省政府采购供应商拒绝政府采购领域商业贿赂承诺书 磋商报价表.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残疾人福利性单位声明函 服务方案 标的清单 陕西省政府采购供应商拒绝政府采购领域商业贿赂承诺书 磋商报价表.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标的清单 磋商报价表.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服务方案 技术和商务偏离表 合同条款响应</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项目的基础了解</w:t>
            </w:r>
          </w:p>
        </w:tc>
        <w:tc>
          <w:tcPr>
            <w:tcW w:type="dxa" w:w="2492"/>
          </w:tcPr>
          <w:p>
            <w:pPr>
              <w:pStyle w:val="null3"/>
            </w:pPr>
            <w:r>
              <w:rPr>
                <w:rFonts w:ascii="仿宋_GB2312" w:hAnsi="仿宋_GB2312" w:cs="仿宋_GB2312" w:eastAsia="仿宋_GB2312"/>
              </w:rPr>
              <w:t>评审内容：1.土壤状况调查的目标；2.土壤状况调查的原则；3.土壤状况调查的依据。 评审依据：方案各部分内容全面详细、阐述条理清晰详尽符合本项需求得9分;以上评审内容每缺一项扣3分;评审内容有缺陷（缺陷是指:内容粗略、逻辑混乱、描述过于简单、与项目特点不匹配、凭空编造、逻辑漏洞、出现常识性错误、存在不适用项目实际情况的情形或只有标题没有实质性内容等)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评审内容：1.前期工作的开展；2.土壤状况调查的工作流程方案。 评审依据：方案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评审内容：1.项目进度安排计划；2.项目进度保证措施。 评审依据：方案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评审内容：1.项目质量保障措施；2.项目质量控制措施。 评审依据：方案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评估成果文件保证措施</w:t>
            </w:r>
          </w:p>
        </w:tc>
        <w:tc>
          <w:tcPr>
            <w:tcW w:type="dxa" w:w="2492"/>
          </w:tcPr>
          <w:p>
            <w:pPr>
              <w:pStyle w:val="null3"/>
            </w:pPr>
            <w:r>
              <w:rPr>
                <w:rFonts w:ascii="仿宋_GB2312" w:hAnsi="仿宋_GB2312" w:cs="仿宋_GB2312" w:eastAsia="仿宋_GB2312"/>
              </w:rPr>
              <w:t>评审内容：1.成果文件保证措施；2.成果文件的保管和移交措施。 评审依据：方案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拟派项目负责人： 1.须具有环境工程类、环境监测类、化学工程类、水土保持或水文、水资源类相关专业中级职称的得2分，高级及以上职称的得3分（需提供项目负责人相关证明材料复印件或扫描件，并加盖公章，未提供不得分）。 2.具有本科及以上学历得3分，其他不得分。 (需提供项目负责人学历证书的复印件或扫描件,并加盖公章，未提供不得分）。 3.拟派项目负责人2022年1月1日以来完成过类似项目业绩，每有1项得2分，满分4分。（①以合同签订时间为准；②企业业绩和项目负责人业绩可重复计分）。 拟派往本项目服务人员配置： 1.项目组成员配置（不包括项目负责人），配备人员具有环境工程类、环境监测类、化学工程类、水土保持或水文、水资源类等相关专业中级及以上职称至少不少于5人，满足上述要求得10分，不满足不得分。在此基础上每增加一人得1分，最高加3分。 （需提供相关人员的相关证明材料复印件（或扫描件）并加盖公章，未提供不得分）。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拟投入的器械及设备</w:t>
            </w:r>
          </w:p>
        </w:tc>
        <w:tc>
          <w:tcPr>
            <w:tcW w:type="dxa" w:w="2492"/>
          </w:tcPr>
          <w:p>
            <w:pPr>
              <w:pStyle w:val="null3"/>
            </w:pPr>
            <w:r>
              <w:rPr>
                <w:rFonts w:ascii="仿宋_GB2312" w:hAnsi="仿宋_GB2312" w:cs="仿宋_GB2312" w:eastAsia="仿宋_GB2312"/>
              </w:rPr>
              <w:t>1.拟投入的器械及设备的种类齐全，满足本项目需求得3分；投入的器械及设备种类有缺陷（缺陷是指：种类不齐全、种类与项目要求不匹配、存在不适用项目实际情况的情形等）扣1.5分； 2.拟投入的器械及设备功能满足本项目需求得3分；投入的器械及设备功能有缺陷（缺陷是指：功能与项目要求不匹配、存在不适用项目实际情况的情形等）扣1.5分； 3.拟投入的器械及设备数量满足本项目需求得3分；投入的器械及设备数量有缺陷（缺陷是指：数量满足不了本项目最基本需求，存在不适用项目实际情况的情形等）扣1.5分。 注：提供设备购置发票或租赁合同的复印件或扫描件作为设备保障证明材料，未提供不得分。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评审内容：1.针对本项目重点、难点分析方案；2.针对本项目重点、难点解决方案。 评审依据：方案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内容描述详细，切实可行符合项目实际内容得3分，未提供不得分。内容缺陷（缺陷是指：内容不详细具体、条理不清晰、描述过于简单、与项目特点不匹配、凭空编造、出现常识性错误、不可能实现的夸大情形、存在不适用项目实际情况的情形等）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评审内容：1.服务质量承诺；2.服务周期承诺。 评审依据：方案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技术和商务偏离表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供应商2022年1月1日（以合同签订时间为准）至今完成过的类似项目业绩，每提供一个得2分，最高得10分。（业绩以加盖公章的合同复印件（或扫描件）为准）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详见附件：磋商报价表.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