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046ED4">
      <w:pPr>
        <w:pStyle w:val="6"/>
        <w:jc w:val="center"/>
        <w:outlineLvl w:val="0"/>
        <w:rPr>
          <w:rFonts w:hint="eastAsia" w:ascii="宋体" w:hAnsi="宋体" w:eastAsia="宋体" w:cs="宋体"/>
          <w:color w:val="auto"/>
          <w:highlight w:val="none"/>
        </w:rPr>
      </w:pPr>
      <w:r>
        <w:rPr>
          <w:rFonts w:hint="eastAsia" w:ascii="宋体" w:hAnsi="宋体" w:eastAsia="宋体" w:cs="宋体"/>
          <w:b/>
          <w:color w:val="auto"/>
          <w:sz w:val="36"/>
          <w:highlight w:val="none"/>
        </w:rPr>
        <w:t>拟签订采购合同文本</w:t>
      </w:r>
    </w:p>
    <w:p w14:paraId="1BB11F2C">
      <w:pPr>
        <w:autoSpaceDE w:val="0"/>
        <w:autoSpaceDN w:val="0"/>
        <w:adjustRightInd w:val="0"/>
        <w:spacing w:line="360" w:lineRule="auto"/>
        <w:ind w:firstLine="480" w:firstLineChars="200"/>
        <w:rPr>
          <w:rFonts w:hint="eastAsia" w:asciiTheme="minorEastAsia" w:hAnsiTheme="minorEastAsia" w:eastAsiaTheme="minorEastAsia" w:cstheme="minorEastAsia"/>
          <w:bCs/>
          <w:color w:val="auto"/>
          <w:sz w:val="24"/>
          <w:szCs w:val="24"/>
          <w:highlight w:val="none"/>
          <w:lang w:val="en-US" w:eastAsia="zh-CN"/>
        </w:rPr>
      </w:pPr>
      <w:r>
        <w:rPr>
          <w:rFonts w:hint="eastAsia" w:asciiTheme="minorEastAsia" w:hAnsiTheme="minorEastAsia" w:eastAsiaTheme="minorEastAsia" w:cstheme="minorEastAsia"/>
          <w:bCs/>
          <w:color w:val="auto"/>
          <w:sz w:val="24"/>
          <w:szCs w:val="24"/>
          <w:highlight w:val="none"/>
        </w:rPr>
        <w:t>甲方（采购人）：</w:t>
      </w:r>
      <w:r>
        <w:rPr>
          <w:rFonts w:hint="eastAsia" w:asciiTheme="minorEastAsia" w:hAnsiTheme="minorEastAsia" w:eastAsiaTheme="minorEastAsia" w:cstheme="minorEastAsia"/>
          <w:bCs/>
          <w:color w:val="auto"/>
          <w:sz w:val="24"/>
          <w:szCs w:val="24"/>
          <w:highlight w:val="none"/>
          <w:u w:val="single"/>
          <w:lang w:val="en-US" w:eastAsia="zh-CN"/>
        </w:rPr>
        <w:t xml:space="preserve">                                </w:t>
      </w:r>
    </w:p>
    <w:p w14:paraId="6AAECA97">
      <w:pPr>
        <w:autoSpaceDE w:val="0"/>
        <w:autoSpaceDN w:val="0"/>
        <w:adjustRightInd w:val="0"/>
        <w:spacing w:line="360" w:lineRule="auto"/>
        <w:ind w:firstLine="480"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乙方（</w:t>
      </w:r>
      <w:r>
        <w:rPr>
          <w:rFonts w:hint="eastAsia" w:asciiTheme="minorEastAsia" w:hAnsiTheme="minorEastAsia" w:eastAsiaTheme="minorEastAsia" w:cstheme="minorEastAsia"/>
          <w:bCs/>
          <w:color w:val="auto"/>
          <w:sz w:val="24"/>
          <w:szCs w:val="24"/>
          <w:highlight w:val="none"/>
          <w:lang w:eastAsia="zh-CN"/>
        </w:rPr>
        <w:t>供应商</w:t>
      </w:r>
      <w:r>
        <w:rPr>
          <w:rFonts w:hint="eastAsia" w:asciiTheme="minorEastAsia" w:hAnsiTheme="minorEastAsia" w:eastAsiaTheme="minorEastAsia" w:cstheme="minorEastAsia"/>
          <w:bCs/>
          <w:color w:val="auto"/>
          <w:sz w:val="24"/>
          <w:szCs w:val="24"/>
          <w:highlight w:val="none"/>
        </w:rPr>
        <w:t>）：</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rPr>
        <w:t xml:space="preserve"> </w:t>
      </w:r>
    </w:p>
    <w:p w14:paraId="43E469C1">
      <w:pPr>
        <w:snapToGrid w:val="0"/>
        <w:spacing w:line="360" w:lineRule="auto"/>
        <w:ind w:firstLine="480"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cstheme="minorEastAsia"/>
          <w:bCs/>
          <w:color w:val="auto"/>
          <w:sz w:val="24"/>
          <w:szCs w:val="24"/>
          <w:highlight w:val="none"/>
          <w:u w:val="single"/>
          <w:lang w:eastAsia="zh-CN"/>
        </w:rPr>
        <w:t>西安经开第十四小学教学楼加装电梯井道项目</w:t>
      </w:r>
      <w:r>
        <w:rPr>
          <w:rFonts w:hint="eastAsia" w:asciiTheme="minorEastAsia" w:hAnsiTheme="minorEastAsia" w:eastAsiaTheme="minorEastAsia" w:cstheme="minorEastAsia"/>
          <w:bCs/>
          <w:color w:val="auto"/>
          <w:sz w:val="24"/>
          <w:szCs w:val="24"/>
          <w:highlight w:val="none"/>
        </w:rPr>
        <w:t>在</w:t>
      </w:r>
      <w:r>
        <w:rPr>
          <w:rFonts w:hint="eastAsia" w:asciiTheme="minorEastAsia" w:hAnsiTheme="minorEastAsia" w:eastAsiaTheme="minorEastAsia" w:cstheme="minorEastAsia"/>
          <w:bCs/>
          <w:color w:val="auto"/>
          <w:sz w:val="24"/>
          <w:szCs w:val="24"/>
          <w:highlight w:val="none"/>
          <w:u w:val="single"/>
        </w:rPr>
        <w:t>陕西泽航项目管理有限公司</w:t>
      </w:r>
      <w:r>
        <w:rPr>
          <w:rFonts w:hint="eastAsia" w:asciiTheme="minorEastAsia" w:hAnsiTheme="minorEastAsia" w:eastAsiaTheme="minorEastAsia" w:cstheme="minorEastAsia"/>
          <w:bCs/>
          <w:color w:val="auto"/>
          <w:sz w:val="24"/>
          <w:szCs w:val="24"/>
          <w:highlight w:val="none"/>
        </w:rPr>
        <w:t>组织</w:t>
      </w:r>
      <w:r>
        <w:rPr>
          <w:rFonts w:hint="eastAsia" w:asciiTheme="minorEastAsia" w:hAnsiTheme="minorEastAsia" w:eastAsiaTheme="minorEastAsia" w:cstheme="minorEastAsia"/>
          <w:bCs/>
          <w:color w:val="auto"/>
          <w:sz w:val="24"/>
          <w:szCs w:val="24"/>
          <w:highlight w:val="none"/>
          <w:lang w:eastAsia="zh-CN"/>
        </w:rPr>
        <w:t>竞争性磋商</w:t>
      </w:r>
      <w:r>
        <w:rPr>
          <w:rFonts w:hint="eastAsia" w:asciiTheme="minorEastAsia" w:hAnsiTheme="minorEastAsia" w:eastAsiaTheme="minorEastAsia" w:cstheme="minorEastAsia"/>
          <w:bCs/>
          <w:color w:val="auto"/>
          <w:sz w:val="24"/>
          <w:szCs w:val="24"/>
          <w:highlight w:val="none"/>
        </w:rPr>
        <w:t>，(以下简称“甲方”)确定（以下简称“乙方”）为的</w:t>
      </w:r>
      <w:r>
        <w:rPr>
          <w:rFonts w:hint="eastAsia" w:asciiTheme="minorEastAsia" w:hAnsiTheme="minorEastAsia" w:eastAsiaTheme="minorEastAsia" w:cstheme="minorEastAsia"/>
          <w:bCs/>
          <w:color w:val="auto"/>
          <w:sz w:val="24"/>
          <w:szCs w:val="24"/>
          <w:highlight w:val="none"/>
          <w:lang w:eastAsia="zh-CN"/>
        </w:rPr>
        <w:t>供应商</w:t>
      </w:r>
      <w:r>
        <w:rPr>
          <w:rFonts w:hint="eastAsia" w:asciiTheme="minorEastAsia" w:hAnsiTheme="minorEastAsia" w:eastAsiaTheme="minorEastAsia" w:cstheme="minorEastAsia"/>
          <w:bCs/>
          <w:color w:val="auto"/>
          <w:sz w:val="24"/>
          <w:szCs w:val="24"/>
          <w:highlight w:val="none"/>
        </w:rPr>
        <w:t>。</w:t>
      </w:r>
    </w:p>
    <w:p w14:paraId="3FCB48C6">
      <w:pPr>
        <w:autoSpaceDE w:val="0"/>
        <w:autoSpaceDN w:val="0"/>
        <w:adjustRightInd w:val="0"/>
        <w:spacing w:line="360" w:lineRule="auto"/>
        <w:ind w:firstLine="480"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依据《</w:t>
      </w:r>
      <w:r>
        <w:rPr>
          <w:rFonts w:hint="eastAsia" w:asciiTheme="minorEastAsia" w:hAnsiTheme="minorEastAsia" w:eastAsiaTheme="minorEastAsia" w:cstheme="minorEastAsia"/>
          <w:bCs/>
          <w:color w:val="auto"/>
          <w:sz w:val="24"/>
          <w:szCs w:val="24"/>
          <w:highlight w:val="none"/>
          <w:lang w:eastAsia="zh-CN"/>
        </w:rPr>
        <w:t>中华人民共和国民法典</w:t>
      </w:r>
      <w:r>
        <w:rPr>
          <w:rFonts w:hint="eastAsia" w:asciiTheme="minorEastAsia" w:hAnsiTheme="minorEastAsia" w:eastAsiaTheme="minorEastAsia" w:cstheme="minorEastAsia"/>
          <w:bCs/>
          <w:color w:val="auto"/>
          <w:sz w:val="24"/>
          <w:szCs w:val="24"/>
          <w:highlight w:val="none"/>
        </w:rPr>
        <w:t>》和《中华人民共和国政府采购法》，经双方协商按下述条款和条件签署本合同。</w:t>
      </w:r>
    </w:p>
    <w:p w14:paraId="58F5773A">
      <w:pPr>
        <w:autoSpaceDE w:val="0"/>
        <w:autoSpaceDN w:val="0"/>
        <w:adjustRightInd w:val="0"/>
        <w:spacing w:line="360" w:lineRule="auto"/>
        <w:ind w:firstLine="482"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
          <w:color w:val="auto"/>
          <w:sz w:val="24"/>
          <w:szCs w:val="24"/>
          <w:highlight w:val="none"/>
        </w:rPr>
        <w:t>一、合同价款</w:t>
      </w:r>
    </w:p>
    <w:p w14:paraId="39F52B46">
      <w:pPr>
        <w:autoSpaceDE w:val="0"/>
        <w:autoSpaceDN w:val="0"/>
        <w:adjustRightInd w:val="0"/>
        <w:spacing w:line="360" w:lineRule="auto"/>
        <w:ind w:firstLine="480"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（一）合同总价款：</w:t>
      </w:r>
      <w:r>
        <w:rPr>
          <w:rFonts w:hint="eastAsia" w:asciiTheme="minorEastAsia" w:hAnsiTheme="minorEastAsia" w:eastAsiaTheme="minorEastAsia" w:cstheme="minorEastAsia"/>
          <w:bCs/>
          <w:color w:val="auto"/>
          <w:sz w:val="24"/>
          <w:szCs w:val="24"/>
          <w:highlight w:val="none"/>
          <w:lang w:eastAsia="zh-CN"/>
        </w:rPr>
        <w:t>大写：</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lang w:val="en-US" w:eastAsia="zh-CN"/>
        </w:rPr>
        <w:t>（￥：</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lang w:val="en-US" w:eastAsia="zh-CN"/>
        </w:rPr>
        <w:t>元）</w:t>
      </w:r>
      <w:r>
        <w:rPr>
          <w:rFonts w:hint="eastAsia" w:asciiTheme="minorEastAsia" w:hAnsiTheme="minorEastAsia" w:eastAsiaTheme="minorEastAsia" w:cstheme="minorEastAsia"/>
          <w:bCs/>
          <w:color w:val="auto"/>
          <w:sz w:val="24"/>
          <w:szCs w:val="24"/>
          <w:highlight w:val="none"/>
        </w:rPr>
        <w:t>。</w:t>
      </w:r>
    </w:p>
    <w:p w14:paraId="75B3F26B">
      <w:pPr>
        <w:autoSpaceDE w:val="0"/>
        <w:autoSpaceDN w:val="0"/>
        <w:adjustRightInd w:val="0"/>
        <w:spacing w:line="360" w:lineRule="auto"/>
        <w:ind w:firstLine="480"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（二）合同总价包括：</w:t>
      </w:r>
      <w:r>
        <w:rPr>
          <w:rFonts w:hint="eastAsia" w:asciiTheme="minorEastAsia" w:hAnsiTheme="minorEastAsia" w:eastAsiaTheme="minorEastAsia" w:cstheme="minorEastAsia"/>
          <w:bCs/>
          <w:color w:val="auto"/>
          <w:sz w:val="24"/>
          <w:szCs w:val="24"/>
          <w:highlight w:val="none"/>
          <w:lang w:eastAsia="zh-CN"/>
        </w:rPr>
        <w:t>工程量清单的全部内容</w:t>
      </w:r>
      <w:r>
        <w:rPr>
          <w:rFonts w:hint="eastAsia" w:asciiTheme="minorEastAsia" w:hAnsiTheme="minorEastAsia" w:eastAsiaTheme="minorEastAsia" w:cstheme="minorEastAsia"/>
          <w:bCs/>
          <w:color w:val="auto"/>
          <w:sz w:val="24"/>
          <w:szCs w:val="24"/>
          <w:highlight w:val="none"/>
        </w:rPr>
        <w:t>，不受市场价变化的影响。合同价格为含税价。</w:t>
      </w:r>
    </w:p>
    <w:p w14:paraId="27ED9B5E">
      <w:pPr>
        <w:autoSpaceDE w:val="0"/>
        <w:autoSpaceDN w:val="0"/>
        <w:adjustRightInd w:val="0"/>
        <w:spacing w:line="360" w:lineRule="auto"/>
        <w:ind w:firstLine="482"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二、</w:t>
      </w:r>
      <w:r>
        <w:rPr>
          <w:rFonts w:hint="eastAsia" w:asciiTheme="minorEastAsia" w:hAnsiTheme="minorEastAsia" w:eastAsiaTheme="minorEastAsia" w:cstheme="minorEastAsia"/>
          <w:b/>
          <w:color w:val="auto"/>
          <w:sz w:val="24"/>
          <w:szCs w:val="24"/>
          <w:highlight w:val="none"/>
          <w:lang w:val="en-US" w:eastAsia="zh-CN"/>
        </w:rPr>
        <w:t>付款</w:t>
      </w:r>
      <w:r>
        <w:rPr>
          <w:rFonts w:hint="eastAsia" w:asciiTheme="minorEastAsia" w:hAnsiTheme="minorEastAsia" w:eastAsiaTheme="minorEastAsia" w:cstheme="minorEastAsia"/>
          <w:b/>
          <w:color w:val="auto"/>
          <w:sz w:val="24"/>
          <w:szCs w:val="24"/>
          <w:highlight w:val="none"/>
        </w:rPr>
        <w:t>方式</w:t>
      </w:r>
    </w:p>
    <w:p w14:paraId="50EE638B">
      <w:pPr>
        <w:autoSpaceDE w:val="0"/>
        <w:autoSpaceDN w:val="0"/>
        <w:adjustRightInd w:val="0"/>
        <w:spacing w:line="360" w:lineRule="auto"/>
        <w:ind w:firstLine="480" w:firstLineChars="200"/>
        <w:rPr>
          <w:rFonts w:hint="eastAsia" w:asciiTheme="minorEastAsia" w:hAnsiTheme="minorEastAsia" w:eastAsiaTheme="minorEastAsia" w:cstheme="minorEastAsia"/>
          <w:b w:val="0"/>
          <w:bCs/>
          <w:color w:val="auto"/>
          <w:sz w:val="24"/>
          <w:szCs w:val="24"/>
          <w:highlight w:val="none"/>
          <w:lang w:val="en-US" w:eastAsia="zh-CN"/>
        </w:rPr>
      </w:pPr>
      <w:r>
        <w:rPr>
          <w:rFonts w:hint="eastAsia" w:asciiTheme="minorEastAsia" w:hAnsiTheme="minorEastAsia" w:eastAsiaTheme="minorEastAsia" w:cstheme="minorEastAsia"/>
          <w:b w:val="0"/>
          <w:bCs/>
          <w:color w:val="auto"/>
          <w:sz w:val="24"/>
          <w:szCs w:val="24"/>
          <w:highlight w:val="none"/>
          <w:lang w:val="en-US" w:eastAsia="zh-CN"/>
        </w:rPr>
        <w:t>合同签订后，达到付款条件，支付合同总价款的40%；完工验收合格后，达到付款条件，支付至合同价款的60%</w:t>
      </w:r>
      <w:r>
        <w:rPr>
          <w:rFonts w:hint="eastAsia" w:asciiTheme="minorEastAsia" w:hAnsiTheme="minorEastAsia" w:eastAsiaTheme="minorEastAsia" w:cstheme="minorEastAsia"/>
          <w:b w:val="0"/>
          <w:bCs/>
          <w:color w:val="auto"/>
          <w:sz w:val="24"/>
          <w:szCs w:val="24"/>
          <w:highlight w:val="none"/>
          <w:u w:val="none"/>
          <w:lang w:val="en-US" w:eastAsia="zh-CN"/>
        </w:rPr>
        <w:t>。</w:t>
      </w:r>
    </w:p>
    <w:p w14:paraId="3B8C5623">
      <w:pPr>
        <w:autoSpaceDE w:val="0"/>
        <w:autoSpaceDN w:val="0"/>
        <w:adjustRightInd w:val="0"/>
        <w:spacing w:line="360" w:lineRule="auto"/>
        <w:ind w:firstLine="482"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
          <w:color w:val="auto"/>
          <w:sz w:val="24"/>
          <w:szCs w:val="24"/>
          <w:highlight w:val="none"/>
        </w:rPr>
        <w:t>三、实施地点及工期：</w:t>
      </w:r>
    </w:p>
    <w:p w14:paraId="181ED64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（一）实施地点：</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rPr>
        <w:t>。</w:t>
      </w:r>
    </w:p>
    <w:p w14:paraId="0FD91A7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bCs/>
          <w:color w:val="auto"/>
          <w:sz w:val="24"/>
          <w:szCs w:val="24"/>
          <w:highlight w:val="none"/>
          <w:u w:val="single"/>
          <w:lang w:val="en-US" w:eastAsia="zh-CN"/>
        </w:rPr>
      </w:pPr>
      <w:r>
        <w:rPr>
          <w:rFonts w:hint="eastAsia" w:asciiTheme="minorEastAsia" w:hAnsiTheme="minorEastAsia" w:eastAsiaTheme="minorEastAsia" w:cstheme="minorEastAsia"/>
          <w:bCs/>
          <w:color w:val="auto"/>
          <w:sz w:val="24"/>
          <w:szCs w:val="24"/>
          <w:highlight w:val="none"/>
        </w:rPr>
        <w:t>（二）工期：</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rPr>
        <w:t>。</w:t>
      </w:r>
    </w:p>
    <w:p w14:paraId="4919194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bCs/>
          <w:color w:val="auto"/>
          <w:sz w:val="24"/>
          <w:szCs w:val="24"/>
          <w:highlight w:val="none"/>
          <w:lang w:val="en-US" w:eastAsia="zh-CN"/>
        </w:rPr>
      </w:pPr>
      <w:r>
        <w:rPr>
          <w:rFonts w:hint="eastAsia" w:asciiTheme="minorEastAsia" w:hAnsiTheme="minorEastAsia" w:eastAsiaTheme="minorEastAsia" w:cstheme="minorEastAsia"/>
          <w:bCs/>
          <w:color w:val="auto"/>
          <w:sz w:val="24"/>
          <w:szCs w:val="24"/>
          <w:highlight w:val="none"/>
          <w:lang w:val="en-US" w:eastAsia="zh-CN"/>
        </w:rPr>
        <w:t>（三）缺陷责任期：自本项目竣工验收合格之日起两年。</w:t>
      </w:r>
    </w:p>
    <w:p w14:paraId="5E3D18A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bCs/>
          <w:color w:val="auto"/>
          <w:sz w:val="24"/>
          <w:szCs w:val="24"/>
          <w:highlight w:val="none"/>
          <w:lang w:val="en-US" w:eastAsia="zh-CN"/>
        </w:rPr>
      </w:pPr>
      <w:r>
        <w:rPr>
          <w:rFonts w:hint="eastAsia" w:asciiTheme="minorEastAsia" w:hAnsiTheme="minorEastAsia" w:eastAsiaTheme="minorEastAsia" w:cstheme="minorEastAsia"/>
          <w:bCs/>
          <w:color w:val="auto"/>
          <w:sz w:val="24"/>
          <w:szCs w:val="24"/>
          <w:highlight w:val="none"/>
          <w:lang w:val="en-US" w:eastAsia="zh-CN"/>
        </w:rPr>
        <w:t>（四）工程内容：详见工程量清单。</w:t>
      </w:r>
    </w:p>
    <w:p w14:paraId="5925D33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bCs/>
          <w:color w:val="auto"/>
          <w:sz w:val="24"/>
          <w:szCs w:val="24"/>
          <w:highlight w:val="none"/>
          <w:lang w:val="en-US" w:eastAsia="zh-CN"/>
        </w:rPr>
      </w:pPr>
      <w:r>
        <w:rPr>
          <w:rFonts w:hint="eastAsia" w:asciiTheme="minorEastAsia" w:hAnsiTheme="minorEastAsia" w:eastAsiaTheme="minorEastAsia" w:cstheme="minorEastAsia"/>
          <w:bCs/>
          <w:color w:val="auto"/>
          <w:sz w:val="24"/>
          <w:szCs w:val="24"/>
          <w:highlight w:val="none"/>
          <w:lang w:val="en-US" w:eastAsia="zh-CN"/>
        </w:rPr>
        <w:t>（五）工程承包范围：工程量清单、答疑以及本磋商文件规定的全部内容。文字与清单不符时，以清单为准。</w:t>
      </w:r>
    </w:p>
    <w:p w14:paraId="7B1179D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bCs/>
          <w:color w:val="auto"/>
          <w:sz w:val="24"/>
          <w:szCs w:val="24"/>
          <w:highlight w:val="none"/>
          <w:lang w:val="en-US" w:eastAsia="zh-CN"/>
        </w:rPr>
      </w:pPr>
      <w:r>
        <w:rPr>
          <w:rFonts w:hint="eastAsia" w:asciiTheme="minorEastAsia" w:hAnsiTheme="minorEastAsia" w:eastAsiaTheme="minorEastAsia" w:cstheme="minorEastAsia"/>
          <w:bCs/>
          <w:color w:val="auto"/>
          <w:sz w:val="24"/>
          <w:szCs w:val="24"/>
          <w:highlight w:val="none"/>
          <w:lang w:val="en-US" w:eastAsia="zh-CN"/>
        </w:rPr>
        <w:t>（六）质量标准：符合国家现行有关施工质量验收规范“合格”要求。</w:t>
      </w:r>
    </w:p>
    <w:p w14:paraId="617E09E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bCs/>
          <w:color w:val="auto"/>
          <w:sz w:val="24"/>
          <w:szCs w:val="24"/>
          <w:highlight w:val="none"/>
          <w:lang w:val="en-US" w:eastAsia="zh-CN"/>
        </w:rPr>
        <w:t>（七）本工程质量保修期项目完成验收合格后电梯与防水工程不低于5年，其他工程不低于2年，详见工程质量保修书，质保期内所发生的的修复费用，均由乙方承担。</w:t>
      </w:r>
    </w:p>
    <w:p w14:paraId="757CB36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Theme="minorEastAsia" w:hAnsiTheme="minorEastAsia" w:eastAsiaTheme="minorEastAsia" w:cstheme="minorEastAsia"/>
          <w:bCs/>
          <w:color w:val="auto"/>
          <w:sz w:val="24"/>
          <w:szCs w:val="24"/>
          <w:highlight w:val="none"/>
          <w:lang w:eastAsia="zh-CN"/>
        </w:rPr>
      </w:pPr>
      <w:r>
        <w:rPr>
          <w:rFonts w:hint="eastAsia" w:asciiTheme="minorEastAsia" w:hAnsiTheme="minorEastAsia" w:eastAsiaTheme="minorEastAsia" w:cstheme="minorEastAsia"/>
          <w:bCs/>
          <w:color w:val="auto"/>
          <w:sz w:val="24"/>
          <w:szCs w:val="24"/>
          <w:highlight w:val="none"/>
          <w:lang w:val="en-US" w:eastAsia="zh-CN"/>
        </w:rPr>
        <w:t>（八）项目经理姓名：</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u w:val="none"/>
          <w:lang w:val="en-US" w:eastAsia="zh-CN"/>
        </w:rPr>
        <w:t>；注册证号：</w:t>
      </w:r>
      <w:r>
        <w:rPr>
          <w:rFonts w:hint="eastAsia" w:asciiTheme="minorEastAsia" w:hAnsiTheme="minorEastAsia" w:eastAsiaTheme="minorEastAsia" w:cstheme="minorEastAsia"/>
          <w:bCs/>
          <w:color w:val="auto"/>
          <w:sz w:val="24"/>
          <w:szCs w:val="24"/>
          <w:highlight w:val="none"/>
          <w:u w:val="single"/>
          <w:lang w:val="en-US" w:eastAsia="zh-CN"/>
        </w:rPr>
        <w:t xml:space="preserve">       </w:t>
      </w:r>
      <w:r>
        <w:rPr>
          <w:rFonts w:hint="eastAsia" w:asciiTheme="minorEastAsia" w:hAnsiTheme="minorEastAsia" w:eastAsiaTheme="minorEastAsia" w:cstheme="minorEastAsia"/>
          <w:bCs/>
          <w:color w:val="auto"/>
          <w:sz w:val="24"/>
          <w:szCs w:val="24"/>
          <w:highlight w:val="none"/>
          <w:lang w:val="en-US" w:eastAsia="zh-CN"/>
        </w:rPr>
        <w:t>。</w:t>
      </w:r>
    </w:p>
    <w:p w14:paraId="471DE9E4">
      <w:pPr>
        <w:pStyle w:val="3"/>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Theme="minorEastAsia" w:hAnsiTheme="minorEastAsia" w:eastAsiaTheme="minorEastAsia" w:cstheme="minorEastAsia"/>
          <w:b/>
          <w:color w:val="auto"/>
          <w:sz w:val="24"/>
          <w:szCs w:val="24"/>
          <w:highlight w:val="none"/>
          <w:lang w:val="zh-CN"/>
        </w:rPr>
      </w:pPr>
      <w:r>
        <w:rPr>
          <w:rFonts w:hint="eastAsia" w:asciiTheme="minorEastAsia" w:hAnsiTheme="minorEastAsia" w:eastAsiaTheme="minorEastAsia" w:cstheme="minorEastAsia"/>
          <w:b/>
          <w:color w:val="auto"/>
          <w:sz w:val="24"/>
          <w:szCs w:val="24"/>
          <w:highlight w:val="none"/>
          <w:lang w:val="zh-CN"/>
        </w:rPr>
        <w:t>四、质量保证</w:t>
      </w:r>
    </w:p>
    <w:p w14:paraId="4C3342F8">
      <w:pPr>
        <w:autoSpaceDE w:val="0"/>
        <w:autoSpaceDN w:val="0"/>
        <w:adjustRightInd w:val="0"/>
        <w:spacing w:line="360" w:lineRule="auto"/>
        <w:ind w:firstLine="470" w:firstLineChars="196"/>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（一）</w:t>
      </w:r>
      <w:r>
        <w:rPr>
          <w:rFonts w:hint="eastAsia" w:asciiTheme="minorEastAsia" w:hAnsiTheme="minorEastAsia" w:eastAsiaTheme="minorEastAsia" w:cstheme="minorEastAsia"/>
          <w:color w:val="auto"/>
          <w:sz w:val="24"/>
          <w:szCs w:val="24"/>
          <w:highlight w:val="none"/>
          <w:lang w:val="zh-CN"/>
        </w:rPr>
        <w:t>所选材料必须保证质量可靠、进货渠道正常，符合国家环保等相关标准，满足施工要求。</w:t>
      </w:r>
    </w:p>
    <w:p w14:paraId="54F895D5">
      <w:pPr>
        <w:autoSpaceDE w:val="0"/>
        <w:autoSpaceDN w:val="0"/>
        <w:adjustRightInd w:val="0"/>
        <w:spacing w:line="360" w:lineRule="auto"/>
        <w:ind w:firstLine="470" w:firstLineChars="196"/>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（二）</w:t>
      </w:r>
      <w:r>
        <w:rPr>
          <w:rFonts w:hint="eastAsia" w:asciiTheme="minorEastAsia" w:hAnsiTheme="minorEastAsia" w:eastAsiaTheme="minorEastAsia" w:cstheme="minorEastAsia"/>
          <w:color w:val="auto"/>
          <w:sz w:val="24"/>
          <w:szCs w:val="24"/>
          <w:highlight w:val="none"/>
          <w:lang w:val="zh-CN"/>
        </w:rPr>
        <w:t>工程质量符合国家有关规范，确保达到合格。</w:t>
      </w:r>
    </w:p>
    <w:p w14:paraId="0DEE0DA2">
      <w:pPr>
        <w:autoSpaceDE w:val="0"/>
        <w:autoSpaceDN w:val="0"/>
        <w:adjustRightInd w:val="0"/>
        <w:spacing w:line="360" w:lineRule="auto"/>
        <w:ind w:firstLine="470" w:firstLineChars="196"/>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（三）</w:t>
      </w:r>
      <w:r>
        <w:rPr>
          <w:rFonts w:hint="eastAsia" w:asciiTheme="minorEastAsia" w:hAnsiTheme="minorEastAsia" w:eastAsiaTheme="minorEastAsia" w:cstheme="minorEastAsia"/>
          <w:color w:val="auto"/>
          <w:sz w:val="24"/>
          <w:szCs w:val="24"/>
          <w:highlight w:val="none"/>
          <w:lang w:val="zh-CN"/>
        </w:rPr>
        <w:t>该工程项目质量保修期按有关文件规定执行。</w:t>
      </w:r>
    </w:p>
    <w:p w14:paraId="461AFA14">
      <w:pPr>
        <w:spacing w:line="360" w:lineRule="auto"/>
        <w:ind w:firstLine="600" w:firstLineChars="249"/>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五、双方责任</w:t>
      </w:r>
    </w:p>
    <w:p w14:paraId="12182123">
      <w:pPr>
        <w:spacing w:line="360" w:lineRule="auto"/>
        <w:ind w:firstLine="480"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color w:val="auto"/>
          <w:sz w:val="24"/>
          <w:szCs w:val="24"/>
          <w:highlight w:val="none"/>
        </w:rPr>
        <w:t>（一）甲方责任：</w:t>
      </w:r>
    </w:p>
    <w:p w14:paraId="4E23D48D">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1、甲方负责施工场地的提供，排除施工障碍的协调。</w:t>
      </w:r>
    </w:p>
    <w:p w14:paraId="4935DDA4">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2、组织设计、设计变更及现场签证，工程结算的审定等工作。</w:t>
      </w:r>
    </w:p>
    <w:p w14:paraId="47A64034">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3、对工程进度、质量进行监督检查。</w:t>
      </w:r>
    </w:p>
    <w:p w14:paraId="4BCFCD01">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4、组织有关单位对工程进行竣工验收。</w:t>
      </w:r>
    </w:p>
    <w:p w14:paraId="120170E8">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5、按时支付工程款。</w:t>
      </w:r>
    </w:p>
    <w:p w14:paraId="60FC788A">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（二） 乙方责任：</w:t>
      </w:r>
    </w:p>
    <w:p w14:paraId="2013B4D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1、负责办理完成项目使用审批手续，负责工程安全文明施工、承担一切风险，满足甲方工程的需要。保证甲方正式投入使用，再无其他费用发生。</w:t>
      </w:r>
    </w:p>
    <w:p w14:paraId="68971A7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3556841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02DECD59">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601BAE1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5、隐蔽工程在覆盖前必须经甲方代表或现场监理代表验收签章后，方可进行下一道工序。</w:t>
      </w:r>
    </w:p>
    <w:p w14:paraId="1138CD74">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3F3AFCA1">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7、采取有效的安全保障措施，确保施工安全，包括悬挂警示标牌、装设围栏、配备安全人员等，并承担事故的全部费用和责任。</w:t>
      </w:r>
    </w:p>
    <w:p w14:paraId="288DD08C">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8、工程竣工后提供竣工验收技术资料及竣工图</w:t>
      </w:r>
      <w:r>
        <w:rPr>
          <w:rFonts w:hint="eastAsia" w:asciiTheme="minorEastAsia" w:hAnsiTheme="minorEastAsia" w:eastAsiaTheme="minorEastAsia" w:cstheme="minorEastAsia"/>
          <w:color w:val="auto"/>
          <w:sz w:val="24"/>
          <w:szCs w:val="24"/>
          <w:highlight w:val="none"/>
          <w:u w:val="single"/>
        </w:rPr>
        <w:t>肆</w:t>
      </w:r>
      <w:r>
        <w:rPr>
          <w:rFonts w:hint="eastAsia" w:asciiTheme="minorEastAsia" w:hAnsiTheme="minorEastAsia" w:eastAsiaTheme="minorEastAsia" w:cstheme="minorEastAsia"/>
          <w:color w:val="auto"/>
          <w:sz w:val="24"/>
          <w:szCs w:val="24"/>
          <w:highlight w:val="none"/>
        </w:rPr>
        <w:t>套，办理工程竣工结算手续，参加工程竣工验收。</w:t>
      </w:r>
    </w:p>
    <w:p w14:paraId="39E3AB5F">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9、已完工的项目，在交工前乙方应负责保管，清理现场达到建筑物无污染，现场无建筑垃圾。</w:t>
      </w:r>
    </w:p>
    <w:p w14:paraId="1F3F167C">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10、本工程不得转包。</w:t>
      </w:r>
    </w:p>
    <w:p w14:paraId="37E4E74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11、乙方应在设备运行过程中，对安全隐患进行全面的不定期检查与维护，并对不按安全规程操作的施工单位及时制止，并报甲方进行处理。</w:t>
      </w:r>
    </w:p>
    <w:p w14:paraId="01AAEB66">
      <w:pPr>
        <w:spacing w:line="360" w:lineRule="auto"/>
        <w:ind w:firstLine="480" w:firstLineChars="200"/>
        <w:rPr>
          <w:rFonts w:hint="eastAsia" w:asciiTheme="minorEastAsia" w:hAnsiTheme="minorEastAsia" w:eastAsiaTheme="minorEastAsia" w:cstheme="minorEastAsia"/>
          <w:b/>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12、乙方不能按合同规定的工期竣工的，应向甲方支付违约金，每逾期一日，支付合同总价款万分之二的违约金，造成甲方损失的，还应赔偿甲方损失。</w:t>
      </w:r>
    </w:p>
    <w:p w14:paraId="7FE7AF50">
      <w:pPr>
        <w:spacing w:line="360" w:lineRule="auto"/>
        <w:ind w:firstLine="634" w:firstLineChars="263"/>
        <w:jc w:val="left"/>
        <w:textAlignment w:val="baseline"/>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六、组成合同的文件</w:t>
      </w:r>
    </w:p>
    <w:p w14:paraId="65D9710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1．组成本合同的文件包括：</w:t>
      </w:r>
    </w:p>
    <w:p w14:paraId="5161310C">
      <w:pPr>
        <w:keepNext w:val="0"/>
        <w:keepLines w:val="0"/>
        <w:pageBreakBefore w:val="0"/>
        <w:widowControl w:val="0"/>
        <w:kinsoku/>
        <w:wordWrap/>
        <w:overflowPunct/>
        <w:topLinePunct w:val="0"/>
        <w:bidi w:val="0"/>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(1)、本合同书</w:t>
      </w:r>
    </w:p>
    <w:p w14:paraId="658AB3F6">
      <w:pPr>
        <w:keepNext w:val="0"/>
        <w:keepLines w:val="0"/>
        <w:pageBreakBefore w:val="0"/>
        <w:widowControl w:val="0"/>
        <w:kinsoku/>
        <w:wordWrap/>
        <w:overflowPunct/>
        <w:topLinePunct w:val="0"/>
        <w:bidi w:val="0"/>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eastAsiaTheme="minorEastAsia" w:cstheme="minorEastAsia"/>
          <w:color w:val="auto"/>
          <w:sz w:val="24"/>
          <w:szCs w:val="24"/>
          <w:highlight w:val="none"/>
          <w:lang w:val="en-US" w:eastAsia="zh-CN"/>
        </w:rPr>
        <w:t>成交</w:t>
      </w:r>
      <w:r>
        <w:rPr>
          <w:rFonts w:hint="eastAsia" w:asciiTheme="minorEastAsia" w:hAnsiTheme="minorEastAsia" w:eastAsiaTheme="minorEastAsia" w:cstheme="minorEastAsia"/>
          <w:color w:val="auto"/>
          <w:sz w:val="24"/>
          <w:szCs w:val="24"/>
          <w:highlight w:val="none"/>
        </w:rPr>
        <w:t>通知书</w:t>
      </w:r>
    </w:p>
    <w:p w14:paraId="474E76AF">
      <w:pPr>
        <w:keepNext w:val="0"/>
        <w:keepLines w:val="0"/>
        <w:pageBreakBefore w:val="0"/>
        <w:widowControl w:val="0"/>
        <w:kinsoku/>
        <w:wordWrap/>
        <w:overflowPunct/>
        <w:topLinePunct w:val="0"/>
        <w:bidi w:val="0"/>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w:t>
      </w:r>
      <w:r>
        <w:rPr>
          <w:rFonts w:hint="eastAsia" w:asciiTheme="minorEastAsia" w:hAnsiTheme="minorEastAsia" w:eastAsiaTheme="minorEastAsia" w:cstheme="minorEastAsia"/>
          <w:color w:val="auto"/>
          <w:sz w:val="24"/>
          <w:szCs w:val="24"/>
          <w:highlight w:val="none"/>
          <w:lang w:eastAsia="zh-CN"/>
        </w:rPr>
        <w:t>磋商</w:t>
      </w:r>
      <w:r>
        <w:rPr>
          <w:rFonts w:hint="eastAsia" w:asciiTheme="minorEastAsia" w:hAnsiTheme="minorEastAsia" w:eastAsiaTheme="minorEastAsia" w:cstheme="minorEastAsia"/>
          <w:color w:val="auto"/>
          <w:sz w:val="24"/>
          <w:szCs w:val="24"/>
          <w:highlight w:val="none"/>
        </w:rPr>
        <w:t>文件及其附件</w:t>
      </w:r>
    </w:p>
    <w:p w14:paraId="2FD4F46F">
      <w:pPr>
        <w:keepNext w:val="0"/>
        <w:keepLines w:val="0"/>
        <w:pageBreakBefore w:val="0"/>
        <w:widowControl w:val="0"/>
        <w:kinsoku/>
        <w:wordWrap/>
        <w:overflowPunct/>
        <w:topLinePunct w:val="0"/>
        <w:bidi w:val="0"/>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4</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磋商报价</w:t>
      </w:r>
    </w:p>
    <w:p w14:paraId="3D20BAEE">
      <w:pPr>
        <w:keepNext w:val="0"/>
        <w:keepLines w:val="0"/>
        <w:pageBreakBefore w:val="0"/>
        <w:widowControl w:val="0"/>
        <w:kinsoku/>
        <w:wordWrap/>
        <w:overflowPunct/>
        <w:topLinePunct w:val="0"/>
        <w:bidi w:val="0"/>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(5)、</w:t>
      </w:r>
      <w:r>
        <w:rPr>
          <w:rFonts w:hint="eastAsia" w:asciiTheme="minorEastAsia" w:hAnsiTheme="minorEastAsia" w:eastAsiaTheme="minorEastAsia" w:cstheme="minorEastAsia"/>
          <w:color w:val="auto"/>
          <w:sz w:val="24"/>
          <w:szCs w:val="24"/>
          <w:highlight w:val="none"/>
        </w:rPr>
        <w:t>技术标准和要求</w:t>
      </w:r>
    </w:p>
    <w:p w14:paraId="1111D82F">
      <w:pPr>
        <w:keepNext w:val="0"/>
        <w:keepLines w:val="0"/>
        <w:pageBreakBefore w:val="0"/>
        <w:widowControl w:val="0"/>
        <w:kinsoku/>
        <w:wordWrap/>
        <w:overflowPunct/>
        <w:topLinePunct w:val="0"/>
        <w:bidi w:val="0"/>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(6)、</w:t>
      </w:r>
      <w:r>
        <w:rPr>
          <w:rFonts w:hint="eastAsia" w:asciiTheme="minorEastAsia" w:hAnsiTheme="minorEastAsia" w:eastAsiaTheme="minorEastAsia" w:cstheme="minorEastAsia"/>
          <w:color w:val="auto"/>
          <w:sz w:val="24"/>
          <w:szCs w:val="24"/>
          <w:highlight w:val="none"/>
        </w:rPr>
        <w:t>已标价工程量清单或预算书</w:t>
      </w:r>
    </w:p>
    <w:p w14:paraId="0C155054">
      <w:pPr>
        <w:keepNext w:val="0"/>
        <w:keepLines w:val="0"/>
        <w:pageBreakBefore w:val="0"/>
        <w:widowControl w:val="0"/>
        <w:kinsoku/>
        <w:wordWrap/>
        <w:overflowPunct/>
        <w:topLinePunct w:val="0"/>
        <w:bidi w:val="0"/>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(7)、</w:t>
      </w:r>
      <w:r>
        <w:rPr>
          <w:rFonts w:hint="eastAsia" w:asciiTheme="minorEastAsia" w:hAnsiTheme="minorEastAsia" w:eastAsiaTheme="minorEastAsia" w:cstheme="minorEastAsia"/>
          <w:color w:val="auto"/>
          <w:sz w:val="24"/>
          <w:szCs w:val="24"/>
          <w:highlight w:val="none"/>
        </w:rPr>
        <w:t>其他合同文件。</w:t>
      </w:r>
    </w:p>
    <w:p w14:paraId="6E8D2FCD">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2．双方有关工程的洽商、变更等书面协议或文件、补充协议书均视为本合同的组成部分。</w:t>
      </w:r>
    </w:p>
    <w:p w14:paraId="47A8E70D">
      <w:pPr>
        <w:autoSpaceDE w:val="0"/>
        <w:autoSpaceDN w:val="0"/>
        <w:adjustRightInd w:val="0"/>
        <w:spacing w:line="360" w:lineRule="auto"/>
        <w:ind w:firstLine="472" w:firstLineChars="196"/>
        <w:rPr>
          <w:rFonts w:hint="eastAsia" w:asciiTheme="minorEastAsia" w:hAnsiTheme="minorEastAsia" w:eastAsiaTheme="minorEastAsia" w:cstheme="minorEastAsia"/>
          <w:b/>
          <w:color w:val="auto"/>
          <w:sz w:val="24"/>
          <w:szCs w:val="24"/>
          <w:highlight w:val="none"/>
          <w:lang w:val="zh-CN"/>
        </w:rPr>
      </w:pPr>
      <w:r>
        <w:rPr>
          <w:rFonts w:hint="eastAsia" w:asciiTheme="minorEastAsia" w:hAnsiTheme="minorEastAsia" w:eastAsiaTheme="minorEastAsia" w:cstheme="minorEastAsia"/>
          <w:b/>
          <w:color w:val="auto"/>
          <w:sz w:val="24"/>
          <w:szCs w:val="24"/>
          <w:highlight w:val="none"/>
          <w:lang w:val="zh-CN"/>
        </w:rPr>
        <w:t>七、验收</w:t>
      </w:r>
    </w:p>
    <w:p w14:paraId="2869F22E">
      <w:pPr>
        <w:autoSpaceDE w:val="0"/>
        <w:autoSpaceDN w:val="0"/>
        <w:adjustRightInd w:val="0"/>
        <w:spacing w:line="360" w:lineRule="auto"/>
        <w:ind w:firstLine="470" w:firstLineChars="196"/>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（一）</w:t>
      </w:r>
      <w:r>
        <w:rPr>
          <w:rFonts w:hint="eastAsia" w:asciiTheme="minorEastAsia" w:hAnsiTheme="minorEastAsia" w:eastAsiaTheme="minorEastAsia" w:cstheme="minorEastAsia"/>
          <w:color w:val="auto"/>
          <w:sz w:val="24"/>
          <w:szCs w:val="24"/>
          <w:highlight w:val="none"/>
          <w:lang w:val="zh-CN"/>
        </w:rPr>
        <w:t>主材到现场后，由甲方对其进行验收，确认材料的产地、规格、数量。</w:t>
      </w:r>
    </w:p>
    <w:p w14:paraId="67245E5F">
      <w:pPr>
        <w:autoSpaceDE w:val="0"/>
        <w:autoSpaceDN w:val="0"/>
        <w:adjustRightInd w:val="0"/>
        <w:spacing w:line="360" w:lineRule="auto"/>
        <w:ind w:firstLine="470" w:firstLineChars="196"/>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（二）</w:t>
      </w:r>
      <w:r>
        <w:rPr>
          <w:rFonts w:hint="eastAsia" w:asciiTheme="minorEastAsia" w:hAnsiTheme="minorEastAsia" w:eastAsiaTheme="minorEastAsia" w:cstheme="minorEastAsia"/>
          <w:color w:val="auto"/>
          <w:sz w:val="24"/>
          <w:szCs w:val="24"/>
          <w:highlight w:val="none"/>
          <w:lang w:val="zh-CN"/>
        </w:rPr>
        <w:t>乙方工程完工后，进行自检，合格后准备验收文件，并书面通知甲方。</w:t>
      </w:r>
    </w:p>
    <w:p w14:paraId="03266721">
      <w:pPr>
        <w:autoSpaceDE w:val="0"/>
        <w:autoSpaceDN w:val="0"/>
        <w:adjustRightInd w:val="0"/>
        <w:spacing w:line="360" w:lineRule="auto"/>
        <w:ind w:firstLine="470" w:firstLineChars="196"/>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（三）</w:t>
      </w:r>
      <w:r>
        <w:rPr>
          <w:rFonts w:hint="eastAsia" w:asciiTheme="minorEastAsia" w:hAnsiTheme="minorEastAsia" w:eastAsiaTheme="minorEastAsia" w:cstheme="minorEastAsia"/>
          <w:color w:val="auto"/>
          <w:sz w:val="24"/>
          <w:szCs w:val="24"/>
          <w:highlight w:val="none"/>
          <w:lang w:val="zh-CN"/>
        </w:rPr>
        <w:t>甲方确认乙方的自检内容，验收合格作为工程的最终认可。</w:t>
      </w:r>
    </w:p>
    <w:p w14:paraId="73498F7E">
      <w:pPr>
        <w:autoSpaceDE w:val="0"/>
        <w:autoSpaceDN w:val="0"/>
        <w:adjustRightInd w:val="0"/>
        <w:spacing w:line="360" w:lineRule="auto"/>
        <w:ind w:firstLine="470" w:firstLineChars="196"/>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（四）</w:t>
      </w:r>
      <w:r>
        <w:rPr>
          <w:rFonts w:hint="eastAsia" w:asciiTheme="minorEastAsia" w:hAnsiTheme="minorEastAsia" w:eastAsiaTheme="minorEastAsia" w:cstheme="minorEastAsia"/>
          <w:color w:val="auto"/>
          <w:sz w:val="24"/>
          <w:szCs w:val="24"/>
          <w:highlight w:val="none"/>
          <w:lang w:val="zh-CN"/>
        </w:rPr>
        <w:t>验收依据：</w:t>
      </w:r>
    </w:p>
    <w:p w14:paraId="06E2FD49">
      <w:pPr>
        <w:autoSpaceDE w:val="0"/>
        <w:autoSpaceDN w:val="0"/>
        <w:adjustRightInd w:val="0"/>
        <w:spacing w:line="360" w:lineRule="auto"/>
        <w:ind w:firstLine="470" w:firstLineChars="196"/>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4-1、合同、磋商文件、磋商响应文件及承诺。</w:t>
      </w:r>
    </w:p>
    <w:p w14:paraId="229CFADB">
      <w:pPr>
        <w:autoSpaceDE w:val="0"/>
        <w:autoSpaceDN w:val="0"/>
        <w:adjustRightInd w:val="0"/>
        <w:spacing w:line="360" w:lineRule="auto"/>
        <w:ind w:firstLine="470" w:firstLineChars="196"/>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4-2、国家相关</w:t>
      </w:r>
      <w:r>
        <w:rPr>
          <w:rFonts w:hint="eastAsia" w:asciiTheme="minorEastAsia" w:hAnsiTheme="minorEastAsia" w:eastAsiaTheme="minorEastAsia" w:cstheme="minorEastAsia"/>
          <w:bCs/>
          <w:color w:val="auto"/>
          <w:sz w:val="24"/>
          <w:szCs w:val="24"/>
          <w:highlight w:val="none"/>
        </w:rPr>
        <w:t>标准、规范及有关技术文件</w:t>
      </w:r>
      <w:r>
        <w:rPr>
          <w:rFonts w:hint="eastAsia" w:asciiTheme="minorEastAsia" w:hAnsiTheme="minorEastAsia" w:eastAsiaTheme="minorEastAsia" w:cstheme="minorEastAsia"/>
          <w:color w:val="auto"/>
          <w:sz w:val="24"/>
          <w:szCs w:val="24"/>
          <w:highlight w:val="none"/>
          <w:lang w:val="zh-CN"/>
        </w:rPr>
        <w:t>。</w:t>
      </w:r>
    </w:p>
    <w:p w14:paraId="5120AFA9">
      <w:pPr>
        <w:spacing w:line="360" w:lineRule="auto"/>
        <w:ind w:firstLine="482"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八、争议的解决方式</w:t>
      </w:r>
    </w:p>
    <w:p w14:paraId="75E33D47">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合同执行过程中如发生争议，双方应及时协商解决，协商不成，双方均可向项目所在地人民法院起诉。</w:t>
      </w:r>
    </w:p>
    <w:p w14:paraId="0F052805">
      <w:pPr>
        <w:spacing w:line="360" w:lineRule="auto"/>
        <w:ind w:firstLine="482"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九、其他</w:t>
      </w:r>
    </w:p>
    <w:p w14:paraId="5F18BAE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本合同未定事宜，双方可根据具体情况结合有关规定另行签订补充协议，补充协议与本合同具有同等法律效力。</w:t>
      </w:r>
    </w:p>
    <w:p w14:paraId="17BC055E">
      <w:pPr>
        <w:spacing w:line="360" w:lineRule="auto"/>
        <w:ind w:firstLine="482"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十、附则</w:t>
      </w:r>
    </w:p>
    <w:p w14:paraId="63CA8F2C">
      <w:pPr>
        <w:tabs>
          <w:tab w:val="left" w:pos="0"/>
        </w:tabs>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（一）本合同一式</w:t>
      </w:r>
      <w:r>
        <w:rPr>
          <w:rFonts w:hint="eastAsia" w:asciiTheme="minorEastAsia" w:hAnsiTheme="minorEastAsia" w:eastAsiaTheme="minorEastAsia" w:cstheme="minorEastAsia"/>
          <w:color w:val="auto"/>
          <w:sz w:val="24"/>
          <w:szCs w:val="24"/>
          <w:highlight w:val="none"/>
          <w:u w:val="single"/>
          <w:lang w:val="en-US" w:eastAsia="zh-CN"/>
        </w:rPr>
        <w:t>肆</w:t>
      </w:r>
      <w:r>
        <w:rPr>
          <w:rFonts w:hint="eastAsia" w:asciiTheme="minorEastAsia" w:hAnsiTheme="minorEastAsia" w:eastAsiaTheme="minorEastAsia" w:cstheme="minorEastAsia"/>
          <w:color w:val="auto"/>
          <w:sz w:val="24"/>
          <w:szCs w:val="24"/>
          <w:highlight w:val="none"/>
        </w:rPr>
        <w:t>份，甲、乙方各执</w:t>
      </w:r>
      <w:r>
        <w:rPr>
          <w:rFonts w:hint="eastAsia" w:asciiTheme="minorEastAsia" w:hAnsiTheme="minorEastAsia" w:eastAsiaTheme="minorEastAsia" w:cstheme="minorEastAsia"/>
          <w:color w:val="auto"/>
          <w:sz w:val="24"/>
          <w:szCs w:val="24"/>
          <w:highlight w:val="none"/>
          <w:u w:val="single"/>
          <w:lang w:val="en-US" w:eastAsia="zh-CN"/>
        </w:rPr>
        <w:t>贰</w:t>
      </w:r>
      <w:r>
        <w:rPr>
          <w:rFonts w:hint="eastAsia" w:asciiTheme="minorEastAsia" w:hAnsiTheme="minorEastAsia" w:eastAsiaTheme="minorEastAsia" w:cstheme="minorEastAsia"/>
          <w:color w:val="auto"/>
          <w:sz w:val="24"/>
          <w:szCs w:val="24"/>
          <w:highlight w:val="none"/>
        </w:rPr>
        <w:t>份。</w:t>
      </w:r>
    </w:p>
    <w:p w14:paraId="0F5D763F">
      <w:pPr>
        <w:spacing w:line="360" w:lineRule="auto"/>
        <w:ind w:firstLine="480" w:firstLineChars="200"/>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z w:val="24"/>
          <w:szCs w:val="24"/>
          <w:highlight w:val="none"/>
        </w:rPr>
        <w:t>（二）合同经双方盖章后生效，各条款执行完毕后终止。</w:t>
      </w:r>
    </w:p>
    <w:tbl>
      <w:tblPr>
        <w:tblStyle w:val="4"/>
        <w:tblW w:w="8515" w:type="dxa"/>
        <w:jc w:val="center"/>
        <w:tblLayout w:type="fixed"/>
        <w:tblCellMar>
          <w:top w:w="0" w:type="dxa"/>
          <w:left w:w="108" w:type="dxa"/>
          <w:bottom w:w="0" w:type="dxa"/>
          <w:right w:w="108" w:type="dxa"/>
        </w:tblCellMar>
      </w:tblPr>
      <w:tblGrid>
        <w:gridCol w:w="4201"/>
        <w:gridCol w:w="4314"/>
      </w:tblGrid>
      <w:tr w14:paraId="1B555333">
        <w:tblPrEx>
          <w:tblCellMar>
            <w:top w:w="0" w:type="dxa"/>
            <w:left w:w="108" w:type="dxa"/>
            <w:bottom w:w="0" w:type="dxa"/>
            <w:right w:w="108" w:type="dxa"/>
          </w:tblCellMar>
        </w:tblPrEx>
        <w:trPr>
          <w:trHeight w:val="567" w:hRule="exact"/>
          <w:jc w:val="center"/>
        </w:trPr>
        <w:tc>
          <w:tcPr>
            <w:tcW w:w="4201" w:type="dxa"/>
            <w:noWrap/>
            <w:vAlign w:val="center"/>
          </w:tcPr>
          <w:p w14:paraId="2E9E456D">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甲  方</w:t>
            </w:r>
          </w:p>
        </w:tc>
        <w:tc>
          <w:tcPr>
            <w:tcW w:w="4314" w:type="dxa"/>
            <w:noWrap/>
            <w:vAlign w:val="center"/>
          </w:tcPr>
          <w:p w14:paraId="1BC5B8EB">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乙  方</w:t>
            </w:r>
          </w:p>
        </w:tc>
      </w:tr>
      <w:tr w14:paraId="37D013AC">
        <w:tblPrEx>
          <w:tblCellMar>
            <w:top w:w="0" w:type="dxa"/>
            <w:left w:w="108" w:type="dxa"/>
            <w:bottom w:w="0" w:type="dxa"/>
            <w:right w:w="108" w:type="dxa"/>
          </w:tblCellMar>
        </w:tblPrEx>
        <w:trPr>
          <w:trHeight w:val="567" w:hRule="exact"/>
          <w:jc w:val="center"/>
        </w:trPr>
        <w:tc>
          <w:tcPr>
            <w:tcW w:w="4201" w:type="dxa"/>
            <w:noWrap/>
            <w:vAlign w:val="center"/>
          </w:tcPr>
          <w:p w14:paraId="2279A9BC">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（盖章）</w:t>
            </w:r>
          </w:p>
        </w:tc>
        <w:tc>
          <w:tcPr>
            <w:tcW w:w="4314" w:type="dxa"/>
            <w:noWrap/>
            <w:vAlign w:val="center"/>
          </w:tcPr>
          <w:p w14:paraId="5F9BCADB">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（盖章）</w:t>
            </w:r>
          </w:p>
        </w:tc>
      </w:tr>
      <w:tr w14:paraId="1187486E">
        <w:tblPrEx>
          <w:tblCellMar>
            <w:top w:w="0" w:type="dxa"/>
            <w:left w:w="108" w:type="dxa"/>
            <w:bottom w:w="0" w:type="dxa"/>
            <w:right w:w="108" w:type="dxa"/>
          </w:tblCellMar>
        </w:tblPrEx>
        <w:trPr>
          <w:trHeight w:val="567" w:hRule="exact"/>
          <w:jc w:val="center"/>
        </w:trPr>
        <w:tc>
          <w:tcPr>
            <w:tcW w:w="4201" w:type="dxa"/>
            <w:noWrap/>
            <w:vAlign w:val="center"/>
          </w:tcPr>
          <w:p w14:paraId="50D35EA3">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 xml:space="preserve">地址： </w:t>
            </w:r>
          </w:p>
        </w:tc>
        <w:tc>
          <w:tcPr>
            <w:tcW w:w="4314" w:type="dxa"/>
            <w:noWrap/>
            <w:vAlign w:val="center"/>
          </w:tcPr>
          <w:p w14:paraId="5B17350B">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地址：</w:t>
            </w:r>
          </w:p>
        </w:tc>
      </w:tr>
      <w:tr w14:paraId="7F9CD45C">
        <w:tblPrEx>
          <w:tblCellMar>
            <w:top w:w="0" w:type="dxa"/>
            <w:left w:w="108" w:type="dxa"/>
            <w:bottom w:w="0" w:type="dxa"/>
            <w:right w:w="108" w:type="dxa"/>
          </w:tblCellMar>
        </w:tblPrEx>
        <w:trPr>
          <w:trHeight w:val="567" w:hRule="exact"/>
          <w:jc w:val="center"/>
        </w:trPr>
        <w:tc>
          <w:tcPr>
            <w:tcW w:w="4201" w:type="dxa"/>
            <w:noWrap/>
            <w:vAlign w:val="center"/>
          </w:tcPr>
          <w:p w14:paraId="71A4E3AA">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邮编：</w:t>
            </w:r>
          </w:p>
        </w:tc>
        <w:tc>
          <w:tcPr>
            <w:tcW w:w="4314" w:type="dxa"/>
            <w:noWrap/>
            <w:vAlign w:val="center"/>
          </w:tcPr>
          <w:p w14:paraId="5E774829">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邮编：</w:t>
            </w:r>
          </w:p>
        </w:tc>
      </w:tr>
      <w:tr w14:paraId="1E50005D">
        <w:tblPrEx>
          <w:tblCellMar>
            <w:top w:w="0" w:type="dxa"/>
            <w:left w:w="108" w:type="dxa"/>
            <w:bottom w:w="0" w:type="dxa"/>
            <w:right w:w="108" w:type="dxa"/>
          </w:tblCellMar>
        </w:tblPrEx>
        <w:trPr>
          <w:trHeight w:val="567" w:hRule="exact"/>
          <w:jc w:val="center"/>
        </w:trPr>
        <w:tc>
          <w:tcPr>
            <w:tcW w:w="4201" w:type="dxa"/>
            <w:noWrap/>
            <w:vAlign w:val="center"/>
          </w:tcPr>
          <w:p w14:paraId="405D2281">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法定代表人</w:t>
            </w:r>
            <w:r>
              <w:rPr>
                <w:rFonts w:hint="eastAsia" w:asciiTheme="minorEastAsia" w:hAnsiTheme="minorEastAsia" w:eastAsiaTheme="minorEastAsia" w:cstheme="minorEastAsia"/>
                <w:color w:val="auto"/>
                <w:spacing w:val="-20"/>
                <w:kern w:val="0"/>
                <w:sz w:val="24"/>
                <w:szCs w:val="24"/>
                <w:highlight w:val="none"/>
                <w:lang w:val="en-US" w:eastAsia="zh-CN"/>
              </w:rPr>
              <w:t>或</w:t>
            </w:r>
            <w:r>
              <w:rPr>
                <w:rFonts w:hint="eastAsia" w:asciiTheme="minorEastAsia" w:hAnsiTheme="minorEastAsia" w:eastAsiaTheme="minorEastAsia" w:cstheme="minorEastAsia"/>
                <w:color w:val="auto"/>
                <w:spacing w:val="-20"/>
                <w:kern w:val="0"/>
                <w:sz w:val="24"/>
                <w:szCs w:val="24"/>
                <w:highlight w:val="none"/>
              </w:rPr>
              <w:t xml:space="preserve">被授权代表： </w:t>
            </w:r>
          </w:p>
        </w:tc>
        <w:tc>
          <w:tcPr>
            <w:tcW w:w="4314" w:type="dxa"/>
            <w:noWrap/>
            <w:vAlign w:val="center"/>
          </w:tcPr>
          <w:p w14:paraId="7C561007">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法定代表人</w:t>
            </w:r>
            <w:r>
              <w:rPr>
                <w:rFonts w:hint="eastAsia" w:asciiTheme="minorEastAsia" w:hAnsiTheme="minorEastAsia" w:eastAsiaTheme="minorEastAsia" w:cstheme="minorEastAsia"/>
                <w:color w:val="auto"/>
                <w:spacing w:val="-20"/>
                <w:kern w:val="0"/>
                <w:sz w:val="24"/>
                <w:szCs w:val="24"/>
                <w:highlight w:val="none"/>
                <w:lang w:val="en-US" w:eastAsia="zh-CN"/>
              </w:rPr>
              <w:t>或</w:t>
            </w:r>
            <w:r>
              <w:rPr>
                <w:rFonts w:hint="eastAsia" w:asciiTheme="minorEastAsia" w:hAnsiTheme="minorEastAsia" w:eastAsiaTheme="minorEastAsia" w:cstheme="minorEastAsia"/>
                <w:color w:val="auto"/>
                <w:spacing w:val="-20"/>
                <w:kern w:val="0"/>
                <w:sz w:val="24"/>
                <w:szCs w:val="24"/>
                <w:highlight w:val="none"/>
              </w:rPr>
              <w:t>被授权代表：</w:t>
            </w:r>
          </w:p>
        </w:tc>
      </w:tr>
      <w:tr w14:paraId="57C4DC06">
        <w:tblPrEx>
          <w:tblCellMar>
            <w:top w:w="0" w:type="dxa"/>
            <w:left w:w="108" w:type="dxa"/>
            <w:bottom w:w="0" w:type="dxa"/>
            <w:right w:w="108" w:type="dxa"/>
          </w:tblCellMar>
        </w:tblPrEx>
        <w:trPr>
          <w:trHeight w:val="567" w:hRule="exact"/>
          <w:jc w:val="center"/>
        </w:trPr>
        <w:tc>
          <w:tcPr>
            <w:tcW w:w="4201" w:type="dxa"/>
            <w:noWrap/>
            <w:vAlign w:val="center"/>
          </w:tcPr>
          <w:p w14:paraId="429ADBAE">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电话：</w:t>
            </w:r>
          </w:p>
        </w:tc>
        <w:tc>
          <w:tcPr>
            <w:tcW w:w="4314" w:type="dxa"/>
            <w:noWrap/>
            <w:vAlign w:val="center"/>
          </w:tcPr>
          <w:p w14:paraId="6932C5FC">
            <w:pPr>
              <w:autoSpaceDE w:val="0"/>
              <w:autoSpaceDN w:val="0"/>
              <w:adjustRightInd w:val="0"/>
              <w:spacing w:line="480" w:lineRule="auto"/>
              <w:ind w:left="600" w:hanging="600" w:hangingChars="300"/>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电话：</w:t>
            </w:r>
          </w:p>
        </w:tc>
      </w:tr>
      <w:tr w14:paraId="2022F369">
        <w:tblPrEx>
          <w:tblCellMar>
            <w:top w:w="0" w:type="dxa"/>
            <w:left w:w="108" w:type="dxa"/>
            <w:bottom w:w="0" w:type="dxa"/>
            <w:right w:w="108" w:type="dxa"/>
          </w:tblCellMar>
        </w:tblPrEx>
        <w:trPr>
          <w:trHeight w:val="567" w:hRule="exact"/>
          <w:jc w:val="center"/>
        </w:trPr>
        <w:tc>
          <w:tcPr>
            <w:tcW w:w="4201" w:type="dxa"/>
            <w:noWrap/>
            <w:vAlign w:val="center"/>
          </w:tcPr>
          <w:p w14:paraId="6BAF15FF">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传真：</w:t>
            </w:r>
          </w:p>
        </w:tc>
        <w:tc>
          <w:tcPr>
            <w:tcW w:w="4314" w:type="dxa"/>
            <w:noWrap/>
            <w:vAlign w:val="center"/>
          </w:tcPr>
          <w:p w14:paraId="19867866">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传真：</w:t>
            </w:r>
          </w:p>
        </w:tc>
      </w:tr>
      <w:tr w14:paraId="24FC74BD">
        <w:tblPrEx>
          <w:tblCellMar>
            <w:top w:w="0" w:type="dxa"/>
            <w:left w:w="108" w:type="dxa"/>
            <w:bottom w:w="0" w:type="dxa"/>
            <w:right w:w="108" w:type="dxa"/>
          </w:tblCellMar>
        </w:tblPrEx>
        <w:trPr>
          <w:trHeight w:val="567" w:hRule="exact"/>
          <w:jc w:val="center"/>
        </w:trPr>
        <w:tc>
          <w:tcPr>
            <w:tcW w:w="4201" w:type="dxa"/>
            <w:noWrap/>
            <w:vAlign w:val="center"/>
          </w:tcPr>
          <w:p w14:paraId="7F01207C">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开户银行：</w:t>
            </w:r>
          </w:p>
        </w:tc>
        <w:tc>
          <w:tcPr>
            <w:tcW w:w="4314" w:type="dxa"/>
            <w:noWrap/>
            <w:vAlign w:val="center"/>
          </w:tcPr>
          <w:p w14:paraId="4BDC5142">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开户银行：</w:t>
            </w:r>
          </w:p>
        </w:tc>
      </w:tr>
      <w:tr w14:paraId="4EB468B5">
        <w:tblPrEx>
          <w:tblCellMar>
            <w:top w:w="0" w:type="dxa"/>
            <w:left w:w="108" w:type="dxa"/>
            <w:bottom w:w="0" w:type="dxa"/>
            <w:right w:w="108" w:type="dxa"/>
          </w:tblCellMar>
        </w:tblPrEx>
        <w:trPr>
          <w:trHeight w:val="567" w:hRule="exact"/>
          <w:jc w:val="center"/>
        </w:trPr>
        <w:tc>
          <w:tcPr>
            <w:tcW w:w="4201" w:type="dxa"/>
            <w:noWrap/>
            <w:vAlign w:val="center"/>
          </w:tcPr>
          <w:p w14:paraId="604490DD">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日期：</w:t>
            </w:r>
          </w:p>
        </w:tc>
        <w:tc>
          <w:tcPr>
            <w:tcW w:w="4314" w:type="dxa"/>
            <w:noWrap/>
            <w:vAlign w:val="center"/>
          </w:tcPr>
          <w:p w14:paraId="34E95BBD">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日期：</w:t>
            </w:r>
          </w:p>
        </w:tc>
      </w:tr>
    </w:tbl>
    <w:p w14:paraId="3E2F6FF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02A3115">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附件</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rPr>
        <w:t xml:space="preserve">：    </w:t>
      </w:r>
    </w:p>
    <w:p w14:paraId="45B3592F">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工程质量保修书</w:t>
      </w:r>
    </w:p>
    <w:p w14:paraId="300289D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rPr>
        <w:t>发包人（</w:t>
      </w:r>
      <w:r>
        <w:rPr>
          <w:rFonts w:hint="eastAsia" w:asciiTheme="minorEastAsia" w:hAnsiTheme="minorEastAsia" w:eastAsiaTheme="minorEastAsia" w:cstheme="minorEastAsia"/>
          <w:bCs/>
          <w:color w:val="auto"/>
          <w:sz w:val="24"/>
          <w:szCs w:val="24"/>
          <w:highlight w:val="none"/>
        </w:rPr>
        <w:t>采购人</w:t>
      </w:r>
      <w:r>
        <w:rPr>
          <w:rFonts w:hint="eastAsia" w:asciiTheme="minorEastAsia" w:hAnsiTheme="minorEastAsia" w:eastAsiaTheme="minorEastAsia" w:cstheme="minorEastAsia"/>
          <w:color w:val="auto"/>
          <w:sz w:val="24"/>
          <w:szCs w:val="24"/>
          <w:highlight w:val="non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p>
    <w:p w14:paraId="41E619F4">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承包人（</w:t>
      </w: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p>
    <w:p w14:paraId="5187F637">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cstheme="minorEastAsia"/>
          <w:color w:val="auto"/>
          <w:sz w:val="24"/>
          <w:szCs w:val="24"/>
          <w:highlight w:val="none"/>
        </w:rPr>
      </w:pPr>
    </w:p>
    <w:p w14:paraId="27DD550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发包人和承包人根据《中华人民共和国建筑法》和《建设工程质量管理条例》，经协商一致就</w:t>
      </w:r>
      <w:r>
        <w:rPr>
          <w:rFonts w:hint="eastAsia" w:asciiTheme="minorEastAsia" w:hAnsiTheme="minorEastAsia" w:cstheme="minorEastAsia"/>
          <w:color w:val="auto"/>
          <w:sz w:val="24"/>
          <w:szCs w:val="24"/>
          <w:highlight w:val="none"/>
          <w:u w:val="single"/>
          <w:lang w:eastAsia="zh-CN"/>
        </w:rPr>
        <w:t>西安经开第十四小学教学楼加装电梯井道项目</w:t>
      </w:r>
      <w:r>
        <w:rPr>
          <w:rFonts w:hint="eastAsia" w:asciiTheme="minorEastAsia" w:hAnsiTheme="minorEastAsia" w:eastAsiaTheme="minorEastAsia" w:cstheme="minorEastAsia"/>
          <w:color w:val="auto"/>
          <w:sz w:val="24"/>
          <w:szCs w:val="24"/>
          <w:highlight w:val="none"/>
        </w:rPr>
        <w:t>签订工程质量保修书。</w:t>
      </w:r>
    </w:p>
    <w:p w14:paraId="735164D1">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一、工程质量保修范围和内容</w:t>
      </w:r>
    </w:p>
    <w:p w14:paraId="77657C5E">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承包人在质量保修期内，按照有关法律规定和合同约定，承担工程质量保修责任。</w:t>
      </w:r>
    </w:p>
    <w:p w14:paraId="646DF49E">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9C8A7C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w:t>
      </w:r>
    </w:p>
    <w:p w14:paraId="64518FB1">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color w:val="auto"/>
          <w:sz w:val="24"/>
          <w:szCs w:val="24"/>
          <w:highlight w:val="none"/>
        </w:rPr>
        <w:t>　　</w:t>
      </w:r>
      <w:r>
        <w:rPr>
          <w:rFonts w:hint="eastAsia" w:asciiTheme="minorEastAsia" w:hAnsiTheme="minorEastAsia" w:eastAsiaTheme="minorEastAsia" w:cstheme="minorEastAsia"/>
          <w:color w:val="auto"/>
          <w:sz w:val="24"/>
          <w:szCs w:val="24"/>
          <w:highlight w:val="none"/>
        </w:rPr>
        <w:t>二、质量保修期</w:t>
      </w:r>
    </w:p>
    <w:p w14:paraId="0F2E99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根据《建设工程质量管理条例》及有关规定，工程的质量保修期如下：</w:t>
      </w:r>
    </w:p>
    <w:p w14:paraId="5BB315F2">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1．地基基础工程和主体结构工程为设计文件规定的工程合理使用年限；</w:t>
      </w:r>
    </w:p>
    <w:p w14:paraId="76B16D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2．屋面防水工程、有防水要求的卫生间、房间和外墙面的防渗为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5</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p>
    <w:p w14:paraId="001ECC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3．装修工程为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2</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p>
    <w:p w14:paraId="37DA68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4．电气管线、给排水管道、设备安装工程为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2</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p>
    <w:p w14:paraId="21A67A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5．供热与供冷系统为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2</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个采暖期、供冷期；</w:t>
      </w:r>
    </w:p>
    <w:p w14:paraId="2A50E6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6．住宅小区内的给排水设施、道路等配套工程为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2</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p>
    <w:p w14:paraId="206E91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7．其他项目保修期限约定如下：</w:t>
      </w:r>
    </w:p>
    <w:p w14:paraId="49F1FF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u w:val="single"/>
          <w:lang w:val="en-US" w:eastAsia="zh-CN"/>
        </w:rPr>
        <w:t xml:space="preserve">                                                      </w:t>
      </w:r>
    </w:p>
    <w:p w14:paraId="722E180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质量保修期自工程竣工验收合格之日起计算。</w:t>
      </w:r>
    </w:p>
    <w:p w14:paraId="193865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三、缺陷责任期</w:t>
      </w:r>
    </w:p>
    <w:p w14:paraId="16C151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工程缺陷责任期为</w:t>
      </w:r>
      <w:r>
        <w:rPr>
          <w:rFonts w:hint="eastAsia" w:asciiTheme="minorEastAsia" w:hAnsiTheme="minorEastAsia" w:eastAsiaTheme="minorEastAsia" w:cstheme="minorEastAsia"/>
          <w:color w:val="auto"/>
          <w:sz w:val="24"/>
          <w:szCs w:val="24"/>
          <w:highlight w:val="none"/>
          <w:u w:val="single"/>
          <w:lang w:val="en-US" w:eastAsia="zh-CN"/>
        </w:rPr>
        <w:t>24</w:t>
      </w:r>
      <w:r>
        <w:rPr>
          <w:rFonts w:hint="eastAsia" w:asciiTheme="minorEastAsia" w:hAnsiTheme="minorEastAsia" w:eastAsiaTheme="minorEastAsia" w:cstheme="minorEastAsia"/>
          <w:color w:val="auto"/>
          <w:sz w:val="24"/>
          <w:szCs w:val="24"/>
          <w:highlight w:val="none"/>
        </w:rPr>
        <w:t>个月，缺陷责任期自工程通过竣工验收之日起计算。单位工程先于全部工程进行验收，单位工程缺陷责任期自单位工程验收合格之日起算。</w:t>
      </w:r>
    </w:p>
    <w:p w14:paraId="010253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缺陷责任期终止后，发包人应退还剩余的质量保证金。</w:t>
      </w:r>
    </w:p>
    <w:p w14:paraId="5D94EA9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四、质量保修责任</w:t>
      </w:r>
    </w:p>
    <w:p w14:paraId="17D72DF2">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1．属于保修范围、内容的项目，承包人应当在接到保修通知之日起7天内派人保修。承包人不在约定期限内派人保修的，发包人可以委托他人修理。</w:t>
      </w:r>
    </w:p>
    <w:p w14:paraId="5E07A0AA">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2．发生紧急事故需抢修的，承包人在接到事故通知后，应当立即到达事故现场抢修。</w:t>
      </w:r>
    </w:p>
    <w:p w14:paraId="24FA5EC7">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0103F88">
      <w:pPr>
        <w:keepNext w:val="0"/>
        <w:keepLines w:val="0"/>
        <w:pageBreakBefore w:val="0"/>
        <w:widowControl w:val="0"/>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4．质量保修完成后，由发包人组织验收。</w:t>
      </w:r>
    </w:p>
    <w:p w14:paraId="765D4DF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五、保修费用</w:t>
      </w:r>
    </w:p>
    <w:p w14:paraId="5A5268F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保修费用由造成质量缺陷的责任方承担。</w:t>
      </w:r>
    </w:p>
    <w:p w14:paraId="111ABFD1">
      <w:pPr>
        <w:keepNext w:val="0"/>
        <w:keepLines w:val="0"/>
        <w:pageBreakBefore w:val="0"/>
        <w:widowControl w:val="0"/>
        <w:kinsoku/>
        <w:wordWrap/>
        <w:overflowPunct/>
        <w:topLinePunct w:val="0"/>
        <w:autoSpaceDE/>
        <w:autoSpaceDN/>
        <w:bidi w:val="0"/>
        <w:adjustRightInd/>
        <w:snapToGrid/>
        <w:spacing w:line="360" w:lineRule="auto"/>
        <w:ind w:firstLine="600"/>
        <w:jc w:val="left"/>
        <w:textAlignment w:val="auto"/>
        <w:outlineLvl w:val="9"/>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b/>
          <w:color w:val="auto"/>
          <w:sz w:val="24"/>
          <w:szCs w:val="24"/>
          <w:highlight w:val="none"/>
        </w:rPr>
        <w:t>六</w:t>
      </w:r>
      <w:r>
        <w:rPr>
          <w:rFonts w:hint="eastAsia" w:asciiTheme="minorEastAsia" w:hAnsiTheme="minorEastAsia" w:eastAsiaTheme="minorEastAsia" w:cstheme="minorEastAsia"/>
          <w:color w:val="auto"/>
          <w:sz w:val="24"/>
          <w:szCs w:val="24"/>
          <w:highlight w:val="none"/>
        </w:rPr>
        <w:t>、双方约定的其他工程质量保修事项：</w:t>
      </w:r>
      <w:r>
        <w:rPr>
          <w:rFonts w:hint="eastAsia" w:asciiTheme="minorEastAsia" w:hAnsiTheme="minorEastAsia" w:eastAsiaTheme="minorEastAsia" w:cstheme="minorEastAsia"/>
          <w:color w:val="auto"/>
          <w:sz w:val="24"/>
          <w:szCs w:val="24"/>
          <w:highlight w:val="none"/>
          <w:u w:val="single"/>
        </w:rPr>
        <w:t xml:space="preserve">                  </w:t>
      </w:r>
    </w:p>
    <w:p w14:paraId="67E15B95">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w:t>
      </w:r>
    </w:p>
    <w:p w14:paraId="3732A40C">
      <w:pPr>
        <w:keepNext w:val="0"/>
        <w:keepLines w:val="0"/>
        <w:pageBreakBefore w:val="0"/>
        <w:widowControl w:val="0"/>
        <w:kinsoku/>
        <w:wordWrap/>
        <w:overflowPunct/>
        <w:topLinePunct w:val="0"/>
        <w:autoSpaceDE/>
        <w:autoSpaceDN/>
        <w:bidi w:val="0"/>
        <w:adjustRightInd/>
        <w:snapToGrid/>
        <w:spacing w:line="360" w:lineRule="auto"/>
        <w:ind w:firstLine="456" w:firstLineChars="19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工程质量保修书由发包人、承包人在工程竣工验收前共同签署，作为施工合同附件，其有效期限至保修期满。</w:t>
      </w:r>
    </w:p>
    <w:p w14:paraId="7FBE76B9">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Theme="minorEastAsia" w:hAnsiTheme="minorEastAsia" w:eastAsiaTheme="minorEastAsia" w:cstheme="minorEastAsia"/>
          <w:color w:val="auto"/>
          <w:sz w:val="24"/>
          <w:szCs w:val="24"/>
          <w:highlight w:val="none"/>
        </w:rPr>
      </w:pPr>
    </w:p>
    <w:p w14:paraId="7DC1E4E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发包人(公章)：</w:t>
      </w:r>
      <w:r>
        <w:rPr>
          <w:rFonts w:hint="eastAsia" w:asciiTheme="minorEastAsia" w:hAnsiTheme="minorEastAsia" w:eastAsiaTheme="minorEastAsia" w:cstheme="minorEastAsia"/>
          <w:color w:val="auto"/>
          <w:sz w:val="24"/>
          <w:szCs w:val="24"/>
          <w:highlight w:val="none"/>
          <w:u w:val="single"/>
        </w:rPr>
        <w:t xml:space="preserve">        </w:t>
      </w:r>
      <w:r>
        <w:rPr>
          <w:rFonts w:hint="eastAsia" w:asciiTheme="minorEastAsia" w:hAnsiTheme="minorEastAsia" w:eastAsiaTheme="minorEastAsia" w:cstheme="minorEastAsia"/>
          <w:color w:val="auto"/>
          <w:sz w:val="24"/>
          <w:szCs w:val="24"/>
          <w:highlight w:val="none"/>
        </w:rPr>
        <w:t xml:space="preserve">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承包人(公章)：</w:t>
      </w:r>
      <w:r>
        <w:rPr>
          <w:rFonts w:hint="eastAsia" w:asciiTheme="minorEastAsia" w:hAnsiTheme="minorEastAsia" w:eastAsiaTheme="minorEastAsia" w:cstheme="minorEastAsia"/>
          <w:color w:val="auto"/>
          <w:sz w:val="24"/>
          <w:szCs w:val="24"/>
          <w:highlight w:val="none"/>
          <w:u w:val="single"/>
        </w:rPr>
        <w:t xml:space="preserve">           </w:t>
      </w:r>
    </w:p>
    <w:p w14:paraId="051AA8A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地  址：</w:t>
      </w:r>
      <w:r>
        <w:rPr>
          <w:rFonts w:hint="eastAsia" w:asciiTheme="minorEastAsia" w:hAnsiTheme="minorEastAsia" w:eastAsiaTheme="minorEastAsia" w:cstheme="minorEastAsia"/>
          <w:color w:val="auto"/>
          <w:sz w:val="24"/>
          <w:szCs w:val="24"/>
          <w:highlight w:val="none"/>
          <w:u w:val="single"/>
        </w:rPr>
        <w:t xml:space="preserve">     </w:t>
      </w:r>
      <w:r>
        <w:rPr>
          <w:rFonts w:hint="eastAsia" w:asciiTheme="minorEastAsia" w:hAnsiTheme="minorEastAsia" w:eastAsiaTheme="minorEastAsia" w:cstheme="minorEastAsia"/>
          <w:color w:val="auto"/>
          <w:sz w:val="24"/>
          <w:szCs w:val="24"/>
          <w:highlight w:val="none"/>
        </w:rPr>
        <w:t xml:space="preserve">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地  址：</w:t>
      </w:r>
      <w:r>
        <w:rPr>
          <w:rFonts w:hint="eastAsia" w:asciiTheme="minorEastAsia" w:hAnsiTheme="minorEastAsia" w:eastAsiaTheme="minorEastAsia" w:cstheme="minorEastAsia"/>
          <w:color w:val="auto"/>
          <w:sz w:val="24"/>
          <w:szCs w:val="24"/>
          <w:highlight w:val="none"/>
          <w:u w:val="single"/>
        </w:rPr>
        <w:t xml:space="preserve">       </w:t>
      </w:r>
    </w:p>
    <w:p w14:paraId="008D95A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法定代表人(签字)：</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法定代表人(签字)：</w:t>
      </w:r>
      <w:r>
        <w:rPr>
          <w:rFonts w:hint="eastAsia" w:asciiTheme="minorEastAsia" w:hAnsiTheme="minorEastAsia" w:eastAsiaTheme="minorEastAsia" w:cstheme="minorEastAsia"/>
          <w:color w:val="auto"/>
          <w:sz w:val="24"/>
          <w:szCs w:val="24"/>
          <w:highlight w:val="none"/>
          <w:u w:val="single"/>
        </w:rPr>
        <w:t xml:space="preserve">       </w:t>
      </w:r>
    </w:p>
    <w:p w14:paraId="0A6A240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委托代理人(签字)：</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委托代理人(签字)：</w:t>
      </w:r>
      <w:r>
        <w:rPr>
          <w:rFonts w:hint="eastAsia" w:asciiTheme="minorEastAsia" w:hAnsiTheme="minorEastAsia" w:eastAsiaTheme="minorEastAsia" w:cstheme="minorEastAsia"/>
          <w:color w:val="auto"/>
          <w:sz w:val="24"/>
          <w:szCs w:val="24"/>
          <w:highlight w:val="none"/>
          <w:u w:val="single"/>
        </w:rPr>
        <w:t xml:space="preserve">       </w:t>
      </w:r>
    </w:p>
    <w:p w14:paraId="6490803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电  话：</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电  话：</w:t>
      </w:r>
      <w:r>
        <w:rPr>
          <w:rFonts w:hint="eastAsia" w:asciiTheme="minorEastAsia" w:hAnsiTheme="minorEastAsia" w:eastAsiaTheme="minorEastAsia" w:cstheme="minorEastAsia"/>
          <w:color w:val="auto"/>
          <w:sz w:val="24"/>
          <w:szCs w:val="24"/>
          <w:highlight w:val="none"/>
          <w:u w:val="single"/>
        </w:rPr>
        <w:t xml:space="preserve">     </w:t>
      </w:r>
    </w:p>
    <w:p w14:paraId="7877ECC1">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传  真：</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传  真：</w:t>
      </w:r>
      <w:r>
        <w:rPr>
          <w:rFonts w:hint="eastAsia" w:asciiTheme="minorEastAsia" w:hAnsiTheme="minorEastAsia" w:eastAsiaTheme="minorEastAsia" w:cstheme="minorEastAsia"/>
          <w:color w:val="auto"/>
          <w:sz w:val="24"/>
          <w:szCs w:val="24"/>
          <w:highlight w:val="none"/>
          <w:u w:val="single"/>
        </w:rPr>
        <w:t xml:space="preserve">     </w:t>
      </w:r>
    </w:p>
    <w:p w14:paraId="21A17A8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开户银行：</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开户银行：</w:t>
      </w:r>
      <w:r>
        <w:rPr>
          <w:rFonts w:hint="eastAsia" w:asciiTheme="minorEastAsia" w:hAnsiTheme="minorEastAsia" w:eastAsiaTheme="minorEastAsia" w:cstheme="minorEastAsia"/>
          <w:color w:val="auto"/>
          <w:sz w:val="24"/>
          <w:szCs w:val="24"/>
          <w:highlight w:val="none"/>
          <w:u w:val="single"/>
        </w:rPr>
        <w:t xml:space="preserve">   </w:t>
      </w:r>
    </w:p>
    <w:p w14:paraId="06DEE30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账  号：</w:t>
      </w:r>
      <w:r>
        <w:rPr>
          <w:rFonts w:hint="eastAsia" w:asciiTheme="minorEastAsia" w:hAnsiTheme="minorEastAsia" w:eastAsiaTheme="minorEastAsia" w:cstheme="minorEastAsia"/>
          <w:color w:val="auto"/>
          <w:sz w:val="24"/>
          <w:szCs w:val="24"/>
          <w:highlight w:val="none"/>
          <w:u w:val="single"/>
        </w:rPr>
        <w:t xml:space="preserve">       </w:t>
      </w:r>
      <w:r>
        <w:rPr>
          <w:rFonts w:hint="eastAsia" w:asciiTheme="minorEastAsia" w:hAnsiTheme="minorEastAsia" w:eastAsiaTheme="minorEastAsia" w:cstheme="minorEastAsia"/>
          <w:color w:val="auto"/>
          <w:sz w:val="24"/>
          <w:szCs w:val="24"/>
          <w:highlight w:val="none"/>
        </w:rPr>
        <w:t xml:space="preserve">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账  号：</w:t>
      </w:r>
      <w:r>
        <w:rPr>
          <w:rFonts w:hint="eastAsia" w:asciiTheme="minorEastAsia" w:hAnsiTheme="minorEastAsia" w:eastAsiaTheme="minorEastAsia" w:cstheme="minorEastAsia"/>
          <w:color w:val="auto"/>
          <w:sz w:val="24"/>
          <w:szCs w:val="24"/>
          <w:highlight w:val="none"/>
          <w:u w:val="single"/>
        </w:rPr>
        <w:t xml:space="preserve">     </w:t>
      </w:r>
    </w:p>
    <w:p w14:paraId="60B37BEB">
      <w:r>
        <w:rPr>
          <w:rFonts w:hint="eastAsia" w:asciiTheme="minorEastAsia" w:hAnsiTheme="minorEastAsia" w:eastAsiaTheme="minorEastAsia" w:cstheme="minorEastAsia"/>
          <w:color w:val="auto"/>
          <w:sz w:val="24"/>
          <w:szCs w:val="24"/>
          <w:highlight w:val="none"/>
        </w:rPr>
        <w:t>邮政编码：</w:t>
      </w:r>
      <w:r>
        <w:rPr>
          <w:rFonts w:hint="eastAsia" w:asciiTheme="minorEastAsia" w:hAnsiTheme="minorEastAsia" w:eastAsiaTheme="minorEastAsia" w:cstheme="minorEastAsia"/>
          <w:color w:val="auto"/>
          <w:sz w:val="24"/>
          <w:szCs w:val="24"/>
          <w:highlight w:val="none"/>
          <w:u w:val="single"/>
        </w:rPr>
        <w:t xml:space="preserve">     </w:t>
      </w:r>
      <w:r>
        <w:rPr>
          <w:rFonts w:hint="eastAsia" w:asciiTheme="minorEastAsia" w:hAnsiTheme="minorEastAsia" w:eastAsiaTheme="minorEastAsia" w:cstheme="minorEastAsia"/>
          <w:color w:val="auto"/>
          <w:sz w:val="24"/>
          <w:szCs w:val="24"/>
          <w:highlight w:val="none"/>
        </w:rPr>
        <w:t xml:space="preserve">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邮政编码：</w:t>
      </w:r>
      <w:r>
        <w:rPr>
          <w:rFonts w:hint="eastAsia" w:asciiTheme="minorEastAsia" w:hAnsiTheme="minorEastAsia" w:eastAsiaTheme="minorEastAsia" w:cstheme="minorEastAsia"/>
          <w:color w:val="auto"/>
          <w:sz w:val="24"/>
          <w:szCs w:val="24"/>
          <w:highlight w:val="none"/>
          <w:u w:val="single"/>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75230D"/>
    <w:rsid w:val="52752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99"/>
    <w:pPr>
      <w:spacing w:line="360" w:lineRule="auto"/>
      <w:ind w:left="424" w:leftChars="202" w:firstLine="567"/>
    </w:pPr>
    <w:rPr>
      <w:sz w:val="24"/>
      <w:szCs w:val="24"/>
    </w:rPr>
  </w:style>
  <w:style w:type="paragraph" w:styleId="3">
    <w:name w:val="Body Text First Indent 2"/>
    <w:basedOn w:val="2"/>
    <w:qFormat/>
    <w:uiPriority w:val="0"/>
    <w:pPr>
      <w:ind w:firstLine="420"/>
    </w:p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2025-05-15T02:13:00Z</dcterms:created>
  <dc:creator>doit</dc:creator>
  <cp:lastModifiedBy>doit</cp:lastModifiedBy>
  <dcterms:modified xsi:type="dcterms:W3CDTF">2025-05-15T02:13:08Z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1343922B968C4BCEA4AEE6A6597E81AF_11</vt:lpwstr>
  </property>
  <property fmtid="{D5CDD505-2E9C-101B-9397-08002B2CF9AE}" pid="4" name="KSOTemplateDocerSaveRecord">
    <vt:lpwstr>eyJoZGlkIjoiNjU3ZGIwMTYyN2VhMzEyODI5YTFjODYzYmY0ZTZjNzciLCJ1c2VySWQiOiI1NDQyNTk1OTUifQ==</vt:lpwstr>
  </property>
</Properties>
</file>