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版本号：SXZHZC2025-CS21820250520001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操场维修改造项目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SXZHZC2025-CS218</w:t>
      </w:r>
      <w:r>
        <w:br/>
      </w:r>
      <w:r>
        <w:br/>
      </w:r>
      <w:r>
        <w:br/>
      </w:r>
    </w:p>
    <w:p>
      <w:pPr>
        <w:pStyle w:val="null3"/>
        <w:jc w:val="center"/>
        <w:outlineLvl w:val="2"/>
      </w:pPr>
      <w:r>
        <w:rPr>
          <w:rFonts w:ascii="仿宋_GB2312" w:hAnsi="仿宋_GB2312" w:cs="仿宋_GB2312" w:eastAsia="仿宋_GB2312"/>
          <w:sz w:val="28"/>
          <w:b/>
        </w:rPr>
        <w:t>西安市经开第六学校</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西安市经开第六学校</w:t>
      </w:r>
      <w:r>
        <w:rPr>
          <w:rFonts w:ascii="仿宋_GB2312" w:hAnsi="仿宋_GB2312" w:cs="仿宋_GB2312" w:eastAsia="仿宋_GB2312"/>
        </w:rPr>
        <w:t>委托，拟对</w:t>
      </w:r>
      <w:r>
        <w:rPr>
          <w:rFonts w:ascii="仿宋_GB2312" w:hAnsi="仿宋_GB2312" w:cs="仿宋_GB2312" w:eastAsia="仿宋_GB2312"/>
        </w:rPr>
        <w:t>操场维修改造项目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SXZHZC2025-CS218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操场维修改造项目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西安市经开第六学校操场维修改造，为满足学校教学需求，初中部南面楼前广场、初中部4个篮球场、小学部2个篮球场以及小学部2处学生活动场地的修缮改造。(具体以工程量清单及图纸为准)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采购包1（西安市经开第六学校操场维修改造项目）：属于专门面向中小企业采购。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2、供应商资质要求：供应商须具备建设部门颁发的建筑工程施工总承包三级及以上资质，且具有有效的安全生产许可证；</w:t>
      </w:r>
    </w:p>
    <w:p>
      <w:pPr>
        <w:pStyle w:val="null3"/>
      </w:pPr>
      <w:r>
        <w:rPr>
          <w:rFonts w:ascii="仿宋_GB2312" w:hAnsi="仿宋_GB2312" w:cs="仿宋_GB2312" w:eastAsia="仿宋_GB2312"/>
        </w:rPr>
        <w:t>3、拟派项目经理资质要求：拟派项目经理具备建筑工程专业二级及以上注册建造师执业资格且在本单位注册，具有有效的安全生产考核合格证，且未担任其他在建工程项目的项目经理（提供无在建承诺书）；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西安市经开第六学校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西安市凤城一路一号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西安市经开第六学校经办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029-86522555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采购包1：2,888,828.83元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印发的《招标代理服务收费管理暂行办法》（计价格〔2002〕1980号）和国家发展改革委员会办公厅印发的《关于招标代理服务收费有关问题的通知》（发改办价格〔2003〕857号）的有关规定执行。成交供应商在领取成交通知书前，须向采购代理机构一次性支付招标代理服务费。 户名：陕西泽航项目管理有限公司 开户行：中国工商银行股份有限公司西安经济技术开发区支行账号：3700000609200406578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西安市经开第六学校</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西安市经开第六学校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西安市经开第六学校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一、详见采购文件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2,888,828.83</w:t>
      </w:r>
    </w:p>
    <w:p>
      <w:pPr>
        <w:pStyle w:val="null3"/>
      </w:pPr>
      <w:r>
        <w:rPr>
          <w:rFonts w:ascii="仿宋_GB2312" w:hAnsi="仿宋_GB2312" w:cs="仿宋_GB2312" w:eastAsia="仿宋_GB2312"/>
        </w:rPr>
        <w:t>采购包最高限价（元）: 2,888,828.83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西安市经开第六学校操场维修改造项目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2,888,828.83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标的名称：西安市经开第六学校操场维修改造项目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2E75B5"/>
              </w:rPr>
              <w:t>为满足学校教学需求，初中部南面楼前广场、初中部</w:t>
            </w:r>
            <w:r>
              <w:rPr>
                <w:rFonts w:ascii="仿宋_GB2312" w:hAnsi="仿宋_GB2312" w:cs="仿宋_GB2312" w:eastAsia="仿宋_GB2312"/>
                <w:sz w:val="21"/>
                <w:color w:val="2E75B5"/>
              </w:rPr>
              <w:t>4个篮球场、小学部2个篮球场以及小学部2处学生活动场地的修缮改造。(具体以工程量清单及图纸为准)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2E75B5"/>
              </w:rPr>
              <w:t>工期：</w:t>
            </w:r>
            <w:r>
              <w:rPr>
                <w:rFonts w:ascii="仿宋_GB2312" w:hAnsi="仿宋_GB2312" w:cs="仿宋_GB2312" w:eastAsia="仿宋_GB2312"/>
                <w:sz w:val="21"/>
                <w:color w:val="2E75B5"/>
              </w:rPr>
              <w:t>40日历天之内</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after="120"/>
              <w:jc w:val="both"/>
            </w:pPr>
            <w:r>
              <w:rPr>
                <w:rFonts w:ascii="仿宋_GB2312" w:hAnsi="仿宋_GB2312" w:cs="仿宋_GB2312" w:eastAsia="仿宋_GB2312"/>
                <w:sz w:val="21"/>
                <w:color w:val="2E75B5"/>
              </w:rPr>
              <w:t>混合型塑胶跑道：</w:t>
            </w:r>
          </w:p>
          <w:p>
            <w:pPr>
              <w:pStyle w:val="null3"/>
              <w:spacing w:after="120"/>
              <w:jc w:val="both"/>
            </w:pPr>
            <w:r>
              <w:rPr>
                <w:rFonts w:ascii="仿宋_GB2312" w:hAnsi="仿宋_GB2312" w:cs="仿宋_GB2312" w:eastAsia="仿宋_GB2312"/>
                <w:sz w:val="21"/>
                <w:color w:val="2E75B5"/>
              </w:rPr>
              <w:t>（</w:t>
            </w:r>
            <w:r>
              <w:rPr>
                <w:rFonts w:ascii="仿宋_GB2312" w:hAnsi="仿宋_GB2312" w:cs="仿宋_GB2312" w:eastAsia="仿宋_GB2312"/>
                <w:sz w:val="21"/>
                <w:color w:val="2E75B5"/>
              </w:rPr>
              <w:t>1）混合型塑胶跑道产品</w:t>
            </w:r>
            <w:r>
              <w:rPr>
                <w:rFonts w:ascii="仿宋_GB2312" w:hAnsi="仿宋_GB2312" w:cs="仿宋_GB2312" w:eastAsia="仿宋_GB2312"/>
                <w:sz w:val="21"/>
                <w:color w:val="2E75B5"/>
              </w:rPr>
              <w:t>技术参</w:t>
            </w:r>
            <w:r>
              <w:rPr>
                <w:rFonts w:ascii="仿宋_GB2312" w:hAnsi="仿宋_GB2312" w:cs="仿宋_GB2312" w:eastAsia="仿宋_GB2312"/>
                <w:sz w:val="21"/>
                <w:color w:val="2E75B5"/>
              </w:rPr>
              <w:t>数须符合国家新国标</w:t>
            </w:r>
            <w:r>
              <w:rPr>
                <w:rFonts w:ascii="仿宋_GB2312" w:hAnsi="仿宋_GB2312" w:cs="仿宋_GB2312" w:eastAsia="仿宋_GB2312"/>
                <w:sz w:val="21"/>
                <w:color w:val="2E75B5"/>
              </w:rPr>
              <w:t>GB36246</w:t>
            </w:r>
            <w:r>
              <w:rPr>
                <w:rFonts w:ascii="仿宋_GB2312" w:hAnsi="仿宋_GB2312" w:cs="仿宋_GB2312" w:eastAsia="仿宋_GB2312"/>
                <w:sz w:val="21"/>
                <w:color w:val="2E75B5"/>
              </w:rPr>
              <w:t>-2018</w:t>
            </w:r>
            <w:r>
              <w:rPr>
                <w:rFonts w:ascii="仿宋_GB2312" w:hAnsi="仿宋_GB2312" w:cs="仿宋_GB2312" w:eastAsia="仿宋_GB2312"/>
                <w:sz w:val="21"/>
                <w:color w:val="2E75B5"/>
              </w:rPr>
              <w:t>《中小学合成材料面层运动场地》</w:t>
            </w:r>
            <w:r>
              <w:rPr>
                <w:rFonts w:ascii="仿宋_GB2312" w:hAnsi="仿宋_GB2312" w:cs="仿宋_GB2312" w:eastAsia="仿宋_GB2312"/>
                <w:sz w:val="21"/>
                <w:color w:val="2E75B5"/>
              </w:rPr>
              <w:t>标准要求：</w:t>
            </w:r>
          </w:p>
          <w:tbl>
            <w:tblPr>
              <w:tblInd w:type="dxa" w:w="30"/>
              <w:tblBorders>
                <w:top w:val="none" w:color="000000" w:sz="4"/>
                <w:left w:val="none" w:color="000000" w:sz="4"/>
                <w:bottom w:val="none" w:color="000000" w:sz="4"/>
                <w:right w:val="none" w:color="000000" w:sz="4"/>
                <w:insideH w:val="none"/>
                <w:insideV w:val="none"/>
              </w:tblBorders>
            </w:tblPr>
            <w:tblGrid>
              <w:gridCol w:w="245"/>
              <w:gridCol w:w="366"/>
              <w:gridCol w:w="1227"/>
              <w:gridCol w:w="704"/>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序号</w:t>
                  </w:r>
                </w:p>
              </w:tc>
              <w:tc>
                <w:tcPr>
                  <w:tcW w:type="dxa" w:w="3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名称</w:t>
                  </w:r>
                </w:p>
              </w:tc>
              <w:tc>
                <w:tcPr>
                  <w:tcW w:type="dxa" w:w="1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检测项目</w:t>
                  </w:r>
                </w:p>
              </w:tc>
              <w:tc>
                <w:tcPr>
                  <w:tcW w:type="dxa" w:w="7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技术要求</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1</w:t>
                  </w:r>
                </w:p>
              </w:tc>
              <w:tc>
                <w:tcPr>
                  <w:tcW w:type="dxa" w:w="3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物理机械性能要求</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冲击吸收（</w:t>
                  </w:r>
                  <w:r>
                    <w:rPr>
                      <w:rFonts w:ascii="仿宋_GB2312" w:hAnsi="仿宋_GB2312" w:cs="仿宋_GB2312" w:eastAsia="仿宋_GB2312"/>
                      <w:sz w:val="21"/>
                      <w:color w:val="2E75B5"/>
                    </w:rPr>
                    <w:t>%）</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35~50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2</w:t>
                  </w:r>
                </w:p>
              </w:tc>
              <w:tc>
                <w:tcPr>
                  <w:tcW w:type="dxa" w:w="366"/>
                  <w:vMerge/>
                  <w:tcBorders>
                    <w:top w:val="none" w:color="000000" w:sz="4"/>
                    <w:left w:val="none" w:color="000000" w:sz="4"/>
                    <w:bottom w:val="singl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垂直变形（</w:t>
                  </w:r>
                  <w:r>
                    <w:rPr>
                      <w:rFonts w:ascii="仿宋_GB2312" w:hAnsi="仿宋_GB2312" w:cs="仿宋_GB2312" w:eastAsia="仿宋_GB2312"/>
                      <w:sz w:val="21"/>
                      <w:color w:val="2E75B5"/>
                    </w:rPr>
                    <w:t>mm）</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0.6~3.0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3</w:t>
                  </w:r>
                </w:p>
              </w:tc>
              <w:tc>
                <w:tcPr>
                  <w:tcW w:type="dxa" w:w="366"/>
                  <w:vMerge/>
                  <w:tcBorders>
                    <w:top w:val="none" w:color="000000" w:sz="4"/>
                    <w:left w:val="none" w:color="000000" w:sz="4"/>
                    <w:bottom w:val="singl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抗滑值（</w:t>
                  </w:r>
                  <w:r>
                    <w:rPr>
                      <w:rFonts w:ascii="仿宋_GB2312" w:hAnsi="仿宋_GB2312" w:cs="仿宋_GB2312" w:eastAsia="仿宋_GB2312"/>
                      <w:sz w:val="21"/>
                      <w:color w:val="2E75B5"/>
                    </w:rPr>
                    <w:t>BPN,20℃）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≥47（湿测）</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4</w:t>
                  </w:r>
                </w:p>
              </w:tc>
              <w:tc>
                <w:tcPr>
                  <w:tcW w:type="dxa" w:w="366"/>
                  <w:vMerge/>
                  <w:tcBorders>
                    <w:top w:val="none" w:color="000000" w:sz="4"/>
                    <w:left w:val="none" w:color="000000" w:sz="4"/>
                    <w:bottom w:val="singl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拉伸强度（</w:t>
                  </w:r>
                  <w:r>
                    <w:rPr>
                      <w:rFonts w:ascii="仿宋_GB2312" w:hAnsi="仿宋_GB2312" w:cs="仿宋_GB2312" w:eastAsia="仿宋_GB2312"/>
                      <w:sz w:val="21"/>
                      <w:color w:val="2E75B5"/>
                    </w:rPr>
                    <w:t>MPa）</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≥0.5</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5</w:t>
                  </w:r>
                </w:p>
              </w:tc>
              <w:tc>
                <w:tcPr>
                  <w:tcW w:type="dxa" w:w="366"/>
                  <w:vMerge/>
                  <w:tcBorders>
                    <w:top w:val="none" w:color="000000" w:sz="4"/>
                    <w:left w:val="none" w:color="000000" w:sz="4"/>
                    <w:bottom w:val="singl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拉断伸长率（</w:t>
                  </w:r>
                  <w:r>
                    <w:rPr>
                      <w:rFonts w:ascii="仿宋_GB2312" w:hAnsi="仿宋_GB2312" w:cs="仿宋_GB2312" w:eastAsia="仿宋_GB2312"/>
                      <w:sz w:val="21"/>
                      <w:color w:val="2E75B5"/>
                    </w:rPr>
                    <w:t>%）</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≥40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6</w:t>
                  </w:r>
                </w:p>
              </w:tc>
              <w:tc>
                <w:tcPr>
                  <w:tcW w:type="dxa" w:w="366"/>
                  <w:vMerge/>
                  <w:tcBorders>
                    <w:top w:val="none" w:color="000000" w:sz="4"/>
                    <w:left w:val="none" w:color="000000" w:sz="4"/>
                    <w:bottom w:val="singl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阻燃性能（级）</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I</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7</w:t>
                  </w:r>
                </w:p>
              </w:tc>
              <w:tc>
                <w:tcPr>
                  <w:tcW w:type="dxa" w:w="3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耐人工气候老化性能（</w:t>
                  </w:r>
                  <w:r>
                    <w:rPr>
                      <w:rFonts w:ascii="仿宋_GB2312" w:hAnsi="仿宋_GB2312" w:cs="仿宋_GB2312" w:eastAsia="仿宋_GB2312"/>
                      <w:sz w:val="21"/>
                      <w:color w:val="2E75B5"/>
                    </w:rPr>
                    <w:t>500h）</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拉伸强度</w:t>
                  </w:r>
                  <w:r>
                    <w:rPr>
                      <w:rFonts w:ascii="仿宋_GB2312" w:hAnsi="仿宋_GB2312" w:cs="仿宋_GB2312" w:eastAsia="仿宋_GB2312"/>
                      <w:sz w:val="21"/>
                      <w:color w:val="2E75B5"/>
                    </w:rPr>
                    <w:t>/MPa</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≥0.5</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8</w:t>
                  </w:r>
                </w:p>
              </w:tc>
              <w:tc>
                <w:tcPr>
                  <w:tcW w:type="dxa" w:w="366"/>
                  <w:vMerge/>
                  <w:tcBorders>
                    <w:top w:val="none" w:color="000000" w:sz="4"/>
                    <w:left w:val="none" w:color="000000" w:sz="4"/>
                    <w:bottom w:val="singl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拉断伸长率</w:t>
                  </w:r>
                  <w:r>
                    <w:rPr>
                      <w:rFonts w:ascii="仿宋_GB2312" w:hAnsi="仿宋_GB2312" w:cs="仿宋_GB2312" w:eastAsia="仿宋_GB2312"/>
                      <w:sz w:val="21"/>
                      <w:color w:val="2E75B5"/>
                    </w:rPr>
                    <w:t>/%</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≥40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9</w:t>
                  </w:r>
                </w:p>
              </w:tc>
              <w:tc>
                <w:tcPr>
                  <w:tcW w:type="dxa" w:w="3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有害物质含量</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3种邻苯二甲酸酯类化合物（DBP、BBP、DEHP）总和（g/kg）</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≤1.0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10</w:t>
                  </w:r>
                </w:p>
              </w:tc>
              <w:tc>
                <w:tcPr>
                  <w:tcW w:type="dxa" w:w="366"/>
                  <w:vMerge/>
                  <w:tcBorders>
                    <w:top w:val="none" w:color="000000" w:sz="4"/>
                    <w:left w:val="none" w:color="000000" w:sz="4"/>
                    <w:bottom w:val="singl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3种邻苯二甲酸酯类化合物（DNOP、DINP、DIDP）总和（g/kg）</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≤1.0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11</w:t>
                  </w:r>
                </w:p>
              </w:tc>
              <w:tc>
                <w:tcPr>
                  <w:tcW w:type="dxa" w:w="366"/>
                  <w:vMerge/>
                  <w:tcBorders>
                    <w:top w:val="none" w:color="000000" w:sz="4"/>
                    <w:left w:val="none" w:color="000000" w:sz="4"/>
                    <w:bottom w:val="singl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18种多环芳烃总和（mg/kg）</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≤50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12</w:t>
                  </w:r>
                </w:p>
              </w:tc>
              <w:tc>
                <w:tcPr>
                  <w:tcW w:type="dxa" w:w="366"/>
                  <w:vMerge/>
                  <w:tcBorders>
                    <w:top w:val="none" w:color="000000" w:sz="4"/>
                    <w:left w:val="none" w:color="000000" w:sz="4"/>
                    <w:bottom w:val="singl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苯并【</w:t>
                  </w:r>
                  <w:r>
                    <w:rPr>
                      <w:rFonts w:ascii="仿宋_GB2312" w:hAnsi="仿宋_GB2312" w:cs="仿宋_GB2312" w:eastAsia="仿宋_GB2312"/>
                      <w:sz w:val="21"/>
                      <w:color w:val="2E75B5"/>
                    </w:rPr>
                    <w:t>a】</w:t>
                  </w:r>
                  <w:r>
                    <w:rPr>
                      <w:rFonts w:ascii="仿宋_GB2312" w:hAnsi="仿宋_GB2312" w:cs="仿宋_GB2312" w:eastAsia="仿宋_GB2312"/>
                      <w:sz w:val="21"/>
                      <w:color w:val="2E75B5"/>
                    </w:rPr>
                    <w:t>芘</w:t>
                  </w:r>
                  <w:r>
                    <w:rPr>
                      <w:rFonts w:ascii="仿宋_GB2312" w:hAnsi="仿宋_GB2312" w:cs="仿宋_GB2312" w:eastAsia="仿宋_GB2312"/>
                      <w:sz w:val="21"/>
                      <w:color w:val="2E75B5"/>
                    </w:rPr>
                    <w:t>（</w:t>
                  </w:r>
                  <w:r>
                    <w:rPr>
                      <w:rFonts w:ascii="仿宋_GB2312" w:hAnsi="仿宋_GB2312" w:cs="仿宋_GB2312" w:eastAsia="仿宋_GB2312"/>
                      <w:sz w:val="21"/>
                      <w:color w:val="2E75B5"/>
                    </w:rPr>
                    <w:t>mg/kg）</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≤1.0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13</w:t>
                  </w:r>
                </w:p>
              </w:tc>
              <w:tc>
                <w:tcPr>
                  <w:tcW w:type="dxa" w:w="366"/>
                  <w:vMerge/>
                  <w:tcBorders>
                    <w:top w:val="none" w:color="000000" w:sz="4"/>
                    <w:left w:val="none" w:color="000000" w:sz="4"/>
                    <w:bottom w:val="singl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短链氯化石蜡（</w:t>
                  </w:r>
                  <w:r>
                    <w:rPr>
                      <w:rFonts w:ascii="仿宋_GB2312" w:hAnsi="仿宋_GB2312" w:cs="仿宋_GB2312" w:eastAsia="仿宋_GB2312"/>
                      <w:sz w:val="21"/>
                      <w:color w:val="2E75B5"/>
                    </w:rPr>
                    <w:t>C10-C13）/（g/kg）</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≤1.5</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14</w:t>
                  </w:r>
                </w:p>
              </w:tc>
              <w:tc>
                <w:tcPr>
                  <w:tcW w:type="dxa" w:w="366"/>
                  <w:vMerge/>
                  <w:tcBorders>
                    <w:top w:val="none" w:color="000000" w:sz="4"/>
                    <w:left w:val="none" w:color="000000" w:sz="4"/>
                    <w:bottom w:val="singl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4,4'-二氨基-3,3'-二氯二苯甲烷（MOCA）/（g/kg）</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≤1.0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15</w:t>
                  </w:r>
                </w:p>
              </w:tc>
              <w:tc>
                <w:tcPr>
                  <w:tcW w:type="dxa" w:w="366"/>
                  <w:vMerge/>
                  <w:tcBorders>
                    <w:top w:val="none" w:color="000000" w:sz="4"/>
                    <w:left w:val="none" w:color="000000" w:sz="4"/>
                    <w:bottom w:val="singl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游离甲苯二异氰酸酯（</w:t>
                  </w:r>
                  <w:r>
                    <w:rPr>
                      <w:rFonts w:ascii="仿宋_GB2312" w:hAnsi="仿宋_GB2312" w:cs="仿宋_GB2312" w:eastAsia="仿宋_GB2312"/>
                      <w:sz w:val="21"/>
                      <w:color w:val="2E75B5"/>
                    </w:rPr>
                    <w:t>TDI）和游离六亚甲基二异氰酸酯（HDI）总和/（g/kg）</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≤0.2</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16</w:t>
                  </w:r>
                </w:p>
              </w:tc>
              <w:tc>
                <w:tcPr>
                  <w:tcW w:type="dxa" w:w="366"/>
                  <w:vMerge/>
                  <w:tcBorders>
                    <w:top w:val="none" w:color="000000" w:sz="4"/>
                    <w:left w:val="none" w:color="000000" w:sz="4"/>
                    <w:bottom w:val="singl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游离二苯基甲烷二异氰酸酯（</w:t>
                  </w:r>
                  <w:r>
                    <w:rPr>
                      <w:rFonts w:ascii="仿宋_GB2312" w:hAnsi="仿宋_GB2312" w:cs="仿宋_GB2312" w:eastAsia="仿宋_GB2312"/>
                      <w:sz w:val="21"/>
                      <w:color w:val="2E75B5"/>
                    </w:rPr>
                    <w:t>MDI）/（g/kg）</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≤1.0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17</w:t>
                  </w:r>
                </w:p>
              </w:tc>
              <w:tc>
                <w:tcPr>
                  <w:tcW w:type="dxa" w:w="366"/>
                  <w:vMerge/>
                  <w:tcBorders>
                    <w:top w:val="none" w:color="000000" w:sz="4"/>
                    <w:left w:val="none" w:color="000000" w:sz="4"/>
                    <w:bottom w:val="singl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可溶性铅</w:t>
                  </w:r>
                  <w:r>
                    <w:rPr>
                      <w:rFonts w:ascii="仿宋_GB2312" w:hAnsi="仿宋_GB2312" w:cs="仿宋_GB2312" w:eastAsia="仿宋_GB2312"/>
                      <w:sz w:val="21"/>
                      <w:color w:val="2E75B5"/>
                    </w:rPr>
                    <w:t>/（mg/kg）</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≤50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18</w:t>
                  </w:r>
                </w:p>
              </w:tc>
              <w:tc>
                <w:tcPr>
                  <w:tcW w:type="dxa" w:w="366"/>
                  <w:vMerge/>
                  <w:tcBorders>
                    <w:top w:val="none" w:color="000000" w:sz="4"/>
                    <w:left w:val="none" w:color="000000" w:sz="4"/>
                    <w:bottom w:val="singl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可溶性镉</w:t>
                  </w:r>
                  <w:r>
                    <w:rPr>
                      <w:rFonts w:ascii="仿宋_GB2312" w:hAnsi="仿宋_GB2312" w:cs="仿宋_GB2312" w:eastAsia="仿宋_GB2312"/>
                      <w:sz w:val="21"/>
                      <w:color w:val="2E75B5"/>
                    </w:rPr>
                    <w:t>/（mg/kg）</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≤10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19</w:t>
                  </w:r>
                </w:p>
              </w:tc>
              <w:tc>
                <w:tcPr>
                  <w:tcW w:type="dxa" w:w="366"/>
                  <w:vMerge/>
                  <w:tcBorders>
                    <w:top w:val="none" w:color="000000" w:sz="4"/>
                    <w:left w:val="none" w:color="000000" w:sz="4"/>
                    <w:bottom w:val="singl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可溶性铬</w:t>
                  </w:r>
                  <w:r>
                    <w:rPr>
                      <w:rFonts w:ascii="仿宋_GB2312" w:hAnsi="仿宋_GB2312" w:cs="仿宋_GB2312" w:eastAsia="仿宋_GB2312"/>
                      <w:sz w:val="21"/>
                      <w:color w:val="2E75B5"/>
                    </w:rPr>
                    <w:t>/（mg/kg）</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≤10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20</w:t>
                  </w:r>
                </w:p>
              </w:tc>
              <w:tc>
                <w:tcPr>
                  <w:tcW w:type="dxa" w:w="366"/>
                  <w:vMerge/>
                  <w:tcBorders>
                    <w:top w:val="none" w:color="000000" w:sz="4"/>
                    <w:left w:val="none" w:color="000000" w:sz="4"/>
                    <w:bottom w:val="singl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可溶性汞</w:t>
                  </w:r>
                  <w:r>
                    <w:rPr>
                      <w:rFonts w:ascii="仿宋_GB2312" w:hAnsi="仿宋_GB2312" w:cs="仿宋_GB2312" w:eastAsia="仿宋_GB2312"/>
                      <w:sz w:val="21"/>
                      <w:color w:val="2E75B5"/>
                    </w:rPr>
                    <w:t>/（mg/kg）</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≤2</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21</w:t>
                  </w:r>
                </w:p>
              </w:tc>
              <w:tc>
                <w:tcPr>
                  <w:tcW w:type="dxa" w:w="36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有害物质释放量</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总挥发性有机化合物（</w:t>
                  </w:r>
                  <w:r>
                    <w:rPr>
                      <w:rFonts w:ascii="仿宋_GB2312" w:hAnsi="仿宋_GB2312" w:cs="仿宋_GB2312" w:eastAsia="仿宋_GB2312"/>
                      <w:sz w:val="21"/>
                      <w:color w:val="2E75B5"/>
                    </w:rPr>
                    <w:t>TVOC）/（mg/（㎡•h））</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≤5.0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22</w:t>
                  </w:r>
                </w:p>
              </w:tc>
              <w:tc>
                <w:tcPr>
                  <w:tcW w:type="dxa" w:w="366"/>
                  <w:vMerge/>
                  <w:tcBorders>
                    <w:top w:val="none" w:color="000000" w:sz="4"/>
                    <w:left w:val="none" w:color="000000" w:sz="4"/>
                    <w:bottom w:val="singl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甲醛</w:t>
                  </w:r>
                  <w:r>
                    <w:rPr>
                      <w:rFonts w:ascii="仿宋_GB2312" w:hAnsi="仿宋_GB2312" w:cs="仿宋_GB2312" w:eastAsia="仿宋_GB2312"/>
                      <w:sz w:val="21"/>
                      <w:color w:val="2E75B5"/>
                    </w:rPr>
                    <w:t>/（mg/（㎡•h））</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≤0.4</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23</w:t>
                  </w:r>
                </w:p>
              </w:tc>
              <w:tc>
                <w:tcPr>
                  <w:tcW w:type="dxa" w:w="366"/>
                  <w:vMerge/>
                  <w:tcBorders>
                    <w:top w:val="none" w:color="000000" w:sz="4"/>
                    <w:left w:val="none" w:color="000000" w:sz="4"/>
                    <w:bottom w:val="singl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苯</w:t>
                  </w:r>
                  <w:r>
                    <w:rPr>
                      <w:rFonts w:ascii="仿宋_GB2312" w:hAnsi="仿宋_GB2312" w:cs="仿宋_GB2312" w:eastAsia="仿宋_GB2312"/>
                      <w:sz w:val="21"/>
                      <w:color w:val="2E75B5"/>
                    </w:rPr>
                    <w:t>/（mg/（㎡•h））</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≤0.1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24</w:t>
                  </w:r>
                </w:p>
              </w:tc>
              <w:tc>
                <w:tcPr>
                  <w:tcW w:type="dxa" w:w="366"/>
                  <w:vMerge/>
                  <w:tcBorders>
                    <w:top w:val="none" w:color="000000" w:sz="4"/>
                    <w:left w:val="none" w:color="000000" w:sz="4"/>
                    <w:bottom w:val="singl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甲苯、二甲苯和乙苯总和</w:t>
                  </w:r>
                  <w:r>
                    <w:rPr>
                      <w:rFonts w:ascii="仿宋_GB2312" w:hAnsi="仿宋_GB2312" w:cs="仿宋_GB2312" w:eastAsia="仿宋_GB2312"/>
                      <w:sz w:val="21"/>
                      <w:color w:val="2E75B5"/>
                    </w:rPr>
                    <w:t>/（mg/（㎡•h））</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≤1.0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25</w:t>
                  </w:r>
                </w:p>
              </w:tc>
              <w:tc>
                <w:tcPr>
                  <w:tcW w:type="dxa" w:w="366"/>
                  <w:vMerge/>
                  <w:tcBorders>
                    <w:top w:val="none" w:color="000000" w:sz="4"/>
                    <w:left w:val="none" w:color="000000" w:sz="4"/>
                    <w:bottom w:val="single" w:color="000000" w:sz="4"/>
                    <w:right w:val="single" w:color="000000" w:sz="4"/>
                  </w:tcBorders>
                </w:tcP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二硫化碳</w:t>
                  </w:r>
                  <w:r>
                    <w:rPr>
                      <w:rFonts w:ascii="仿宋_GB2312" w:hAnsi="仿宋_GB2312" w:cs="仿宋_GB2312" w:eastAsia="仿宋_GB2312"/>
                      <w:sz w:val="21"/>
                      <w:color w:val="2E75B5"/>
                    </w:rPr>
                    <w:t>/（mg/（㎡•h））</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≤7.0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26</w:t>
                  </w:r>
                </w:p>
              </w:tc>
              <w:tc>
                <w:tcPr>
                  <w:tcW w:type="dxa" w:w="3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气味</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气味等级</w:t>
                  </w:r>
                  <w:r>
                    <w:rPr>
                      <w:rFonts w:ascii="仿宋_GB2312" w:hAnsi="仿宋_GB2312" w:cs="仿宋_GB2312" w:eastAsia="仿宋_GB2312"/>
                      <w:sz w:val="21"/>
                      <w:color w:val="2E75B5"/>
                    </w:rPr>
                    <w:t>/级</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≤3</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27</w:t>
                  </w:r>
                </w:p>
              </w:tc>
              <w:tc>
                <w:tcPr>
                  <w:tcW w:type="dxa" w:w="159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无机填料含量（</w:t>
                  </w:r>
                  <w:r>
                    <w:rPr>
                      <w:rFonts w:ascii="仿宋_GB2312" w:hAnsi="仿宋_GB2312" w:cs="仿宋_GB2312" w:eastAsia="仿宋_GB2312"/>
                      <w:sz w:val="21"/>
                      <w:color w:val="2E75B5"/>
                    </w:rPr>
                    <w:t>%）</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≤65</w:t>
                  </w:r>
                </w:p>
              </w:tc>
            </w:tr>
          </w:tbl>
          <w:p>
            <w:pPr>
              <w:pStyle w:val="null3"/>
              <w:spacing w:after="120"/>
              <w:jc w:val="both"/>
            </w:pPr>
            <w:r>
              <w:rPr>
                <w:rFonts w:ascii="仿宋_GB2312" w:hAnsi="仿宋_GB2312" w:cs="仿宋_GB2312" w:eastAsia="仿宋_GB2312"/>
                <w:sz w:val="21"/>
                <w:color w:val="2E75B5"/>
              </w:rPr>
              <w:t>（</w:t>
            </w:r>
            <w:r>
              <w:rPr>
                <w:rFonts w:ascii="仿宋_GB2312" w:hAnsi="仿宋_GB2312" w:cs="仿宋_GB2312" w:eastAsia="仿宋_GB2312"/>
                <w:sz w:val="21"/>
                <w:color w:val="2E75B5"/>
              </w:rPr>
              <w:t>2）铺装使用的非固体原料有害物质限量技术参数须符合新国标GB36246-2018《中小学合成材料面层运动场地》要求：</w:t>
            </w:r>
          </w:p>
          <w:tbl>
            <w:tblPr>
              <w:tblInd w:type="dxa" w:w="120"/>
              <w:tblBorders>
                <w:top w:val="none" w:color="000000" w:sz="4"/>
                <w:left w:val="none" w:color="000000" w:sz="4"/>
                <w:bottom w:val="none" w:color="000000" w:sz="4"/>
                <w:right w:val="none" w:color="000000" w:sz="4"/>
                <w:insideH w:val="none"/>
                <w:insideV w:val="none"/>
              </w:tblBorders>
            </w:tblPr>
            <w:tblGrid>
              <w:gridCol w:w="547"/>
              <w:gridCol w:w="1393"/>
              <w:gridCol w:w="607"/>
            </w:tblGrid>
            <w:tr>
              <w:tc>
                <w:tcPr>
                  <w:tcW w:type="dxa" w:w="1940"/>
                  <w:gridSpan w:val="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检测项目</w:t>
                  </w:r>
                </w:p>
              </w:tc>
              <w:tc>
                <w:tcPr>
                  <w:tcW w:type="dxa" w:w="60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技术指标</w:t>
                  </w:r>
                </w:p>
              </w:tc>
            </w:tr>
            <w:tr>
              <w:tc>
                <w:tcPr>
                  <w:tcW w:type="dxa" w:w="547"/>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有害物质含量</w:t>
                  </w:r>
                </w:p>
              </w:tc>
              <w:tc>
                <w:tcPr>
                  <w:tcW w:type="dxa" w:w="13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3种邻苯二甲酸酯类化合物（DBP、BBP、DEHP)总和/（g/kg）</w:t>
                  </w:r>
                </w:p>
              </w:tc>
              <w:tc>
                <w:tcPr>
                  <w:tcW w:type="dxa" w:w="60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≤1.0</w:t>
                  </w:r>
                </w:p>
              </w:tc>
            </w:tr>
            <w:tr>
              <w:tc>
                <w:tcPr>
                  <w:tcW w:type="dxa" w:w="547"/>
                  <w:vMerge/>
                  <w:tcBorders>
                    <w:top w:val="none" w:color="000000" w:sz="4"/>
                    <w:left w:val="single" w:color="000000" w:sz="4"/>
                    <w:bottom w:val="none" w:color="000000" w:sz="4"/>
                    <w:right w:val="single" w:color="000000" w:sz="4"/>
                  </w:tcBorders>
                </w:tcPr>
                <w:p/>
              </w:tc>
              <w:tc>
                <w:tcPr>
                  <w:tcW w:type="dxa" w:w="13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3种邻苯二甲酸酯类化合物（DNOP、DINP、DIDP)总和/（g/kg）</w:t>
                  </w:r>
                </w:p>
              </w:tc>
              <w:tc>
                <w:tcPr>
                  <w:tcW w:type="dxa" w:w="6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≤1.0</w:t>
                  </w:r>
                </w:p>
              </w:tc>
            </w:tr>
            <w:tr>
              <w:tc>
                <w:tcPr>
                  <w:tcW w:type="dxa" w:w="547"/>
                  <w:vMerge/>
                  <w:tcBorders>
                    <w:top w:val="none" w:color="000000" w:sz="4"/>
                    <w:left w:val="single" w:color="000000" w:sz="4"/>
                    <w:bottom w:val="none" w:color="000000" w:sz="4"/>
                    <w:right w:val="single" w:color="000000" w:sz="4"/>
                  </w:tcBorders>
                </w:tcPr>
                <w:p/>
              </w:tc>
              <w:tc>
                <w:tcPr>
                  <w:tcW w:type="dxa" w:w="1393"/>
                  <w:tcBorders>
                    <w:top w:val="none" w:color="000000" w:sz="4"/>
                    <w:left w:val="non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短链氯化石蜡（</w:t>
                  </w:r>
                  <w:r>
                    <w:rPr>
                      <w:rFonts w:ascii="仿宋_GB2312" w:hAnsi="仿宋_GB2312" w:cs="仿宋_GB2312" w:eastAsia="仿宋_GB2312"/>
                      <w:sz w:val="21"/>
                      <w:color w:val="2E75B5"/>
                    </w:rPr>
                    <w:t>C</w:t>
                  </w:r>
                  <w:r>
                    <w:rPr>
                      <w:rFonts w:ascii="仿宋_GB2312" w:hAnsi="仿宋_GB2312" w:cs="仿宋_GB2312" w:eastAsia="仿宋_GB2312"/>
                      <w:sz w:val="21"/>
                      <w:color w:val="2E75B5"/>
                      <w:vertAlign w:val="subscript"/>
                    </w:rPr>
                    <w:t>10</w:t>
                  </w:r>
                  <w:r>
                    <w:rPr>
                      <w:rFonts w:ascii="仿宋_GB2312" w:hAnsi="仿宋_GB2312" w:cs="仿宋_GB2312" w:eastAsia="仿宋_GB2312"/>
                      <w:sz w:val="21"/>
                      <w:color w:val="2E75B5"/>
                    </w:rPr>
                    <w:t>-C</w:t>
                  </w:r>
                  <w:r>
                    <w:rPr>
                      <w:rFonts w:ascii="仿宋_GB2312" w:hAnsi="仿宋_GB2312" w:cs="仿宋_GB2312" w:eastAsia="仿宋_GB2312"/>
                      <w:sz w:val="21"/>
                      <w:color w:val="2E75B5"/>
                      <w:vertAlign w:val="subscript"/>
                    </w:rPr>
                    <w:t>13</w:t>
                  </w:r>
                  <w:r>
                    <w:rPr>
                      <w:rFonts w:ascii="仿宋_GB2312" w:hAnsi="仿宋_GB2312" w:cs="仿宋_GB2312" w:eastAsia="仿宋_GB2312"/>
                      <w:sz w:val="21"/>
                      <w:color w:val="2E75B5"/>
                    </w:rPr>
                    <w:t>)/（g/kg）</w:t>
                  </w:r>
                </w:p>
              </w:tc>
              <w:tc>
                <w:tcPr>
                  <w:tcW w:type="dxa" w:w="6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≤1.5</w:t>
                  </w:r>
                </w:p>
              </w:tc>
            </w:tr>
            <w:tr>
              <w:tc>
                <w:tcPr>
                  <w:tcW w:type="dxa" w:w="547"/>
                  <w:vMerge/>
                  <w:tcBorders>
                    <w:top w:val="none" w:color="000000" w:sz="4"/>
                    <w:left w:val="single" w:color="000000" w:sz="4"/>
                    <w:bottom w:val="none" w:color="000000" w:sz="4"/>
                    <w:right w:val="single" w:color="000000" w:sz="4"/>
                  </w:tcBorders>
                </w:tcPr>
                <w:p/>
              </w:tc>
              <w:tc>
                <w:tcPr>
                  <w:tcW w:type="dxa" w:w="139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游离甲苯二异氰酸酯（</w:t>
                  </w:r>
                  <w:r>
                    <w:rPr>
                      <w:rFonts w:ascii="仿宋_GB2312" w:hAnsi="仿宋_GB2312" w:cs="仿宋_GB2312" w:eastAsia="仿宋_GB2312"/>
                      <w:sz w:val="21"/>
                      <w:color w:val="2E75B5"/>
                    </w:rPr>
                    <w:t>TDI）和游离六亚甲基二异氰酸酯（HDI）总和/（g/kg）</w:t>
                  </w:r>
                </w:p>
              </w:tc>
              <w:tc>
                <w:tcPr>
                  <w:tcW w:type="dxa" w:w="6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≤10</w:t>
                  </w:r>
                </w:p>
              </w:tc>
            </w:tr>
            <w:tr>
              <w:tc>
                <w:tcPr>
                  <w:tcW w:type="dxa" w:w="547"/>
                  <w:vMerge/>
                  <w:tcBorders>
                    <w:top w:val="none" w:color="000000" w:sz="4"/>
                    <w:left w:val="single" w:color="000000" w:sz="4"/>
                    <w:bottom w:val="none" w:color="000000" w:sz="4"/>
                    <w:right w:val="single" w:color="000000" w:sz="4"/>
                  </w:tcBorders>
                </w:tcPr>
                <w:p/>
              </w:tc>
              <w:tc>
                <w:tcPr>
                  <w:tcW w:type="dxa" w:w="13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挥发性有机化合物</w:t>
                  </w:r>
                  <w:r>
                    <w:rPr>
                      <w:rFonts w:ascii="仿宋_GB2312" w:hAnsi="仿宋_GB2312" w:cs="仿宋_GB2312" w:eastAsia="仿宋_GB2312"/>
                      <w:sz w:val="21"/>
                      <w:color w:val="2E75B5"/>
                    </w:rPr>
                    <w:t>/</w:t>
                  </w:r>
                  <w:r>
                    <w:rPr>
                      <w:rFonts w:ascii="仿宋_GB2312" w:hAnsi="仿宋_GB2312" w:cs="仿宋_GB2312" w:eastAsia="仿宋_GB2312"/>
                      <w:sz w:val="21"/>
                      <w:color w:val="2E75B5"/>
                    </w:rPr>
                    <w:t>（</w:t>
                  </w:r>
                  <w:r>
                    <w:rPr>
                      <w:rFonts w:ascii="仿宋_GB2312" w:hAnsi="仿宋_GB2312" w:cs="仿宋_GB2312" w:eastAsia="仿宋_GB2312"/>
                      <w:sz w:val="21"/>
                      <w:color w:val="2E75B5"/>
                    </w:rPr>
                    <w:t>g/L</w:t>
                  </w:r>
                  <w:r>
                    <w:rPr>
                      <w:rFonts w:ascii="仿宋_GB2312" w:hAnsi="仿宋_GB2312" w:cs="仿宋_GB2312" w:eastAsia="仿宋_GB2312"/>
                      <w:sz w:val="21"/>
                      <w:color w:val="2E75B5"/>
                    </w:rPr>
                    <w:t>）</w:t>
                  </w:r>
                </w:p>
              </w:tc>
              <w:tc>
                <w:tcPr>
                  <w:tcW w:type="dxa" w:w="6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≤50</w:t>
                  </w:r>
                </w:p>
              </w:tc>
            </w:tr>
            <w:tr>
              <w:tc>
                <w:tcPr>
                  <w:tcW w:type="dxa" w:w="547"/>
                  <w:vMerge/>
                  <w:tcBorders>
                    <w:top w:val="none" w:color="000000" w:sz="4"/>
                    <w:left w:val="single" w:color="000000" w:sz="4"/>
                    <w:bottom w:val="none" w:color="000000" w:sz="4"/>
                    <w:right w:val="single" w:color="000000" w:sz="4"/>
                  </w:tcBorders>
                </w:tcPr>
                <w:p/>
              </w:tc>
              <w:tc>
                <w:tcPr>
                  <w:tcW w:type="dxa" w:w="13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游离甲醛</w:t>
                  </w:r>
                  <w:r>
                    <w:rPr>
                      <w:rFonts w:ascii="仿宋_GB2312" w:hAnsi="仿宋_GB2312" w:cs="仿宋_GB2312" w:eastAsia="仿宋_GB2312"/>
                      <w:sz w:val="21"/>
                      <w:color w:val="2E75B5"/>
                    </w:rPr>
                    <w:t>/（g/kg）</w:t>
                  </w:r>
                </w:p>
              </w:tc>
              <w:tc>
                <w:tcPr>
                  <w:tcW w:type="dxa" w:w="6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≤0.50</w:t>
                  </w:r>
                </w:p>
              </w:tc>
            </w:tr>
            <w:tr>
              <w:tc>
                <w:tcPr>
                  <w:tcW w:type="dxa" w:w="547"/>
                  <w:vMerge/>
                  <w:tcBorders>
                    <w:top w:val="none" w:color="000000" w:sz="4"/>
                    <w:left w:val="single" w:color="000000" w:sz="4"/>
                    <w:bottom w:val="none" w:color="000000" w:sz="4"/>
                    <w:right w:val="single" w:color="000000" w:sz="4"/>
                  </w:tcBorders>
                </w:tcPr>
                <w:p/>
              </w:tc>
              <w:tc>
                <w:tcPr>
                  <w:tcW w:type="dxa" w:w="13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苯</w:t>
                  </w:r>
                  <w:r>
                    <w:rPr>
                      <w:rFonts w:ascii="仿宋_GB2312" w:hAnsi="仿宋_GB2312" w:cs="仿宋_GB2312" w:eastAsia="仿宋_GB2312"/>
                      <w:sz w:val="21"/>
                      <w:color w:val="2E75B5"/>
                    </w:rPr>
                    <w:t>/</w:t>
                  </w:r>
                  <w:r>
                    <w:rPr>
                      <w:rFonts w:ascii="仿宋_GB2312" w:hAnsi="仿宋_GB2312" w:cs="仿宋_GB2312" w:eastAsia="仿宋_GB2312"/>
                      <w:sz w:val="21"/>
                      <w:color w:val="2E75B5"/>
                    </w:rPr>
                    <w:t>（</w:t>
                  </w:r>
                  <w:r>
                    <w:rPr>
                      <w:rFonts w:ascii="仿宋_GB2312" w:hAnsi="仿宋_GB2312" w:cs="仿宋_GB2312" w:eastAsia="仿宋_GB2312"/>
                      <w:sz w:val="21"/>
                      <w:color w:val="2E75B5"/>
                    </w:rPr>
                    <w:t>g/kg）</w:t>
                  </w:r>
                </w:p>
              </w:tc>
              <w:tc>
                <w:tcPr>
                  <w:tcW w:type="dxa" w:w="6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≤0.05</w:t>
                  </w:r>
                </w:p>
              </w:tc>
            </w:tr>
            <w:tr>
              <w:tc>
                <w:tcPr>
                  <w:tcW w:type="dxa" w:w="547"/>
                  <w:vMerge/>
                  <w:tcBorders>
                    <w:top w:val="none" w:color="000000" w:sz="4"/>
                    <w:left w:val="single" w:color="000000" w:sz="4"/>
                    <w:bottom w:val="none" w:color="000000" w:sz="4"/>
                    <w:right w:val="single" w:color="000000" w:sz="4"/>
                  </w:tcBorders>
                </w:tcPr>
                <w:p/>
              </w:tc>
              <w:tc>
                <w:tcPr>
                  <w:tcW w:type="dxa" w:w="13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甲苯、二甲苯和乙苯总和</w:t>
                  </w:r>
                  <w:r>
                    <w:rPr>
                      <w:rFonts w:ascii="仿宋_GB2312" w:hAnsi="仿宋_GB2312" w:cs="仿宋_GB2312" w:eastAsia="仿宋_GB2312"/>
                      <w:sz w:val="21"/>
                      <w:color w:val="2E75B5"/>
                    </w:rPr>
                    <w:t>/</w:t>
                  </w:r>
                  <w:r>
                    <w:rPr>
                      <w:rFonts w:ascii="仿宋_GB2312" w:hAnsi="仿宋_GB2312" w:cs="仿宋_GB2312" w:eastAsia="仿宋_GB2312"/>
                      <w:sz w:val="21"/>
                      <w:color w:val="2E75B5"/>
                    </w:rPr>
                    <w:t>（</w:t>
                  </w:r>
                  <w:r>
                    <w:rPr>
                      <w:rFonts w:ascii="仿宋_GB2312" w:hAnsi="仿宋_GB2312" w:cs="仿宋_GB2312" w:eastAsia="仿宋_GB2312"/>
                      <w:sz w:val="21"/>
                      <w:color w:val="2E75B5"/>
                    </w:rPr>
                    <w:t>g/kg）</w:t>
                  </w:r>
                </w:p>
              </w:tc>
              <w:tc>
                <w:tcPr>
                  <w:tcW w:type="dxa" w:w="6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≤1.0</w:t>
                  </w:r>
                </w:p>
              </w:tc>
            </w:tr>
            <w:tr>
              <w:tc>
                <w:tcPr>
                  <w:tcW w:type="dxa" w:w="547"/>
                  <w:vMerge/>
                  <w:tcBorders>
                    <w:top w:val="none" w:color="000000" w:sz="4"/>
                    <w:left w:val="single" w:color="000000" w:sz="4"/>
                    <w:bottom w:val="none" w:color="000000" w:sz="4"/>
                    <w:right w:val="single" w:color="000000" w:sz="4"/>
                  </w:tcBorders>
                </w:tcPr>
                <w:p/>
              </w:tc>
              <w:tc>
                <w:tcPr>
                  <w:tcW w:type="dxa" w:w="13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可溶性铅</w:t>
                  </w:r>
                  <w:r>
                    <w:rPr>
                      <w:rFonts w:ascii="仿宋_GB2312" w:hAnsi="仿宋_GB2312" w:cs="仿宋_GB2312" w:eastAsia="仿宋_GB2312"/>
                      <w:sz w:val="21"/>
                      <w:color w:val="2E75B5"/>
                    </w:rPr>
                    <w:t>/（mg/kg）</w:t>
                  </w:r>
                </w:p>
              </w:tc>
              <w:tc>
                <w:tcPr>
                  <w:tcW w:type="dxa" w:w="6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≤50</w:t>
                  </w:r>
                </w:p>
              </w:tc>
            </w:tr>
            <w:tr>
              <w:tc>
                <w:tcPr>
                  <w:tcW w:type="dxa" w:w="547"/>
                  <w:vMerge/>
                  <w:tcBorders>
                    <w:top w:val="none" w:color="000000" w:sz="4"/>
                    <w:left w:val="single" w:color="000000" w:sz="4"/>
                    <w:bottom w:val="none" w:color="000000" w:sz="4"/>
                    <w:right w:val="single" w:color="000000" w:sz="4"/>
                  </w:tcBorders>
                </w:tcPr>
                <w:p/>
              </w:tc>
              <w:tc>
                <w:tcPr>
                  <w:tcW w:type="dxa" w:w="13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可溶性镉</w:t>
                  </w:r>
                  <w:r>
                    <w:rPr>
                      <w:rFonts w:ascii="仿宋_GB2312" w:hAnsi="仿宋_GB2312" w:cs="仿宋_GB2312" w:eastAsia="仿宋_GB2312"/>
                      <w:sz w:val="21"/>
                      <w:color w:val="2E75B5"/>
                    </w:rPr>
                    <w:t>/（mg/kg）</w:t>
                  </w:r>
                </w:p>
              </w:tc>
              <w:tc>
                <w:tcPr>
                  <w:tcW w:type="dxa" w:w="6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≤10</w:t>
                  </w:r>
                </w:p>
              </w:tc>
            </w:tr>
            <w:tr>
              <w:tc>
                <w:tcPr>
                  <w:tcW w:type="dxa" w:w="547"/>
                  <w:vMerge/>
                  <w:tcBorders>
                    <w:top w:val="none" w:color="000000" w:sz="4"/>
                    <w:left w:val="single" w:color="000000" w:sz="4"/>
                    <w:bottom w:val="none" w:color="000000" w:sz="4"/>
                    <w:right w:val="single" w:color="000000" w:sz="4"/>
                  </w:tcBorders>
                </w:tcPr>
                <w:p/>
              </w:tc>
              <w:tc>
                <w:tcPr>
                  <w:tcW w:type="dxa" w:w="13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可溶性铬</w:t>
                  </w:r>
                  <w:r>
                    <w:rPr>
                      <w:rFonts w:ascii="仿宋_GB2312" w:hAnsi="仿宋_GB2312" w:cs="仿宋_GB2312" w:eastAsia="仿宋_GB2312"/>
                      <w:sz w:val="21"/>
                      <w:color w:val="2E75B5"/>
                    </w:rPr>
                    <w:t>/（mg/kg）</w:t>
                  </w:r>
                </w:p>
              </w:tc>
              <w:tc>
                <w:tcPr>
                  <w:tcW w:type="dxa" w:w="6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≤10</w:t>
                  </w:r>
                </w:p>
              </w:tc>
            </w:tr>
            <w:tr>
              <w:tc>
                <w:tcPr>
                  <w:tcW w:type="dxa" w:w="547"/>
                  <w:vMerge/>
                  <w:tcBorders>
                    <w:top w:val="none" w:color="000000" w:sz="4"/>
                    <w:left w:val="single" w:color="000000" w:sz="4"/>
                    <w:bottom w:val="none" w:color="000000" w:sz="4"/>
                    <w:right w:val="single" w:color="000000" w:sz="4"/>
                  </w:tcBorders>
                </w:tcPr>
                <w:p/>
              </w:tc>
              <w:tc>
                <w:tcPr>
                  <w:tcW w:type="dxa" w:w="139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可溶性汞</w:t>
                  </w:r>
                  <w:r>
                    <w:rPr>
                      <w:rFonts w:ascii="仿宋_GB2312" w:hAnsi="仿宋_GB2312" w:cs="仿宋_GB2312" w:eastAsia="仿宋_GB2312"/>
                      <w:sz w:val="21"/>
                      <w:color w:val="2E75B5"/>
                    </w:rPr>
                    <w:t>/（mg/kg）</w:t>
                  </w:r>
                </w:p>
              </w:tc>
              <w:tc>
                <w:tcPr>
                  <w:tcW w:type="dxa" w:w="60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color w:val="2E75B5"/>
                    </w:rPr>
                    <w:t>≤2</w:t>
                  </w:r>
                </w:p>
              </w:tc>
            </w:tr>
          </w:tbl>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after="120"/>
              <w:jc w:val="both"/>
            </w:pPr>
            <w:r>
              <w:rPr>
                <w:rFonts w:ascii="仿宋_GB2312" w:hAnsi="仿宋_GB2312" w:cs="仿宋_GB2312" w:eastAsia="仿宋_GB2312"/>
                <w:sz w:val="21"/>
                <w:color w:val="2E75B5"/>
              </w:rPr>
              <w:t>运动草坪：</w:t>
            </w:r>
          </w:p>
          <w:p>
            <w:pPr>
              <w:pStyle w:val="null3"/>
              <w:spacing w:after="120"/>
              <w:jc w:val="both"/>
            </w:pPr>
            <w:r>
              <w:rPr>
                <w:rFonts w:ascii="仿宋_GB2312" w:hAnsi="仿宋_GB2312" w:cs="仿宋_GB2312" w:eastAsia="仿宋_GB2312"/>
                <w:sz w:val="21"/>
                <w:color w:val="2E75B5"/>
              </w:rPr>
              <w:t>一、技术要求：</w:t>
            </w:r>
          </w:p>
          <w:p>
            <w:pPr>
              <w:pStyle w:val="null3"/>
              <w:spacing w:after="120"/>
              <w:jc w:val="both"/>
            </w:pPr>
            <w:r>
              <w:rPr>
                <w:rFonts w:ascii="仿宋_GB2312" w:hAnsi="仿宋_GB2312" w:cs="仿宋_GB2312" w:eastAsia="仿宋_GB2312"/>
                <w:sz w:val="21"/>
                <w:color w:val="2E75B5"/>
              </w:rPr>
              <w:t>1、“SS-161006-7-ZJQ701-58”草坪技术要求：</w:t>
            </w:r>
          </w:p>
          <w:tbl>
            <w:tblPr>
              <w:tblInd w:type="dxa" w:w="135"/>
              <w:tblBorders>
                <w:top w:val="none" w:color="000000" w:sz="4"/>
                <w:left w:val="none" w:color="000000" w:sz="4"/>
                <w:bottom w:val="none" w:color="000000" w:sz="4"/>
                <w:right w:val="none" w:color="000000" w:sz="4"/>
                <w:insideH w:val="none"/>
                <w:insideV w:val="none"/>
              </w:tblBorders>
            </w:tblPr>
            <w:tblGrid>
              <w:gridCol w:w="307"/>
              <w:gridCol w:w="584"/>
              <w:gridCol w:w="1662"/>
            </w:tblGrid>
            <w:tr>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2E75B5"/>
                    </w:rPr>
                    <w:t>序号</w:t>
                  </w:r>
                </w:p>
              </w:tc>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2E75B5"/>
                    </w:rPr>
                    <w:t>类型</w:t>
                  </w:r>
                </w:p>
              </w:tc>
              <w:tc>
                <w:tcPr>
                  <w:tcW w:type="dxa" w:w="16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2E75B5"/>
                    </w:rPr>
                    <w:t>技术参数</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E75B5"/>
                    </w:rPr>
                    <w:t>草纤维类型</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E75B5"/>
                    </w:rPr>
                    <w:t>单丝（</w:t>
                  </w:r>
                  <w:r>
                    <w:rPr>
                      <w:rFonts w:ascii="仿宋_GB2312" w:hAnsi="仿宋_GB2312" w:cs="仿宋_GB2312" w:eastAsia="仿宋_GB2312"/>
                      <w:sz w:val="21"/>
                      <w:color w:val="2E75B5"/>
                    </w:rPr>
                    <w:t>pe</w:t>
                  </w:r>
                  <w:r>
                    <w:rPr>
                      <w:rFonts w:ascii="仿宋_GB2312" w:hAnsi="仿宋_GB2312" w:cs="仿宋_GB2312" w:eastAsia="仿宋_GB2312"/>
                      <w:sz w:val="21"/>
                      <w:color w:val="2E75B5"/>
                    </w:rPr>
                    <w:t>）</w:t>
                  </w:r>
                  <w:r>
                    <w:rPr>
                      <w:rFonts w:ascii="仿宋_GB2312" w:hAnsi="仿宋_GB2312" w:cs="仿宋_GB2312" w:eastAsia="仿宋_GB2312"/>
                      <w:sz w:val="21"/>
                      <w:color w:val="2E75B5"/>
                    </w:rPr>
                    <w:t>+曲丝（pp）</w:t>
                  </w:r>
                </w:p>
              </w:tc>
            </w:tr>
            <w:tr>
              <w:tc>
                <w:tcPr>
                  <w:tcW w:type="dxa" w:w="30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E75B5"/>
                    </w:rPr>
                    <w:t>草纤维规格</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E75B5"/>
                    </w:rPr>
                    <w:t>直丝：</w:t>
                  </w:r>
                  <w:r>
                    <w:rPr>
                      <w:rFonts w:ascii="仿宋_GB2312" w:hAnsi="仿宋_GB2312" w:cs="仿宋_GB2312" w:eastAsia="仿宋_GB2312"/>
                      <w:sz w:val="21"/>
                      <w:color w:val="2E75B5"/>
                    </w:rPr>
                    <w:t>厚</w:t>
                  </w:r>
                  <w:r>
                    <w:rPr>
                      <w:rFonts w:ascii="仿宋_GB2312" w:hAnsi="仿宋_GB2312" w:cs="仿宋_GB2312" w:eastAsia="仿宋_GB2312"/>
                      <w:sz w:val="21"/>
                      <w:color w:val="2E75B5"/>
                    </w:rPr>
                    <w:t>250</w:t>
                  </w:r>
                  <w:r>
                    <w:rPr>
                      <w:rFonts w:ascii="仿宋_GB2312" w:hAnsi="仿宋_GB2312" w:cs="仿宋_GB2312" w:eastAsia="仿宋_GB2312"/>
                      <w:sz w:val="21"/>
                      <w:color w:val="2E75B5"/>
                    </w:rPr>
                    <w:t>um/宽</w:t>
                  </w:r>
                  <w:r>
                    <w:rPr>
                      <w:rFonts w:ascii="仿宋_GB2312" w:hAnsi="仿宋_GB2312" w:cs="仿宋_GB2312" w:eastAsia="仿宋_GB2312"/>
                      <w:sz w:val="21"/>
                      <w:color w:val="2E75B5"/>
                    </w:rPr>
                    <w:t>1.13</w:t>
                  </w:r>
                  <w:r>
                    <w:rPr>
                      <w:rFonts w:ascii="仿宋_GB2312" w:hAnsi="仿宋_GB2312" w:cs="仿宋_GB2312" w:eastAsia="仿宋_GB2312"/>
                      <w:sz w:val="21"/>
                      <w:color w:val="2E75B5"/>
                    </w:rPr>
                    <w:t>mm</w:t>
                  </w:r>
                </w:p>
              </w:tc>
            </w:tr>
            <w:tr>
              <w:tc>
                <w:tcPr>
                  <w:tcW w:type="dxa" w:w="307"/>
                  <w:vMerge/>
                  <w:tcBorders>
                    <w:top w:val="none" w:color="000000" w:sz="4"/>
                    <w:left w:val="single" w:color="000000" w:sz="4"/>
                    <w:bottom w:val="single" w:color="000000" w:sz="4"/>
                    <w:right w:val="single" w:color="000000" w:sz="4"/>
                  </w:tcBorders>
                </w:tcPr>
                <w:p/>
              </w:tc>
              <w:tc>
                <w:tcPr>
                  <w:tcW w:type="dxa" w:w="584"/>
                  <w:vMerge/>
                  <w:tcBorders>
                    <w:top w:val="none" w:color="000000" w:sz="4"/>
                    <w:left w:val="single" w:color="000000" w:sz="4"/>
                    <w:bottom w:val="single" w:color="000000" w:sz="4"/>
                    <w:right w:val="single" w:color="000000" w:sz="4"/>
                  </w:tcBorders>
                </w:tcP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E75B5"/>
                    </w:rPr>
                    <w:t>曲丝：</w:t>
                  </w:r>
                  <w:r>
                    <w:rPr>
                      <w:rFonts w:ascii="仿宋_GB2312" w:hAnsi="仿宋_GB2312" w:cs="仿宋_GB2312" w:eastAsia="仿宋_GB2312"/>
                      <w:sz w:val="21"/>
                      <w:color w:val="2E75B5"/>
                    </w:rPr>
                    <w:t>厚</w:t>
                  </w:r>
                  <w:r>
                    <w:rPr>
                      <w:rFonts w:ascii="仿宋_GB2312" w:hAnsi="仿宋_GB2312" w:cs="仿宋_GB2312" w:eastAsia="仿宋_GB2312"/>
                      <w:sz w:val="21"/>
                      <w:color w:val="2E75B5"/>
                    </w:rPr>
                    <w:t>100</w:t>
                  </w:r>
                  <w:r>
                    <w:rPr>
                      <w:rFonts w:ascii="仿宋_GB2312" w:hAnsi="仿宋_GB2312" w:cs="仿宋_GB2312" w:eastAsia="仿宋_GB2312"/>
                      <w:sz w:val="21"/>
                      <w:color w:val="2E75B5"/>
                    </w:rPr>
                    <w:t>um/宽</w:t>
                  </w:r>
                  <w:r>
                    <w:rPr>
                      <w:rFonts w:ascii="仿宋_GB2312" w:hAnsi="仿宋_GB2312" w:cs="仿宋_GB2312" w:eastAsia="仿宋_GB2312"/>
                      <w:sz w:val="21"/>
                      <w:color w:val="2E75B5"/>
                    </w:rPr>
                    <w:t>0.7</w:t>
                  </w:r>
                  <w:r>
                    <w:rPr>
                      <w:rFonts w:ascii="仿宋_GB2312" w:hAnsi="仿宋_GB2312" w:cs="仿宋_GB2312" w:eastAsia="仿宋_GB2312"/>
                      <w:sz w:val="21"/>
                      <w:color w:val="2E75B5"/>
                    </w:rPr>
                    <w:t>mm</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E75B5"/>
                    </w:rPr>
                    <w:t>草高</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E75B5"/>
                    </w:rPr>
                    <w:t>25</w:t>
                  </w:r>
                  <w:r>
                    <w:rPr>
                      <w:rFonts w:ascii="仿宋_GB2312" w:hAnsi="仿宋_GB2312" w:cs="仿宋_GB2312" w:eastAsia="仿宋_GB2312"/>
                      <w:sz w:val="21"/>
                      <w:color w:val="2E75B5"/>
                    </w:rPr>
                    <w:t>mm</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E75B5"/>
                    </w:rPr>
                    <w:t>行距</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E75B5"/>
                    </w:rPr>
                    <w:t>3</w:t>
                  </w:r>
                  <w:r>
                    <w:rPr>
                      <w:rFonts w:ascii="仿宋_GB2312" w:hAnsi="仿宋_GB2312" w:cs="仿宋_GB2312" w:eastAsia="仿宋_GB2312"/>
                      <w:sz w:val="21"/>
                      <w:color w:val="2E75B5"/>
                    </w:rPr>
                    <w:t>/8inch</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E75B5"/>
                    </w:rPr>
                    <w:t>针数</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E75B5"/>
                    </w:rPr>
                    <w:t>200</w:t>
                  </w:r>
                  <w:r>
                    <w:rPr>
                      <w:rFonts w:ascii="仿宋_GB2312" w:hAnsi="仿宋_GB2312" w:cs="仿宋_GB2312" w:eastAsia="仿宋_GB2312"/>
                      <w:sz w:val="21"/>
                      <w:color w:val="2E75B5"/>
                    </w:rPr>
                    <w:t>针</w:t>
                  </w:r>
                  <w:r>
                    <w:rPr>
                      <w:rFonts w:ascii="仿宋_GB2312" w:hAnsi="仿宋_GB2312" w:cs="仿宋_GB2312" w:eastAsia="仿宋_GB2312"/>
                      <w:sz w:val="21"/>
                      <w:color w:val="2E75B5"/>
                    </w:rPr>
                    <w:t>/</w:t>
                  </w:r>
                  <w:r>
                    <w:rPr>
                      <w:rFonts w:ascii="仿宋_GB2312" w:hAnsi="仿宋_GB2312" w:cs="仿宋_GB2312" w:eastAsia="仿宋_GB2312"/>
                      <w:sz w:val="21"/>
                      <w:color w:val="2E75B5"/>
                    </w:rPr>
                    <w:t xml:space="preserve"> </w:t>
                  </w:r>
                  <w:r>
                    <w:rPr>
                      <w:rFonts w:ascii="仿宋_GB2312" w:hAnsi="仿宋_GB2312" w:cs="仿宋_GB2312" w:eastAsia="仿宋_GB2312"/>
                      <w:sz w:val="21"/>
                      <w:color w:val="2E75B5"/>
                    </w:rPr>
                    <w:t>10cm</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E75B5"/>
                    </w:rPr>
                    <w:t>密度</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E75B5"/>
                    </w:rPr>
                    <w:t>21000</w:t>
                  </w:r>
                  <w:r>
                    <w:rPr>
                      <w:rFonts w:ascii="仿宋_GB2312" w:hAnsi="仿宋_GB2312" w:cs="仿宋_GB2312" w:eastAsia="仿宋_GB2312"/>
                      <w:sz w:val="21"/>
                      <w:color w:val="2E75B5"/>
                    </w:rPr>
                    <w:t>簇</w:t>
                  </w:r>
                  <w:r>
                    <w:rPr>
                      <w:rFonts w:ascii="仿宋_GB2312" w:hAnsi="仿宋_GB2312" w:cs="仿宋_GB2312" w:eastAsia="仿宋_GB2312"/>
                      <w:sz w:val="21"/>
                      <w:color w:val="2E75B5"/>
                    </w:rPr>
                    <w:t>/</w:t>
                  </w:r>
                  <w:r>
                    <w:rPr>
                      <w:rFonts w:ascii="仿宋_GB2312" w:hAnsi="仿宋_GB2312" w:cs="仿宋_GB2312" w:eastAsia="仿宋_GB2312"/>
                      <w:sz w:val="21"/>
                      <w:color w:val="2E75B5"/>
                    </w:rPr>
                    <w:t xml:space="preserve"> </w:t>
                  </w:r>
                  <w:r>
                    <w:rPr>
                      <w:rFonts w:ascii="仿宋_GB2312" w:hAnsi="仿宋_GB2312" w:cs="仿宋_GB2312" w:eastAsia="仿宋_GB2312"/>
                      <w:sz w:val="21"/>
                      <w:color w:val="2E75B5"/>
                    </w:rPr>
                    <w:t>m</w:t>
                  </w:r>
                  <w:r>
                    <w:rPr>
                      <w:rFonts w:ascii="仿宋_GB2312" w:hAnsi="仿宋_GB2312" w:cs="仿宋_GB2312" w:eastAsia="仿宋_GB2312"/>
                      <w:sz w:val="21"/>
                      <w:color w:val="2E75B5"/>
                      <w:vertAlign w:val="superscript"/>
                    </w:rPr>
                    <w:t>2</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E75B5"/>
                    </w:rPr>
                    <w:t>底布</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E75B5"/>
                    </w:rPr>
                    <w:t>黑</w:t>
                  </w:r>
                  <w:r>
                    <w:rPr>
                      <w:rFonts w:ascii="仿宋_GB2312" w:hAnsi="仿宋_GB2312" w:cs="仿宋_GB2312" w:eastAsia="仿宋_GB2312"/>
                      <w:sz w:val="21"/>
                      <w:color w:val="2E75B5"/>
                    </w:rPr>
                    <w:t>色抗老化</w:t>
                  </w:r>
                  <w:r>
                    <w:rPr>
                      <w:rFonts w:ascii="仿宋_GB2312" w:hAnsi="仿宋_GB2312" w:cs="仿宋_GB2312" w:eastAsia="仿宋_GB2312"/>
                      <w:sz w:val="21"/>
                      <w:color w:val="2E75B5"/>
                    </w:rPr>
                    <w:t>135克</w:t>
                  </w:r>
                  <w:r>
                    <w:rPr>
                      <w:rFonts w:ascii="仿宋_GB2312" w:hAnsi="仿宋_GB2312" w:cs="仿宋_GB2312" w:eastAsia="仿宋_GB2312"/>
                      <w:sz w:val="21"/>
                      <w:color w:val="2E75B5"/>
                    </w:rPr>
                    <w:t>PP基布+PP网格布</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E75B5"/>
                    </w:rPr>
                    <w:t>背胶</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E75B5"/>
                    </w:rPr>
                    <w:t>丁苯背胶</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E75B5"/>
                    </w:rPr>
                    <w:t>走针方式</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E75B5"/>
                    </w:rPr>
                    <w:t>“一”走针</w:t>
                  </w:r>
                </w:p>
              </w:tc>
            </w:tr>
            <w:tr>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E75B5"/>
                    </w:rPr>
                    <w:t>接缝布</w:t>
                  </w:r>
                </w:p>
              </w:tc>
              <w:tc>
                <w:tcPr>
                  <w:tcW w:type="dxa" w:w="16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2E75B5"/>
                    </w:rPr>
                    <w:t>人造草坪专用接缝布（</w:t>
                  </w:r>
                  <w:r>
                    <w:rPr>
                      <w:rFonts w:ascii="仿宋_GB2312" w:hAnsi="仿宋_GB2312" w:cs="仿宋_GB2312" w:eastAsia="仿宋_GB2312"/>
                      <w:sz w:val="21"/>
                      <w:color w:val="2E75B5"/>
                    </w:rPr>
                    <w:t>PP材质）</w:t>
                  </w:r>
                </w:p>
              </w:tc>
            </w:tr>
          </w:tbl>
          <w:p>
            <w:pPr>
              <w:pStyle w:val="null3"/>
              <w:jc w:val="both"/>
            </w:pPr>
            <w:r>
              <w:rPr>
                <w:rFonts w:ascii="仿宋_GB2312" w:hAnsi="仿宋_GB2312" w:cs="仿宋_GB2312" w:eastAsia="仿宋_GB2312"/>
                <w:sz w:val="21"/>
                <w:color w:val="2E75B5"/>
              </w:rPr>
              <w:t>所投人造草坪需通过第三方检测机构</w:t>
            </w:r>
            <w:r>
              <w:rPr>
                <w:rFonts w:ascii="仿宋_GB2312" w:hAnsi="仿宋_GB2312" w:cs="仿宋_GB2312" w:eastAsia="仿宋_GB2312"/>
                <w:sz w:val="21"/>
                <w:color w:val="2E75B5"/>
              </w:rPr>
              <w:t>依据</w:t>
            </w:r>
            <w:r>
              <w:rPr>
                <w:rFonts w:ascii="仿宋_GB2312" w:hAnsi="仿宋_GB2312" w:cs="仿宋_GB2312" w:eastAsia="仿宋_GB2312"/>
                <w:sz w:val="21"/>
                <w:color w:val="2E75B5"/>
              </w:rPr>
              <w:t>GB36246-2018《中小学合成材料面层运动场地</w:t>
            </w:r>
            <w:r>
              <w:rPr>
                <w:rFonts w:ascii="仿宋_GB2312" w:hAnsi="仿宋_GB2312" w:cs="仿宋_GB2312" w:eastAsia="仿宋_GB2312"/>
                <w:sz w:val="21"/>
                <w:color w:val="2E75B5"/>
              </w:rPr>
              <w:t>》出具的全项检测合格报告和依据</w:t>
            </w:r>
            <w:r>
              <w:rPr>
                <w:rFonts w:ascii="仿宋_GB2312" w:hAnsi="仿宋_GB2312" w:cs="仿宋_GB2312" w:eastAsia="仿宋_GB2312"/>
                <w:sz w:val="21"/>
                <w:color w:val="2E75B5"/>
              </w:rPr>
              <w:t>GB/T 20394-2019《体育用人造草》</w:t>
            </w:r>
            <w:r>
              <w:rPr>
                <w:rFonts w:ascii="仿宋_GB2312" w:hAnsi="仿宋_GB2312" w:cs="仿宋_GB2312" w:eastAsia="仿宋_GB2312"/>
                <w:sz w:val="21"/>
                <w:color w:val="2E75B5"/>
              </w:rPr>
              <w:t>出具的全项检测合格报告。</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供应商须具备建设部门颁发的建筑工程施工总承包三级及以上资质，且具有有效的安全生产许可证；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拟派项目经理具备建筑工程专业二级及以上注册建造师执业资格且在本单位注册，具有有效的安全生产考核合格证，且未担任其他在建工程项目的项目经理（提供无在建承诺书）；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资格证明文件 已标价工程量清单 中小企业声明函 残疾人福利性单位声明函 报价函 标的清单 陕西省政府采购供应商拒绝政府采购领域商业贿赂承诺书 技术和商务偏离表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 技术和商务偏离表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技术方案 技术和商务偏离表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评审内容：施工方案 评审标准：施工方案切合本项目实际情况，方案详细有针对性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出现以上任一情形扣1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提供施工员、材料员、质量员、安全员、资料员各一人，满足以上基本要求得3分，不满足不得分，每增加一名专业人员增加1分，最高得分6分。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评审内容：确保安全生产的技术组织措施 评审标准：技术组织措施切合本项目实际情况，内容详细有针对性得4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4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评审内容：①确保文明施工的技术措施②环境保护措施 评审标准：以上内容切合本项目实际情况及实施要求，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每项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拟派项目经理</w:t>
            </w:r>
          </w:p>
        </w:tc>
        <w:tc>
          <w:tcPr>
            <w:tcW w:type="dxa" w:w="2492"/>
          </w:tcPr>
          <w:p>
            <w:pPr>
              <w:pStyle w:val="null3"/>
            </w:pPr>
            <w:r>
              <w:rPr>
                <w:rFonts w:ascii="仿宋_GB2312" w:hAnsi="仿宋_GB2312" w:cs="仿宋_GB2312" w:eastAsia="仿宋_GB2312"/>
              </w:rPr>
              <w:t>拟派项目经理： 1、学历：具有专科或以上学历得3分；其他不得分。（提供学历证书复印件或扫描件加盖公章） 2、职称：具有中级或以上职称得3分；其他不得分。（提供职称证书复印件或扫描件加盖公章） 3、业绩：2022年至投标文件递交截止日类似项目业绩，每提供1个得2分，满分4分。（提供合同复印件或扫描件加盖公章，合同上需体现项目经理姓名，如无法体现项目经理姓名除提供合同外还需提供其他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劳动力计划及主要材料供应计划</w:t>
            </w:r>
          </w:p>
        </w:tc>
        <w:tc>
          <w:tcPr>
            <w:tcW w:type="dxa" w:w="2492"/>
          </w:tcPr>
          <w:p>
            <w:pPr>
              <w:pStyle w:val="null3"/>
            </w:pPr>
            <w:r>
              <w:rPr>
                <w:rFonts w:ascii="仿宋_GB2312" w:hAnsi="仿宋_GB2312" w:cs="仿宋_GB2312" w:eastAsia="仿宋_GB2312"/>
              </w:rPr>
              <w:t>评审内容：①劳动力计划②主要材料供应计划 评审标准：以上内容切合本项目实际情况及实施要求，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每项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施工机械设备配备计划</w:t>
            </w:r>
          </w:p>
        </w:tc>
        <w:tc>
          <w:tcPr>
            <w:tcW w:type="dxa" w:w="2492"/>
          </w:tcPr>
          <w:p>
            <w:pPr>
              <w:pStyle w:val="null3"/>
            </w:pPr>
            <w:r>
              <w:rPr>
                <w:rFonts w:ascii="仿宋_GB2312" w:hAnsi="仿宋_GB2312" w:cs="仿宋_GB2312" w:eastAsia="仿宋_GB2312"/>
              </w:rPr>
              <w:t>评审内容：施工机械设备配备计划 评审标准：施工方案切合本项目实际情况，方案详细有针对性得4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4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评审内容：工程质量保证措施 评审标准：施工方案切合本项目实际情况，方案详细有针对性得4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4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评审内容：①施工进度计划②确保工期的技术措施 评审标准：以上内容切合本项目实际情况及实施要求，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每项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评审内容：雨季施工管理防范措施 评审标准：施工方案切合本项目实际情况，方案详细有针对性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评审内容：垃圾清运方案 评审标准：垃圾清运方案切合本项目实际情况，方案详细有针对性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评审内容：①服务过程中的相关承诺②质保期内的服务承诺 评审标准：以上内容与要点相符、每个要点均有展开详细的阐述且能够适用于本项目的得6分； 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每项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供应商2022年1月以来同类项目业绩；每提供1份计2分，最高得10分。业绩证明（以合同或中标/成交通知书为准，须在磋商响应文件中附以上证明材料的扫描件加盖单位公章，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详见附件：已标价工程量清单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