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359B4">
      <w:pPr>
        <w:pStyle w:val="5"/>
        <w:spacing w:line="268" w:lineRule="auto"/>
        <w:jc w:val="left"/>
        <w:rPr>
          <w:rFonts w:hint="eastAsia" w:eastAsiaTheme="minorEastAsia"/>
          <w:color w:val="auto"/>
          <w:lang w:val="en-US" w:eastAsia="zh-CN"/>
        </w:rPr>
      </w:pPr>
      <w:bookmarkStart w:id="0" w:name="_GoBack"/>
    </w:p>
    <w:p w14:paraId="7617B443">
      <w:pPr>
        <w:pStyle w:val="5"/>
        <w:spacing w:line="269" w:lineRule="auto"/>
        <w:jc w:val="left"/>
        <w:rPr>
          <w:color w:val="auto"/>
        </w:rPr>
      </w:pPr>
    </w:p>
    <w:p w14:paraId="483C91E8">
      <w:pPr>
        <w:pStyle w:val="5"/>
        <w:spacing w:line="269" w:lineRule="auto"/>
        <w:jc w:val="left"/>
        <w:rPr>
          <w:color w:val="auto"/>
        </w:rPr>
      </w:pPr>
    </w:p>
    <w:p w14:paraId="70F7BEDD">
      <w:pPr>
        <w:pStyle w:val="5"/>
        <w:spacing w:line="269" w:lineRule="auto"/>
        <w:jc w:val="left"/>
        <w:rPr>
          <w:color w:val="auto"/>
        </w:rPr>
      </w:pPr>
    </w:p>
    <w:p w14:paraId="29589C4F">
      <w:pPr>
        <w:pStyle w:val="5"/>
        <w:spacing w:line="269" w:lineRule="auto"/>
        <w:jc w:val="left"/>
        <w:rPr>
          <w:color w:val="auto"/>
        </w:rPr>
      </w:pPr>
    </w:p>
    <w:p w14:paraId="1676AD44">
      <w:pPr>
        <w:pStyle w:val="5"/>
        <w:spacing w:line="269" w:lineRule="auto"/>
        <w:jc w:val="left"/>
        <w:rPr>
          <w:color w:val="auto"/>
        </w:rPr>
      </w:pPr>
    </w:p>
    <w:p w14:paraId="0E3A05A2">
      <w:pPr>
        <w:pStyle w:val="5"/>
        <w:spacing w:line="254" w:lineRule="auto"/>
        <w:jc w:val="center"/>
        <w:rPr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spacing w:val="5"/>
          <w:sz w:val="43"/>
          <w:szCs w:val="43"/>
        </w:rPr>
        <w:t>1%人口抽样调查项目</w:t>
      </w:r>
    </w:p>
    <w:p w14:paraId="4BDD9573">
      <w:pPr>
        <w:pStyle w:val="5"/>
        <w:spacing w:line="254" w:lineRule="auto"/>
        <w:jc w:val="left"/>
        <w:rPr>
          <w:color w:val="auto"/>
        </w:rPr>
      </w:pPr>
    </w:p>
    <w:p w14:paraId="4820C0D7">
      <w:pPr>
        <w:pStyle w:val="5"/>
        <w:spacing w:line="254" w:lineRule="auto"/>
        <w:jc w:val="left"/>
        <w:rPr>
          <w:color w:val="auto"/>
        </w:rPr>
      </w:pPr>
    </w:p>
    <w:p w14:paraId="36D6E61E">
      <w:pPr>
        <w:pStyle w:val="5"/>
        <w:spacing w:line="255" w:lineRule="auto"/>
        <w:jc w:val="left"/>
        <w:rPr>
          <w:color w:val="auto"/>
        </w:rPr>
      </w:pPr>
    </w:p>
    <w:p w14:paraId="574F5C0F">
      <w:pPr>
        <w:pStyle w:val="5"/>
        <w:spacing w:line="255" w:lineRule="auto"/>
        <w:jc w:val="left"/>
        <w:rPr>
          <w:color w:val="auto"/>
        </w:rPr>
      </w:pPr>
    </w:p>
    <w:p w14:paraId="063FA599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84"/>
          <w:szCs w:val="84"/>
        </w:rPr>
      </w:pPr>
      <w:r>
        <w:rPr>
          <w:rFonts w:hint="eastAsia" w:ascii="仿宋" w:hAnsi="仿宋" w:eastAsia="仿宋" w:cs="仿宋"/>
          <w:b/>
          <w:bCs/>
          <w:color w:val="auto"/>
          <w:sz w:val="84"/>
          <w:szCs w:val="84"/>
        </w:rPr>
        <w:t>合 同 文 件</w:t>
      </w:r>
    </w:p>
    <w:p w14:paraId="395A873E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本合同为中小企业预留合同</w:t>
      </w:r>
    </w:p>
    <w:p w14:paraId="243241F6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</w:rPr>
      </w:pPr>
    </w:p>
    <w:p w14:paraId="6069705B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</w:rPr>
      </w:pPr>
    </w:p>
    <w:p w14:paraId="41E17B50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</w:rPr>
      </w:pPr>
    </w:p>
    <w:p w14:paraId="721D5D90">
      <w:pPr>
        <w:pStyle w:val="10"/>
        <w:rPr>
          <w:rFonts w:hint="eastAsia" w:ascii="仿宋" w:hAnsi="仿宋" w:eastAsia="仿宋" w:cs="仿宋"/>
          <w:color w:val="auto"/>
        </w:rPr>
      </w:pPr>
    </w:p>
    <w:p w14:paraId="097CC8A8">
      <w:pPr>
        <w:pStyle w:val="10"/>
        <w:rPr>
          <w:rFonts w:hint="eastAsia" w:ascii="仿宋" w:hAnsi="仿宋" w:eastAsia="仿宋" w:cs="仿宋"/>
          <w:color w:val="auto"/>
        </w:rPr>
      </w:pPr>
    </w:p>
    <w:p w14:paraId="54178596">
      <w:pPr>
        <w:pStyle w:val="10"/>
        <w:rPr>
          <w:rFonts w:hint="eastAsia" w:ascii="仿宋" w:hAnsi="仿宋" w:eastAsia="仿宋" w:cs="仿宋"/>
          <w:color w:val="auto"/>
        </w:rPr>
      </w:pPr>
    </w:p>
    <w:p w14:paraId="324A28E5">
      <w:pPr>
        <w:pStyle w:val="10"/>
        <w:rPr>
          <w:rFonts w:hint="eastAsia" w:ascii="仿宋" w:hAnsi="仿宋" w:eastAsia="仿宋" w:cs="仿宋"/>
          <w:color w:val="auto"/>
        </w:rPr>
      </w:pPr>
    </w:p>
    <w:p w14:paraId="09BD93DC">
      <w:pPr>
        <w:pStyle w:val="10"/>
        <w:rPr>
          <w:rFonts w:hint="eastAsia" w:ascii="仿宋" w:hAnsi="仿宋" w:eastAsia="仿宋" w:cs="仿宋"/>
          <w:color w:val="auto"/>
        </w:rPr>
      </w:pPr>
    </w:p>
    <w:p w14:paraId="58912E20">
      <w:pPr>
        <w:ind w:firstLine="1405" w:firstLineChars="500"/>
        <w:jc w:val="left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 xml:space="preserve">采购人(甲方) :                              </w:t>
      </w:r>
    </w:p>
    <w:p w14:paraId="2D952E5E">
      <w:pPr>
        <w:adjustRightInd w:val="0"/>
        <w:snapToGrid w:val="0"/>
        <w:spacing w:before="120" w:beforeLines="50" w:line="480" w:lineRule="auto"/>
        <w:ind w:firstLine="1405" w:firstLineChars="500"/>
        <w:jc w:val="left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 xml:space="preserve">供应商(乙方) : </w:t>
      </w:r>
    </w:p>
    <w:p w14:paraId="046ECB6B">
      <w:pPr>
        <w:adjustRightInd w:val="0"/>
        <w:snapToGrid w:val="0"/>
        <w:spacing w:before="120" w:beforeLines="50" w:line="480" w:lineRule="auto"/>
        <w:ind w:firstLine="1405" w:firstLineChars="500"/>
        <w:jc w:val="left"/>
        <w:rPr>
          <w:rFonts w:hint="eastAsia" w:ascii="仿宋" w:hAnsi="仿宋" w:eastAsia="仿宋" w:cs="仿宋"/>
          <w:b/>
          <w:color w:val="auto"/>
          <w:sz w:val="28"/>
          <w:szCs w:val="28"/>
        </w:rPr>
      </w:pPr>
    </w:p>
    <w:p w14:paraId="68AC3E46">
      <w:pPr>
        <w:adjustRightInd w:val="0"/>
        <w:snapToGrid w:val="0"/>
        <w:spacing w:before="120" w:beforeLines="50" w:line="480" w:lineRule="auto"/>
        <w:ind w:firstLine="1405" w:firstLineChars="500"/>
        <w:jc w:val="left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 xml:space="preserve">  </w:t>
      </w:r>
    </w:p>
    <w:p w14:paraId="04C5A73F">
      <w:pPr>
        <w:pStyle w:val="5"/>
        <w:spacing w:line="259" w:lineRule="auto"/>
        <w:jc w:val="center"/>
        <w:rPr>
          <w:color w:val="auto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</w:rPr>
        <w:t>二〇二五年   月     日</w:t>
      </w:r>
    </w:p>
    <w:p w14:paraId="66B67FAB">
      <w:pPr>
        <w:pStyle w:val="5"/>
        <w:spacing w:line="259" w:lineRule="auto"/>
        <w:jc w:val="left"/>
        <w:rPr>
          <w:color w:val="auto"/>
        </w:rPr>
      </w:pPr>
    </w:p>
    <w:p w14:paraId="0D058DA9">
      <w:pPr>
        <w:spacing w:line="223" w:lineRule="auto"/>
        <w:jc w:val="left"/>
        <w:rPr>
          <w:rFonts w:hint="eastAsia" w:ascii="仿宋" w:hAnsi="仿宋" w:eastAsia="仿宋" w:cs="仿宋"/>
          <w:color w:val="auto"/>
          <w:sz w:val="28"/>
          <w:szCs w:val="28"/>
        </w:rPr>
        <w:sectPr>
          <w:headerReference r:id="rId3" w:type="default"/>
          <w:footerReference r:id="rId4" w:type="default"/>
          <w:pgSz w:w="11906" w:h="16839"/>
          <w:pgMar w:top="1447" w:right="1416" w:bottom="1156" w:left="1417" w:header="1115" w:footer="994" w:gutter="0"/>
          <w:cols w:space="720" w:num="1"/>
        </w:sectPr>
      </w:pPr>
    </w:p>
    <w:p w14:paraId="1B3DCF7C">
      <w:pPr>
        <w:spacing w:before="98" w:line="221" w:lineRule="auto"/>
        <w:ind w:left="26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-1"/>
          <w:sz w:val="24"/>
        </w:rPr>
        <w:t>采购方</w:t>
      </w:r>
      <w:r>
        <w:rPr>
          <w:rFonts w:ascii="仿宋" w:hAnsi="仿宋" w:eastAsia="仿宋" w:cs="仿宋"/>
          <w:b/>
          <w:bCs/>
          <w:color w:val="auto"/>
          <w:spacing w:val="-16"/>
          <w:sz w:val="24"/>
        </w:rPr>
        <w:t>：（</w:t>
      </w:r>
      <w:r>
        <w:rPr>
          <w:rFonts w:ascii="仿宋" w:hAnsi="仿宋" w:eastAsia="仿宋" w:cs="仿宋"/>
          <w:b/>
          <w:bCs/>
          <w:color w:val="auto"/>
          <w:spacing w:val="-1"/>
          <w:sz w:val="24"/>
        </w:rPr>
        <w:t>以下简称甲方）</w:t>
      </w:r>
    </w:p>
    <w:p w14:paraId="1B9E7923">
      <w:pPr>
        <w:spacing w:before="212" w:line="221" w:lineRule="auto"/>
        <w:ind w:left="23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z w:val="24"/>
        </w:rPr>
        <w:t>服务方：(以下简称乙方)</w:t>
      </w:r>
    </w:p>
    <w:p w14:paraId="4DA863F1">
      <w:pPr>
        <w:spacing w:line="360" w:lineRule="auto"/>
        <w:ind w:firstLine="468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3"/>
          <w:sz w:val="24"/>
        </w:rPr>
        <w:t>甲乙双方依据《中华人民共和国民法典》的有关规定，就乙方向甲方提供</w:t>
      </w:r>
      <w:r>
        <w:rPr>
          <w:rFonts w:hint="eastAsia" w:ascii="仿宋" w:hAnsi="仿宋" w:eastAsia="仿宋" w:cs="仿宋"/>
          <w:color w:val="auto"/>
          <w:spacing w:val="-3"/>
          <w:sz w:val="24"/>
          <w:u w:val="single"/>
        </w:rPr>
        <w:t>1%人口抽样调查项目</w:t>
      </w:r>
      <w:r>
        <w:rPr>
          <w:rFonts w:ascii="仿宋" w:hAnsi="仿宋" w:eastAsia="仿宋" w:cs="仿宋"/>
          <w:color w:val="auto"/>
          <w:spacing w:val="-2"/>
          <w:sz w:val="24"/>
        </w:rPr>
        <w:t>的有关事宜，双方在平等互利、协商一致基础上，签订本合同。</w:t>
      </w:r>
    </w:p>
    <w:p w14:paraId="579B562C">
      <w:pPr>
        <w:spacing w:line="360" w:lineRule="auto"/>
        <w:ind w:firstLine="490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2"/>
          <w:sz w:val="24"/>
        </w:rPr>
        <w:t>一、服务项目概况</w:t>
      </w:r>
    </w:p>
    <w:p w14:paraId="32806F5A">
      <w:pPr>
        <w:spacing w:line="360" w:lineRule="auto"/>
        <w:ind w:firstLine="508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7"/>
          <w:sz w:val="24"/>
        </w:rPr>
        <w:t>1、服务项目名称：</w:t>
      </w:r>
      <w:r>
        <w:rPr>
          <w:rFonts w:hint="eastAsia" w:ascii="仿宋" w:hAnsi="仿宋" w:eastAsia="仿宋" w:cs="仿宋"/>
          <w:color w:val="auto"/>
          <w:spacing w:val="7"/>
          <w:sz w:val="24"/>
        </w:rPr>
        <w:t>1%人口抽样调查项目</w:t>
      </w:r>
    </w:p>
    <w:p w14:paraId="4618AAE3">
      <w:pPr>
        <w:spacing w:line="360" w:lineRule="auto"/>
        <w:ind w:firstLine="504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6"/>
          <w:sz w:val="24"/>
        </w:rPr>
        <w:t>2、服务项目地点：采购人指定地点</w:t>
      </w:r>
    </w:p>
    <w:p w14:paraId="5C518AF5">
      <w:pPr>
        <w:spacing w:line="360" w:lineRule="auto"/>
        <w:ind w:firstLine="508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7"/>
          <w:sz w:val="24"/>
        </w:rPr>
        <w:t>3、项目概况：</w:t>
      </w:r>
      <w:r>
        <w:rPr>
          <w:rFonts w:hint="eastAsia" w:ascii="仿宋" w:hAnsi="仿宋" w:eastAsia="仿宋" w:cs="仿宋"/>
          <w:color w:val="auto"/>
          <w:spacing w:val="7"/>
          <w:sz w:val="24"/>
        </w:rPr>
        <w:t>详见第三章磋商项目技术、服务、商务及其他要求</w:t>
      </w:r>
      <w:r>
        <w:rPr>
          <w:rFonts w:ascii="仿宋" w:hAnsi="仿宋" w:eastAsia="仿宋" w:cs="仿宋"/>
          <w:color w:val="auto"/>
          <w:spacing w:val="7"/>
          <w:sz w:val="24"/>
        </w:rPr>
        <w:t>。</w:t>
      </w:r>
    </w:p>
    <w:p w14:paraId="00896029">
      <w:pPr>
        <w:spacing w:line="360" w:lineRule="auto"/>
        <w:ind w:firstLine="486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1"/>
          <w:sz w:val="24"/>
        </w:rPr>
        <w:t>二、服务期限</w:t>
      </w:r>
    </w:p>
    <w:p w14:paraId="29EB92E9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自合同签订之日起至2026年3月31日。</w:t>
      </w:r>
    </w:p>
    <w:p w14:paraId="4B838528">
      <w:pPr>
        <w:spacing w:line="360" w:lineRule="auto"/>
        <w:ind w:firstLine="486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1"/>
          <w:sz w:val="24"/>
        </w:rPr>
        <w:t>三、合同价款</w:t>
      </w:r>
    </w:p>
    <w:p w14:paraId="7F8BB5CF">
      <w:pPr>
        <w:pStyle w:val="2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1.合同总价为人民币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zh-CN"/>
        </w:rPr>
        <w:t xml:space="preserve">         （¥        元）</w:t>
      </w:r>
    </w:p>
    <w:p w14:paraId="7A51AC69">
      <w:pPr>
        <w:pStyle w:val="2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/>
        </w:rPr>
        <w:t>合同总价是指为本次服务工作所需的全部费用。</w:t>
      </w:r>
    </w:p>
    <w:p w14:paraId="555F13DF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u w:val="single"/>
        </w:rPr>
      </w:pPr>
      <w:r>
        <w:rPr>
          <w:rFonts w:hint="eastAsia" w:ascii="仿宋" w:hAnsi="仿宋" w:eastAsia="仿宋" w:cs="仿宋"/>
          <w:color w:val="auto"/>
          <w:sz w:val="24"/>
        </w:rPr>
        <w:t>3.合同总价一次性包死，不受市场价格变化因素的影响</w:t>
      </w:r>
    </w:p>
    <w:p w14:paraId="3ACA7A3D">
      <w:pPr>
        <w:spacing w:line="360" w:lineRule="auto"/>
        <w:ind w:firstLine="478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-1"/>
          <w:sz w:val="24"/>
        </w:rPr>
        <w:t>四、服务费用支付</w:t>
      </w:r>
    </w:p>
    <w:p w14:paraId="0DE9A11B">
      <w:pPr>
        <w:spacing w:line="360" w:lineRule="auto"/>
        <w:ind w:firstLine="464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4"/>
          <w:sz w:val="24"/>
        </w:rPr>
        <w:t>1、付款比例：</w:t>
      </w:r>
    </w:p>
    <w:p w14:paraId="1B73EA9D">
      <w:pPr>
        <w:pStyle w:val="7"/>
        <w:widowControl/>
        <w:spacing w:beforeAutospacing="0" w:afterAutospacing="0" w:line="360" w:lineRule="auto"/>
        <w:ind w:firstLine="420"/>
        <w:rPr>
          <w:rFonts w:hint="eastAsia" w:ascii="仿宋" w:hAnsi="仿宋" w:eastAsia="仿宋" w:cs="仿宋"/>
          <w:b/>
          <w:bCs/>
          <w:color w:val="auto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highlight w:val="none"/>
          <w:shd w:val="clear" w:color="auto" w:fill="FFFFFF"/>
        </w:rPr>
        <w:t>合同签订后，达到付款条件起30日，支付合同总金额的40.00%；登记工作结束之日（日期以国家方案记载的为准），达到付款条件起30日，支付合同总金额的50.00%；完成抽样调查各项收尾工作，提交工作总结，并经采购人确认后，达到付款条件起30日，支付合同总金额的10.00%</w:t>
      </w:r>
      <w:r>
        <w:rPr>
          <w:rFonts w:hint="eastAsia" w:ascii="仿宋" w:hAnsi="仿宋" w:eastAsia="仿宋" w:cs="仿宋"/>
          <w:color w:val="auto"/>
          <w:shd w:val="clear" w:color="auto" w:fill="FFFFFF"/>
        </w:rPr>
        <w:t>。</w:t>
      </w:r>
    </w:p>
    <w:p w14:paraId="44931FCB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4"/>
          <w:sz w:val="24"/>
        </w:rPr>
        <w:t>每次付款前，乙方应向甲方提供等额合法有效发票。本合同项</w:t>
      </w:r>
      <w:r>
        <w:rPr>
          <w:rFonts w:ascii="仿宋" w:hAnsi="仿宋" w:eastAsia="仿宋" w:cs="仿宋"/>
          <w:color w:val="auto"/>
          <w:spacing w:val="6"/>
          <w:sz w:val="24"/>
        </w:rPr>
        <w:t>下乙方指定收款账户信息见本合同签署页。</w:t>
      </w:r>
    </w:p>
    <w:p w14:paraId="1AE17B97">
      <w:pPr>
        <w:spacing w:line="360" w:lineRule="auto"/>
        <w:ind w:firstLine="502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5"/>
          <w:sz w:val="24"/>
        </w:rPr>
        <w:t>2、结算方式：银行转账。乙方指定收款银行账户见本合同签署页。</w:t>
      </w:r>
    </w:p>
    <w:p w14:paraId="5E1B6ACB">
      <w:pPr>
        <w:spacing w:line="360" w:lineRule="auto"/>
        <w:ind w:firstLine="498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4"/>
          <w:sz w:val="24"/>
        </w:rPr>
        <w:t>3、结算单位：由采购人负责结算，乙方开</w:t>
      </w:r>
      <w:r>
        <w:rPr>
          <w:rFonts w:ascii="仿宋" w:hAnsi="仿宋" w:eastAsia="仿宋" w:cs="仿宋"/>
          <w:b/>
          <w:bCs/>
          <w:color w:val="auto"/>
          <w:spacing w:val="3"/>
          <w:sz w:val="24"/>
        </w:rPr>
        <w:t>具合同总价数的全额发票交采购人。</w:t>
      </w:r>
    </w:p>
    <w:p w14:paraId="588FBBB5">
      <w:pPr>
        <w:spacing w:line="360" w:lineRule="auto"/>
        <w:ind w:firstLine="498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4"/>
          <w:sz w:val="24"/>
        </w:rPr>
        <w:t>五、服务工作要求和质量保证</w:t>
      </w:r>
    </w:p>
    <w:p w14:paraId="070933CA">
      <w:pPr>
        <w:spacing w:line="360" w:lineRule="auto"/>
        <w:ind w:firstLine="472" w:firstLineChars="200"/>
        <w:jc w:val="left"/>
        <w:rPr>
          <w:color w:val="auto"/>
        </w:rPr>
      </w:pPr>
      <w:r>
        <w:rPr>
          <w:rFonts w:ascii="仿宋" w:hAnsi="仿宋" w:eastAsia="仿宋" w:cs="仿宋"/>
          <w:color w:val="auto"/>
          <w:spacing w:val="-2"/>
          <w:sz w:val="24"/>
        </w:rPr>
        <w:t>各项具体工作的质量标准和作业规范，按国家相关标准、规范及磋商文件、磋商响应文件制定的内容执行。</w:t>
      </w:r>
    </w:p>
    <w:p w14:paraId="17C555A5">
      <w:pPr>
        <w:spacing w:line="360" w:lineRule="auto"/>
        <w:ind w:firstLine="470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-3"/>
          <w:sz w:val="24"/>
        </w:rPr>
        <w:t>六、甲方权利及义务</w:t>
      </w:r>
    </w:p>
    <w:p w14:paraId="0658CDE9">
      <w:pPr>
        <w:spacing w:line="360" w:lineRule="auto"/>
        <w:ind w:firstLine="476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1"/>
          <w:sz w:val="24"/>
        </w:rPr>
        <w:t>1、甲方负责及时提供乙方完成本合同条款中工作所需相关资料与信息。</w:t>
      </w:r>
    </w:p>
    <w:p w14:paraId="2DEC4429">
      <w:pPr>
        <w:spacing w:line="360" w:lineRule="auto"/>
        <w:ind w:firstLine="476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1"/>
          <w:sz w:val="24"/>
        </w:rPr>
        <w:t>2、甲方有权监督乙方的工作内容，并可提出合理的建议或意见。</w:t>
      </w:r>
    </w:p>
    <w:p w14:paraId="1E004608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z w:val="24"/>
        </w:rPr>
        <w:t>3、因甲方单方原因造成的项目实施进度延后，</w:t>
      </w:r>
      <w:r>
        <w:rPr>
          <w:rFonts w:ascii="仿宋" w:hAnsi="仿宋" w:eastAsia="仿宋" w:cs="仿宋"/>
          <w:color w:val="auto"/>
          <w:spacing w:val="-1"/>
          <w:sz w:val="24"/>
        </w:rPr>
        <w:t>所产生的一切损失均由甲方负责。</w:t>
      </w:r>
    </w:p>
    <w:p w14:paraId="49D065F3">
      <w:pPr>
        <w:spacing w:line="360" w:lineRule="auto"/>
        <w:ind w:firstLine="494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3"/>
          <w:sz w:val="24"/>
        </w:rPr>
        <w:t>七、乙方权利及义务</w:t>
      </w:r>
    </w:p>
    <w:p w14:paraId="49C045C2">
      <w:pPr>
        <w:spacing w:line="360" w:lineRule="auto"/>
        <w:ind w:firstLine="476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1"/>
          <w:sz w:val="24"/>
        </w:rPr>
        <w:t>1、乙方提供技术服务所需软件和相关工具。所提供服务软件和相关工具必须具有</w:t>
      </w:r>
      <w:r>
        <w:rPr>
          <w:rFonts w:ascii="仿宋" w:hAnsi="仿宋" w:eastAsia="仿宋" w:cs="仿宋"/>
          <w:color w:val="auto"/>
          <w:spacing w:val="-6"/>
          <w:sz w:val="24"/>
        </w:rPr>
        <w:t>自主版权或经第三方正式授权的软件系统和相关工具；能支撑普查数据管理、加工</w:t>
      </w:r>
      <w:r>
        <w:rPr>
          <w:rFonts w:ascii="仿宋" w:hAnsi="仿宋" w:eastAsia="仿宋" w:cs="仿宋"/>
          <w:color w:val="auto"/>
          <w:spacing w:val="-7"/>
          <w:sz w:val="24"/>
        </w:rPr>
        <w:t>处理、</w:t>
      </w:r>
      <w:r>
        <w:rPr>
          <w:rFonts w:ascii="仿宋" w:hAnsi="仿宋" w:eastAsia="仿宋" w:cs="仿宋"/>
          <w:color w:val="auto"/>
          <w:spacing w:val="-2"/>
          <w:sz w:val="24"/>
        </w:rPr>
        <w:t>汇总分析等满足各部门对人普数据服务的需求。</w:t>
      </w:r>
    </w:p>
    <w:p w14:paraId="178FE39E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z w:val="24"/>
        </w:rPr>
        <w:t>2、乙方提供的服务软件是指完成本次服务提供的相</w:t>
      </w:r>
      <w:r>
        <w:rPr>
          <w:rFonts w:ascii="仿宋" w:hAnsi="仿宋" w:eastAsia="仿宋" w:cs="仿宋"/>
          <w:color w:val="auto"/>
          <w:spacing w:val="-1"/>
          <w:sz w:val="24"/>
        </w:rPr>
        <w:t>关软件和系统，具有元数据管理、数据交换、数据查询、综合分析、数据资源管理、系统管理等功能。</w:t>
      </w:r>
    </w:p>
    <w:p w14:paraId="387617E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z w:val="24"/>
        </w:rPr>
        <w:t>3、乙方提供的服务工具是指服务所需的数据库</w:t>
      </w:r>
      <w:r>
        <w:rPr>
          <w:rFonts w:ascii="仿宋" w:hAnsi="仿宋" w:eastAsia="仿宋" w:cs="仿宋"/>
          <w:color w:val="auto"/>
          <w:spacing w:val="-1"/>
          <w:sz w:val="24"/>
        </w:rPr>
        <w:t>软件，需符合国家相关政策合规性</w:t>
      </w:r>
      <w:r>
        <w:rPr>
          <w:rFonts w:ascii="仿宋" w:hAnsi="仿宋" w:eastAsia="仿宋" w:cs="仿宋"/>
          <w:color w:val="auto"/>
          <w:spacing w:val="-7"/>
          <w:sz w:val="24"/>
        </w:rPr>
        <w:t>要求。</w:t>
      </w:r>
    </w:p>
    <w:p w14:paraId="0D57FC74">
      <w:pPr>
        <w:spacing w:line="360" w:lineRule="auto"/>
        <w:ind w:firstLine="484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1"/>
          <w:sz w:val="24"/>
        </w:rPr>
        <w:t>4、乙方需</w:t>
      </w:r>
      <w:r>
        <w:rPr>
          <w:rFonts w:hint="eastAsia" w:ascii="仿宋" w:hAnsi="仿宋" w:eastAsia="仿宋" w:cs="仿宋"/>
          <w:color w:val="auto"/>
          <w:spacing w:val="1"/>
          <w:sz w:val="24"/>
        </w:rPr>
        <w:t>配置团队不少于</w:t>
      </w:r>
      <w:r>
        <w:rPr>
          <w:rFonts w:ascii="仿宋" w:hAnsi="仿宋" w:eastAsia="仿宋" w:cs="仿宋"/>
          <w:color w:val="auto"/>
          <w:spacing w:val="1"/>
          <w:sz w:val="24"/>
        </w:rPr>
        <w:t>6</w:t>
      </w:r>
      <w:r>
        <w:rPr>
          <w:rFonts w:hint="eastAsia" w:ascii="仿宋" w:hAnsi="仿宋" w:eastAsia="仿宋" w:cs="仿宋"/>
          <w:color w:val="auto"/>
          <w:spacing w:val="1"/>
          <w:sz w:val="24"/>
        </w:rPr>
        <w:t>人，具有参与全国性普查相关工作经验，并具有统计、经济、管理等相关专业大学本科及以上学历，其中</w:t>
      </w:r>
      <w:r>
        <w:rPr>
          <w:rFonts w:ascii="仿宋" w:hAnsi="仿宋" w:eastAsia="仿宋" w:cs="仿宋"/>
          <w:color w:val="auto"/>
          <w:spacing w:val="1"/>
          <w:sz w:val="24"/>
        </w:rPr>
        <w:t>4</w:t>
      </w:r>
      <w:r>
        <w:rPr>
          <w:rFonts w:hint="eastAsia" w:ascii="仿宋" w:hAnsi="仿宋" w:eastAsia="仿宋" w:cs="仿宋"/>
          <w:color w:val="auto"/>
          <w:spacing w:val="1"/>
          <w:sz w:val="24"/>
        </w:rPr>
        <w:t>名人员须驻场服务，负责全国1</w:t>
      </w:r>
      <w:r>
        <w:rPr>
          <w:rFonts w:ascii="仿宋" w:hAnsi="仿宋" w:eastAsia="仿宋" w:cs="仿宋"/>
          <w:color w:val="auto"/>
          <w:spacing w:val="1"/>
          <w:sz w:val="24"/>
        </w:rPr>
        <w:t>%</w:t>
      </w:r>
      <w:r>
        <w:rPr>
          <w:rFonts w:hint="eastAsia" w:ascii="仿宋" w:hAnsi="仿宋" w:eastAsia="仿宋" w:cs="仿宋"/>
          <w:color w:val="auto"/>
          <w:spacing w:val="1"/>
          <w:sz w:val="24"/>
        </w:rPr>
        <w:t>人口抽样调查工作各环节技术咨询服务，保障项目顺利开展。</w:t>
      </w:r>
    </w:p>
    <w:p w14:paraId="6B1C627B">
      <w:pPr>
        <w:spacing w:line="360" w:lineRule="auto"/>
        <w:ind w:firstLine="476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1"/>
          <w:sz w:val="24"/>
        </w:rPr>
        <w:t>5、乙方在履行义务的同时可获得自己享有劳务报酬的权利。</w:t>
      </w:r>
    </w:p>
    <w:p w14:paraId="600EBE6D">
      <w:pPr>
        <w:spacing w:line="360" w:lineRule="auto"/>
        <w:ind w:firstLine="494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3"/>
          <w:sz w:val="24"/>
        </w:rPr>
        <w:t>八、验收依据及验收</w:t>
      </w:r>
    </w:p>
    <w:p w14:paraId="4DE3F228">
      <w:pPr>
        <w:spacing w:line="360" w:lineRule="auto"/>
        <w:ind w:firstLine="464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4"/>
          <w:sz w:val="24"/>
        </w:rPr>
        <w:t>1、验收依据：</w:t>
      </w:r>
    </w:p>
    <w:p w14:paraId="6B74CA46">
      <w:pPr>
        <w:spacing w:line="360" w:lineRule="auto"/>
        <w:ind w:firstLine="476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1"/>
          <w:sz w:val="24"/>
        </w:rPr>
        <w:t>1-1、合同文本、合同附件、磋商文件、响</w:t>
      </w:r>
      <w:r>
        <w:rPr>
          <w:rFonts w:ascii="仿宋" w:hAnsi="仿宋" w:eastAsia="仿宋" w:cs="仿宋"/>
          <w:color w:val="auto"/>
          <w:spacing w:val="-2"/>
          <w:sz w:val="24"/>
        </w:rPr>
        <w:t>应文件。</w:t>
      </w:r>
    </w:p>
    <w:p w14:paraId="0F7BC47F">
      <w:pPr>
        <w:spacing w:line="360" w:lineRule="auto"/>
        <w:ind w:firstLine="472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2"/>
          <w:sz w:val="24"/>
        </w:rPr>
        <w:t>1-2、国内相应的标准、规范。</w:t>
      </w:r>
    </w:p>
    <w:p w14:paraId="07050CAA">
      <w:pPr>
        <w:spacing w:line="360" w:lineRule="auto"/>
        <w:ind w:firstLine="468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3"/>
          <w:sz w:val="24"/>
        </w:rPr>
        <w:t>2、验收</w:t>
      </w:r>
    </w:p>
    <w:p w14:paraId="38B7C702">
      <w:pPr>
        <w:spacing w:line="360" w:lineRule="auto"/>
        <w:ind w:firstLine="472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2"/>
          <w:sz w:val="24"/>
        </w:rPr>
        <w:t>乙方完成全部委托事项，系统建设完成后，</w:t>
      </w:r>
      <w:r>
        <w:rPr>
          <w:rFonts w:ascii="仿宋" w:hAnsi="仿宋" w:eastAsia="仿宋" w:cs="仿宋"/>
          <w:color w:val="auto"/>
          <w:spacing w:val="-3"/>
          <w:sz w:val="24"/>
        </w:rPr>
        <w:t>提请甲方验收，如经甲方验收不合格，</w:t>
      </w:r>
      <w:r>
        <w:rPr>
          <w:rFonts w:ascii="仿宋" w:hAnsi="仿宋" w:eastAsia="仿宋" w:cs="仿宋"/>
          <w:color w:val="auto"/>
          <w:sz w:val="24"/>
        </w:rPr>
        <w:t>甲方有权按照本合同第七条第3款追究乙方违</w:t>
      </w:r>
      <w:r>
        <w:rPr>
          <w:rFonts w:ascii="仿宋" w:hAnsi="仿宋" w:eastAsia="仿宋" w:cs="仿宋"/>
          <w:color w:val="auto"/>
          <w:spacing w:val="-1"/>
          <w:sz w:val="24"/>
        </w:rPr>
        <w:t>约责任。</w:t>
      </w:r>
    </w:p>
    <w:p w14:paraId="3A78F81C">
      <w:pPr>
        <w:spacing w:line="360" w:lineRule="auto"/>
        <w:ind w:firstLine="482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z w:val="24"/>
        </w:rPr>
        <w:t>九、违约责任</w:t>
      </w:r>
    </w:p>
    <w:p w14:paraId="6654C6CB">
      <w:pPr>
        <w:spacing w:line="360" w:lineRule="auto"/>
        <w:ind w:firstLine="476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1"/>
          <w:sz w:val="24"/>
        </w:rPr>
        <w:t>1、甲乙双方任何一方严重违反本协议，造成本合同约定的合作业务无法经营或由</w:t>
      </w:r>
      <w:r>
        <w:rPr>
          <w:rFonts w:ascii="仿宋" w:hAnsi="仿宋" w:eastAsia="仿宋" w:cs="仿宋"/>
          <w:color w:val="auto"/>
          <w:spacing w:val="-3"/>
          <w:sz w:val="24"/>
        </w:rPr>
        <w:t>于一方不履行协议规定的义务、经通知纠正后15日内仍未纠正的，视作根本违约，守</w:t>
      </w:r>
      <w:r>
        <w:rPr>
          <w:rFonts w:ascii="仿宋" w:hAnsi="仿宋" w:eastAsia="仿宋" w:cs="仿宋"/>
          <w:color w:val="auto"/>
          <w:spacing w:val="-1"/>
          <w:sz w:val="24"/>
        </w:rPr>
        <w:t>约方有权解除本协议。如双方同意继续合作，违约方仍应赔偿守约方经济损失。</w:t>
      </w:r>
    </w:p>
    <w:p w14:paraId="4D8DBBF5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z w:val="24"/>
        </w:rPr>
        <w:t>2、甲方在没有与乙方签订正式合作协议之前，不得</w:t>
      </w:r>
      <w:r>
        <w:rPr>
          <w:rFonts w:ascii="仿宋" w:hAnsi="仿宋" w:eastAsia="仿宋" w:cs="仿宋"/>
          <w:color w:val="auto"/>
          <w:spacing w:val="-1"/>
          <w:sz w:val="24"/>
        </w:rPr>
        <w:t>以任何理由跳过乙方与乙方推</w:t>
      </w:r>
      <w:r>
        <w:rPr>
          <w:rFonts w:ascii="仿宋" w:hAnsi="仿宋" w:eastAsia="仿宋" w:cs="仿宋"/>
          <w:color w:val="auto"/>
          <w:spacing w:val="-2"/>
          <w:sz w:val="24"/>
        </w:rPr>
        <w:t>荐的项目方进行合作签约。</w:t>
      </w:r>
    </w:p>
    <w:p w14:paraId="3EBA6A8A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z w:val="24"/>
        </w:rPr>
        <w:t>3、若乙方未能如约履行本合同第一条、第三条</w:t>
      </w:r>
      <w:r>
        <w:rPr>
          <w:rFonts w:ascii="仿宋" w:hAnsi="仿宋" w:eastAsia="仿宋" w:cs="仿宋"/>
          <w:color w:val="auto"/>
          <w:spacing w:val="-1"/>
          <w:sz w:val="24"/>
        </w:rPr>
        <w:t>及第四条，则视为乙方违约，本合</w:t>
      </w:r>
      <w:r>
        <w:rPr>
          <w:rFonts w:ascii="仿宋" w:hAnsi="仿宋" w:eastAsia="仿宋" w:cs="仿宋"/>
          <w:color w:val="auto"/>
          <w:spacing w:val="-2"/>
          <w:sz w:val="24"/>
        </w:rPr>
        <w:t>同合作期限自行延期，直至乙方履行完本合同第三条为止。合同延期期间，乙方不得再向甲方收取费用，服务费仍按照本合同约定执行。若因乙方原因造成乙方未按合同约定</w:t>
      </w:r>
      <w:r>
        <w:rPr>
          <w:rFonts w:ascii="仿宋" w:hAnsi="仿宋" w:eastAsia="仿宋" w:cs="仿宋"/>
          <w:color w:val="auto"/>
          <w:spacing w:val="1"/>
          <w:sz w:val="24"/>
        </w:rPr>
        <w:t>的时间完成服务，乙方应承担延迟违约责任，每延迟一日承担合同总金额0.5‰的违约</w:t>
      </w:r>
      <w:r>
        <w:rPr>
          <w:rFonts w:ascii="仿宋" w:hAnsi="仿宋" w:eastAsia="仿宋" w:cs="仿宋"/>
          <w:color w:val="auto"/>
          <w:spacing w:val="-1"/>
          <w:sz w:val="24"/>
        </w:rPr>
        <w:t>金，且甲方有权从合同价款中扣除。</w:t>
      </w:r>
    </w:p>
    <w:p w14:paraId="00F7D8DB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z w:val="24"/>
        </w:rPr>
        <w:t>4、未经对方书面同意，任何一方无正当理由不得单方解除本</w:t>
      </w:r>
      <w:r>
        <w:rPr>
          <w:rFonts w:ascii="仿宋" w:hAnsi="仿宋" w:eastAsia="仿宋" w:cs="仿宋"/>
          <w:color w:val="auto"/>
          <w:spacing w:val="-1"/>
          <w:sz w:val="24"/>
        </w:rPr>
        <w:t>合同。本合同提前终</w:t>
      </w:r>
      <w:r>
        <w:rPr>
          <w:rFonts w:ascii="仿宋" w:hAnsi="仿宋" w:eastAsia="仿宋" w:cs="仿宋"/>
          <w:color w:val="auto"/>
          <w:spacing w:val="-2"/>
          <w:sz w:val="24"/>
        </w:rPr>
        <w:t>止的，甲方应就乙方已提供的服务进行结算。如因甲方原因提前终止，甲方除就乙方已提供的服务进行结算外，还应向乙方支付违约金，金额为本合同基础服务费总额的千分</w:t>
      </w:r>
      <w:r>
        <w:rPr>
          <w:rFonts w:ascii="仿宋" w:hAnsi="仿宋" w:eastAsia="仿宋" w:cs="仿宋"/>
          <w:color w:val="auto"/>
          <w:spacing w:val="-6"/>
          <w:sz w:val="24"/>
        </w:rPr>
        <w:t>之五，给乙方造成损失的，还应赔偿乙方因此承受的全部损失。如因乙方原因</w:t>
      </w:r>
      <w:r>
        <w:rPr>
          <w:rFonts w:ascii="仿宋" w:hAnsi="仿宋" w:eastAsia="仿宋" w:cs="仿宋"/>
          <w:color w:val="auto"/>
          <w:spacing w:val="-7"/>
          <w:sz w:val="24"/>
        </w:rPr>
        <w:t>提前终止，</w:t>
      </w:r>
      <w:r>
        <w:rPr>
          <w:rFonts w:ascii="仿宋" w:hAnsi="仿宋" w:eastAsia="仿宋" w:cs="仿宋"/>
          <w:color w:val="auto"/>
          <w:spacing w:val="-2"/>
          <w:sz w:val="24"/>
        </w:rPr>
        <w:t>乙方应赔偿甲方因此造成的损失，还应向甲方支付违约金，金额为本合同基础服务费总</w:t>
      </w:r>
      <w:r>
        <w:rPr>
          <w:rFonts w:ascii="仿宋" w:hAnsi="仿宋" w:eastAsia="仿宋" w:cs="仿宋"/>
          <w:color w:val="auto"/>
          <w:spacing w:val="-3"/>
          <w:sz w:val="24"/>
        </w:rPr>
        <w:t>额的千分之五。</w:t>
      </w:r>
    </w:p>
    <w:p w14:paraId="46DF29A7">
      <w:pPr>
        <w:spacing w:line="360" w:lineRule="auto"/>
        <w:ind w:firstLine="486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1"/>
          <w:sz w:val="24"/>
        </w:rPr>
        <w:t>十、不可抗力</w:t>
      </w:r>
    </w:p>
    <w:p w14:paraId="1E055951">
      <w:pPr>
        <w:spacing w:line="360" w:lineRule="auto"/>
        <w:ind w:firstLine="476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1"/>
          <w:sz w:val="24"/>
        </w:rPr>
        <w:t>1、甲乙双方任何一方由于不可抗力原因不能履行合同时，应及时向对方通报不能</w:t>
      </w:r>
      <w:r>
        <w:rPr>
          <w:rFonts w:ascii="仿宋" w:hAnsi="仿宋" w:eastAsia="仿宋" w:cs="仿宋"/>
          <w:color w:val="auto"/>
          <w:spacing w:val="-2"/>
          <w:sz w:val="24"/>
        </w:rPr>
        <w:t>履行或不能完全履行的理由，以减轻可能给对方造成的损失，在取得有关机构证明后，允许延期履行、部分履行或不履行合同，并根据情况可部分或全部免予承担违约责任。</w:t>
      </w:r>
    </w:p>
    <w:p w14:paraId="73D9E224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z w:val="24"/>
        </w:rPr>
        <w:t>2、不可抗力发生后，双方要立即通知对方，并采取</w:t>
      </w:r>
      <w:r>
        <w:rPr>
          <w:rFonts w:ascii="仿宋" w:hAnsi="仿宋" w:eastAsia="仿宋" w:cs="仿宋"/>
          <w:color w:val="auto"/>
          <w:spacing w:val="-1"/>
          <w:sz w:val="24"/>
        </w:rPr>
        <w:t>必要措施密切配合，以减少影</w:t>
      </w:r>
      <w:r>
        <w:rPr>
          <w:rFonts w:ascii="仿宋" w:hAnsi="仿宋" w:eastAsia="仿宋" w:cs="仿宋"/>
          <w:color w:val="auto"/>
          <w:spacing w:val="-12"/>
          <w:sz w:val="24"/>
        </w:rPr>
        <w:t>响。</w:t>
      </w:r>
    </w:p>
    <w:p w14:paraId="32A0C0B8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z w:val="24"/>
        </w:rPr>
        <w:t>3、不可抗力指在本合同生效后发生了一方或双</w:t>
      </w:r>
      <w:r>
        <w:rPr>
          <w:rFonts w:ascii="仿宋" w:hAnsi="仿宋" w:eastAsia="仿宋" w:cs="仿宋"/>
          <w:color w:val="auto"/>
          <w:spacing w:val="-1"/>
          <w:sz w:val="24"/>
        </w:rPr>
        <w:t>方无法控制、不可预见和不能克服</w:t>
      </w:r>
      <w:r>
        <w:rPr>
          <w:rFonts w:ascii="仿宋" w:hAnsi="仿宋" w:eastAsia="仿宋" w:cs="仿宋"/>
          <w:color w:val="auto"/>
          <w:spacing w:val="-2"/>
          <w:sz w:val="24"/>
        </w:rPr>
        <w:t>的事件，并使一方或双方无法全部或部分履行本合同的客观情况，该事件包括但不限于</w:t>
      </w:r>
      <w:r>
        <w:rPr>
          <w:rFonts w:ascii="仿宋" w:hAnsi="仿宋" w:eastAsia="仿宋" w:cs="仿宋"/>
          <w:color w:val="auto"/>
          <w:spacing w:val="-3"/>
          <w:sz w:val="24"/>
        </w:rPr>
        <w:t>政府行为、自然灾害、战争、动乱、台风、地震、水灾等类似事件。</w:t>
      </w:r>
    </w:p>
    <w:p w14:paraId="608D716E">
      <w:pPr>
        <w:spacing w:line="360" w:lineRule="auto"/>
        <w:ind w:firstLine="466" w:firstLineChars="200"/>
        <w:jc w:val="left"/>
        <w:rPr>
          <w:rFonts w:hint="eastAsia" w:ascii="仿宋" w:hAnsi="仿宋" w:eastAsia="仿宋" w:cs="仿宋"/>
          <w:b/>
          <w:bCs/>
          <w:color w:val="auto"/>
          <w:spacing w:val="-4"/>
          <w:sz w:val="24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pacing w:val="-4"/>
          <w:sz w:val="24"/>
        </w:rPr>
        <w:t>十一</w:t>
      </w:r>
      <w:r>
        <w:rPr>
          <w:rFonts w:ascii="仿宋" w:hAnsi="仿宋" w:eastAsia="仿宋" w:cs="仿宋"/>
          <w:b/>
          <w:bCs/>
          <w:color w:val="auto"/>
          <w:spacing w:val="-4"/>
          <w:sz w:val="24"/>
          <w:lang w:val="zh-CN"/>
        </w:rPr>
        <w:t>、合同争议解决的方式</w:t>
      </w:r>
    </w:p>
    <w:p w14:paraId="7E7A555D">
      <w:pPr>
        <w:autoSpaceDE w:val="0"/>
        <w:autoSpaceDN w:val="0"/>
        <w:adjustRightInd w:val="0"/>
        <w:snapToGrid w:val="0"/>
        <w:spacing w:line="360" w:lineRule="auto"/>
        <w:ind w:firstLine="646"/>
        <w:rPr>
          <w:rFonts w:ascii="Times New Roman" w:hAnsi="Times New Roman" w:eastAsia="仿宋" w:cs="Times New Roman"/>
          <w:bCs/>
          <w:color w:val="auto"/>
          <w:sz w:val="24"/>
          <w:lang w:val="zh-CN"/>
        </w:rPr>
      </w:pPr>
      <w:r>
        <w:rPr>
          <w:rFonts w:ascii="Times New Roman" w:hAnsi="Times New Roman" w:eastAsia="仿宋" w:cs="Times New Roman"/>
          <w:bCs/>
          <w:color w:val="auto"/>
          <w:sz w:val="24"/>
          <w:lang w:val="zh-CN"/>
        </w:rPr>
        <w:t>本合同在履行过程中发生的争议，由甲、乙双方当事人协商解决，协商不成的按下列第（二）种方式解决：</w:t>
      </w:r>
    </w:p>
    <w:p w14:paraId="0412D5CD">
      <w:pPr>
        <w:autoSpaceDE w:val="0"/>
        <w:autoSpaceDN w:val="0"/>
        <w:adjustRightInd w:val="0"/>
        <w:snapToGrid w:val="0"/>
        <w:spacing w:line="360" w:lineRule="auto"/>
        <w:ind w:firstLine="976" w:firstLineChars="407"/>
        <w:rPr>
          <w:rFonts w:ascii="Times New Roman" w:hAnsi="Times New Roman" w:eastAsia="仿宋" w:cs="Times New Roman"/>
          <w:bCs/>
          <w:color w:val="auto"/>
          <w:sz w:val="24"/>
          <w:lang w:val="zh-CN"/>
        </w:rPr>
      </w:pPr>
      <w:r>
        <w:rPr>
          <w:rFonts w:ascii="Times New Roman" w:hAnsi="Times New Roman" w:eastAsia="仿宋" w:cs="Times New Roman"/>
          <w:bCs/>
          <w:color w:val="auto"/>
          <w:sz w:val="24"/>
          <w:lang w:val="zh-CN"/>
        </w:rPr>
        <w:t>（一）提交甲方当地仲裁委员会仲裁；</w:t>
      </w:r>
    </w:p>
    <w:p w14:paraId="76940E38">
      <w:pPr>
        <w:spacing w:line="360" w:lineRule="auto"/>
        <w:ind w:firstLine="960" w:firstLineChars="4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Times New Roman" w:hAnsi="Times New Roman" w:eastAsia="仿宋" w:cs="Times New Roman"/>
          <w:bCs/>
          <w:color w:val="auto"/>
          <w:sz w:val="24"/>
          <w:lang w:val="zh-CN"/>
        </w:rPr>
        <w:t>（二）依法向甲方所在地人民法院起诉</w:t>
      </w:r>
      <w:r>
        <w:rPr>
          <w:rFonts w:ascii="仿宋" w:hAnsi="仿宋" w:eastAsia="仿宋" w:cs="仿宋"/>
          <w:color w:val="auto"/>
          <w:spacing w:val="-4"/>
          <w:sz w:val="24"/>
        </w:rPr>
        <w:t>。</w:t>
      </w:r>
    </w:p>
    <w:p w14:paraId="6F3E7045">
      <w:pPr>
        <w:spacing w:line="360" w:lineRule="auto"/>
        <w:ind w:firstLine="466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-4"/>
          <w:sz w:val="24"/>
        </w:rPr>
        <w:t>十二、协议的生效、解除与终止</w:t>
      </w:r>
    </w:p>
    <w:p w14:paraId="53FECE45">
      <w:pPr>
        <w:spacing w:line="360" w:lineRule="auto"/>
        <w:ind w:firstLine="472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2"/>
          <w:sz w:val="24"/>
        </w:rPr>
        <w:t>本协议自双方盖章之日起正式生效。除本协议另有约定外，协议期满前一个月，若</w:t>
      </w:r>
      <w:r>
        <w:rPr>
          <w:rFonts w:ascii="仿宋" w:hAnsi="仿宋" w:eastAsia="仿宋" w:cs="仿宋"/>
          <w:color w:val="auto"/>
          <w:spacing w:val="-1"/>
          <w:sz w:val="24"/>
        </w:rPr>
        <w:t>双方均未以书面形式提出异议，则本协议到期自动终止。</w:t>
      </w:r>
    </w:p>
    <w:p w14:paraId="2F5E81CA">
      <w:pPr>
        <w:spacing w:line="360" w:lineRule="auto"/>
        <w:ind w:firstLine="490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b/>
          <w:bCs/>
          <w:color w:val="auto"/>
          <w:spacing w:val="2"/>
          <w:sz w:val="24"/>
        </w:rPr>
        <w:t>十三、监督和管理</w:t>
      </w:r>
    </w:p>
    <w:p w14:paraId="0896CBAF">
      <w:pPr>
        <w:spacing w:line="360" w:lineRule="auto"/>
        <w:ind w:firstLine="472" w:firstLineChars="200"/>
        <w:jc w:val="left"/>
        <w:rPr>
          <w:rFonts w:hint="eastAsia" w:ascii="仿宋" w:hAnsi="仿宋" w:eastAsia="仿宋" w:cs="仿宋"/>
          <w:color w:val="auto"/>
          <w:sz w:val="24"/>
        </w:rPr>
      </w:pPr>
      <w:r>
        <w:rPr>
          <w:rFonts w:ascii="仿宋" w:hAnsi="仿宋" w:eastAsia="仿宋" w:cs="仿宋"/>
          <w:color w:val="auto"/>
          <w:spacing w:val="-2"/>
          <w:sz w:val="24"/>
        </w:rPr>
        <w:t>双方应严格按合同执行，任何一方均不能单方对本合同内容做任何实质性变更。订立补充合同不得与原合同发生冲突。</w:t>
      </w:r>
    </w:p>
    <w:p w14:paraId="4946F916">
      <w:pPr>
        <w:spacing w:line="360" w:lineRule="auto"/>
        <w:ind w:firstLine="486" w:firstLineChars="200"/>
        <w:jc w:val="left"/>
        <w:rPr>
          <w:rFonts w:hint="eastAsia" w:ascii="仿宋" w:hAnsi="仿宋" w:eastAsia="仿宋" w:cs="仿宋"/>
          <w:b/>
          <w:bCs/>
          <w:color w:val="auto"/>
          <w:spacing w:val="1"/>
          <w:sz w:val="24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pacing w:val="1"/>
          <w:sz w:val="24"/>
        </w:rPr>
        <w:t>十四</w:t>
      </w:r>
      <w:r>
        <w:rPr>
          <w:rFonts w:ascii="仿宋" w:hAnsi="仿宋" w:eastAsia="仿宋" w:cs="仿宋"/>
          <w:b/>
          <w:bCs/>
          <w:color w:val="auto"/>
          <w:spacing w:val="1"/>
          <w:sz w:val="24"/>
          <w:lang w:val="zh-CN"/>
        </w:rPr>
        <w:t>、合同生效及其它</w:t>
      </w:r>
    </w:p>
    <w:p w14:paraId="47671F62">
      <w:pPr>
        <w:autoSpaceDE w:val="0"/>
        <w:autoSpaceDN w:val="0"/>
        <w:adjustRightInd w:val="0"/>
        <w:snapToGrid w:val="0"/>
        <w:spacing w:line="360" w:lineRule="auto"/>
        <w:ind w:firstLine="646"/>
        <w:rPr>
          <w:rFonts w:hint="eastAsia" w:ascii="仿宋" w:hAnsi="仿宋" w:eastAsia="仿宋" w:cs="仿宋"/>
          <w:bCs/>
          <w:color w:val="auto"/>
          <w:sz w:val="24"/>
          <w:lang w:val="zh-CN"/>
        </w:rPr>
      </w:pPr>
      <w:r>
        <w:rPr>
          <w:rFonts w:hint="eastAsia" w:ascii="仿宋" w:hAnsi="仿宋" w:eastAsia="仿宋" w:cs="仿宋"/>
          <w:bCs/>
          <w:color w:val="auto"/>
          <w:sz w:val="24"/>
          <w:lang w:val="zh-CN"/>
        </w:rPr>
        <w:t>1</w:t>
      </w:r>
      <w:r>
        <w:rPr>
          <w:rFonts w:hint="eastAsia" w:ascii="仿宋" w:hAnsi="仿宋" w:eastAsia="仿宋" w:cs="仿宋"/>
          <w:bCs/>
          <w:color w:val="auto"/>
          <w:sz w:val="24"/>
        </w:rPr>
        <w:t>.</w:t>
      </w:r>
      <w:r>
        <w:rPr>
          <w:rFonts w:hint="eastAsia" w:ascii="仿宋" w:hAnsi="仿宋" w:eastAsia="仿宋" w:cs="仿宋"/>
          <w:bCs/>
          <w:color w:val="auto"/>
          <w:sz w:val="24"/>
          <w:lang w:val="zh-CN"/>
        </w:rPr>
        <w:t>合同未尽事宜、由甲、乙双方协商，作为合同补充，与原合同具有同等法律效力。</w:t>
      </w:r>
    </w:p>
    <w:p w14:paraId="6757A8A7">
      <w:pPr>
        <w:autoSpaceDE w:val="0"/>
        <w:autoSpaceDN w:val="0"/>
        <w:adjustRightInd w:val="0"/>
        <w:snapToGrid w:val="0"/>
        <w:spacing w:line="360" w:lineRule="auto"/>
        <w:ind w:firstLine="646"/>
        <w:rPr>
          <w:rFonts w:hint="eastAsia" w:ascii="仿宋" w:hAnsi="仿宋" w:eastAsia="仿宋" w:cs="仿宋"/>
          <w:bCs/>
          <w:color w:val="auto"/>
          <w:sz w:val="24"/>
          <w:lang w:val="zh-CN"/>
        </w:rPr>
      </w:pPr>
      <w:r>
        <w:rPr>
          <w:rFonts w:hint="eastAsia" w:ascii="仿宋" w:hAnsi="仿宋" w:eastAsia="仿宋" w:cs="仿宋"/>
          <w:bCs/>
          <w:color w:val="auto"/>
          <w:sz w:val="24"/>
          <w:lang w:val="zh-CN"/>
        </w:rPr>
        <w:t>2</w:t>
      </w:r>
      <w:r>
        <w:rPr>
          <w:rFonts w:hint="eastAsia" w:ascii="仿宋" w:hAnsi="仿宋" w:eastAsia="仿宋" w:cs="仿宋"/>
          <w:bCs/>
          <w:color w:val="auto"/>
          <w:sz w:val="24"/>
        </w:rPr>
        <w:t>.</w:t>
      </w:r>
      <w:r>
        <w:rPr>
          <w:rFonts w:hint="eastAsia" w:ascii="仿宋" w:hAnsi="仿宋" w:eastAsia="仿宋" w:cs="仿宋"/>
          <w:bCs/>
          <w:color w:val="auto"/>
          <w:sz w:val="24"/>
          <w:lang w:val="zh-CN"/>
        </w:rPr>
        <w:t xml:space="preserve"> 本合同正本一式</w:t>
      </w:r>
      <w:r>
        <w:rPr>
          <w:rFonts w:hint="eastAsia" w:ascii="仿宋" w:hAnsi="仿宋" w:eastAsia="仿宋" w:cs="仿宋"/>
          <w:bCs/>
          <w:color w:val="auto"/>
          <w:sz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bCs/>
          <w:color w:val="auto"/>
          <w:sz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4"/>
          <w:lang w:val="zh-CN"/>
        </w:rPr>
        <w:t>份，甲方、乙方双方分别执</w:t>
      </w:r>
      <w:r>
        <w:rPr>
          <w:rFonts w:hint="eastAsia" w:ascii="仿宋" w:hAnsi="仿宋" w:eastAsia="仿宋" w:cs="仿宋"/>
          <w:bCs/>
          <w:color w:val="auto"/>
          <w:sz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4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4"/>
          <w:lang w:val="zh-CN"/>
        </w:rPr>
        <w:t>份。</w:t>
      </w:r>
    </w:p>
    <w:p w14:paraId="3A9F3834">
      <w:pPr>
        <w:autoSpaceDE w:val="0"/>
        <w:autoSpaceDN w:val="0"/>
        <w:adjustRightInd w:val="0"/>
        <w:snapToGrid w:val="0"/>
        <w:spacing w:line="360" w:lineRule="auto"/>
        <w:ind w:firstLine="646"/>
        <w:rPr>
          <w:rFonts w:hint="eastAsia" w:ascii="仿宋" w:hAnsi="仿宋" w:eastAsia="仿宋" w:cs="仿宋"/>
          <w:bCs/>
          <w:color w:val="auto"/>
          <w:sz w:val="24"/>
          <w:lang w:val="zh-CN"/>
        </w:rPr>
      </w:pPr>
      <w:r>
        <w:rPr>
          <w:rFonts w:hint="eastAsia" w:ascii="仿宋" w:hAnsi="仿宋" w:eastAsia="仿宋" w:cs="仿宋"/>
          <w:bCs/>
          <w:color w:val="auto"/>
          <w:sz w:val="24"/>
          <w:lang w:val="zh-CN"/>
        </w:rPr>
        <w:t>3</w:t>
      </w:r>
      <w:r>
        <w:rPr>
          <w:rFonts w:hint="eastAsia" w:ascii="仿宋" w:hAnsi="仿宋" w:eastAsia="仿宋" w:cs="仿宋"/>
          <w:bCs/>
          <w:color w:val="auto"/>
          <w:sz w:val="24"/>
        </w:rPr>
        <w:t>.</w:t>
      </w:r>
      <w:r>
        <w:rPr>
          <w:rFonts w:hint="eastAsia" w:ascii="仿宋" w:hAnsi="仿宋" w:eastAsia="仿宋" w:cs="仿宋"/>
          <w:bCs/>
          <w:color w:val="auto"/>
          <w:sz w:val="24"/>
          <w:lang w:val="zh-CN"/>
        </w:rPr>
        <w:t>合同经甲乙双方盖章、签字后生效，合同签订地点为</w:t>
      </w:r>
      <w:r>
        <w:rPr>
          <w:rFonts w:hint="eastAsia" w:ascii="仿宋" w:hAnsi="仿宋" w:eastAsia="仿宋" w:cs="仿宋"/>
          <w:bCs/>
          <w:color w:val="auto"/>
          <w:sz w:val="24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bCs/>
          <w:color w:val="auto"/>
          <w:sz w:val="24"/>
          <w:lang w:val="zh-CN"/>
        </w:rPr>
        <w:t>。</w:t>
      </w:r>
    </w:p>
    <w:p w14:paraId="45B1846D">
      <w:pPr>
        <w:autoSpaceDE w:val="0"/>
        <w:autoSpaceDN w:val="0"/>
        <w:adjustRightInd w:val="0"/>
        <w:snapToGrid w:val="0"/>
        <w:spacing w:line="360" w:lineRule="auto"/>
        <w:ind w:firstLine="646"/>
        <w:rPr>
          <w:rFonts w:ascii="Times New Roman" w:hAnsi="Times New Roman" w:eastAsia="仿宋" w:cs="Times New Roman"/>
          <w:bCs/>
          <w:color w:val="auto"/>
          <w:sz w:val="24"/>
          <w:lang w:val="zh-CN"/>
        </w:rPr>
      </w:pPr>
      <w:r>
        <w:rPr>
          <w:rFonts w:hint="eastAsia" w:ascii="仿宋" w:hAnsi="仿宋" w:eastAsia="仿宋" w:cs="仿宋"/>
          <w:bCs/>
          <w:color w:val="auto"/>
          <w:sz w:val="24"/>
          <w:lang w:val="zh-CN"/>
        </w:rPr>
        <w:t>4</w:t>
      </w:r>
      <w:r>
        <w:rPr>
          <w:rFonts w:hint="eastAsia" w:ascii="仿宋" w:hAnsi="仿宋" w:eastAsia="仿宋" w:cs="仿宋"/>
          <w:bCs/>
          <w:color w:val="auto"/>
          <w:sz w:val="24"/>
        </w:rPr>
        <w:t>.合</w:t>
      </w:r>
      <w:r>
        <w:rPr>
          <w:rFonts w:hint="eastAsia" w:ascii="Times New Roman" w:hAnsi="Times New Roman" w:eastAsia="仿宋" w:cs="Times New Roman"/>
          <w:bCs/>
          <w:color w:val="auto"/>
          <w:sz w:val="24"/>
        </w:rPr>
        <w:t>同签订日期</w:t>
      </w:r>
      <w:r>
        <w:rPr>
          <w:rFonts w:ascii="Times New Roman" w:hAnsi="Times New Roman" w:eastAsia="仿宋" w:cs="Times New Roman"/>
          <w:bCs/>
          <w:color w:val="auto"/>
          <w:sz w:val="24"/>
          <w:lang w:val="zh-CN"/>
        </w:rPr>
        <w:t>：</w:t>
      </w:r>
      <w:r>
        <w:rPr>
          <w:rFonts w:ascii="Times New Roman" w:hAnsi="Times New Roman" w:eastAsia="仿宋" w:cs="Times New Roman"/>
          <w:bCs/>
          <w:color w:val="auto"/>
          <w:sz w:val="24"/>
          <w:u w:val="single"/>
          <w:lang w:val="zh-CN"/>
        </w:rPr>
        <w:t xml:space="preserve"> </w:t>
      </w:r>
      <w:r>
        <w:rPr>
          <w:rFonts w:ascii="Times New Roman" w:hAnsi="Times New Roman" w:eastAsia="仿宋" w:cs="Times New Roman"/>
          <w:bCs/>
          <w:color w:val="auto"/>
          <w:sz w:val="24"/>
          <w:u w:val="single"/>
        </w:rPr>
        <w:t xml:space="preserve">  </w:t>
      </w:r>
      <w:r>
        <w:rPr>
          <w:rFonts w:ascii="Times New Roman" w:hAnsi="Times New Roman" w:eastAsia="仿宋" w:cs="Times New Roman"/>
          <w:bCs/>
          <w:color w:val="auto"/>
          <w:sz w:val="24"/>
          <w:u w:val="single"/>
          <w:lang w:val="zh-CN"/>
        </w:rPr>
        <w:t xml:space="preserve">  </w:t>
      </w:r>
      <w:r>
        <w:rPr>
          <w:rFonts w:ascii="Times New Roman" w:hAnsi="Times New Roman" w:eastAsia="仿宋" w:cs="Times New Roman"/>
          <w:bCs/>
          <w:color w:val="auto"/>
          <w:sz w:val="24"/>
          <w:lang w:val="zh-CN"/>
        </w:rPr>
        <w:t>年</w:t>
      </w:r>
      <w:r>
        <w:rPr>
          <w:rFonts w:ascii="Times New Roman" w:hAnsi="Times New Roman" w:eastAsia="仿宋" w:cs="Times New Roman"/>
          <w:bCs/>
          <w:color w:val="auto"/>
          <w:sz w:val="24"/>
          <w:u w:val="single"/>
          <w:lang w:val="zh-CN"/>
        </w:rPr>
        <w:t xml:space="preserve"> </w:t>
      </w:r>
      <w:r>
        <w:rPr>
          <w:rFonts w:ascii="Times New Roman" w:hAnsi="Times New Roman" w:eastAsia="仿宋" w:cs="Times New Roman"/>
          <w:bCs/>
          <w:color w:val="auto"/>
          <w:sz w:val="24"/>
          <w:u w:val="single"/>
        </w:rPr>
        <w:t xml:space="preserve">   </w:t>
      </w:r>
      <w:r>
        <w:rPr>
          <w:rFonts w:ascii="Times New Roman" w:hAnsi="Times New Roman" w:eastAsia="仿宋" w:cs="Times New Roman"/>
          <w:bCs/>
          <w:color w:val="auto"/>
          <w:sz w:val="24"/>
          <w:u w:val="single"/>
          <w:lang w:val="zh-CN"/>
        </w:rPr>
        <w:t xml:space="preserve"> </w:t>
      </w:r>
      <w:r>
        <w:rPr>
          <w:rFonts w:ascii="Times New Roman" w:hAnsi="Times New Roman" w:eastAsia="仿宋" w:cs="Times New Roman"/>
          <w:bCs/>
          <w:color w:val="auto"/>
          <w:sz w:val="24"/>
          <w:lang w:val="zh-CN"/>
        </w:rPr>
        <w:t>月</w:t>
      </w:r>
      <w:r>
        <w:rPr>
          <w:rFonts w:ascii="Times New Roman" w:hAnsi="Times New Roman" w:eastAsia="仿宋" w:cs="Times New Roman"/>
          <w:bCs/>
          <w:color w:val="auto"/>
          <w:sz w:val="24"/>
          <w:u w:val="single"/>
          <w:lang w:val="zh-CN"/>
        </w:rPr>
        <w:t xml:space="preserve"> </w:t>
      </w:r>
      <w:r>
        <w:rPr>
          <w:rFonts w:ascii="Times New Roman" w:hAnsi="Times New Roman" w:eastAsia="仿宋" w:cs="Times New Roman"/>
          <w:bCs/>
          <w:color w:val="auto"/>
          <w:sz w:val="24"/>
          <w:u w:val="single"/>
        </w:rPr>
        <w:t xml:space="preserve">   </w:t>
      </w:r>
      <w:r>
        <w:rPr>
          <w:rFonts w:ascii="Times New Roman" w:hAnsi="Times New Roman" w:eastAsia="仿宋" w:cs="Times New Roman"/>
          <w:bCs/>
          <w:color w:val="auto"/>
          <w:sz w:val="24"/>
          <w:u w:val="single"/>
          <w:lang w:val="zh-CN"/>
        </w:rPr>
        <w:t xml:space="preserve"> </w:t>
      </w:r>
      <w:r>
        <w:rPr>
          <w:rFonts w:ascii="Times New Roman" w:hAnsi="Times New Roman" w:eastAsia="仿宋" w:cs="Times New Roman"/>
          <w:bCs/>
          <w:color w:val="auto"/>
          <w:sz w:val="24"/>
          <w:lang w:val="zh-CN"/>
        </w:rPr>
        <w:t>日</w:t>
      </w:r>
    </w:p>
    <w:p w14:paraId="076BD164">
      <w:pPr>
        <w:pStyle w:val="2"/>
        <w:rPr>
          <w:color w:val="auto"/>
        </w:rPr>
      </w:pP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1137C9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6367D7BE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46"/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  <w:t>甲方名称（盖章）:</w:t>
            </w:r>
          </w:p>
          <w:p w14:paraId="49EA5D39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46"/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  <w:t>地址：</w:t>
            </w:r>
          </w:p>
          <w:p w14:paraId="308700D2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46"/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  <w:t>代表人（签字）：</w:t>
            </w:r>
          </w:p>
          <w:p w14:paraId="1D626D58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46"/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  <w:t>电话：</w:t>
            </w:r>
          </w:p>
          <w:p w14:paraId="69286715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46"/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  <w:t>开户银行：</w:t>
            </w:r>
          </w:p>
          <w:p w14:paraId="40AF5D3E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46"/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  <w:t>帐号：</w:t>
            </w:r>
          </w:p>
        </w:tc>
        <w:tc>
          <w:tcPr>
            <w:tcW w:w="4643" w:type="dxa"/>
          </w:tcPr>
          <w:p w14:paraId="7A8A960A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46"/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  <w:t>乙方名称（盖章）:</w:t>
            </w:r>
          </w:p>
          <w:p w14:paraId="31C281B8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46"/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  <w:t>地址：</w:t>
            </w:r>
          </w:p>
          <w:p w14:paraId="74DBD173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46"/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  <w:t>代表人（签字）：</w:t>
            </w:r>
          </w:p>
          <w:p w14:paraId="2D1467EE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46"/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  <w:t>电话：</w:t>
            </w:r>
          </w:p>
          <w:p w14:paraId="1F6BFB3A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46"/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  <w:t>开户银行：</w:t>
            </w:r>
          </w:p>
          <w:p w14:paraId="53E01D00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646"/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</w:pPr>
            <w:r>
              <w:rPr>
                <w:rFonts w:ascii="Times New Roman" w:hAnsi="Times New Roman" w:eastAsia="仿宋" w:cs="Times New Roman"/>
                <w:bCs/>
                <w:color w:val="auto"/>
                <w:sz w:val="24"/>
                <w:lang w:val="zh-CN"/>
              </w:rPr>
              <w:t>帐号：</w:t>
            </w:r>
          </w:p>
        </w:tc>
      </w:tr>
    </w:tbl>
    <w:p w14:paraId="020D4B7C">
      <w:pPr>
        <w:spacing w:line="360" w:lineRule="auto"/>
        <w:ind w:firstLine="420" w:firstLineChars="200"/>
        <w:jc w:val="left"/>
        <w:rPr>
          <w:color w:val="auto"/>
        </w:rPr>
      </w:pPr>
    </w:p>
    <w:p w14:paraId="7301D21D">
      <w:pPr>
        <w:rPr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sz w:val="24"/>
        </w:rPr>
        <w:t>注：本合同模板仅为合同的参考文本，合同签订双方可根据项目的具体要求进行修改。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BEA135">
    <w:pPr>
      <w:spacing w:line="176" w:lineRule="auto"/>
      <w:ind w:left="444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2"/>
        <w:sz w:val="18"/>
        <w:szCs w:val="18"/>
      </w:rPr>
      <w:t>29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B3907E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497CB7"/>
    <w:rsid w:val="0949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3"/>
    <w:qFormat/>
    <w:uiPriority w:val="0"/>
    <w:pPr>
      <w:spacing w:line="460" w:lineRule="exact"/>
      <w:ind w:firstLine="0"/>
    </w:pPr>
    <w:rPr>
      <w:sz w:val="30"/>
    </w:rPr>
  </w:style>
  <w:style w:type="paragraph" w:customStyle="1" w:styleId="3">
    <w:name w:val="BodyText1I2"/>
    <w:basedOn w:val="4"/>
    <w:next w:val="1"/>
    <w:qFormat/>
    <w:uiPriority w:val="0"/>
    <w:pPr>
      <w:ind w:firstLine="420"/>
    </w:pPr>
  </w:style>
  <w:style w:type="paragraph" w:customStyle="1" w:styleId="4">
    <w:name w:val="BodyTextIndent"/>
    <w:basedOn w:val="1"/>
    <w:qFormat/>
    <w:uiPriority w:val="0"/>
    <w:pPr>
      <w:ind w:firstLine="435"/>
      <w:textAlignment w:val="baseline"/>
    </w:pPr>
    <w:rPr>
      <w:rFonts w:ascii="仿宋_GB2312" w:eastAsia="仿宋_GB2312"/>
      <w:sz w:val="32"/>
      <w:szCs w:val="22"/>
    </w:rPr>
  </w:style>
  <w:style w:type="paragraph" w:styleId="5">
    <w:name w:val="Body Text"/>
    <w:basedOn w:val="1"/>
    <w:qFormat/>
    <w:uiPriority w:val="0"/>
    <w:pPr>
      <w:spacing w:after="120"/>
    </w:pPr>
    <w:rPr>
      <w:rFonts w:ascii="Times New Roman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10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2025-05-28T09:00:00Z</dcterms:created>
  <dc:creator>doit</dc:creator>
  <cp:lastModifiedBy>doit</cp:lastModifiedBy>
  <dcterms:modified xsi:type="dcterms:W3CDTF">2025-05-28T09:01:15Z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216BC3B2B92749E2B32FF3159B3175F8_11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