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A21CAB">
      <w:pPr>
        <w:pStyle w:val="19"/>
        <w:jc w:val="center"/>
        <w:outlineLvl w:val="1"/>
        <w:rPr>
          <w:rFonts w:hint="eastAsia" w:ascii="宋体" w:hAnsi="宋体" w:eastAsia="宋体" w:cs="宋体"/>
          <w:b/>
          <w:color w:val="auto"/>
          <w:sz w:val="36"/>
          <w:highlight w:val="none"/>
          <w:lang w:val="en-US" w:eastAsia="zh-CN"/>
        </w:rPr>
      </w:pPr>
      <w:r>
        <w:rPr>
          <w:rFonts w:hint="eastAsia" w:ascii="宋体" w:hAnsi="宋体" w:eastAsia="宋体" w:cs="宋体"/>
          <w:b/>
          <w:color w:val="auto"/>
          <w:sz w:val="36"/>
          <w:highlight w:val="none"/>
          <w:lang w:val="en-US" w:eastAsia="zh-CN"/>
        </w:rPr>
        <w:t>设计合同</w:t>
      </w:r>
    </w:p>
    <w:p w14:paraId="57A473BA">
      <w:pPr>
        <w:spacing w:before="156" w:after="156"/>
        <w:ind w:left="0" w:leftChars="0" w:firstLine="0" w:firstLineChars="0"/>
        <w:jc w:val="center"/>
        <w:outlineLvl w:val="0"/>
        <w:rPr>
          <w:rFonts w:hint="eastAsia" w:ascii="宋体" w:hAnsi="宋体" w:eastAsia="宋体" w:cs="宋体"/>
          <w:b/>
          <w:color w:val="auto"/>
          <w:kern w:val="44"/>
          <w:sz w:val="44"/>
          <w:szCs w:val="44"/>
          <w:highlight w:val="none"/>
        </w:rPr>
      </w:pPr>
      <w:r>
        <w:rPr>
          <w:rFonts w:hint="eastAsia" w:ascii="宋体" w:hAnsi="宋体" w:eastAsia="宋体" w:cs="宋体"/>
          <w:b/>
          <w:color w:val="auto"/>
          <w:kern w:val="44"/>
          <w:sz w:val="44"/>
          <w:szCs w:val="44"/>
          <w:highlight w:val="none"/>
        </w:rPr>
        <w:t>合同文本及主要条款</w:t>
      </w:r>
    </w:p>
    <w:p w14:paraId="2B8561E3">
      <w:pPr>
        <w:tabs>
          <w:tab w:val="left" w:pos="5040"/>
        </w:tabs>
        <w:spacing w:line="480" w:lineRule="atLeast"/>
        <w:jc w:val="center"/>
        <w:rPr>
          <w:rFonts w:hint="eastAsia" w:ascii="宋体" w:hAnsi="宋体" w:eastAsia="宋体" w:cs="宋体"/>
          <w:color w:val="auto"/>
          <w:sz w:val="28"/>
          <w:szCs w:val="28"/>
        </w:rPr>
      </w:pPr>
      <w:r>
        <w:rPr>
          <w:rFonts w:hint="eastAsia" w:ascii="宋体" w:hAnsi="宋体" w:eastAsia="宋体" w:cs="宋体"/>
          <w:color w:val="auto"/>
          <w:sz w:val="28"/>
          <w:szCs w:val="28"/>
        </w:rPr>
        <w:t>(最终以甲乙双方实际协商签</w:t>
      </w:r>
      <w:r>
        <w:rPr>
          <w:rFonts w:hint="eastAsia" w:ascii="宋体" w:hAnsi="宋体" w:eastAsia="宋体" w:cs="宋体"/>
          <w:color w:val="auto"/>
          <w:sz w:val="28"/>
          <w:szCs w:val="28"/>
          <w:lang w:eastAsia="zh-CN"/>
        </w:rPr>
        <w:t>定</w:t>
      </w:r>
      <w:r>
        <w:rPr>
          <w:rFonts w:hint="eastAsia" w:ascii="宋体" w:hAnsi="宋体" w:eastAsia="宋体" w:cs="宋体"/>
          <w:color w:val="auto"/>
          <w:sz w:val="28"/>
          <w:szCs w:val="28"/>
        </w:rPr>
        <w:t>协议为准)</w:t>
      </w:r>
    </w:p>
    <w:p w14:paraId="2D4B8281">
      <w:pPr>
        <w:numPr>
          <w:ilvl w:val="0"/>
          <w:numId w:val="0"/>
        </w:numPr>
        <w:adjustRightInd w:val="0"/>
        <w:spacing w:line="480" w:lineRule="exact"/>
        <w:jc w:val="both"/>
        <w:rPr>
          <w:rFonts w:hint="eastAsia" w:ascii="宋体" w:hAnsi="宋体" w:eastAsia="宋体" w:cs="宋体"/>
          <w:b/>
          <w:color w:val="auto"/>
          <w:sz w:val="30"/>
          <w:szCs w:val="30"/>
        </w:rPr>
      </w:pPr>
    </w:p>
    <w:p w14:paraId="7DE6451C">
      <w:pPr>
        <w:adjustRightInd w:val="0"/>
        <w:spacing w:line="780" w:lineRule="exact"/>
        <w:jc w:val="center"/>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张家堡片区城市公共空间更新与功能提升工程</w:t>
      </w:r>
      <w:r>
        <w:rPr>
          <w:rFonts w:hint="eastAsia" w:asciiTheme="minorEastAsia" w:hAnsiTheme="minorEastAsia" w:eastAsiaTheme="minorEastAsia" w:cstheme="minorEastAsia"/>
          <w:b/>
          <w:sz w:val="32"/>
          <w:szCs w:val="32"/>
          <w:lang w:val="en-US" w:eastAsia="zh-CN"/>
        </w:rPr>
        <w:t>-</w:t>
      </w:r>
      <w:r>
        <w:rPr>
          <w:rFonts w:hint="eastAsia" w:asciiTheme="minorEastAsia" w:hAnsiTheme="minorEastAsia" w:eastAsiaTheme="minorEastAsia" w:cstheme="minorEastAsia"/>
          <w:b/>
          <w:sz w:val="32"/>
          <w:szCs w:val="32"/>
          <w:lang w:eastAsia="zh-CN"/>
        </w:rPr>
        <w:t>城市运动公园设施与绿化提升工程项目初步设计(含方案设计)咨询服务</w:t>
      </w:r>
      <w:r>
        <w:rPr>
          <w:rFonts w:hint="eastAsia" w:asciiTheme="minorEastAsia" w:hAnsiTheme="minorEastAsia" w:eastAsiaTheme="minorEastAsia" w:cstheme="minorEastAsia"/>
          <w:b/>
          <w:sz w:val="32"/>
          <w:szCs w:val="32"/>
          <w:lang w:eastAsia="zh-CN"/>
        </w:rPr>
        <w:t>设计合同</w:t>
      </w:r>
    </w:p>
    <w:p w14:paraId="7B93C70B">
      <w:pPr>
        <w:adjustRightInd w:val="0"/>
        <w:spacing w:line="780" w:lineRule="exact"/>
        <w:jc w:val="center"/>
        <w:rPr>
          <w:rFonts w:hint="eastAsia" w:ascii="黑体" w:eastAsia="黑体"/>
          <w:b/>
          <w:sz w:val="48"/>
          <w:szCs w:val="48"/>
        </w:rPr>
      </w:pPr>
    </w:p>
    <w:p w14:paraId="0FB3C4E7">
      <w:pPr>
        <w:adjustRightInd w:val="0"/>
        <w:spacing w:line="780" w:lineRule="exact"/>
        <w:jc w:val="center"/>
        <w:rPr>
          <w:rFonts w:hint="eastAsia" w:ascii="黑体" w:eastAsia="黑体"/>
          <w:b/>
          <w:sz w:val="48"/>
          <w:szCs w:val="48"/>
        </w:rPr>
      </w:pPr>
    </w:p>
    <w:p w14:paraId="7204A9B1">
      <w:pPr>
        <w:adjustRightInd w:val="0"/>
        <w:spacing w:line="780" w:lineRule="exact"/>
        <w:jc w:val="center"/>
        <w:rPr>
          <w:rFonts w:hint="eastAsia" w:ascii="方正小标宋_GBK" w:hAnsi="方正小标宋_GBK" w:eastAsia="方正小标宋_GBK" w:cs="方正小标宋_GBK"/>
          <w:b w:val="0"/>
          <w:bCs/>
          <w:sz w:val="48"/>
          <w:szCs w:val="48"/>
        </w:rPr>
      </w:pPr>
    </w:p>
    <w:p w14:paraId="283E4B86">
      <w:pPr>
        <w:adjustRightInd w:val="0"/>
        <w:spacing w:line="780" w:lineRule="exact"/>
        <w:jc w:val="center"/>
        <w:rPr>
          <w:rFonts w:hint="eastAsia" w:ascii="方正小标宋_GBK" w:hAnsi="方正小标宋_GBK" w:eastAsia="方正小标宋_GBK" w:cs="方正小标宋_GBK"/>
          <w:bCs/>
          <w:sz w:val="48"/>
          <w:szCs w:val="48"/>
          <w:lang w:val="ru-RU"/>
        </w:rPr>
      </w:pPr>
    </w:p>
    <w:p w14:paraId="2AD19965">
      <w:pPr>
        <w:spacing w:line="720" w:lineRule="auto"/>
        <w:jc w:val="center"/>
        <w:rPr>
          <w:rFonts w:ascii="黑体" w:eastAsia="黑体"/>
          <w:b/>
          <w:sz w:val="36"/>
          <w:szCs w:val="36"/>
        </w:rPr>
      </w:pPr>
    </w:p>
    <w:p w14:paraId="24420D8C">
      <w:pPr>
        <w:spacing w:line="520" w:lineRule="atLeast"/>
        <w:rPr>
          <w:rFonts w:ascii="黑体" w:hAnsi="Arial Unicode MS" w:eastAsia="黑体" w:cs="Arial Unicode MS"/>
          <w:b/>
          <w:u w:val="single"/>
        </w:rPr>
      </w:pPr>
    </w:p>
    <w:p w14:paraId="374097F8">
      <w:pPr>
        <w:spacing w:line="520" w:lineRule="atLeast"/>
        <w:ind w:left="1181" w:hanging="1181" w:hangingChars="490"/>
        <w:rPr>
          <w:rFonts w:ascii="黑体" w:hAnsi="Arial Unicode MS" w:eastAsia="黑体" w:cs="Arial Unicode MS"/>
          <w:b/>
          <w:sz w:val="24"/>
          <w:u w:val="single"/>
        </w:rPr>
      </w:pPr>
    </w:p>
    <w:p w14:paraId="58621376">
      <w:pPr>
        <w:spacing w:line="520" w:lineRule="atLeast"/>
        <w:ind w:left="1181" w:hanging="1181" w:hangingChars="490"/>
        <w:rPr>
          <w:rFonts w:ascii="黑体" w:hAnsi="Arial Unicode MS" w:eastAsia="黑体" w:cs="Arial Unicode MS"/>
          <w:b/>
          <w:sz w:val="24"/>
          <w:u w:val="single"/>
        </w:rPr>
      </w:pPr>
    </w:p>
    <w:p w14:paraId="008957FE">
      <w:pPr>
        <w:spacing w:line="520" w:lineRule="atLeast"/>
        <w:rPr>
          <w:rFonts w:ascii="黑体" w:hAnsi="Arial Unicode MS" w:eastAsia="黑体" w:cs="Arial Unicode MS"/>
          <w:b/>
          <w:sz w:val="24"/>
        </w:rPr>
      </w:pPr>
    </w:p>
    <w:p w14:paraId="5AAC6870">
      <w:pPr>
        <w:spacing w:line="700" w:lineRule="exact"/>
        <w:ind w:firstLine="0" w:firstLineChars="0"/>
        <w:jc w:val="left"/>
        <w:rPr>
          <w:rFonts w:hint="default" w:ascii="黑体" w:hAnsi="Arial Unicode MS" w:eastAsia="黑体" w:cs="Arial Unicode MS"/>
          <w:b/>
          <w:sz w:val="30"/>
          <w:szCs w:val="30"/>
          <w:lang w:val="en-US" w:eastAsia="zh-CN"/>
        </w:rPr>
      </w:pPr>
      <w:r>
        <w:rPr>
          <w:rFonts w:hint="eastAsia" w:ascii="黑体" w:hAnsi="Arial Unicode MS" w:eastAsia="黑体" w:cs="Arial Unicode MS"/>
          <w:b/>
          <w:sz w:val="30"/>
          <w:szCs w:val="30"/>
        </w:rPr>
        <w:t>委托方（甲方）：</w:t>
      </w:r>
      <w:r>
        <w:rPr>
          <w:rFonts w:hint="eastAsia" w:ascii="黑体" w:hAnsi="Arial Unicode MS" w:eastAsia="黑体" w:cs="Arial Unicode MS"/>
          <w:b w:val="0"/>
          <w:bCs/>
          <w:sz w:val="30"/>
          <w:szCs w:val="30"/>
          <w:u w:val="single"/>
          <w:lang w:val="en-US" w:eastAsia="zh-CN"/>
        </w:rPr>
        <w:t xml:space="preserve">                                       </w:t>
      </w:r>
    </w:p>
    <w:p w14:paraId="5902B7C9">
      <w:pPr>
        <w:spacing w:line="700" w:lineRule="exact"/>
        <w:ind w:firstLine="0" w:firstLineChars="0"/>
        <w:jc w:val="left"/>
        <w:rPr>
          <w:rFonts w:hint="default" w:ascii="黑体" w:hAnsi="Arial Unicode MS" w:eastAsia="黑体" w:cs="Arial Unicode MS"/>
          <w:b/>
          <w:sz w:val="30"/>
          <w:szCs w:val="30"/>
          <w:u w:val="single"/>
          <w:lang w:val="en-US" w:eastAsia="zh-CN"/>
        </w:rPr>
      </w:pPr>
      <w:r>
        <w:rPr>
          <w:rFonts w:hint="eastAsia" w:ascii="黑体" w:hAnsi="Arial Unicode MS" w:eastAsia="黑体" w:cs="Arial Unicode MS"/>
          <w:b/>
          <w:sz w:val="30"/>
          <w:szCs w:val="30"/>
        </w:rPr>
        <w:t>受托方（乙方）：</w:t>
      </w:r>
      <w:r>
        <w:rPr>
          <w:rFonts w:hint="eastAsia" w:ascii="黑体" w:hAnsi="Arial Unicode MS" w:eastAsia="黑体" w:cs="Arial Unicode MS"/>
          <w:b w:val="0"/>
          <w:bCs/>
          <w:sz w:val="30"/>
          <w:szCs w:val="30"/>
          <w:u w:val="single"/>
          <w:lang w:val="en-US" w:eastAsia="zh-CN"/>
        </w:rPr>
        <w:t xml:space="preserve">                                       </w:t>
      </w:r>
    </w:p>
    <w:p w14:paraId="7F9C4855">
      <w:pPr>
        <w:spacing w:line="700" w:lineRule="exact"/>
        <w:ind w:firstLine="0" w:firstLineChars="0"/>
        <w:jc w:val="left"/>
        <w:rPr>
          <w:rFonts w:hint="default" w:ascii="黑体" w:hAnsi="Arial Unicode MS" w:eastAsia="黑体" w:cs="Arial Unicode MS"/>
          <w:b/>
          <w:sz w:val="30"/>
          <w:szCs w:val="30"/>
          <w:u w:val="single"/>
          <w:lang w:val="en-US" w:eastAsia="zh-CN"/>
        </w:rPr>
      </w:pPr>
      <w:r>
        <w:rPr>
          <w:rFonts w:hint="eastAsia" w:ascii="黑体" w:hAnsi="Arial Unicode MS" w:eastAsia="黑体" w:cs="Arial Unicode MS"/>
          <w:b/>
          <w:sz w:val="30"/>
          <w:szCs w:val="30"/>
          <w:u w:val="single"/>
          <w:lang w:val="en-US" w:eastAsia="zh-CN"/>
        </w:rPr>
        <w:t xml:space="preserve">委托日期：     </w:t>
      </w:r>
      <w:r>
        <w:rPr>
          <w:rFonts w:hint="eastAsia" w:ascii="黑体" w:hAnsi="Arial Unicode MS" w:eastAsia="黑体" w:cs="Arial Unicode MS"/>
          <w:b w:val="0"/>
          <w:bCs/>
          <w:sz w:val="30"/>
          <w:szCs w:val="30"/>
          <w:u w:val="single"/>
          <w:lang w:val="en-US" w:eastAsia="zh-CN"/>
        </w:rPr>
        <w:t xml:space="preserve">   2025年    月    日   </w:t>
      </w:r>
      <w:r>
        <w:rPr>
          <w:rFonts w:hint="eastAsia" w:ascii="黑体" w:hAnsi="Arial Unicode MS" w:eastAsia="黑体" w:cs="Arial Unicode MS"/>
          <w:b/>
          <w:sz w:val="30"/>
          <w:szCs w:val="30"/>
          <w:u w:val="single"/>
          <w:lang w:val="en-US" w:eastAsia="zh-CN"/>
        </w:rPr>
        <w:t xml:space="preserve">                </w:t>
      </w:r>
    </w:p>
    <w:p w14:paraId="1889EEDB">
      <w:pPr>
        <w:adjustRightInd w:val="0"/>
        <w:spacing w:line="600" w:lineRule="exact"/>
        <w:jc w:val="center"/>
        <w:rPr>
          <w:rFonts w:ascii="宋体" w:hAnsi="宋体" w:cs="宋体"/>
          <w:b/>
          <w:bCs/>
          <w:color w:val="000000"/>
          <w:kern w:val="0"/>
          <w:sz w:val="36"/>
          <w:szCs w:val="36"/>
        </w:rPr>
      </w:pPr>
    </w:p>
    <w:p w14:paraId="37FFAD3F">
      <w:pPr>
        <w:adjustRightInd w:val="0"/>
        <w:spacing w:line="600" w:lineRule="exact"/>
        <w:jc w:val="center"/>
        <w:rPr>
          <w:rFonts w:hint="eastAsia" w:ascii="宋体" w:hAnsi="宋体" w:cs="宋体"/>
          <w:b/>
          <w:bCs/>
          <w:color w:val="000000"/>
          <w:kern w:val="0"/>
          <w:sz w:val="36"/>
          <w:szCs w:val="36"/>
        </w:rPr>
        <w:sectPr>
          <w:pgSz w:w="11906" w:h="16838"/>
          <w:pgMar w:top="1440" w:right="1701" w:bottom="1440" w:left="1701" w:header="851" w:footer="992" w:gutter="0"/>
          <w:cols w:space="720" w:num="1"/>
          <w:docGrid w:type="lines" w:linePitch="312" w:charSpace="0"/>
        </w:sectPr>
      </w:pPr>
    </w:p>
    <w:p w14:paraId="31476384">
      <w:pPr>
        <w:spacing w:line="520" w:lineRule="exact"/>
        <w:ind w:firstLine="560" w:firstLineChars="200"/>
        <w:rPr>
          <w:rFonts w:hint="default" w:ascii="黑体" w:hAnsi="黑体" w:eastAsia="黑体" w:cs="宋体"/>
          <w:bCs/>
          <w:sz w:val="28"/>
          <w:szCs w:val="28"/>
          <w:u w:val="single"/>
          <w:lang w:val="en-US" w:eastAsia="zh-CN"/>
        </w:rPr>
      </w:pPr>
      <w:r>
        <w:rPr>
          <w:rFonts w:hint="eastAsia" w:ascii="黑体" w:hAnsi="黑体" w:eastAsia="黑体" w:cs="宋体"/>
          <w:bCs/>
          <w:sz w:val="28"/>
          <w:szCs w:val="28"/>
        </w:rPr>
        <w:t>甲方：</w:t>
      </w:r>
      <w:r>
        <w:rPr>
          <w:rFonts w:hint="eastAsia" w:ascii="黑体" w:hAnsi="黑体" w:eastAsia="黑体" w:cs="宋体"/>
          <w:bCs/>
          <w:sz w:val="28"/>
          <w:szCs w:val="28"/>
          <w:u w:val="single"/>
          <w:lang w:val="en-US" w:eastAsia="zh-CN"/>
        </w:rPr>
        <w:t xml:space="preserve">                                   </w:t>
      </w:r>
    </w:p>
    <w:p w14:paraId="72762EA2">
      <w:pPr>
        <w:spacing w:line="520" w:lineRule="exact"/>
        <w:ind w:firstLine="560" w:firstLineChars="200"/>
        <w:rPr>
          <w:rFonts w:hint="default" w:ascii="黑体" w:hAnsi="黑体" w:eastAsia="黑体" w:cs="宋体"/>
          <w:bCs/>
          <w:sz w:val="28"/>
          <w:szCs w:val="28"/>
          <w:lang w:val="en-US" w:eastAsia="zh-CN"/>
        </w:rPr>
      </w:pPr>
      <w:r>
        <w:rPr>
          <w:rFonts w:hint="eastAsia" w:ascii="黑体" w:hAnsi="黑体" w:eastAsia="黑体" w:cs="宋体"/>
          <w:bCs/>
          <w:sz w:val="28"/>
          <w:szCs w:val="28"/>
        </w:rPr>
        <w:t>乙方：</w:t>
      </w:r>
      <w:r>
        <w:rPr>
          <w:rFonts w:hint="eastAsia" w:ascii="黑体" w:hAnsi="黑体" w:eastAsia="黑体" w:cs="宋体"/>
          <w:bCs/>
          <w:sz w:val="28"/>
          <w:szCs w:val="28"/>
          <w:u w:val="single"/>
          <w:lang w:val="en-US" w:eastAsia="zh-CN"/>
        </w:rPr>
        <w:t xml:space="preserve">                                   </w:t>
      </w:r>
    </w:p>
    <w:p w14:paraId="7C3110E5">
      <w:pPr>
        <w:spacing w:line="580" w:lineRule="exact"/>
        <w:ind w:firstLine="560" w:firstLineChars="200"/>
        <w:rPr>
          <w:rFonts w:ascii="宋体" w:hAnsi="宋体" w:cs="宋体"/>
          <w:sz w:val="28"/>
          <w:szCs w:val="28"/>
        </w:rPr>
      </w:pPr>
      <w:r>
        <w:rPr>
          <w:rFonts w:hint="eastAsia" w:ascii="宋体" w:hAnsi="宋体" w:cs="宋体"/>
          <w:sz w:val="28"/>
          <w:szCs w:val="28"/>
        </w:rPr>
        <w:t>甲乙双方依据《中华人民共和国政府采购法》《中华人民共和国民法典》及法律法规有关规定，经过友好协商，就</w:t>
      </w:r>
      <w:r>
        <w:rPr>
          <w:rFonts w:hint="eastAsia" w:ascii="宋体" w:hAnsi="宋体" w:cs="宋体"/>
          <w:sz w:val="28"/>
          <w:szCs w:val="28"/>
          <w:lang w:eastAsia="zh-CN"/>
        </w:rPr>
        <w:t>张家堡片区城市公共空间更新与功能提升工程-城市运动公园设施与绿化提升工程项目初步设计(含方案设计)咨询服务</w:t>
      </w:r>
      <w:r>
        <w:rPr>
          <w:rFonts w:hint="eastAsia" w:ascii="宋体" w:hAnsi="宋体" w:cs="宋体"/>
          <w:sz w:val="28"/>
          <w:szCs w:val="28"/>
        </w:rPr>
        <w:t>达成如下协议:</w:t>
      </w:r>
    </w:p>
    <w:p w14:paraId="10AB0AAB">
      <w:pPr>
        <w:numPr>
          <w:ilvl w:val="0"/>
          <w:numId w:val="0"/>
        </w:numPr>
        <w:spacing w:line="580" w:lineRule="exact"/>
        <w:ind w:firstLine="562" w:firstLineChars="200"/>
        <w:rPr>
          <w:b/>
          <w:bCs/>
          <w:sz w:val="28"/>
          <w:szCs w:val="28"/>
        </w:rPr>
      </w:pPr>
      <w:r>
        <w:rPr>
          <w:rFonts w:hint="eastAsia" w:ascii="Calibri" w:hAnsi="Calibri" w:eastAsia="宋体" w:cs="Times New Roman"/>
          <w:b/>
          <w:bCs/>
          <w:kern w:val="2"/>
          <w:sz w:val="28"/>
          <w:szCs w:val="28"/>
          <w:lang w:val="en-US" w:eastAsia="zh-CN" w:bidi="ar-SA"/>
        </w:rPr>
        <w:t>第一条</w:t>
      </w:r>
      <w:r>
        <w:rPr>
          <w:rFonts w:hint="eastAsia" w:cs="Times New Roman"/>
          <w:b/>
          <w:bCs/>
          <w:kern w:val="2"/>
          <w:sz w:val="28"/>
          <w:szCs w:val="28"/>
          <w:lang w:val="en-US" w:eastAsia="zh-CN" w:bidi="ar-SA"/>
        </w:rPr>
        <w:t xml:space="preserve"> </w:t>
      </w:r>
      <w:r>
        <w:rPr>
          <w:rFonts w:hint="eastAsia"/>
          <w:b/>
          <w:bCs/>
          <w:sz w:val="28"/>
          <w:szCs w:val="28"/>
        </w:rPr>
        <w:t>服务内容：</w:t>
      </w:r>
    </w:p>
    <w:p w14:paraId="4C910460">
      <w:pPr>
        <w:spacing w:line="540" w:lineRule="exact"/>
        <w:ind w:firstLine="560"/>
        <w:rPr>
          <w:rFonts w:ascii="宋体" w:hAnsi="宋体" w:cs="宋体"/>
          <w:sz w:val="28"/>
          <w:szCs w:val="28"/>
        </w:rPr>
      </w:pPr>
      <w:r>
        <w:rPr>
          <w:rFonts w:hint="eastAsia" w:ascii="宋体" w:hAnsi="宋体" w:cs="宋体"/>
          <w:sz w:val="28"/>
          <w:szCs w:val="28"/>
        </w:rPr>
        <w:t>乙方需完成</w:t>
      </w:r>
      <w:r>
        <w:rPr>
          <w:rFonts w:hint="eastAsia" w:ascii="宋体" w:hAnsi="宋体" w:cs="宋体"/>
          <w:sz w:val="28"/>
          <w:szCs w:val="28"/>
          <w:lang w:eastAsia="zh-CN"/>
        </w:rPr>
        <w:t>张家堡片区城市公共空间更新与功能提升工程-城市运动公园设施与绿化提升工程项目初步设计(含方案设计)咨询服务</w:t>
      </w:r>
      <w:r>
        <w:rPr>
          <w:rFonts w:hint="eastAsia" w:ascii="宋体" w:hAnsi="宋体" w:cs="宋体"/>
          <w:sz w:val="28"/>
          <w:szCs w:val="28"/>
        </w:rPr>
        <w:t>工作，</w:t>
      </w:r>
      <w:r>
        <w:rPr>
          <w:rFonts w:hint="eastAsia" w:ascii="宋体" w:hAnsi="宋体" w:cs="宋体"/>
          <w:sz w:val="28"/>
          <w:szCs w:val="28"/>
          <w:lang w:val="en-US" w:eastAsia="zh-CN"/>
        </w:rPr>
        <w:t>成果</w:t>
      </w:r>
      <w:r>
        <w:rPr>
          <w:rFonts w:hint="eastAsia" w:ascii="宋体" w:hAnsi="宋体" w:cs="宋体"/>
          <w:sz w:val="28"/>
          <w:szCs w:val="28"/>
        </w:rPr>
        <w:t>符合国家有关政策、法规和行业现行规范、规程及招标人要求</w:t>
      </w:r>
      <w:r>
        <w:rPr>
          <w:rFonts w:hint="eastAsia" w:ascii="宋体" w:hAnsi="宋体" w:cs="宋体"/>
          <w:sz w:val="28"/>
          <w:szCs w:val="28"/>
          <w:lang w:eastAsia="zh-CN"/>
        </w:rPr>
        <w:t>，</w:t>
      </w:r>
      <w:r>
        <w:rPr>
          <w:rFonts w:hint="eastAsia" w:ascii="宋体" w:hAnsi="宋体" w:cs="宋体"/>
          <w:sz w:val="28"/>
          <w:szCs w:val="28"/>
        </w:rPr>
        <w:t>满足主管部门审查要求。</w:t>
      </w:r>
    </w:p>
    <w:p w14:paraId="1654326A">
      <w:pPr>
        <w:numPr>
          <w:ilvl w:val="0"/>
          <w:numId w:val="1"/>
        </w:numPr>
        <w:spacing w:line="580" w:lineRule="exact"/>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提交的成果：张家堡片区城市公共空间更新与功能提升工程-城市运动公园设施与绿化提升工程方案设计图、初步设计图及设计概算书。</w:t>
      </w:r>
    </w:p>
    <w:p w14:paraId="05BDF13F">
      <w:pPr>
        <w:numPr>
          <w:ilvl w:val="0"/>
          <w:numId w:val="1"/>
        </w:numPr>
        <w:spacing w:line="580" w:lineRule="exact"/>
        <w:ind w:firstLine="560" w:firstLineChars="200"/>
        <w:rPr>
          <w:rFonts w:hint="eastAsia" w:ascii="宋体" w:hAnsi="宋体" w:cs="宋体"/>
          <w:sz w:val="28"/>
          <w:szCs w:val="28"/>
        </w:rPr>
      </w:pPr>
      <w:r>
        <w:rPr>
          <w:rFonts w:hint="eastAsia" w:ascii="宋体" w:hAnsi="宋体" w:cs="宋体"/>
          <w:sz w:val="28"/>
          <w:szCs w:val="28"/>
          <w:lang w:val="en-US" w:eastAsia="zh-CN"/>
        </w:rPr>
        <w:t>完成期限：自从合同签订至初设批复通过。</w:t>
      </w:r>
    </w:p>
    <w:p w14:paraId="016EFB1F">
      <w:pPr>
        <w:numPr>
          <w:ilvl w:val="0"/>
          <w:numId w:val="0"/>
        </w:numPr>
        <w:spacing w:line="580" w:lineRule="exact"/>
        <w:ind w:firstLine="562" w:firstLineChars="200"/>
        <w:rPr>
          <w:b/>
          <w:bCs/>
          <w:sz w:val="28"/>
          <w:szCs w:val="28"/>
        </w:rPr>
      </w:pPr>
      <w:r>
        <w:rPr>
          <w:rFonts w:hint="eastAsia" w:ascii="Calibri" w:hAnsi="Calibri" w:eastAsia="宋体" w:cs="Times New Roman"/>
          <w:b/>
          <w:bCs/>
          <w:kern w:val="2"/>
          <w:sz w:val="28"/>
          <w:szCs w:val="28"/>
          <w:lang w:val="en-US" w:eastAsia="zh-CN" w:bidi="ar-SA"/>
        </w:rPr>
        <w:t>第二条</w:t>
      </w:r>
      <w:r>
        <w:rPr>
          <w:rFonts w:hint="eastAsia" w:cs="Times New Roman"/>
          <w:b/>
          <w:bCs/>
          <w:kern w:val="2"/>
          <w:sz w:val="28"/>
          <w:szCs w:val="28"/>
          <w:lang w:val="en-US" w:eastAsia="zh-CN" w:bidi="ar-SA"/>
        </w:rPr>
        <w:t xml:space="preserve"> </w:t>
      </w:r>
      <w:r>
        <w:rPr>
          <w:rFonts w:hint="eastAsia"/>
          <w:b/>
          <w:bCs/>
          <w:sz w:val="28"/>
          <w:szCs w:val="28"/>
        </w:rPr>
        <w:t>费用及支付方式：</w:t>
      </w:r>
    </w:p>
    <w:p w14:paraId="113A67D8">
      <w:pPr>
        <w:spacing w:line="580" w:lineRule="exact"/>
        <w:ind w:firstLine="560" w:firstLineChars="200"/>
        <w:rPr>
          <w:rFonts w:ascii="宋体" w:hAnsi="宋体" w:cs="宋体"/>
          <w:sz w:val="28"/>
          <w:szCs w:val="28"/>
        </w:rPr>
      </w:pPr>
      <w:r>
        <w:rPr>
          <w:rFonts w:hint="eastAsia" w:ascii="宋体" w:hAnsi="宋体" w:cs="宋体"/>
          <w:sz w:val="28"/>
          <w:szCs w:val="28"/>
        </w:rPr>
        <w:t xml:space="preserve">1、技术服务费用为人民币大写 </w:t>
      </w:r>
      <w:r>
        <w:rPr>
          <w:rFonts w:hint="eastAsia" w:ascii="宋体" w:hAnsi="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cs="宋体"/>
          <w:sz w:val="28"/>
          <w:szCs w:val="28"/>
        </w:rPr>
        <w:t>（¥</w:t>
      </w:r>
      <w:r>
        <w:rPr>
          <w:rFonts w:hint="eastAsia" w:ascii="宋体" w:hAnsi="宋体" w:cs="宋体"/>
          <w:sz w:val="28"/>
          <w:szCs w:val="28"/>
          <w:u w:val="single"/>
          <w:lang w:val="en-US" w:eastAsia="zh-CN"/>
        </w:rPr>
        <w:t xml:space="preserve">      </w:t>
      </w:r>
      <w:r>
        <w:rPr>
          <w:rFonts w:hint="eastAsia" w:ascii="宋体" w:hAnsi="宋体" w:cs="宋体"/>
          <w:sz w:val="28"/>
          <w:szCs w:val="28"/>
        </w:rPr>
        <w:t>）（含税价），初设审批后付款100%。</w:t>
      </w:r>
    </w:p>
    <w:p w14:paraId="2C9C1908">
      <w:pPr>
        <w:spacing w:line="580" w:lineRule="exact"/>
        <w:ind w:firstLine="560" w:firstLineChars="200"/>
        <w:rPr>
          <w:rFonts w:hint="eastAsia" w:ascii="宋体" w:hAnsi="宋体" w:cs="宋体"/>
          <w:sz w:val="28"/>
          <w:szCs w:val="28"/>
        </w:rPr>
      </w:pPr>
      <w:r>
        <w:rPr>
          <w:rFonts w:hint="eastAsia" w:ascii="宋体" w:hAnsi="宋体" w:cs="宋体"/>
          <w:sz w:val="28"/>
          <w:szCs w:val="28"/>
        </w:rPr>
        <w:t>2、合同总价一次包死，不受市场价变化的影响。</w:t>
      </w:r>
    </w:p>
    <w:p w14:paraId="01E4BAAF">
      <w:pPr>
        <w:spacing w:line="580" w:lineRule="exact"/>
        <w:ind w:firstLine="560" w:firstLineChars="200"/>
        <w:rPr>
          <w:rFonts w:hint="eastAsia" w:ascii="宋体" w:hAnsi="宋体" w:cs="宋体"/>
          <w:sz w:val="28"/>
          <w:szCs w:val="28"/>
        </w:rPr>
      </w:pPr>
      <w:r>
        <w:rPr>
          <w:rFonts w:hint="eastAsia" w:ascii="宋体" w:hAnsi="宋体" w:cs="宋体"/>
          <w:sz w:val="28"/>
          <w:szCs w:val="28"/>
        </w:rPr>
        <w:t>3、付款方式：银行转账。乙方应当保证指定账户为唯一收款账户，确保该账户的稳定性与准确性，乙方变更收款账户信息的，应当提前10个工作日书面告知甲方。如因乙方提供账户信息不准确、不真实，或变动账户后不及时告知甲方，导致甲方付款错误或者失败的，由乙方承担一切损失赔偿责任。</w:t>
      </w:r>
    </w:p>
    <w:p w14:paraId="4508E3F9">
      <w:pPr>
        <w:spacing w:line="580" w:lineRule="exact"/>
        <w:ind w:firstLine="560" w:firstLineChars="200"/>
        <w:rPr>
          <w:rFonts w:hint="eastAsia" w:ascii="宋体" w:hAnsi="宋体" w:cs="宋体"/>
          <w:sz w:val="28"/>
          <w:szCs w:val="28"/>
        </w:rPr>
      </w:pPr>
      <w:r>
        <w:rPr>
          <w:rFonts w:hint="eastAsia" w:ascii="宋体" w:hAnsi="宋体" w:cs="宋体"/>
          <w:sz w:val="28"/>
          <w:szCs w:val="28"/>
        </w:rPr>
        <w:t>4、结算方式：由甲方支付合同价款给乙方。甲方付款前，乙方须向甲方提供正式等额合法、合规且符合甲方要求的增值税普通发票。乙方不提供或提供不符合要求的发票，甲方有权顺延付款且不承担因此导致的逾期付款违约责任。为确保双方资金安全，保证甲乙双方权益，乙方只接受银行转账，不接受现金支付。</w:t>
      </w:r>
    </w:p>
    <w:p w14:paraId="65027ADD">
      <w:pPr>
        <w:numPr>
          <w:ilvl w:val="0"/>
          <w:numId w:val="0"/>
        </w:numPr>
        <w:spacing w:line="580" w:lineRule="exact"/>
        <w:ind w:firstLine="562" w:firstLineChars="200"/>
        <w:rPr>
          <w:b/>
          <w:bCs/>
          <w:sz w:val="28"/>
          <w:szCs w:val="28"/>
        </w:rPr>
      </w:pPr>
      <w:r>
        <w:rPr>
          <w:rFonts w:hint="eastAsia" w:ascii="Calibri" w:hAnsi="Calibri" w:eastAsia="宋体" w:cs="Times New Roman"/>
          <w:b/>
          <w:bCs/>
          <w:kern w:val="2"/>
          <w:sz w:val="28"/>
          <w:szCs w:val="28"/>
          <w:lang w:val="en-US" w:eastAsia="zh-CN" w:bidi="ar-SA"/>
        </w:rPr>
        <w:t>第三条</w:t>
      </w:r>
      <w:r>
        <w:rPr>
          <w:rFonts w:hint="eastAsia" w:cs="Times New Roman"/>
          <w:b/>
          <w:bCs/>
          <w:kern w:val="2"/>
          <w:sz w:val="28"/>
          <w:szCs w:val="28"/>
          <w:lang w:val="en-US" w:eastAsia="zh-CN" w:bidi="ar-SA"/>
        </w:rPr>
        <w:t xml:space="preserve"> </w:t>
      </w:r>
      <w:r>
        <w:rPr>
          <w:rFonts w:hint="eastAsia"/>
          <w:b/>
          <w:bCs/>
          <w:sz w:val="28"/>
          <w:szCs w:val="28"/>
        </w:rPr>
        <w:t>甲方权利义务</w:t>
      </w:r>
    </w:p>
    <w:p w14:paraId="13D3D2FD">
      <w:pPr>
        <w:pStyle w:val="14"/>
        <w:tabs>
          <w:tab w:val="left" w:pos="877"/>
        </w:tabs>
        <w:spacing w:line="580" w:lineRule="exact"/>
        <w:ind w:firstLine="480"/>
        <w:rPr>
          <w:sz w:val="28"/>
          <w:szCs w:val="28"/>
          <w:lang w:eastAsia="zh-CN"/>
        </w:rPr>
      </w:pPr>
      <w:bookmarkStart w:id="0" w:name="bookmark6"/>
      <w:r>
        <w:rPr>
          <w:rFonts w:hint="eastAsia"/>
          <w:sz w:val="28"/>
          <w:szCs w:val="28"/>
          <w:lang w:eastAsia="zh-CN"/>
        </w:rPr>
        <w:t>1</w:t>
      </w:r>
      <w:bookmarkEnd w:id="0"/>
      <w:r>
        <w:rPr>
          <w:rFonts w:hint="eastAsia"/>
          <w:sz w:val="28"/>
          <w:szCs w:val="28"/>
          <w:lang w:eastAsia="zh-CN"/>
        </w:rPr>
        <w:t>、甲方向乙方提供与本合同服务有关的必要的资料，并对资料的可靠性负责。</w:t>
      </w:r>
    </w:p>
    <w:p w14:paraId="27F46A91">
      <w:pPr>
        <w:pStyle w:val="14"/>
        <w:tabs>
          <w:tab w:val="left" w:pos="877"/>
        </w:tabs>
        <w:spacing w:line="580" w:lineRule="exact"/>
        <w:ind w:firstLine="480"/>
        <w:rPr>
          <w:sz w:val="28"/>
          <w:szCs w:val="28"/>
          <w:lang w:eastAsia="zh-CN"/>
        </w:rPr>
      </w:pPr>
      <w:bookmarkStart w:id="1" w:name="bookmark7"/>
      <w:r>
        <w:rPr>
          <w:rFonts w:hint="eastAsia"/>
          <w:sz w:val="28"/>
          <w:szCs w:val="28"/>
          <w:lang w:eastAsia="zh-CN"/>
        </w:rPr>
        <w:t>2</w:t>
      </w:r>
      <w:bookmarkEnd w:id="1"/>
      <w:r>
        <w:rPr>
          <w:rFonts w:hint="eastAsia"/>
          <w:sz w:val="28"/>
          <w:szCs w:val="28"/>
          <w:lang w:eastAsia="zh-CN"/>
        </w:rPr>
        <w:t>、按规定按期如数付给乙方项目技术服务费。</w:t>
      </w:r>
    </w:p>
    <w:p w14:paraId="49570AE7">
      <w:pPr>
        <w:pStyle w:val="14"/>
        <w:tabs>
          <w:tab w:val="left" w:pos="877"/>
        </w:tabs>
        <w:spacing w:line="580" w:lineRule="exact"/>
        <w:ind w:firstLine="480"/>
        <w:rPr>
          <w:sz w:val="28"/>
          <w:szCs w:val="28"/>
          <w:lang w:eastAsia="zh-CN"/>
        </w:rPr>
      </w:pPr>
      <w:r>
        <w:rPr>
          <w:rFonts w:hint="eastAsia"/>
          <w:sz w:val="28"/>
          <w:szCs w:val="28"/>
          <w:lang w:eastAsia="zh-CN"/>
        </w:rPr>
        <w:t>3、甲乙双方同意，此次项目所形成的所有成果归属甲方。甲方是项目成果的著作权、专利申请权、专利权、技术秘密及其他相关知识产权的所有人。乙方不得擅自修改或者以任何方式提供给第三方使用，或者用于本合同外的项目。</w:t>
      </w:r>
    </w:p>
    <w:p w14:paraId="052341B4">
      <w:pPr>
        <w:pStyle w:val="14"/>
        <w:tabs>
          <w:tab w:val="left" w:pos="877"/>
        </w:tabs>
        <w:spacing w:line="580" w:lineRule="exact"/>
        <w:ind w:firstLine="480"/>
        <w:rPr>
          <w:rFonts w:hint="eastAsia"/>
          <w:sz w:val="28"/>
          <w:szCs w:val="28"/>
          <w:lang w:val="en-US" w:eastAsia="zh-CN"/>
        </w:rPr>
      </w:pPr>
      <w:r>
        <w:rPr>
          <w:rFonts w:hint="eastAsia"/>
          <w:sz w:val="28"/>
          <w:szCs w:val="28"/>
          <w:lang w:eastAsia="zh-CN"/>
        </w:rPr>
        <w:t>4、甲方有权对合同约定范围内乙方的服务行为进行监督和检查，拥有监管权，并可以根据实际情况对乙方提出意见或建议。</w:t>
      </w:r>
    </w:p>
    <w:p w14:paraId="4311E540">
      <w:pPr>
        <w:numPr>
          <w:ilvl w:val="0"/>
          <w:numId w:val="0"/>
        </w:numPr>
        <w:spacing w:line="580" w:lineRule="exact"/>
        <w:ind w:firstLine="562" w:firstLineChars="200"/>
        <w:rPr>
          <w:b/>
          <w:bCs/>
          <w:sz w:val="28"/>
          <w:szCs w:val="28"/>
        </w:rPr>
      </w:pPr>
      <w:r>
        <w:rPr>
          <w:rFonts w:hint="eastAsia" w:ascii="Calibri" w:hAnsi="Calibri" w:eastAsia="宋体" w:cs="Times New Roman"/>
          <w:b/>
          <w:bCs/>
          <w:kern w:val="2"/>
          <w:sz w:val="28"/>
          <w:szCs w:val="28"/>
          <w:lang w:val="en-US" w:eastAsia="zh-CN" w:bidi="ar-SA"/>
        </w:rPr>
        <w:t>第四条</w:t>
      </w:r>
      <w:r>
        <w:rPr>
          <w:rFonts w:hint="eastAsia" w:cs="Times New Roman"/>
          <w:b/>
          <w:bCs/>
          <w:kern w:val="2"/>
          <w:sz w:val="28"/>
          <w:szCs w:val="28"/>
          <w:lang w:val="en-US" w:eastAsia="zh-CN" w:bidi="ar-SA"/>
        </w:rPr>
        <w:t xml:space="preserve"> </w:t>
      </w:r>
      <w:r>
        <w:rPr>
          <w:rFonts w:hint="eastAsia"/>
          <w:b/>
          <w:bCs/>
          <w:sz w:val="28"/>
          <w:szCs w:val="28"/>
        </w:rPr>
        <w:t>乙方权利义务</w:t>
      </w:r>
    </w:p>
    <w:p w14:paraId="72D58D76">
      <w:pPr>
        <w:pStyle w:val="14"/>
        <w:tabs>
          <w:tab w:val="left" w:pos="877"/>
        </w:tabs>
        <w:spacing w:line="580" w:lineRule="exact"/>
        <w:ind w:firstLine="480"/>
        <w:rPr>
          <w:sz w:val="28"/>
          <w:szCs w:val="28"/>
          <w:lang w:eastAsia="zh-CN"/>
        </w:rPr>
      </w:pPr>
      <w:r>
        <w:rPr>
          <w:rFonts w:hint="eastAsia"/>
          <w:sz w:val="28"/>
          <w:szCs w:val="28"/>
          <w:lang w:eastAsia="zh-CN"/>
        </w:rPr>
        <w:t>乙方负责收集、汇总有关资料；</w:t>
      </w:r>
      <w:bookmarkStart w:id="2" w:name="bookmark10"/>
    </w:p>
    <w:bookmarkEnd w:id="2"/>
    <w:p w14:paraId="5C632891">
      <w:pPr>
        <w:pStyle w:val="14"/>
        <w:tabs>
          <w:tab w:val="left" w:pos="877"/>
        </w:tabs>
        <w:spacing w:line="580" w:lineRule="exact"/>
        <w:ind w:firstLine="480"/>
        <w:rPr>
          <w:rFonts w:hint="eastAsia" w:ascii="宋体" w:hAnsi="宋体" w:eastAsia="宋体" w:cs="宋体"/>
          <w:sz w:val="28"/>
          <w:szCs w:val="28"/>
          <w:lang w:eastAsia="zh-CN"/>
        </w:rPr>
      </w:pPr>
      <w:r>
        <w:rPr>
          <w:rFonts w:hint="eastAsia"/>
          <w:sz w:val="28"/>
          <w:szCs w:val="28"/>
          <w:lang w:eastAsia="zh-CN"/>
        </w:rPr>
        <w:t>1、乙方开展项目技术服务工作，必须符合国家有关的法律、法规、政策规</w:t>
      </w:r>
      <w:r>
        <w:rPr>
          <w:rFonts w:hint="eastAsia" w:ascii="宋体" w:hAnsi="宋体" w:eastAsia="宋体" w:cs="宋体"/>
          <w:sz w:val="28"/>
          <w:szCs w:val="28"/>
          <w:lang w:eastAsia="zh-CN"/>
        </w:rPr>
        <w:t>定；必须具备开展合同约定技术服务的资质和响应工作人员；符合有关项目技术标准、规程、规范，并达到应有深度。</w:t>
      </w:r>
    </w:p>
    <w:p w14:paraId="42C7E321">
      <w:pPr>
        <w:pStyle w:val="14"/>
        <w:tabs>
          <w:tab w:val="left" w:pos="877"/>
        </w:tabs>
        <w:spacing w:line="580" w:lineRule="exact"/>
        <w:ind w:firstLine="480"/>
        <w:rPr>
          <w:rFonts w:hint="eastAsia" w:ascii="宋体" w:hAnsi="宋体" w:eastAsia="宋体" w:cs="宋体"/>
          <w:sz w:val="28"/>
          <w:szCs w:val="28"/>
          <w:lang w:eastAsia="zh-CN"/>
        </w:rPr>
      </w:pPr>
      <w:bookmarkStart w:id="3" w:name="bookmark11"/>
      <w:r>
        <w:rPr>
          <w:rFonts w:hint="eastAsia" w:ascii="宋体" w:hAnsi="宋体" w:eastAsia="宋体" w:cs="宋体"/>
          <w:sz w:val="28"/>
          <w:szCs w:val="28"/>
          <w:lang w:eastAsia="zh-CN"/>
        </w:rPr>
        <w:t>2</w:t>
      </w:r>
      <w:bookmarkEnd w:id="3"/>
      <w:r>
        <w:rPr>
          <w:rFonts w:hint="eastAsia" w:ascii="宋体" w:hAnsi="宋体" w:eastAsia="宋体" w:cs="宋体"/>
          <w:sz w:val="28"/>
          <w:szCs w:val="28"/>
          <w:lang w:eastAsia="zh-CN"/>
        </w:rPr>
        <w:t>、按甲方指定日期提交方案设计图3套(A3)，资料电子版各1套，初步设计纸质文本6套及设计概算书6份，资料电子版各1套，并对其质量负责。</w:t>
      </w:r>
    </w:p>
    <w:p w14:paraId="2DA638E9">
      <w:pPr>
        <w:pStyle w:val="14"/>
        <w:tabs>
          <w:tab w:val="left" w:pos="877"/>
        </w:tabs>
        <w:spacing w:line="580" w:lineRule="exact"/>
        <w:ind w:firstLine="480"/>
        <w:rPr>
          <w:sz w:val="28"/>
          <w:szCs w:val="28"/>
          <w:lang w:eastAsia="zh-CN"/>
        </w:rPr>
      </w:pPr>
      <w:bookmarkStart w:id="4" w:name="bookmark12"/>
      <w:r>
        <w:rPr>
          <w:rFonts w:hint="eastAsia"/>
          <w:sz w:val="28"/>
          <w:szCs w:val="28"/>
          <w:lang w:eastAsia="zh-CN"/>
        </w:rPr>
        <w:t>3</w:t>
      </w:r>
      <w:bookmarkEnd w:id="4"/>
      <w:r>
        <w:rPr>
          <w:rFonts w:hint="eastAsia"/>
          <w:sz w:val="28"/>
          <w:szCs w:val="28"/>
          <w:lang w:eastAsia="zh-CN"/>
        </w:rPr>
        <w:t>、乙方对项目技术服务文件中出现的遗漏或错误负责修改或补充。</w:t>
      </w:r>
    </w:p>
    <w:p w14:paraId="1FA17178">
      <w:pPr>
        <w:pStyle w:val="14"/>
        <w:tabs>
          <w:tab w:val="left" w:pos="877"/>
        </w:tabs>
        <w:spacing w:line="580" w:lineRule="exact"/>
        <w:ind w:firstLine="480"/>
        <w:rPr>
          <w:sz w:val="28"/>
          <w:szCs w:val="28"/>
          <w:lang w:eastAsia="zh-CN"/>
        </w:rPr>
      </w:pPr>
      <w:r>
        <w:rPr>
          <w:rFonts w:hint="eastAsia"/>
          <w:sz w:val="28"/>
          <w:szCs w:val="28"/>
          <w:lang w:val="en-US" w:eastAsia="zh-CN"/>
        </w:rPr>
        <w:t>4</w:t>
      </w:r>
      <w:r>
        <w:rPr>
          <w:rFonts w:hint="eastAsia"/>
          <w:sz w:val="28"/>
          <w:szCs w:val="28"/>
          <w:lang w:eastAsia="zh-CN"/>
        </w:rPr>
        <w:t>、项目技术服务所需的有关文献资料，甲方提供有困难时，乙方接受甲方委托,协助甲方搜集整理，乙方应对有关资料的可靠性负责。</w:t>
      </w:r>
    </w:p>
    <w:p w14:paraId="280FCC67">
      <w:pPr>
        <w:pStyle w:val="14"/>
        <w:tabs>
          <w:tab w:val="left" w:pos="877"/>
        </w:tabs>
        <w:spacing w:line="580" w:lineRule="exact"/>
        <w:ind w:firstLine="480"/>
        <w:rPr>
          <w:sz w:val="28"/>
          <w:szCs w:val="28"/>
          <w:lang w:eastAsia="zh-CN"/>
        </w:rPr>
      </w:pPr>
      <w:r>
        <w:rPr>
          <w:rFonts w:hint="eastAsia"/>
          <w:sz w:val="28"/>
          <w:szCs w:val="28"/>
          <w:lang w:val="en-US" w:eastAsia="zh-CN"/>
        </w:rPr>
        <w:t>5</w:t>
      </w:r>
      <w:r>
        <w:rPr>
          <w:rFonts w:hint="eastAsia"/>
          <w:sz w:val="28"/>
          <w:szCs w:val="28"/>
          <w:lang w:eastAsia="zh-CN"/>
        </w:rPr>
        <w:t>、乙方对在提供服务工作的过程中所接触到的甲方资料、数据和信息，以及在合同履行过程中形成的一切与甲方有关的资料、数据和信息，均应当承担保密责任。乙方不得将所获取的任何与甲方有关的资料、数据、信息透漏给任何第三方。</w:t>
      </w:r>
    </w:p>
    <w:p w14:paraId="7949FF96">
      <w:pPr>
        <w:pStyle w:val="14"/>
        <w:tabs>
          <w:tab w:val="left" w:pos="877"/>
        </w:tabs>
        <w:spacing w:line="580" w:lineRule="exact"/>
        <w:ind w:firstLine="480"/>
        <w:rPr>
          <w:rFonts w:hint="eastAsia"/>
          <w:sz w:val="28"/>
          <w:szCs w:val="28"/>
          <w:lang w:eastAsia="zh-CN"/>
        </w:rPr>
      </w:pPr>
      <w:r>
        <w:rPr>
          <w:rFonts w:hint="eastAsia"/>
          <w:sz w:val="28"/>
          <w:szCs w:val="28"/>
          <w:lang w:val="en-US" w:eastAsia="zh-CN"/>
        </w:rPr>
        <w:t>6</w:t>
      </w:r>
      <w:r>
        <w:rPr>
          <w:rFonts w:hint="eastAsia"/>
          <w:sz w:val="28"/>
          <w:szCs w:val="28"/>
          <w:lang w:eastAsia="zh-CN"/>
        </w:rPr>
        <w:t>、乙方应当保证其履行本合同过程中，全部相关人员，尤其是户外工作相关人员的人身安全，乙方履行本合同过程中给自身及他人造成人身财产损害的，由乙方自行承担相关责任，与甲方无关，给甲方造成损失的，乙方还应当向甲方承担全部损失赔偿责任。</w:t>
      </w:r>
    </w:p>
    <w:p w14:paraId="03FE43C8">
      <w:pPr>
        <w:numPr>
          <w:ilvl w:val="0"/>
          <w:numId w:val="0"/>
        </w:numPr>
        <w:spacing w:line="580" w:lineRule="exact"/>
        <w:ind w:firstLine="562" w:firstLineChars="200"/>
        <w:rPr>
          <w:b/>
          <w:bCs/>
          <w:sz w:val="28"/>
          <w:szCs w:val="28"/>
        </w:rPr>
      </w:pPr>
      <w:r>
        <w:rPr>
          <w:rFonts w:hint="eastAsia" w:ascii="Calibri" w:hAnsi="Calibri" w:eastAsia="宋体" w:cs="Times New Roman"/>
          <w:b/>
          <w:bCs/>
          <w:kern w:val="2"/>
          <w:sz w:val="28"/>
          <w:szCs w:val="28"/>
          <w:lang w:val="en-US" w:eastAsia="zh-CN" w:bidi="ar-SA"/>
        </w:rPr>
        <w:t>第</w:t>
      </w:r>
      <w:r>
        <w:rPr>
          <w:rFonts w:hint="eastAsia" w:cs="Times New Roman"/>
          <w:b/>
          <w:bCs/>
          <w:kern w:val="2"/>
          <w:sz w:val="28"/>
          <w:szCs w:val="28"/>
          <w:lang w:val="en-US" w:eastAsia="zh-CN" w:bidi="ar-SA"/>
        </w:rPr>
        <w:t>五</w:t>
      </w:r>
      <w:r>
        <w:rPr>
          <w:rFonts w:hint="eastAsia" w:ascii="Calibri" w:hAnsi="Calibri" w:eastAsia="宋体" w:cs="Times New Roman"/>
          <w:b/>
          <w:bCs/>
          <w:kern w:val="2"/>
          <w:sz w:val="28"/>
          <w:szCs w:val="28"/>
          <w:lang w:val="en-US" w:eastAsia="zh-CN" w:bidi="ar-SA"/>
        </w:rPr>
        <w:t>条</w:t>
      </w:r>
      <w:r>
        <w:rPr>
          <w:rFonts w:hint="eastAsia" w:cs="Times New Roman"/>
          <w:b/>
          <w:bCs/>
          <w:kern w:val="2"/>
          <w:sz w:val="28"/>
          <w:szCs w:val="28"/>
          <w:lang w:val="en-US" w:eastAsia="zh-CN" w:bidi="ar-SA"/>
        </w:rPr>
        <w:t xml:space="preserve"> </w:t>
      </w:r>
      <w:r>
        <w:rPr>
          <w:rFonts w:hint="eastAsia"/>
          <w:b/>
          <w:bCs/>
          <w:sz w:val="28"/>
          <w:szCs w:val="28"/>
        </w:rPr>
        <w:t>违约责任</w:t>
      </w:r>
    </w:p>
    <w:p w14:paraId="23CFEF3E">
      <w:pPr>
        <w:spacing w:line="580" w:lineRule="exact"/>
        <w:ind w:firstLine="560" w:firstLineChars="200"/>
        <w:rPr>
          <w:rFonts w:hint="eastAsia" w:ascii="宋体" w:hAnsi="宋体" w:cs="宋体"/>
          <w:sz w:val="28"/>
          <w:szCs w:val="28"/>
        </w:rPr>
      </w:pPr>
      <w:r>
        <w:rPr>
          <w:rFonts w:hint="eastAsia" w:ascii="宋体" w:hAnsi="宋体" w:cs="宋体"/>
          <w:sz w:val="28"/>
          <w:szCs w:val="28"/>
        </w:rPr>
        <w:t>1、乙方未按照本合同约定内容和甲方要求提供服务的，应当按照合同总价款的</w:t>
      </w:r>
      <w:r>
        <w:rPr>
          <w:rFonts w:ascii="宋体" w:hAnsi="宋体" w:cs="宋体"/>
          <w:sz w:val="28"/>
          <w:szCs w:val="28"/>
        </w:rPr>
        <w:t>3</w:t>
      </w:r>
      <w:r>
        <w:rPr>
          <w:rFonts w:hint="eastAsia" w:ascii="宋体" w:hAnsi="宋体" w:cs="宋体"/>
          <w:sz w:val="28"/>
          <w:szCs w:val="28"/>
        </w:rPr>
        <w:t>0%向</w:t>
      </w:r>
      <w:bookmarkStart w:id="5" w:name="_GoBack"/>
      <w:bookmarkEnd w:id="5"/>
      <w:r>
        <w:rPr>
          <w:rFonts w:hint="eastAsia" w:ascii="宋体" w:hAnsi="宋体" w:cs="宋体"/>
          <w:sz w:val="28"/>
          <w:szCs w:val="28"/>
        </w:rPr>
        <w:t>甲方支付违约金，并赔偿给甲方造成的所有损失。</w:t>
      </w:r>
    </w:p>
    <w:p w14:paraId="54414669">
      <w:pPr>
        <w:spacing w:line="580" w:lineRule="exact"/>
        <w:ind w:firstLine="560" w:firstLineChars="200"/>
        <w:rPr>
          <w:rFonts w:hint="eastAsia" w:ascii="宋体" w:hAnsi="宋体" w:cs="宋体"/>
          <w:sz w:val="28"/>
          <w:szCs w:val="28"/>
        </w:rPr>
      </w:pPr>
      <w:r>
        <w:rPr>
          <w:rFonts w:ascii="宋体" w:hAnsi="宋体" w:cs="宋体"/>
          <w:sz w:val="28"/>
          <w:szCs w:val="28"/>
        </w:rPr>
        <w:t>2</w:t>
      </w:r>
      <w:r>
        <w:rPr>
          <w:rFonts w:hint="eastAsia" w:ascii="宋体" w:hAnsi="宋体" w:cs="宋体"/>
          <w:sz w:val="28"/>
          <w:szCs w:val="28"/>
        </w:rPr>
        <w:t>、乙方未按照甲方要求期限完成服务工作的，每逾期1日,乙方应按合同价款千分之二向甲方支付违约金，逾期超过7日，甲方有权单方解除合同，甲方据此解除本合同的，乙方应退还已支付的所有款项，支付合同总价款</w:t>
      </w:r>
      <w:r>
        <w:rPr>
          <w:rFonts w:ascii="宋体" w:hAnsi="宋体" w:cs="宋体"/>
          <w:sz w:val="28"/>
          <w:szCs w:val="28"/>
        </w:rPr>
        <w:t>3</w:t>
      </w:r>
      <w:r>
        <w:rPr>
          <w:rFonts w:hint="eastAsia" w:ascii="宋体" w:hAnsi="宋体" w:cs="宋体"/>
          <w:sz w:val="28"/>
          <w:szCs w:val="28"/>
        </w:rPr>
        <w:t>0%的违约金，并赔偿给甲方造成的所有损失。</w:t>
      </w:r>
    </w:p>
    <w:p w14:paraId="0E104EA2">
      <w:pPr>
        <w:spacing w:line="580" w:lineRule="exact"/>
        <w:ind w:firstLine="560" w:firstLineChars="200"/>
        <w:rPr>
          <w:rFonts w:hint="eastAsia" w:ascii="宋体" w:hAnsi="宋体" w:cs="宋体"/>
          <w:sz w:val="28"/>
          <w:szCs w:val="28"/>
        </w:rPr>
      </w:pPr>
      <w:r>
        <w:rPr>
          <w:rFonts w:ascii="宋体" w:hAnsi="宋体" w:cs="宋体"/>
          <w:sz w:val="28"/>
          <w:szCs w:val="28"/>
        </w:rPr>
        <w:t>3</w:t>
      </w:r>
      <w:r>
        <w:rPr>
          <w:rFonts w:hint="eastAsia" w:ascii="宋体" w:hAnsi="宋体" w:cs="宋体"/>
          <w:sz w:val="28"/>
          <w:szCs w:val="28"/>
        </w:rPr>
        <w:t>、乙方未按照本合同约定或甲方要求履行合同义务的，应立即采取补救措施，拒不整改、怠于整改或经整改仍不符合要求的，甲方有权单方面解除合同。甲方据此解除本合同的，乙方应承担本合同总价款</w:t>
      </w:r>
      <w:r>
        <w:rPr>
          <w:rFonts w:ascii="宋体" w:hAnsi="宋体" w:cs="宋体"/>
          <w:sz w:val="28"/>
          <w:szCs w:val="28"/>
        </w:rPr>
        <w:t>3</w:t>
      </w:r>
      <w:r>
        <w:rPr>
          <w:rFonts w:hint="eastAsia" w:ascii="宋体" w:hAnsi="宋体" w:cs="宋体"/>
          <w:sz w:val="28"/>
          <w:szCs w:val="28"/>
        </w:rPr>
        <w:t>0％的违约金，给甲方造成的损失，乙方应及时、足额的赔偿。</w:t>
      </w:r>
    </w:p>
    <w:p w14:paraId="60D41206">
      <w:pPr>
        <w:spacing w:line="580" w:lineRule="exact"/>
        <w:ind w:firstLine="560" w:firstLineChars="200"/>
        <w:rPr>
          <w:rFonts w:hint="eastAsia" w:ascii="宋体" w:hAnsi="宋体" w:cs="宋体"/>
          <w:sz w:val="28"/>
          <w:szCs w:val="28"/>
        </w:rPr>
      </w:pPr>
      <w:r>
        <w:rPr>
          <w:rFonts w:ascii="宋体" w:hAnsi="宋体" w:cs="宋体"/>
          <w:sz w:val="28"/>
          <w:szCs w:val="28"/>
        </w:rPr>
        <w:t>4</w:t>
      </w:r>
      <w:r>
        <w:rPr>
          <w:rFonts w:hint="eastAsia" w:ascii="宋体" w:hAnsi="宋体" w:cs="宋体"/>
          <w:sz w:val="28"/>
          <w:szCs w:val="28"/>
        </w:rPr>
        <w:t>、乙方因实施本合同项目或所提交的成果资料，存在侵犯第三方包括知识产权在内等其他权利的情形，由乙方自行承担法律责任，由此给甲方造成损失的，还应当承担赔偿责任。</w:t>
      </w:r>
    </w:p>
    <w:p w14:paraId="39258B68">
      <w:pPr>
        <w:spacing w:line="580" w:lineRule="exact"/>
        <w:ind w:firstLine="560" w:firstLineChars="200"/>
        <w:rPr>
          <w:rFonts w:hint="eastAsia" w:ascii="宋体" w:hAnsi="宋体" w:cs="宋体"/>
          <w:sz w:val="28"/>
          <w:szCs w:val="28"/>
        </w:rPr>
      </w:pPr>
      <w:r>
        <w:rPr>
          <w:rFonts w:ascii="宋体" w:hAnsi="宋体" w:cs="宋体"/>
          <w:sz w:val="28"/>
          <w:szCs w:val="28"/>
        </w:rPr>
        <w:t>5</w:t>
      </w:r>
      <w:r>
        <w:rPr>
          <w:rFonts w:hint="eastAsia" w:ascii="宋体" w:hAnsi="宋体" w:cs="宋体"/>
          <w:sz w:val="28"/>
          <w:szCs w:val="28"/>
        </w:rPr>
        <w:t>、乙方未经甲方书面同意擅自对服务项目进行转包、分包的,甲方有权单方解除合同，甲方解除合同的，乙方应向甲方支付本合同总价款</w:t>
      </w:r>
      <w:r>
        <w:rPr>
          <w:rFonts w:ascii="宋体" w:hAnsi="宋体" w:cs="宋体"/>
          <w:sz w:val="28"/>
          <w:szCs w:val="28"/>
        </w:rPr>
        <w:t>3</w:t>
      </w:r>
      <w:r>
        <w:rPr>
          <w:rFonts w:hint="eastAsia" w:ascii="宋体" w:hAnsi="宋体" w:cs="宋体"/>
          <w:sz w:val="28"/>
          <w:szCs w:val="28"/>
        </w:rPr>
        <w:t>0%的违约金，还应赔偿由此给甲方造成的所有损失。</w:t>
      </w:r>
    </w:p>
    <w:p w14:paraId="3465A59B">
      <w:pPr>
        <w:spacing w:line="580" w:lineRule="exact"/>
        <w:ind w:firstLine="560" w:firstLineChars="200"/>
        <w:rPr>
          <w:rFonts w:ascii="宋体" w:hAnsi="宋体" w:cs="宋体"/>
          <w:sz w:val="28"/>
          <w:szCs w:val="28"/>
        </w:rPr>
      </w:pPr>
      <w:r>
        <w:rPr>
          <w:rFonts w:ascii="宋体" w:hAnsi="宋体" w:cs="宋体"/>
          <w:sz w:val="28"/>
          <w:szCs w:val="28"/>
        </w:rPr>
        <w:t>6</w:t>
      </w:r>
      <w:r>
        <w:rPr>
          <w:rFonts w:hint="eastAsia" w:ascii="宋体" w:hAnsi="宋体" w:cs="宋体"/>
          <w:sz w:val="28"/>
          <w:szCs w:val="28"/>
        </w:rPr>
        <w:t>、 本合同项下，若乙方违约，给甲方造成的损失，范围包括给甲方造成的实际损失、可预期利益、因委托第三方而支付的费用，以及甲方因维权所产生的诉讼费、律师费、公证费、保全费、差旅费等全部相关费用。</w:t>
      </w:r>
    </w:p>
    <w:p w14:paraId="51FD8C8D">
      <w:pPr>
        <w:spacing w:line="580" w:lineRule="exact"/>
        <w:rPr>
          <w:rFonts w:ascii="宋体" w:hAnsi="宋体" w:cs="宋体"/>
          <w:sz w:val="28"/>
          <w:szCs w:val="28"/>
        </w:rPr>
      </w:pPr>
      <w:r>
        <w:rPr>
          <w:rFonts w:hint="eastAsia" w:ascii="宋体" w:hAnsi="宋体" w:cs="宋体"/>
          <w:sz w:val="28"/>
          <w:szCs w:val="28"/>
        </w:rPr>
        <w:t xml:space="preserve"> </w:t>
      </w:r>
      <w:r>
        <w:rPr>
          <w:rFonts w:ascii="宋体" w:hAnsi="宋体" w:cs="宋体"/>
          <w:sz w:val="28"/>
          <w:szCs w:val="28"/>
        </w:rPr>
        <w:t xml:space="preserve">   </w:t>
      </w:r>
      <w:r>
        <w:rPr>
          <w:rFonts w:hint="eastAsia" w:ascii="宋体" w:hAnsi="宋体" w:cs="宋体"/>
          <w:b/>
          <w:bCs/>
          <w:sz w:val="28"/>
          <w:szCs w:val="28"/>
        </w:rPr>
        <w:t>第</w:t>
      </w:r>
      <w:r>
        <w:rPr>
          <w:rFonts w:hint="default" w:ascii="宋体" w:hAnsi="宋体" w:cs="宋体"/>
          <w:b/>
          <w:bCs/>
          <w:sz w:val="28"/>
          <w:szCs w:val="28"/>
          <w:lang w:val="en-US"/>
        </w:rPr>
        <w:t>六</w:t>
      </w:r>
      <w:r>
        <w:rPr>
          <w:rFonts w:hint="eastAsia" w:ascii="宋体" w:hAnsi="宋体" w:cs="宋体"/>
          <w:b/>
          <w:bCs/>
          <w:sz w:val="28"/>
          <w:szCs w:val="28"/>
        </w:rPr>
        <w:t xml:space="preserve">条 </w:t>
      </w:r>
      <w:r>
        <w:rPr>
          <w:rFonts w:hint="eastAsia" w:ascii="宋体" w:hAnsi="宋体" w:cs="宋体"/>
          <w:sz w:val="28"/>
          <w:szCs w:val="28"/>
        </w:rPr>
        <w:t>本合同履行过程中发生的一切争议，双方应通过友好协商方式解决，协商不成时，任何一方均有权向甲方所在地有管辖权的人民法院提起诉讼。</w:t>
      </w:r>
    </w:p>
    <w:p w14:paraId="3ADD6347">
      <w:pPr>
        <w:spacing w:line="580" w:lineRule="exact"/>
        <w:ind w:firstLine="562" w:firstLineChars="200"/>
        <w:rPr>
          <w:rFonts w:ascii="宋体" w:hAnsi="宋体" w:cs="宋体"/>
          <w:sz w:val="28"/>
          <w:szCs w:val="28"/>
        </w:rPr>
      </w:pPr>
      <w:r>
        <w:rPr>
          <w:rFonts w:hint="eastAsia" w:ascii="宋体" w:hAnsi="宋体" w:cs="宋体"/>
          <w:b/>
          <w:bCs/>
          <w:sz w:val="28"/>
          <w:szCs w:val="28"/>
        </w:rPr>
        <w:t>第</w:t>
      </w:r>
      <w:r>
        <w:rPr>
          <w:rFonts w:hint="default" w:ascii="宋体" w:hAnsi="宋体" w:cs="宋体"/>
          <w:b/>
          <w:bCs/>
          <w:sz w:val="28"/>
          <w:szCs w:val="28"/>
          <w:lang w:val="en-US"/>
        </w:rPr>
        <w:t>七</w:t>
      </w:r>
      <w:r>
        <w:rPr>
          <w:rFonts w:hint="eastAsia" w:ascii="宋体" w:hAnsi="宋体" w:cs="宋体"/>
          <w:b/>
          <w:bCs/>
          <w:sz w:val="28"/>
          <w:szCs w:val="28"/>
        </w:rPr>
        <w:t xml:space="preserve">条 </w:t>
      </w:r>
      <w:r>
        <w:rPr>
          <w:rFonts w:hint="eastAsia" w:ascii="宋体" w:hAnsi="宋体" w:cs="宋体"/>
          <w:sz w:val="28"/>
          <w:szCs w:val="28"/>
        </w:rPr>
        <w:t>本协议一式</w:t>
      </w:r>
      <w:r>
        <w:rPr>
          <w:rFonts w:hint="eastAsia" w:ascii="宋体" w:hAnsi="宋体" w:cs="宋体"/>
          <w:sz w:val="28"/>
          <w:szCs w:val="28"/>
          <w:lang w:val="en-US" w:eastAsia="zh-CN"/>
        </w:rPr>
        <w:t>五</w:t>
      </w:r>
      <w:r>
        <w:rPr>
          <w:rFonts w:hint="eastAsia" w:ascii="宋体" w:hAnsi="宋体" w:cs="宋体"/>
          <w:sz w:val="28"/>
          <w:szCs w:val="28"/>
        </w:rPr>
        <w:t>份，甲方持叁份乙方持贰份，具有同等法律效力，自双方法定代表人或授权代表签字并盖公章</w:t>
      </w:r>
      <w:r>
        <w:rPr>
          <w:rFonts w:hint="eastAsia" w:ascii="宋体" w:hAnsi="宋体" w:cs="宋体"/>
          <w:sz w:val="28"/>
          <w:szCs w:val="28"/>
          <w:lang w:val="en-US" w:eastAsia="zh-CN"/>
        </w:rPr>
        <w:t>或合同专用章</w:t>
      </w:r>
      <w:r>
        <w:rPr>
          <w:rFonts w:hint="eastAsia" w:ascii="宋体" w:hAnsi="宋体" w:cs="宋体"/>
          <w:sz w:val="28"/>
          <w:szCs w:val="28"/>
        </w:rPr>
        <w:t>之日起生效。</w:t>
      </w:r>
    </w:p>
    <w:p w14:paraId="0714BDCD">
      <w:pPr>
        <w:spacing w:line="580" w:lineRule="exact"/>
        <w:ind w:firstLine="560" w:firstLineChars="200"/>
        <w:rPr>
          <w:rFonts w:ascii="宋体" w:hAnsi="宋体" w:cs="宋体"/>
          <w:sz w:val="28"/>
          <w:szCs w:val="28"/>
        </w:rPr>
      </w:pPr>
      <w:r>
        <w:rPr>
          <w:rFonts w:hint="eastAsia" w:ascii="宋体" w:hAnsi="宋体" w:cs="宋体"/>
          <w:sz w:val="28"/>
          <w:szCs w:val="28"/>
        </w:rPr>
        <w:t>第</w:t>
      </w:r>
      <w:r>
        <w:rPr>
          <w:rFonts w:hint="default" w:ascii="宋体" w:hAnsi="宋体" w:cs="宋体"/>
          <w:sz w:val="28"/>
          <w:szCs w:val="28"/>
          <w:lang w:val="en-US"/>
        </w:rPr>
        <w:t>八</w:t>
      </w:r>
      <w:r>
        <w:rPr>
          <w:rFonts w:hint="eastAsia" w:ascii="宋体" w:hAnsi="宋体" w:cs="宋体"/>
          <w:sz w:val="28"/>
          <w:szCs w:val="28"/>
        </w:rPr>
        <w:t>条 合同未尽事宜、由甲、乙双方协商，作为合同补充，与原合同具有同等法律效力。</w:t>
      </w:r>
    </w:p>
    <w:p w14:paraId="22F4A8C2">
      <w:pPr>
        <w:spacing w:line="580" w:lineRule="exact"/>
        <w:ind w:firstLine="560" w:firstLineChars="200"/>
        <w:rPr>
          <w:rFonts w:hint="eastAsia" w:ascii="宋体" w:hAnsi="宋体" w:cs="宋体"/>
          <w:sz w:val="28"/>
          <w:szCs w:val="28"/>
        </w:rPr>
      </w:pPr>
      <w:r>
        <w:rPr>
          <w:rFonts w:hint="eastAsia" w:ascii="宋体" w:hAnsi="宋体" w:cs="宋体"/>
          <w:sz w:val="28"/>
          <w:szCs w:val="28"/>
        </w:rPr>
        <w:t>第</w:t>
      </w:r>
      <w:r>
        <w:rPr>
          <w:rFonts w:hint="default" w:ascii="宋体" w:hAnsi="宋体" w:cs="宋体"/>
          <w:sz w:val="28"/>
          <w:szCs w:val="28"/>
          <w:lang w:val="en-US"/>
        </w:rPr>
        <w:t>九</w:t>
      </w:r>
      <w:r>
        <w:rPr>
          <w:rFonts w:hint="eastAsia" w:ascii="宋体" w:hAnsi="宋体" w:cs="宋体"/>
          <w:sz w:val="28"/>
          <w:szCs w:val="28"/>
        </w:rPr>
        <w:t>条 甲乙方双方确认本合同写明的地址和联系信息作为本合同下通知事项以及所涉债务/义务的催收和诉讼（仲裁）文书（包括但不限于起诉状（或仲裁申请书）及证据、传票、应诉通知书、举证通知书、开庭通知书、判决书（裁决书）、裁定书、调解书、执行通知书、限期履行通知书等诉讼审理以及执行阶段法律司法文书）送达地址和送达方式。</w:t>
      </w:r>
    </w:p>
    <w:p w14:paraId="56468272">
      <w:pPr>
        <w:spacing w:line="580" w:lineRule="exact"/>
        <w:ind w:firstLine="560" w:firstLineChars="200"/>
        <w:rPr>
          <w:rFonts w:hint="eastAsia" w:ascii="宋体" w:hAnsi="宋体" w:cs="宋体"/>
          <w:sz w:val="28"/>
          <w:szCs w:val="28"/>
        </w:rPr>
      </w:pPr>
      <w:r>
        <w:rPr>
          <w:rFonts w:hint="eastAsia" w:ascii="宋体" w:hAnsi="宋体" w:cs="宋体"/>
          <w:sz w:val="28"/>
          <w:szCs w:val="28"/>
        </w:rPr>
        <w:t>上述法律文书以本合同写明的任一方式送达到上述任一地址，均视为送达（指定代收人送达视为送达）。如上述送达地址和方式有变更的，一方应当提前十个工作日以书面方式通知另一方，因一方提供地址错误或未及时向其另一方进行地址变更通知而引起送达不能或引起的退函视为送达。</w:t>
      </w:r>
    </w:p>
    <w:p w14:paraId="40C2C1A4">
      <w:pPr>
        <w:spacing w:line="580" w:lineRule="exact"/>
        <w:ind w:firstLine="560" w:firstLineChars="200"/>
        <w:rPr>
          <w:rFonts w:hint="eastAsia" w:ascii="宋体" w:hAnsi="宋体" w:eastAsia="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以下无正文</w:t>
      </w:r>
      <w:r>
        <w:rPr>
          <w:rFonts w:hint="eastAsia" w:ascii="宋体" w:hAnsi="宋体" w:cs="宋体"/>
          <w:sz w:val="28"/>
          <w:szCs w:val="28"/>
          <w:lang w:eastAsia="zh-CN"/>
        </w:rPr>
        <w:t>）</w:t>
      </w:r>
    </w:p>
    <w:tbl>
      <w:tblPr>
        <w:tblStyle w:val="7"/>
        <w:tblpPr w:leftFromText="180" w:rightFromText="180" w:vertAnchor="text" w:horzAnchor="margin" w:tblpXSpec="center" w:tblpY="422"/>
        <w:tblOverlap w:val="never"/>
        <w:tblW w:w="4998" w:type="pct"/>
        <w:tblInd w:w="0" w:type="dxa"/>
        <w:tblLayout w:type="autofit"/>
        <w:tblCellMar>
          <w:top w:w="0" w:type="dxa"/>
          <w:left w:w="108" w:type="dxa"/>
          <w:bottom w:w="0" w:type="dxa"/>
          <w:right w:w="108" w:type="dxa"/>
        </w:tblCellMar>
      </w:tblPr>
      <w:tblGrid>
        <w:gridCol w:w="4248"/>
        <w:gridCol w:w="4271"/>
      </w:tblGrid>
      <w:tr w14:paraId="70C8DF30">
        <w:tblPrEx>
          <w:tblCellMar>
            <w:top w:w="0" w:type="dxa"/>
            <w:left w:w="108" w:type="dxa"/>
            <w:bottom w:w="0" w:type="dxa"/>
            <w:right w:w="108" w:type="dxa"/>
          </w:tblCellMar>
        </w:tblPrEx>
        <w:trPr>
          <w:trHeight w:val="793" w:hRule="atLeast"/>
        </w:trPr>
        <w:tc>
          <w:tcPr>
            <w:tcW w:w="2493" w:type="pct"/>
          </w:tcPr>
          <w:p w14:paraId="26BA6B0A">
            <w:pPr>
              <w:adjustRightInd w:val="0"/>
              <w:snapToGrid w:val="0"/>
              <w:spacing w:line="240" w:lineRule="auto"/>
              <w:ind w:left="720" w:right="458" w:rightChars="218" w:hanging="720" w:hangingChars="300"/>
              <w:rPr>
                <w:rFonts w:hint="eastAsia" w:ascii="宋体" w:hAnsi="宋体" w:eastAsia="宋体" w:cs="宋体"/>
                <w:sz w:val="24"/>
                <w:lang w:eastAsia="zh-CN"/>
              </w:rPr>
            </w:pPr>
            <w:r>
              <w:rPr>
                <w:rFonts w:hint="eastAsia" w:ascii="宋体" w:hAnsi="宋体" w:cs="宋体"/>
                <w:sz w:val="24"/>
              </w:rPr>
              <w:t>甲方</w:t>
            </w:r>
            <w:r>
              <w:rPr>
                <w:rFonts w:hint="eastAsia" w:ascii="宋体" w:hAnsi="宋体" w:cs="宋体"/>
                <w:sz w:val="24"/>
                <w:lang w:eastAsia="zh-CN"/>
              </w:rPr>
              <w:t>（</w:t>
            </w:r>
            <w:r>
              <w:rPr>
                <w:rFonts w:hint="eastAsia" w:ascii="宋体" w:hAnsi="宋体" w:cs="宋体"/>
                <w:sz w:val="24"/>
                <w:lang w:val="en-US" w:eastAsia="zh-CN"/>
              </w:rPr>
              <w:t>盖章</w:t>
            </w:r>
            <w:r>
              <w:rPr>
                <w:rFonts w:hint="eastAsia" w:ascii="宋体" w:hAnsi="宋体" w:cs="宋体"/>
                <w:sz w:val="24"/>
                <w:lang w:eastAsia="zh-CN"/>
              </w:rPr>
              <w:t>）</w:t>
            </w:r>
            <w:r>
              <w:rPr>
                <w:rFonts w:hint="eastAsia" w:ascii="宋体" w:hAnsi="宋体" w:cs="宋体"/>
                <w:sz w:val="24"/>
              </w:rPr>
              <w:t>：</w:t>
            </w:r>
          </w:p>
          <w:p w14:paraId="6DAB2867">
            <w:pPr>
              <w:adjustRightInd w:val="0"/>
              <w:snapToGrid w:val="0"/>
              <w:spacing w:line="240" w:lineRule="auto"/>
              <w:rPr>
                <w:rFonts w:ascii="宋体" w:hAnsi="宋体"/>
                <w:color w:val="000000"/>
                <w:sz w:val="24"/>
              </w:rPr>
            </w:pPr>
          </w:p>
        </w:tc>
        <w:tc>
          <w:tcPr>
            <w:tcW w:w="2506" w:type="pct"/>
          </w:tcPr>
          <w:p w14:paraId="5EB65DE0">
            <w:pPr>
              <w:adjustRightInd w:val="0"/>
              <w:snapToGrid w:val="0"/>
              <w:spacing w:line="240" w:lineRule="auto"/>
              <w:rPr>
                <w:rFonts w:ascii="宋体" w:hAnsi="宋体" w:cs="宋体"/>
                <w:sz w:val="24"/>
              </w:rPr>
            </w:pPr>
            <w:r>
              <w:rPr>
                <w:rFonts w:hint="eastAsia" w:ascii="宋体" w:hAnsi="宋体" w:cs="宋体"/>
                <w:sz w:val="24"/>
              </w:rPr>
              <w:t>乙方</w:t>
            </w:r>
            <w:r>
              <w:rPr>
                <w:rFonts w:hint="eastAsia" w:ascii="宋体" w:hAnsi="宋体" w:cs="宋体"/>
                <w:sz w:val="24"/>
                <w:lang w:eastAsia="zh-CN"/>
              </w:rPr>
              <w:t>（</w:t>
            </w:r>
            <w:r>
              <w:rPr>
                <w:rFonts w:hint="eastAsia" w:ascii="宋体" w:hAnsi="宋体" w:cs="宋体"/>
                <w:sz w:val="24"/>
                <w:lang w:val="en-US" w:eastAsia="zh-CN"/>
              </w:rPr>
              <w:t>盖章</w:t>
            </w:r>
            <w:r>
              <w:rPr>
                <w:rFonts w:hint="eastAsia" w:ascii="宋体" w:hAnsi="宋体" w:cs="宋体"/>
                <w:sz w:val="24"/>
                <w:lang w:eastAsia="zh-CN"/>
              </w:rPr>
              <w:t>）</w:t>
            </w:r>
            <w:r>
              <w:rPr>
                <w:rFonts w:hint="eastAsia" w:ascii="宋体" w:hAnsi="宋体" w:cs="宋体"/>
                <w:sz w:val="24"/>
              </w:rPr>
              <w:t>：</w:t>
            </w:r>
          </w:p>
          <w:p w14:paraId="3ACD169D">
            <w:pPr>
              <w:adjustRightInd w:val="0"/>
              <w:snapToGrid w:val="0"/>
              <w:spacing w:line="240" w:lineRule="auto"/>
              <w:rPr>
                <w:rFonts w:ascii="宋体" w:hAnsi="宋体"/>
                <w:color w:val="000000"/>
                <w:sz w:val="24"/>
              </w:rPr>
            </w:pPr>
          </w:p>
        </w:tc>
      </w:tr>
      <w:tr w14:paraId="5A3AA507">
        <w:tblPrEx>
          <w:tblCellMar>
            <w:top w:w="0" w:type="dxa"/>
            <w:left w:w="108" w:type="dxa"/>
            <w:bottom w:w="0" w:type="dxa"/>
            <w:right w:w="108" w:type="dxa"/>
          </w:tblCellMar>
        </w:tblPrEx>
        <w:trPr>
          <w:trHeight w:val="1246" w:hRule="atLeast"/>
        </w:trPr>
        <w:tc>
          <w:tcPr>
            <w:tcW w:w="2493" w:type="pct"/>
            <w:vAlign w:val="top"/>
          </w:tcPr>
          <w:p w14:paraId="2938E852">
            <w:pPr>
              <w:adjustRightInd w:val="0"/>
              <w:snapToGrid w:val="0"/>
              <w:spacing w:line="600" w:lineRule="exact"/>
              <w:rPr>
                <w:rFonts w:ascii="宋体" w:hAnsi="宋体" w:cs="宋体"/>
                <w:sz w:val="24"/>
              </w:rPr>
            </w:pPr>
            <w:r>
              <w:rPr>
                <w:rFonts w:hint="eastAsia" w:ascii="宋体" w:hAnsi="宋体"/>
                <w:sz w:val="24"/>
              </w:rPr>
              <w:t>法定代表人或其授权代表签字或盖章：</w:t>
            </w:r>
          </w:p>
        </w:tc>
        <w:tc>
          <w:tcPr>
            <w:tcW w:w="2506" w:type="pct"/>
            <w:vAlign w:val="top"/>
          </w:tcPr>
          <w:p w14:paraId="25FB93F5">
            <w:pPr>
              <w:adjustRightInd w:val="0"/>
              <w:snapToGrid w:val="0"/>
              <w:spacing w:line="600" w:lineRule="exact"/>
              <w:rPr>
                <w:rFonts w:ascii="宋体" w:hAnsi="宋体" w:cs="宋体"/>
                <w:sz w:val="24"/>
              </w:rPr>
            </w:pPr>
            <w:r>
              <w:rPr>
                <w:rFonts w:hint="eastAsia" w:ascii="宋体" w:hAnsi="宋体"/>
                <w:sz w:val="24"/>
              </w:rPr>
              <w:t>法定代表人或其授权代表签字或盖章：</w:t>
            </w:r>
          </w:p>
        </w:tc>
      </w:tr>
      <w:tr w14:paraId="38AE754E">
        <w:tblPrEx>
          <w:tblCellMar>
            <w:top w:w="0" w:type="dxa"/>
            <w:left w:w="108" w:type="dxa"/>
            <w:bottom w:w="0" w:type="dxa"/>
            <w:right w:w="108" w:type="dxa"/>
          </w:tblCellMar>
        </w:tblPrEx>
        <w:trPr>
          <w:trHeight w:val="968" w:hRule="exact"/>
        </w:trPr>
        <w:tc>
          <w:tcPr>
            <w:tcW w:w="2493" w:type="pct"/>
            <w:vAlign w:val="top"/>
          </w:tcPr>
          <w:p w14:paraId="1AD4A528">
            <w:pPr>
              <w:widowControl/>
              <w:autoSpaceDE/>
              <w:autoSpaceDN/>
              <w:adjustRightInd w:val="0"/>
              <w:snapToGrid w:val="0"/>
              <w:spacing w:line="240" w:lineRule="auto"/>
              <w:jc w:val="both"/>
              <w:rPr>
                <w:rFonts w:hint="eastAsia" w:ascii="宋体" w:hAnsi="宋体" w:eastAsia="宋体" w:cs="Times New Roman"/>
                <w:sz w:val="24"/>
              </w:rPr>
            </w:pPr>
            <w:r>
              <w:rPr>
                <w:rFonts w:hint="eastAsia" w:ascii="宋体" w:hAnsi="宋体" w:eastAsia="宋体" w:cs="Times New Roman"/>
                <w:sz w:val="24"/>
              </w:rPr>
              <w:t>单位地址：</w:t>
            </w:r>
          </w:p>
        </w:tc>
        <w:tc>
          <w:tcPr>
            <w:tcW w:w="2506" w:type="pct"/>
            <w:vAlign w:val="top"/>
          </w:tcPr>
          <w:p w14:paraId="29A88153">
            <w:pPr>
              <w:adjustRightInd w:val="0"/>
              <w:snapToGrid w:val="0"/>
              <w:spacing w:line="240" w:lineRule="auto"/>
              <w:ind w:left="1200" w:hanging="1200" w:hangingChars="500"/>
              <w:rPr>
                <w:rFonts w:ascii="宋体" w:hAnsi="宋体"/>
                <w:sz w:val="24"/>
              </w:rPr>
            </w:pPr>
            <w:r>
              <w:rPr>
                <w:rFonts w:hint="eastAsia" w:ascii="宋体" w:hAnsi="宋体"/>
                <w:sz w:val="24"/>
              </w:rPr>
              <w:t>公司地址：</w:t>
            </w:r>
          </w:p>
        </w:tc>
      </w:tr>
      <w:tr w14:paraId="2AA71524">
        <w:tblPrEx>
          <w:tblCellMar>
            <w:top w:w="0" w:type="dxa"/>
            <w:left w:w="108" w:type="dxa"/>
            <w:bottom w:w="0" w:type="dxa"/>
            <w:right w:w="108" w:type="dxa"/>
          </w:tblCellMar>
        </w:tblPrEx>
        <w:trPr>
          <w:trHeight w:val="618" w:hRule="exact"/>
        </w:trPr>
        <w:tc>
          <w:tcPr>
            <w:tcW w:w="2493" w:type="pct"/>
          </w:tcPr>
          <w:p w14:paraId="516492D2">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jc w:val="left"/>
              <w:rPr>
                <w:rFonts w:ascii="宋体" w:hAnsi="宋体" w:cs="宋体"/>
                <w:sz w:val="24"/>
              </w:rPr>
            </w:pPr>
          </w:p>
        </w:tc>
        <w:tc>
          <w:tcPr>
            <w:tcW w:w="2506" w:type="pct"/>
            <w:vAlign w:val="top"/>
          </w:tcPr>
          <w:p w14:paraId="4DC1D91C">
            <w:pPr>
              <w:adjustRightInd w:val="0"/>
              <w:snapToGrid w:val="0"/>
              <w:spacing w:line="240" w:lineRule="auto"/>
              <w:ind w:left="1200" w:hanging="1200" w:hangingChars="500"/>
              <w:rPr>
                <w:rFonts w:ascii="宋体" w:hAnsi="宋体" w:cs="宋体"/>
                <w:sz w:val="24"/>
              </w:rPr>
            </w:pPr>
            <w:r>
              <w:rPr>
                <w:rFonts w:hint="eastAsia" w:ascii="宋体" w:hAnsi="宋体" w:cs="宋体"/>
                <w:sz w:val="24"/>
              </w:rPr>
              <w:t>开户银行：</w:t>
            </w:r>
          </w:p>
        </w:tc>
      </w:tr>
      <w:tr w14:paraId="46C56D92">
        <w:tblPrEx>
          <w:tblCellMar>
            <w:top w:w="0" w:type="dxa"/>
            <w:left w:w="108" w:type="dxa"/>
            <w:bottom w:w="0" w:type="dxa"/>
            <w:right w:w="108" w:type="dxa"/>
          </w:tblCellMar>
        </w:tblPrEx>
        <w:trPr>
          <w:trHeight w:val="680" w:hRule="exact"/>
        </w:trPr>
        <w:tc>
          <w:tcPr>
            <w:tcW w:w="2493" w:type="pct"/>
          </w:tcPr>
          <w:p w14:paraId="2B55835C">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600" w:lineRule="exact"/>
              <w:jc w:val="left"/>
              <w:rPr>
                <w:rFonts w:ascii="宋体" w:hAnsi="宋体" w:cs="宋体"/>
                <w:sz w:val="24"/>
              </w:rPr>
            </w:pPr>
          </w:p>
        </w:tc>
        <w:tc>
          <w:tcPr>
            <w:tcW w:w="2506" w:type="pct"/>
          </w:tcPr>
          <w:p w14:paraId="19FD91E7">
            <w:pPr>
              <w:adjustRightInd w:val="0"/>
              <w:snapToGrid w:val="0"/>
              <w:spacing w:line="600" w:lineRule="exact"/>
              <w:rPr>
                <w:rFonts w:ascii="宋体" w:hAnsi="宋体" w:cs="宋体"/>
                <w:sz w:val="24"/>
              </w:rPr>
            </w:pPr>
            <w:r>
              <w:rPr>
                <w:rFonts w:hint="eastAsia" w:ascii="宋体" w:hAnsi="宋体" w:cs="宋体"/>
                <w:sz w:val="24"/>
              </w:rPr>
              <w:t>银行账号：</w:t>
            </w:r>
          </w:p>
        </w:tc>
      </w:tr>
      <w:tr w14:paraId="5FA19B6F">
        <w:tblPrEx>
          <w:tblCellMar>
            <w:top w:w="0" w:type="dxa"/>
            <w:left w:w="108" w:type="dxa"/>
            <w:bottom w:w="0" w:type="dxa"/>
            <w:right w:w="108" w:type="dxa"/>
          </w:tblCellMar>
        </w:tblPrEx>
        <w:trPr>
          <w:trHeight w:val="702" w:hRule="exact"/>
        </w:trPr>
        <w:tc>
          <w:tcPr>
            <w:tcW w:w="2493" w:type="pct"/>
          </w:tcPr>
          <w:p w14:paraId="1E7FE2FF">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600" w:lineRule="exact"/>
              <w:jc w:val="left"/>
              <w:rPr>
                <w:rFonts w:hint="eastAsia" w:ascii="宋体" w:hAnsi="宋体" w:eastAsia="宋体" w:cs="宋体"/>
                <w:sz w:val="24"/>
                <w:lang w:val="en-US" w:eastAsia="zh-CN"/>
              </w:rPr>
            </w:pPr>
            <w:r>
              <w:rPr>
                <w:rFonts w:hint="eastAsia" w:ascii="宋体" w:hAnsi="宋体" w:cs="宋体"/>
                <w:sz w:val="24"/>
                <w:lang w:val="en-US" w:eastAsia="zh-CN"/>
              </w:rPr>
              <w:t>联系</w:t>
            </w:r>
            <w:r>
              <w:rPr>
                <w:rFonts w:hint="eastAsia" w:ascii="宋体" w:hAnsi="宋体" w:cs="宋体"/>
                <w:sz w:val="24"/>
              </w:rPr>
              <w:t>人：</w:t>
            </w:r>
          </w:p>
        </w:tc>
        <w:tc>
          <w:tcPr>
            <w:tcW w:w="2506" w:type="pct"/>
          </w:tcPr>
          <w:p w14:paraId="17D8D551">
            <w:pPr>
              <w:adjustRightInd w:val="0"/>
              <w:snapToGrid w:val="0"/>
              <w:spacing w:line="600" w:lineRule="exact"/>
              <w:rPr>
                <w:rFonts w:hint="eastAsia" w:ascii="宋体" w:hAnsi="宋体" w:eastAsia="宋体" w:cs="宋体"/>
                <w:sz w:val="24"/>
                <w:lang w:val="en-US" w:eastAsia="zh-CN"/>
              </w:rPr>
            </w:pPr>
            <w:r>
              <w:rPr>
                <w:rFonts w:hint="eastAsia" w:ascii="宋体" w:hAnsi="宋体" w:cs="宋体"/>
                <w:sz w:val="24"/>
                <w:lang w:val="en-US" w:eastAsia="zh-CN"/>
              </w:rPr>
              <w:t>联系</w:t>
            </w:r>
            <w:r>
              <w:rPr>
                <w:rFonts w:hint="eastAsia" w:ascii="宋体" w:hAnsi="宋体" w:cs="宋体"/>
                <w:sz w:val="24"/>
              </w:rPr>
              <w:t>人：</w:t>
            </w:r>
          </w:p>
        </w:tc>
      </w:tr>
      <w:tr w14:paraId="7D46DFA4">
        <w:tblPrEx>
          <w:tblCellMar>
            <w:top w:w="0" w:type="dxa"/>
            <w:left w:w="108" w:type="dxa"/>
            <w:bottom w:w="0" w:type="dxa"/>
            <w:right w:w="108" w:type="dxa"/>
          </w:tblCellMar>
        </w:tblPrEx>
        <w:trPr>
          <w:trHeight w:val="585" w:hRule="exact"/>
        </w:trPr>
        <w:tc>
          <w:tcPr>
            <w:tcW w:w="2493" w:type="pct"/>
          </w:tcPr>
          <w:p w14:paraId="4EFD03FB">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600" w:lineRule="exact"/>
              <w:jc w:val="left"/>
              <w:rPr>
                <w:rFonts w:hint="default" w:ascii="宋体" w:hAnsi="宋体" w:eastAsia="宋体" w:cs="宋体"/>
                <w:sz w:val="24"/>
                <w:lang w:val="en-US" w:eastAsia="zh-CN"/>
              </w:rPr>
            </w:pPr>
            <w:r>
              <w:rPr>
                <w:rFonts w:hint="eastAsia" w:ascii="宋体" w:hAnsi="宋体" w:cs="宋体"/>
                <w:sz w:val="24"/>
              </w:rPr>
              <w:t>联系方式：</w:t>
            </w:r>
          </w:p>
        </w:tc>
        <w:tc>
          <w:tcPr>
            <w:tcW w:w="2506" w:type="pct"/>
          </w:tcPr>
          <w:p w14:paraId="48615DD7">
            <w:pPr>
              <w:adjustRightInd w:val="0"/>
              <w:snapToGrid w:val="0"/>
              <w:spacing w:line="600" w:lineRule="exact"/>
              <w:rPr>
                <w:rFonts w:hint="default" w:ascii="宋体" w:hAnsi="宋体" w:eastAsia="宋体" w:cs="宋体"/>
                <w:sz w:val="24"/>
                <w:lang w:val="en-US" w:eastAsia="zh-CN"/>
              </w:rPr>
            </w:pPr>
            <w:r>
              <w:rPr>
                <w:rFonts w:hint="eastAsia" w:ascii="宋体" w:hAnsi="宋体" w:cs="宋体"/>
                <w:sz w:val="24"/>
              </w:rPr>
              <w:t>联系方式：</w:t>
            </w:r>
          </w:p>
        </w:tc>
      </w:tr>
      <w:tr w14:paraId="374A4829">
        <w:tblPrEx>
          <w:tblCellMar>
            <w:top w:w="0" w:type="dxa"/>
            <w:left w:w="108" w:type="dxa"/>
            <w:bottom w:w="0" w:type="dxa"/>
            <w:right w:w="108" w:type="dxa"/>
          </w:tblCellMar>
        </w:tblPrEx>
        <w:trPr>
          <w:trHeight w:val="631" w:hRule="exact"/>
        </w:trPr>
        <w:tc>
          <w:tcPr>
            <w:tcW w:w="2493" w:type="pct"/>
          </w:tcPr>
          <w:p w14:paraId="11604738">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600" w:lineRule="exact"/>
              <w:jc w:val="left"/>
              <w:rPr>
                <w:rFonts w:ascii="宋体" w:hAnsi="宋体" w:cs="宋体"/>
                <w:sz w:val="24"/>
              </w:rPr>
            </w:pPr>
            <w:r>
              <w:rPr>
                <w:rFonts w:hint="eastAsia" w:ascii="宋体" w:hAnsi="宋体" w:cs="宋体"/>
                <w:sz w:val="24"/>
              </w:rPr>
              <w:t>邮编：</w:t>
            </w:r>
          </w:p>
        </w:tc>
        <w:tc>
          <w:tcPr>
            <w:tcW w:w="2506" w:type="pct"/>
          </w:tcPr>
          <w:p w14:paraId="6A66D155">
            <w:pPr>
              <w:adjustRightInd w:val="0"/>
              <w:snapToGrid w:val="0"/>
              <w:spacing w:line="600" w:lineRule="exact"/>
              <w:rPr>
                <w:rFonts w:hint="eastAsia" w:ascii="宋体" w:hAnsi="宋体" w:cs="宋体"/>
                <w:sz w:val="24"/>
              </w:rPr>
            </w:pPr>
            <w:r>
              <w:rPr>
                <w:rFonts w:hint="eastAsia" w:ascii="宋体" w:hAnsi="宋体" w:cs="宋体"/>
                <w:sz w:val="24"/>
              </w:rPr>
              <w:t>邮编：</w:t>
            </w:r>
          </w:p>
        </w:tc>
      </w:tr>
      <w:tr w14:paraId="6E5F7E9B">
        <w:tblPrEx>
          <w:tblCellMar>
            <w:top w:w="0" w:type="dxa"/>
            <w:left w:w="108" w:type="dxa"/>
            <w:bottom w:w="0" w:type="dxa"/>
            <w:right w:w="108" w:type="dxa"/>
          </w:tblCellMar>
        </w:tblPrEx>
        <w:trPr>
          <w:trHeight w:val="680" w:hRule="exact"/>
        </w:trPr>
        <w:tc>
          <w:tcPr>
            <w:tcW w:w="2493" w:type="pct"/>
          </w:tcPr>
          <w:p w14:paraId="690170F3">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napToGrid w:val="0"/>
              <w:spacing w:line="600" w:lineRule="exact"/>
              <w:jc w:val="left"/>
              <w:rPr>
                <w:rFonts w:ascii="宋体" w:hAnsi="宋体" w:cs="宋体"/>
                <w:sz w:val="24"/>
              </w:rPr>
            </w:pPr>
            <w:r>
              <w:rPr>
                <w:rFonts w:hint="eastAsia" w:ascii="宋体" w:hAnsi="宋体"/>
                <w:color w:val="000000"/>
                <w:sz w:val="24"/>
              </w:rPr>
              <w:t xml:space="preserve">签订时间： </w:t>
            </w:r>
            <w:r>
              <w:rPr>
                <w:rFonts w:hint="eastAsia" w:ascii="宋体" w:hAnsi="宋体"/>
                <w:color w:val="000000"/>
                <w:sz w:val="24"/>
                <w:lang w:val="en-US" w:eastAsia="zh-CN"/>
              </w:rPr>
              <w:t>2025</w:t>
            </w:r>
            <w:r>
              <w:rPr>
                <w:rFonts w:hint="eastAsia" w:ascii="宋体" w:hAnsi="宋体"/>
                <w:color w:val="000000"/>
                <w:sz w:val="24"/>
              </w:rPr>
              <w:t xml:space="preserve"> 年   月   日</w:t>
            </w:r>
          </w:p>
        </w:tc>
        <w:tc>
          <w:tcPr>
            <w:tcW w:w="2506" w:type="pct"/>
          </w:tcPr>
          <w:p w14:paraId="0ED98DF9">
            <w:pPr>
              <w:adjustRightInd w:val="0"/>
              <w:snapToGrid w:val="0"/>
              <w:spacing w:line="600" w:lineRule="exact"/>
              <w:rPr>
                <w:rFonts w:ascii="宋体" w:hAnsi="宋体" w:cs="宋体"/>
                <w:sz w:val="24"/>
              </w:rPr>
            </w:pPr>
            <w:r>
              <w:rPr>
                <w:rFonts w:hint="eastAsia" w:ascii="宋体" w:hAnsi="宋体"/>
                <w:color w:val="000000"/>
                <w:sz w:val="24"/>
              </w:rPr>
              <w:t xml:space="preserve">签订时间： </w:t>
            </w:r>
            <w:r>
              <w:rPr>
                <w:rFonts w:hint="eastAsia" w:ascii="宋体" w:hAnsi="宋体"/>
                <w:color w:val="000000"/>
                <w:sz w:val="24"/>
                <w:lang w:val="en-US" w:eastAsia="zh-CN"/>
              </w:rPr>
              <w:t>2025</w:t>
            </w:r>
            <w:r>
              <w:rPr>
                <w:rFonts w:hint="eastAsia" w:ascii="宋体" w:hAnsi="宋体"/>
                <w:color w:val="000000"/>
                <w:sz w:val="24"/>
              </w:rPr>
              <w:t xml:space="preserve">年 </w:t>
            </w:r>
            <w:r>
              <w:rPr>
                <w:rFonts w:hint="eastAsia" w:ascii="宋体" w:hAnsi="宋体"/>
                <w:color w:val="000000"/>
                <w:sz w:val="24"/>
                <w:lang w:val="en-US" w:eastAsia="zh-CN"/>
              </w:rPr>
              <w:t xml:space="preserve">  </w:t>
            </w:r>
            <w:r>
              <w:rPr>
                <w:rFonts w:hint="eastAsia" w:ascii="宋体" w:hAnsi="宋体"/>
                <w:color w:val="000000"/>
                <w:sz w:val="24"/>
              </w:rPr>
              <w:t xml:space="preserve">月 </w:t>
            </w:r>
            <w:r>
              <w:rPr>
                <w:rFonts w:hint="eastAsia" w:ascii="宋体" w:hAnsi="宋体"/>
                <w:color w:val="000000"/>
                <w:sz w:val="24"/>
                <w:lang w:val="en-US" w:eastAsia="zh-CN"/>
              </w:rPr>
              <w:t xml:space="preserve">  </w:t>
            </w:r>
            <w:r>
              <w:rPr>
                <w:rFonts w:hint="eastAsia" w:ascii="宋体" w:hAnsi="宋体"/>
                <w:color w:val="000000"/>
                <w:sz w:val="24"/>
              </w:rPr>
              <w:t>日</w:t>
            </w:r>
          </w:p>
        </w:tc>
      </w:tr>
    </w:tbl>
    <w:p w14:paraId="599E34A8"/>
    <w:p w14:paraId="597956C6">
      <w:pPr>
        <w:spacing w:line="720" w:lineRule="auto"/>
        <w:jc w:val="center"/>
        <w:rPr>
          <w:rFonts w:ascii="黑体" w:eastAsia="黑体"/>
          <w:b/>
          <w:sz w:val="40"/>
          <w:szCs w:val="40"/>
        </w:rPr>
      </w:pPr>
    </w:p>
    <w:p w14:paraId="11166C9E"/>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A608F4B-F36C-4AA3-8223-267DAA1FF45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9747BC9-C097-4C84-8956-D204440EDBB4}"/>
  </w:font>
  <w:font w:name="方正小标宋_GBK">
    <w:panose1 w:val="02000000000000000000"/>
    <w:charset w:val="86"/>
    <w:family w:val="auto"/>
    <w:pitch w:val="default"/>
    <w:sig w:usb0="A00002BF" w:usb1="38CF7CFA" w:usb2="00082016" w:usb3="00000000" w:csb0="00040001" w:csb1="00000000"/>
    <w:embedRegular r:id="rId3" w:fontKey="{F29FFFCA-A6A7-43FB-A6A0-3EE777826268}"/>
  </w:font>
  <w:font w:name="Arial Unicode MS">
    <w:panose1 w:val="020B0604020202020204"/>
    <w:charset w:val="86"/>
    <w:family w:val="roman"/>
    <w:pitch w:val="default"/>
    <w:sig w:usb0="FFFFFFFF" w:usb1="E9FFFFFF" w:usb2="0000003F" w:usb3="00000000" w:csb0="603F01FF" w:csb1="FFFF0000"/>
    <w:embedRegular r:id="rId4" w:fontKey="{046A9745-CE48-487D-9D75-6B51EAA201B5}"/>
  </w:font>
  <w:font w:name="仿宋_GB2312">
    <w:panose1 w:val="02010609030101010101"/>
    <w:charset w:val="86"/>
    <w:family w:val="auto"/>
    <w:pitch w:val="default"/>
    <w:sig w:usb0="00000001" w:usb1="080E0000" w:usb2="00000000" w:usb3="00000000" w:csb0="00040000" w:csb1="00000000"/>
  </w:font>
  <w:font w:name="方正公文小标宋">
    <w:panose1 w:val="02000500000000000000"/>
    <w:charset w:val="86"/>
    <w:family w:val="auto"/>
    <w:pitch w:val="default"/>
    <w:sig w:usb0="A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FCBE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BBFF0E">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8BBFF0E">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BF386A"/>
    <w:multiLevelType w:val="singleLevel"/>
    <w:tmpl w:val="04BF386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3MjE1MjAwNjBiNTFkMWJkYzYwOWQzOWIxM2EyMTAifQ=="/>
  </w:docVars>
  <w:rsids>
    <w:rsidRoot w:val="003A4FB4"/>
    <w:rsid w:val="00021BA3"/>
    <w:rsid w:val="0003683F"/>
    <w:rsid w:val="000555DE"/>
    <w:rsid w:val="00067062"/>
    <w:rsid w:val="0007253F"/>
    <w:rsid w:val="000B4FCE"/>
    <w:rsid w:val="000C1695"/>
    <w:rsid w:val="000E30A6"/>
    <w:rsid w:val="000E4CA3"/>
    <w:rsid w:val="0011334C"/>
    <w:rsid w:val="00197022"/>
    <w:rsid w:val="001A5802"/>
    <w:rsid w:val="00264E70"/>
    <w:rsid w:val="0027044C"/>
    <w:rsid w:val="002738A3"/>
    <w:rsid w:val="002964CB"/>
    <w:rsid w:val="00297BF1"/>
    <w:rsid w:val="002D0A41"/>
    <w:rsid w:val="002D14A7"/>
    <w:rsid w:val="002E1838"/>
    <w:rsid w:val="00305F20"/>
    <w:rsid w:val="00330B88"/>
    <w:rsid w:val="00332DA1"/>
    <w:rsid w:val="00362059"/>
    <w:rsid w:val="003830AE"/>
    <w:rsid w:val="00386790"/>
    <w:rsid w:val="003A4FB4"/>
    <w:rsid w:val="003C3B41"/>
    <w:rsid w:val="003D15EC"/>
    <w:rsid w:val="003D7BC0"/>
    <w:rsid w:val="003E01F1"/>
    <w:rsid w:val="004172C9"/>
    <w:rsid w:val="00446506"/>
    <w:rsid w:val="00476993"/>
    <w:rsid w:val="0048646E"/>
    <w:rsid w:val="00496EE0"/>
    <w:rsid w:val="004C1119"/>
    <w:rsid w:val="004C1C29"/>
    <w:rsid w:val="004D225D"/>
    <w:rsid w:val="004D55DF"/>
    <w:rsid w:val="004E1AF4"/>
    <w:rsid w:val="0050122B"/>
    <w:rsid w:val="0050290C"/>
    <w:rsid w:val="00526E4E"/>
    <w:rsid w:val="005410BB"/>
    <w:rsid w:val="00543E64"/>
    <w:rsid w:val="005D2D5C"/>
    <w:rsid w:val="00623E0C"/>
    <w:rsid w:val="00631368"/>
    <w:rsid w:val="00647C8C"/>
    <w:rsid w:val="00654369"/>
    <w:rsid w:val="0066264C"/>
    <w:rsid w:val="006A1F46"/>
    <w:rsid w:val="006D5112"/>
    <w:rsid w:val="006E62F9"/>
    <w:rsid w:val="006F0767"/>
    <w:rsid w:val="006F256B"/>
    <w:rsid w:val="00706D63"/>
    <w:rsid w:val="00766534"/>
    <w:rsid w:val="0076704F"/>
    <w:rsid w:val="007E30CC"/>
    <w:rsid w:val="00845C54"/>
    <w:rsid w:val="008531C6"/>
    <w:rsid w:val="008A1AED"/>
    <w:rsid w:val="008F0210"/>
    <w:rsid w:val="0095092D"/>
    <w:rsid w:val="00960B4F"/>
    <w:rsid w:val="00981B72"/>
    <w:rsid w:val="009873D3"/>
    <w:rsid w:val="00995A6D"/>
    <w:rsid w:val="009A7DAA"/>
    <w:rsid w:val="009B621D"/>
    <w:rsid w:val="009C0008"/>
    <w:rsid w:val="00A04061"/>
    <w:rsid w:val="00A10FB9"/>
    <w:rsid w:val="00A14F6C"/>
    <w:rsid w:val="00A635CC"/>
    <w:rsid w:val="00A67D50"/>
    <w:rsid w:val="00A71D42"/>
    <w:rsid w:val="00A77723"/>
    <w:rsid w:val="00A97B14"/>
    <w:rsid w:val="00AA531E"/>
    <w:rsid w:val="00AC02D6"/>
    <w:rsid w:val="00AE392A"/>
    <w:rsid w:val="00B2017A"/>
    <w:rsid w:val="00B3373D"/>
    <w:rsid w:val="00B4454C"/>
    <w:rsid w:val="00B61AC8"/>
    <w:rsid w:val="00B75A49"/>
    <w:rsid w:val="00B8217F"/>
    <w:rsid w:val="00BA2032"/>
    <w:rsid w:val="00BF2C6E"/>
    <w:rsid w:val="00C135B4"/>
    <w:rsid w:val="00C4707B"/>
    <w:rsid w:val="00CE6BDD"/>
    <w:rsid w:val="00D30B37"/>
    <w:rsid w:val="00D30FBF"/>
    <w:rsid w:val="00D336A1"/>
    <w:rsid w:val="00D4212D"/>
    <w:rsid w:val="00D45996"/>
    <w:rsid w:val="00D53D8E"/>
    <w:rsid w:val="00D67652"/>
    <w:rsid w:val="00D73C95"/>
    <w:rsid w:val="00DB53F0"/>
    <w:rsid w:val="00DC422C"/>
    <w:rsid w:val="00DD2196"/>
    <w:rsid w:val="00DD6891"/>
    <w:rsid w:val="00DE64BE"/>
    <w:rsid w:val="00DF2EF7"/>
    <w:rsid w:val="00E06A9C"/>
    <w:rsid w:val="00E50D11"/>
    <w:rsid w:val="00E878E4"/>
    <w:rsid w:val="00EA716E"/>
    <w:rsid w:val="00EC6D82"/>
    <w:rsid w:val="00ED646F"/>
    <w:rsid w:val="00EE5086"/>
    <w:rsid w:val="00F04066"/>
    <w:rsid w:val="00F45D30"/>
    <w:rsid w:val="00F568D2"/>
    <w:rsid w:val="00F7258A"/>
    <w:rsid w:val="00F95B31"/>
    <w:rsid w:val="00FA5B29"/>
    <w:rsid w:val="00FB062F"/>
    <w:rsid w:val="00FE4C66"/>
    <w:rsid w:val="042A34F2"/>
    <w:rsid w:val="04F522C5"/>
    <w:rsid w:val="05C11C04"/>
    <w:rsid w:val="0681733B"/>
    <w:rsid w:val="08E74AFF"/>
    <w:rsid w:val="09B646C1"/>
    <w:rsid w:val="0B7D766F"/>
    <w:rsid w:val="0CB07348"/>
    <w:rsid w:val="0DEC6A89"/>
    <w:rsid w:val="0E7C332B"/>
    <w:rsid w:val="0E9425C3"/>
    <w:rsid w:val="109B0348"/>
    <w:rsid w:val="132E1F43"/>
    <w:rsid w:val="14476B78"/>
    <w:rsid w:val="14DB2331"/>
    <w:rsid w:val="16D17D36"/>
    <w:rsid w:val="16F42FC8"/>
    <w:rsid w:val="184D493A"/>
    <w:rsid w:val="18CF6355"/>
    <w:rsid w:val="19A826E6"/>
    <w:rsid w:val="1D226D87"/>
    <w:rsid w:val="1DC1184C"/>
    <w:rsid w:val="20016ED3"/>
    <w:rsid w:val="21755ACA"/>
    <w:rsid w:val="21B2495C"/>
    <w:rsid w:val="21EC5A95"/>
    <w:rsid w:val="235609A2"/>
    <w:rsid w:val="26694706"/>
    <w:rsid w:val="274A0F6D"/>
    <w:rsid w:val="27EB6254"/>
    <w:rsid w:val="28C576B2"/>
    <w:rsid w:val="293824B4"/>
    <w:rsid w:val="299228BE"/>
    <w:rsid w:val="299D1F1C"/>
    <w:rsid w:val="2AA208EF"/>
    <w:rsid w:val="2B0E2D9A"/>
    <w:rsid w:val="2C8A7A2D"/>
    <w:rsid w:val="2DC30FEE"/>
    <w:rsid w:val="2FAA3C0A"/>
    <w:rsid w:val="30C65A16"/>
    <w:rsid w:val="325270A5"/>
    <w:rsid w:val="337D3004"/>
    <w:rsid w:val="338B5ABB"/>
    <w:rsid w:val="353C79B9"/>
    <w:rsid w:val="36361A54"/>
    <w:rsid w:val="37FFBA09"/>
    <w:rsid w:val="38430887"/>
    <w:rsid w:val="390C6AEF"/>
    <w:rsid w:val="3A5E77B4"/>
    <w:rsid w:val="3F1D7D72"/>
    <w:rsid w:val="402E5ABF"/>
    <w:rsid w:val="40B17A25"/>
    <w:rsid w:val="42122005"/>
    <w:rsid w:val="429955A2"/>
    <w:rsid w:val="42B94824"/>
    <w:rsid w:val="42E000AF"/>
    <w:rsid w:val="44050890"/>
    <w:rsid w:val="458F7CC0"/>
    <w:rsid w:val="45A676BD"/>
    <w:rsid w:val="45E428E2"/>
    <w:rsid w:val="45F94B1A"/>
    <w:rsid w:val="45FB1CFA"/>
    <w:rsid w:val="475C3777"/>
    <w:rsid w:val="48035FD1"/>
    <w:rsid w:val="494D3301"/>
    <w:rsid w:val="4957075E"/>
    <w:rsid w:val="49840DBD"/>
    <w:rsid w:val="4AD46915"/>
    <w:rsid w:val="4AFB67CA"/>
    <w:rsid w:val="4B5114D6"/>
    <w:rsid w:val="4BB6649D"/>
    <w:rsid w:val="4BD0543E"/>
    <w:rsid w:val="4C724A25"/>
    <w:rsid w:val="4CA3155D"/>
    <w:rsid w:val="4E7C27BD"/>
    <w:rsid w:val="4F5333D8"/>
    <w:rsid w:val="501A7905"/>
    <w:rsid w:val="50247A56"/>
    <w:rsid w:val="512B2A20"/>
    <w:rsid w:val="546D3935"/>
    <w:rsid w:val="55061D1D"/>
    <w:rsid w:val="55677373"/>
    <w:rsid w:val="55E02B9D"/>
    <w:rsid w:val="55F04AC3"/>
    <w:rsid w:val="5765498A"/>
    <w:rsid w:val="586374BF"/>
    <w:rsid w:val="586A5719"/>
    <w:rsid w:val="5B5753DE"/>
    <w:rsid w:val="5BA70D52"/>
    <w:rsid w:val="5DC97B0E"/>
    <w:rsid w:val="5DD87789"/>
    <w:rsid w:val="5DDF0B5C"/>
    <w:rsid w:val="5E577D3D"/>
    <w:rsid w:val="613C43E1"/>
    <w:rsid w:val="61736CC9"/>
    <w:rsid w:val="647519FD"/>
    <w:rsid w:val="65B86AAE"/>
    <w:rsid w:val="66067ED0"/>
    <w:rsid w:val="670C4F14"/>
    <w:rsid w:val="676C05EB"/>
    <w:rsid w:val="681337DC"/>
    <w:rsid w:val="68C97C31"/>
    <w:rsid w:val="691A4651"/>
    <w:rsid w:val="69A87117"/>
    <w:rsid w:val="6BED7477"/>
    <w:rsid w:val="6D487A6B"/>
    <w:rsid w:val="6D62595E"/>
    <w:rsid w:val="6EB933A2"/>
    <w:rsid w:val="6F4B39F6"/>
    <w:rsid w:val="6F861D76"/>
    <w:rsid w:val="71982A33"/>
    <w:rsid w:val="71F95270"/>
    <w:rsid w:val="720F5C5A"/>
    <w:rsid w:val="722347B0"/>
    <w:rsid w:val="72386A72"/>
    <w:rsid w:val="72D444F2"/>
    <w:rsid w:val="74C22376"/>
    <w:rsid w:val="7629344F"/>
    <w:rsid w:val="7695384B"/>
    <w:rsid w:val="76A632E4"/>
    <w:rsid w:val="77A041E2"/>
    <w:rsid w:val="790166A8"/>
    <w:rsid w:val="7CD021E4"/>
    <w:rsid w:val="7CF235F1"/>
    <w:rsid w:val="7D5E1E08"/>
    <w:rsid w:val="7DD71131"/>
    <w:rsid w:val="7FDFB4FD"/>
    <w:rsid w:val="B67B2EF3"/>
    <w:rsid w:val="FCFFA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qFormat/>
    <w:uiPriority w:val="0"/>
    <w:rPr>
      <w:rFonts w:ascii="宋体"/>
      <w:sz w:val="18"/>
      <w:szCs w:val="18"/>
    </w:rPr>
  </w:style>
  <w:style w:type="paragraph" w:styleId="3">
    <w:name w:val="annotation text"/>
    <w:basedOn w:val="1"/>
    <w:link w:val="17"/>
    <w:qFormat/>
    <w:uiPriority w:val="0"/>
    <w:pPr>
      <w:jc w:val="left"/>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3"/>
    <w:next w:val="3"/>
    <w:link w:val="18"/>
    <w:qFormat/>
    <w:uiPriority w:val="0"/>
    <w:rPr>
      <w:b/>
      <w:bCs/>
    </w:rPr>
  </w:style>
  <w:style w:type="character" w:styleId="9">
    <w:name w:val="Emphasis"/>
    <w:basedOn w:val="8"/>
    <w:qFormat/>
    <w:uiPriority w:val="0"/>
    <w:rPr>
      <w:i/>
    </w:rPr>
  </w:style>
  <w:style w:type="character" w:styleId="10">
    <w:name w:val="annotation reference"/>
    <w:basedOn w:val="8"/>
    <w:qFormat/>
    <w:uiPriority w:val="0"/>
    <w:rPr>
      <w:sz w:val="21"/>
      <w:szCs w:val="21"/>
    </w:rPr>
  </w:style>
  <w:style w:type="character" w:customStyle="1" w:styleId="11">
    <w:name w:val="页脚 字符"/>
    <w:basedOn w:val="8"/>
    <w:link w:val="4"/>
    <w:qFormat/>
    <w:uiPriority w:val="0"/>
    <w:rPr>
      <w:rFonts w:ascii="Calibri" w:hAnsi="Calibri" w:eastAsia="宋体"/>
      <w:kern w:val="2"/>
      <w:sz w:val="18"/>
      <w:szCs w:val="18"/>
    </w:rPr>
  </w:style>
  <w:style w:type="character" w:customStyle="1" w:styleId="12">
    <w:name w:val="页眉 字符"/>
    <w:basedOn w:val="8"/>
    <w:link w:val="5"/>
    <w:qFormat/>
    <w:uiPriority w:val="0"/>
    <w:rPr>
      <w:rFonts w:ascii="Calibri" w:hAnsi="Calibri" w:eastAsia="宋体"/>
      <w:kern w:val="2"/>
      <w:sz w:val="18"/>
      <w:szCs w:val="18"/>
    </w:rPr>
  </w:style>
  <w:style w:type="character" w:customStyle="1" w:styleId="13">
    <w:name w:val="文档结构图 字符"/>
    <w:basedOn w:val="8"/>
    <w:link w:val="2"/>
    <w:qFormat/>
    <w:uiPriority w:val="0"/>
    <w:rPr>
      <w:rFonts w:ascii="宋体" w:hAnsi="Calibri" w:eastAsia="宋体"/>
      <w:kern w:val="2"/>
      <w:sz w:val="18"/>
      <w:szCs w:val="18"/>
    </w:rPr>
  </w:style>
  <w:style w:type="paragraph" w:customStyle="1" w:styleId="14">
    <w:name w:val="Body text|1"/>
    <w:basedOn w:val="1"/>
    <w:qFormat/>
    <w:uiPriority w:val="0"/>
    <w:pPr>
      <w:spacing w:line="427" w:lineRule="auto"/>
      <w:ind w:firstLine="400"/>
    </w:pPr>
    <w:rPr>
      <w:rFonts w:ascii="宋体" w:hAnsi="宋体" w:cs="宋体"/>
      <w:sz w:val="22"/>
      <w:szCs w:val="22"/>
      <w:lang w:val="zh-TW" w:eastAsia="zh-TW" w:bidi="zh-TW"/>
    </w:rPr>
  </w:style>
  <w:style w:type="character" w:customStyle="1" w:styleId="15">
    <w:name w:val="NormalCharacter"/>
    <w:qFormat/>
    <w:uiPriority w:val="0"/>
  </w:style>
  <w:style w:type="paragraph" w:customStyle="1" w:styleId="16">
    <w:name w:val="Revision"/>
    <w:hidden/>
    <w:unhideWhenUsed/>
    <w:qFormat/>
    <w:uiPriority w:val="99"/>
    <w:rPr>
      <w:rFonts w:ascii="Calibri" w:hAnsi="Calibri" w:eastAsia="宋体" w:cs="Times New Roman"/>
      <w:kern w:val="2"/>
      <w:sz w:val="21"/>
      <w:szCs w:val="24"/>
      <w:lang w:val="en-US" w:eastAsia="zh-CN" w:bidi="ar-SA"/>
    </w:rPr>
  </w:style>
  <w:style w:type="character" w:customStyle="1" w:styleId="17">
    <w:name w:val="批注文字 字符"/>
    <w:basedOn w:val="8"/>
    <w:link w:val="3"/>
    <w:qFormat/>
    <w:uiPriority w:val="0"/>
    <w:rPr>
      <w:rFonts w:ascii="Calibri" w:hAnsi="Calibri"/>
      <w:kern w:val="2"/>
      <w:sz w:val="21"/>
      <w:szCs w:val="24"/>
    </w:rPr>
  </w:style>
  <w:style w:type="character" w:customStyle="1" w:styleId="18">
    <w:name w:val="批注主题 字符"/>
    <w:basedOn w:val="17"/>
    <w:link w:val="6"/>
    <w:qFormat/>
    <w:uiPriority w:val="0"/>
    <w:rPr>
      <w:rFonts w:ascii="Calibri" w:hAnsi="Calibri"/>
      <w:b/>
      <w:bCs/>
      <w:kern w:val="2"/>
      <w:sz w:val="21"/>
      <w:szCs w:val="24"/>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0</Words>
  <Characters>0</Characters>
  <Lines>24</Lines>
  <Paragraphs>6</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2023-09-21T09:51:00Z</dcterms:created>
  <dc:creator>Administrator</dc:creator>
  <cp:lastModifiedBy>Administrator</cp:lastModifiedBy>
  <cp:lastPrinted>2023-09-20T16:54:00Z</cp:lastPrinted>
  <dcterms:modified xsi:type="dcterms:W3CDTF">2025-05-29T09:15:07Z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98204B844CE640B0BD91C1F66BE39FF7_13</vt:lpwstr>
  </property>
  <property fmtid="{D5CDD505-2E9C-101B-9397-08002B2CF9AE}" pid="4" name="KSOTemplateDocerSaveRecord">
    <vt:lpwstr>eyJoZGlkIjoiYjk3MTRiYmIxM2Q4NmM0Mjk2Y2MxY2FiY2QxYTk2MTkiLCJ1c2VySWQiOiIyODQyOTE3MjEifQ==</vt:lpwstr>
  </property>
</Properties>
</file>