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版本号：SXZHZC2025-CS20820250619002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初中部图书馆装饰项目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SXZHZC2025-CS208</w:t>
      </w:r>
      <w:r>
        <w:br/>
      </w:r>
      <w:r>
        <w:br/>
      </w:r>
      <w:r>
        <w:br/>
      </w:r>
    </w:p>
    <w:p>
      <w:pPr>
        <w:pStyle w:val="null3"/>
        <w:jc w:val="center"/>
        <w:outlineLvl w:val="2"/>
      </w:pPr>
      <w:r>
        <w:rPr>
          <w:rFonts w:ascii="仿宋_GB2312" w:hAnsi="仿宋_GB2312" w:cs="仿宋_GB2312" w:eastAsia="仿宋_GB2312"/>
          <w:sz w:val="28"/>
          <w:b/>
        </w:rPr>
        <w:t>西安市经开第五学校</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西安市经开第五学校</w:t>
      </w:r>
      <w:r>
        <w:rPr>
          <w:rFonts w:ascii="仿宋_GB2312" w:hAnsi="仿宋_GB2312" w:cs="仿宋_GB2312" w:eastAsia="仿宋_GB2312"/>
        </w:rPr>
        <w:t>委托，拟对</w:t>
      </w:r>
      <w:r>
        <w:rPr>
          <w:rFonts w:ascii="仿宋_GB2312" w:hAnsi="仿宋_GB2312" w:cs="仿宋_GB2312" w:eastAsia="仿宋_GB2312"/>
        </w:rPr>
        <w:t>初中部图书馆装饰项目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SXZHZC2025-CS208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初中部图书馆装饰项目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初中部图书馆装饰项目，包括：装饰工程、电气工程等。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采购包1（初中部图书馆装饰项目）：属于专门面向中小企业采购。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2、供应商资质要求：供应商具备建设部门颁发的建筑装修装饰工程专业承包二级及以上资质，且具有有效的安全生产许可证；</w:t>
      </w:r>
    </w:p>
    <w:p>
      <w:pPr>
        <w:pStyle w:val="null3"/>
      </w:pPr>
      <w:r>
        <w:rPr>
          <w:rFonts w:ascii="仿宋_GB2312" w:hAnsi="仿宋_GB2312" w:cs="仿宋_GB2312" w:eastAsia="仿宋_GB2312"/>
        </w:rPr>
        <w:t>3、拟派项目负责人资质和专业要求：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西安市经开第五学校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西安市未央区尚林路中南紫云集西侧约90米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029-81318638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采购包1：827,219.03元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印发的《招标代理服务收费管理暂行办法》（计价格〔2002〕1980号）和国家发展和改革委员会办公厅印发的《关于招标代理服务收费有关问题的通知》（发改办价格〔2003〕857号）的有关规定执行。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西安市经开第五学校</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西安市经开第五学校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西安市经开第五学校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827,219.03</w:t>
      </w:r>
    </w:p>
    <w:p>
      <w:pPr>
        <w:pStyle w:val="null3"/>
      </w:pPr>
      <w:r>
        <w:rPr>
          <w:rFonts w:ascii="仿宋_GB2312" w:hAnsi="仿宋_GB2312" w:cs="仿宋_GB2312" w:eastAsia="仿宋_GB2312"/>
        </w:rPr>
        <w:t>采购包最高限价（元）: 827,219.03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初中部图书馆装饰项目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827,219.03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标的名称：初中部图书馆装饰项目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初中部图书馆装饰项目，包括：装饰工程、电气工程等。</w:t>
            </w:r>
            <w:r>
              <w:rPr>
                <w:rFonts w:ascii="仿宋_GB2312" w:hAnsi="仿宋_GB2312" w:cs="仿宋_GB2312" w:eastAsia="仿宋_GB2312"/>
                <w:sz w:val="21"/>
              </w:rPr>
              <w:t>技术要求及工程量清单详见附件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30日历天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质保期：自本项目竣工验收合格之日起二年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供应商具备建设部门颁发的建筑装修装饰工程专业承包二级及以上资质，且具有有效的安全生产许可证；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中小企业声明函 技术方案 技术和商务偏离表 响应文件封面 资格证明文件 业绩证明材料 残疾人福利性单位声明函 报价函 陕西省政府采购供应商拒绝政府采购领域商业贿赂承诺书 标的清单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技术方案 技术和商务偏离表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3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评审内容：①项目管理机构②项目经理部组成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评审内容：①确保安全生产的技术组织措施②应急预案 评审标准：以上内容切合本项目实际情况及实施要求，内容与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施工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施工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施工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垃圾清运方案切合本项目实际情况，方案详细有针对性得5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2.5分，方案缺漏项或只有标题没有实质性内容的扣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评审内容：①服务过程中的相关承诺②质保期内的服务承诺 评审标准：以上内容与要点相符、每个要点均有展开详细的阐述且能够适用于本项目的得8分；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计2分，最高得10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