
<file path=[Content_Types].xml><?xml version="1.0" encoding="utf-8"?>
<Types xmlns="http://schemas.openxmlformats.org/package/2006/content-types">
  <Default ContentType="image/jpeg" Extension="jpeg"/>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版本号：LC-ZC-2025-01120250629001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课桌椅及午休床铺购置项目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LC-ZC-2025-011</w:t>
      </w:r>
      <w:r>
        <w:br/>
      </w:r>
      <w:r>
        <w:br/>
      </w:r>
      <w:r>
        <w:br/>
      </w:r>
    </w:p>
    <w:p>
      <w:pPr>
        <w:pStyle w:val="null3"/>
        <w:jc w:val="center"/>
        <w:outlineLvl w:val="2"/>
      </w:pPr>
      <w:r>
        <w:rPr>
          <w:rFonts w:ascii="仿宋_GB2312" w:hAnsi="仿宋_GB2312" w:cs="仿宋_GB2312" w:eastAsia="仿宋_GB2312"/>
          <w:sz w:val="28"/>
          <w:b/>
        </w:rPr>
        <w:t>西安经开第四小学</w:t>
      </w:r>
    </w:p>
    <w:p>
      <w:pPr>
        <w:pStyle w:val="null3"/>
        <w:jc w:val="center"/>
        <w:outlineLvl w:val="2"/>
      </w:pPr>
      <w:r>
        <w:rPr>
          <w:rFonts w:ascii="仿宋_GB2312" w:hAnsi="仿宋_GB2312" w:cs="仿宋_GB2312" w:eastAsia="仿宋_GB2312"/>
          <w:sz w:val="28"/>
          <w:b/>
        </w:rPr>
        <w:t>陕西龙辰全过程工程咨询有限公司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陕西龙辰全过程工程咨询有限公司</w:t>
      </w:r>
      <w:r>
        <w:rPr>
          <w:rFonts w:ascii="仿宋_GB2312" w:hAnsi="仿宋_GB2312" w:cs="仿宋_GB2312" w:eastAsia="仿宋_GB2312"/>
        </w:rPr>
        <w:t>（以下简称“代理机构”）受</w:t>
      </w:r>
      <w:r>
        <w:rPr>
          <w:rFonts w:ascii="仿宋_GB2312" w:hAnsi="仿宋_GB2312" w:cs="仿宋_GB2312" w:eastAsia="仿宋_GB2312"/>
        </w:rPr>
        <w:t>西安经开第四小学</w:t>
      </w:r>
      <w:r>
        <w:rPr>
          <w:rFonts w:ascii="仿宋_GB2312" w:hAnsi="仿宋_GB2312" w:cs="仿宋_GB2312" w:eastAsia="仿宋_GB2312"/>
        </w:rPr>
        <w:t>委托，拟对</w:t>
      </w:r>
      <w:r>
        <w:rPr>
          <w:rFonts w:ascii="仿宋_GB2312" w:hAnsi="仿宋_GB2312" w:cs="仿宋_GB2312" w:eastAsia="仿宋_GB2312"/>
        </w:rPr>
        <w:t>课桌椅及午休床铺购置项目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LC-ZC-2025-011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课桌椅及午休床铺购置项目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学生课桌椅及午休床铺，包括单人课桌椅、学生午休床铺购置。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采购包1（课桌椅及午休床铺购置项目）：属于专门面向中小企业采购。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2023年或2024年财务审计报告（成立时间至开标时间不足一年的可提供成立后任意时段的资产负债表）；②提供基本存款账户信息及开标日期前三个月内其基本存款账户开户银行出具的资信证明；③财政部门认可的政府采购专业担保机构出具的投标担保函；（依法不需要提供财务状况的投标人应提供相关证明）</w:t>
      </w:r>
    </w:p>
    <w:p>
      <w:pPr>
        <w:pStyle w:val="null3"/>
      </w:pPr>
      <w:r>
        <w:rPr>
          <w:rFonts w:ascii="仿宋_GB2312" w:hAnsi="仿宋_GB2312" w:cs="仿宋_GB2312" w:eastAsia="仿宋_GB2312"/>
        </w:rPr>
        <w:t>3、税收缴纳证明：提供投标文件提交截止时间一年内至少一个月的纳税证明或完税证明；</w:t>
      </w:r>
    </w:p>
    <w:p>
      <w:pPr>
        <w:pStyle w:val="null3"/>
      </w:pPr>
      <w:r>
        <w:rPr>
          <w:rFonts w:ascii="仿宋_GB2312" w:hAnsi="仿宋_GB2312" w:cs="仿宋_GB2312" w:eastAsia="仿宋_GB2312"/>
        </w:rPr>
        <w:t>4、社保资金缴纳证明：提供投标文件提交截止时间一年内至少一个月的社会保障资金缴存单据或社保机构开具的社会保险参保缴费情况证明；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西安经开第四小学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西安市泾渭新城纬六路以南，渭原北路以西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029-59668603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陕西龙辰全过程工程咨询有限公司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陕西省西安市未央区朱宏路3号统建办大厦10层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029-86350681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采购包1：578,015.90元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代理服务费收费标准：参考《招标代理服务收费管理暂行办法》（计价格[2002]1980号）文件规定收取。 代理服务费缴纳及账户信息：（转账汇款时请注明：项目编号：LC-ZC-2025-011） 开户名称：陕西龙辰全过程工程咨询有限公司 开 户 行：西安银行股份有限公司星火路支行 账 号：7080 1158 0000 2694 81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西安经开第四小学</w:t>
      </w:r>
      <w:r>
        <w:rPr>
          <w:rFonts w:ascii="仿宋_GB2312" w:hAnsi="仿宋_GB2312" w:cs="仿宋_GB2312" w:eastAsia="仿宋_GB2312"/>
        </w:rPr>
        <w:t>和</w:t>
      </w:r>
      <w:r>
        <w:rPr>
          <w:rFonts w:ascii="仿宋_GB2312" w:hAnsi="仿宋_GB2312" w:cs="仿宋_GB2312" w:eastAsia="仿宋_GB2312"/>
        </w:rPr>
        <w:t>陕西龙辰全过程工程咨询有限公司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西安经开第四小学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陕西龙辰全过程工程咨询有限公司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西安经开第四小学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陕西龙辰全过程工程咨询有限公司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陕西龙辰全过程工程咨询有限公司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联系人：乔工</w:t>
      </w:r>
    </w:p>
    <w:p>
      <w:pPr>
        <w:pStyle w:val="null3"/>
      </w:pPr>
      <w:r>
        <w:rPr>
          <w:rFonts w:ascii="仿宋_GB2312" w:hAnsi="仿宋_GB2312" w:cs="仿宋_GB2312" w:eastAsia="仿宋_GB2312"/>
        </w:rPr>
        <w:t>联系电话：029-86350681</w:t>
      </w:r>
    </w:p>
    <w:p>
      <w:pPr>
        <w:pStyle w:val="null3"/>
      </w:pPr>
      <w:r>
        <w:rPr>
          <w:rFonts w:ascii="仿宋_GB2312" w:hAnsi="仿宋_GB2312" w:cs="仿宋_GB2312" w:eastAsia="仿宋_GB2312"/>
        </w:rPr>
        <w:t>地址：西安市朱宏路3号陕西省统建管理办公室10楼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学生课桌椅及午休床铺，包括单人课桌椅、学生午休床铺购置。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578,015.90</w:t>
      </w:r>
    </w:p>
    <w:p>
      <w:pPr>
        <w:pStyle w:val="null3"/>
      </w:pPr>
      <w:r>
        <w:rPr>
          <w:rFonts w:ascii="仿宋_GB2312" w:hAnsi="仿宋_GB2312" w:cs="仿宋_GB2312" w:eastAsia="仿宋_GB2312"/>
        </w:rPr>
        <w:t>采购包最高限价（元）: 578,015.90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单人课桌椅</w:t>
            </w:r>
          </w:p>
        </w:tc>
        <w:tc>
          <w:tcPr>
            <w:tcW w:type="dxa" w:w="831"/>
          </w:tcPr>
          <w:p>
            <w:pPr>
              <w:pStyle w:val="null3"/>
              <w:jc w:val="right"/>
            </w:pPr>
            <w:r>
              <w:rPr>
                <w:rFonts w:ascii="仿宋_GB2312" w:hAnsi="仿宋_GB2312" w:cs="仿宋_GB2312" w:eastAsia="仿宋_GB2312"/>
              </w:rPr>
              <w:t>660.00</w:t>
            </w:r>
          </w:p>
        </w:tc>
        <w:tc>
          <w:tcPr>
            <w:tcW w:type="dxa" w:w="831"/>
          </w:tcPr>
          <w:p>
            <w:pPr>
              <w:pStyle w:val="null3"/>
              <w:jc w:val="right"/>
            </w:pPr>
            <w:r>
              <w:rPr>
                <w:rFonts w:ascii="仿宋_GB2312" w:hAnsi="仿宋_GB2312" w:cs="仿宋_GB2312" w:eastAsia="仿宋_GB2312"/>
              </w:rPr>
              <w:t>232,478.40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双层木质架子床</w:t>
            </w:r>
          </w:p>
        </w:tc>
        <w:tc>
          <w:tcPr>
            <w:tcW w:type="dxa" w:w="831"/>
          </w:tcPr>
          <w:p>
            <w:pPr>
              <w:pStyle w:val="null3"/>
              <w:jc w:val="right"/>
            </w:pPr>
            <w:r>
              <w:rPr>
                <w:rFonts w:ascii="仿宋_GB2312" w:hAnsi="仿宋_GB2312" w:cs="仿宋_GB2312" w:eastAsia="仿宋_GB2312"/>
              </w:rPr>
              <w:t>385.00</w:t>
            </w:r>
          </w:p>
        </w:tc>
        <w:tc>
          <w:tcPr>
            <w:tcW w:type="dxa" w:w="831"/>
          </w:tcPr>
          <w:p>
            <w:pPr>
              <w:pStyle w:val="null3"/>
              <w:jc w:val="right"/>
            </w:pPr>
            <w:r>
              <w:rPr>
                <w:rFonts w:ascii="仿宋_GB2312" w:hAnsi="仿宋_GB2312" w:cs="仿宋_GB2312" w:eastAsia="仿宋_GB2312"/>
              </w:rPr>
              <w:t>345,537.50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标的名称：单人课桌椅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2"/>
              <w:gridCol w:w="189"/>
              <w:gridCol w:w="1468"/>
              <w:gridCol w:w="383"/>
              <w:gridCol w:w="189"/>
              <w:gridCol w:w="209"/>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设备名称</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技术参数</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参考图</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单位</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数量</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单人课桌椅</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一、学生桌具体参数：</w:t>
                  </w:r>
                </w:p>
                <w:p>
                  <w:pPr>
                    <w:pStyle w:val="null3"/>
                    <w:jc w:val="both"/>
                  </w:pPr>
                  <w:r>
                    <w:rPr>
                      <w:rFonts w:ascii="仿宋_GB2312" w:hAnsi="仿宋_GB2312" w:cs="仿宋_GB2312" w:eastAsia="仿宋_GB2312"/>
                      <w:sz w:val="21"/>
                    </w:rPr>
                    <w:t>▲1．桌面规格为650mm×450mm×(660-780)mm，,长*宽*高度（可调），材质为E1级优质环保型三聚氰胺板注塑封边，厚≥18mm，表面贴110g三聚氰胺防火面板，颜色由用户选定。</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桌斗规格450mm×300mm×150mm，要求为钢制书斗，材质为厚度≥0.8mm冷轧钢板一次拉伸成型。钢制书斗前沿加φ8mm加强筋，书斗下与立柱管间加40mm×20mm×1.1mm横管一根,桌面与桌斗架采用M5大帽拉铆钉连接，侧面有物件挂钩。</w:t>
                  </w:r>
                </w:p>
                <w:p>
                  <w:pPr>
                    <w:pStyle w:val="null3"/>
                    <w:jc w:val="both"/>
                  </w:pPr>
                  <w:r>
                    <w:rPr>
                      <w:rFonts w:ascii="仿宋_GB2312" w:hAnsi="仿宋_GB2312" w:cs="仿宋_GB2312" w:eastAsia="仿宋_GB2312"/>
                      <w:sz w:val="21"/>
                    </w:rPr>
                    <w:t>▲3．金属桌架主要为椭圆钢管，要求均为中小学各四级升降。椭圆管的规格为升降上管≥，40mm×20mm，管壁厚≥1.2mm；升降下管50mm×25mm，管壁厚≥1.2mm；脚登管20*40mm，椭圆管管壁厚≥1.2mm。</w:t>
                  </w:r>
                </w:p>
                <w:p>
                  <w:pPr>
                    <w:pStyle w:val="null3"/>
                    <w:jc w:val="both"/>
                  </w:pPr>
                  <w:r>
                    <w:rPr>
                      <w:rFonts w:ascii="仿宋_GB2312" w:hAnsi="仿宋_GB2312" w:cs="仿宋_GB2312" w:eastAsia="仿宋_GB2312"/>
                      <w:sz w:val="21"/>
                    </w:rPr>
                    <w:t>二、学生椅具体参数：</w:t>
                  </w:r>
                </w:p>
                <w:p>
                  <w:pPr>
                    <w:pStyle w:val="null3"/>
                    <w:jc w:val="both"/>
                  </w:pPr>
                  <w:r>
                    <w:rPr>
                      <w:rFonts w:ascii="仿宋_GB2312" w:hAnsi="仿宋_GB2312" w:cs="仿宋_GB2312" w:eastAsia="仿宋_GB2312"/>
                      <w:sz w:val="21"/>
                    </w:rPr>
                    <w:t>▲1．椅面规格为380mm×380mm×(380-480)mm，,长*宽*座高（可调），选优等PP材料，中空吹塑一次成型，表面有防滑设计，造型符合人体工程学，坐靠舒适，配件使用增强塑料，防火防水，所有板架连接部位、五金配件质量等应符合国家规范要求。</w:t>
                  </w:r>
                </w:p>
                <w:p>
                  <w:pPr>
                    <w:pStyle w:val="null3"/>
                    <w:jc w:val="both"/>
                  </w:pPr>
                  <w:r>
                    <w:rPr>
                      <w:rFonts w:ascii="仿宋_GB2312" w:hAnsi="仿宋_GB2312" w:cs="仿宋_GB2312" w:eastAsia="仿宋_GB2312"/>
                      <w:sz w:val="21"/>
                    </w:rPr>
                    <w:t>▲2．金属椅架主要为椭圆钢管，要求均为中小学各四级升降。椭圆管的规格为升降上管≥40mm×20mm，管壁厚≥1.2mm；升降下管≥50mm×25mm，管壁厚≥1.2mm；脚登管20*40mm椭圆管，管壁厚≥1.2mm。</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drawing>
                      <wp:inline distT="0" distR="0" distB="0" distL="0">
                        <wp:extent cx="106045" cy="102108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06045" cy="1021080"/>
                                </a:xfrm>
                                <a:prstGeom prst="rect">
                                  <a:avLst/>
                                </a:prstGeom>
                              </pic:spPr>
                            </pic:pic>
                          </a:graphicData>
                        </a:graphic>
                      </wp:inline>
                    </w:drawing>
                  </w:r>
                  <w:r>
                    <w:rPr>
                      <w:rFonts w:ascii="仿宋_GB2312" w:hAnsi="仿宋_GB2312" w:cs="仿宋_GB2312" w:eastAsia="仿宋_GB2312"/>
                      <w:sz w:val="21"/>
                    </w:rPr>
                    <w:t xml:space="preserve"> </w:t>
                  </w:r>
                  <w:r>
                    <w:drawing>
                      <wp:inline distT="0" distR="0" distB="0" distL="0">
                        <wp:extent cx="106045" cy="99060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06045" cy="990600"/>
                                </a:xfrm>
                                <a:prstGeom prst="rect">
                                  <a:avLst/>
                                </a:prstGeom>
                              </pic:spPr>
                            </pic:pic>
                          </a:graphicData>
                        </a:graphic>
                      </wp:inline>
                    </w:drawing>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660</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49"/>
              <w:jc w:val="both"/>
            </w:pPr>
            <w:r>
              <w:rPr>
                <w:rFonts w:ascii="仿宋_GB2312" w:hAnsi="仿宋_GB2312" w:cs="仿宋_GB2312" w:eastAsia="仿宋_GB2312"/>
                <w:sz w:val="21"/>
                <w:b/>
              </w:rPr>
              <w:t>供货要求</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、核心产品</w:t>
            </w:r>
          </w:p>
          <w:p>
            <w:pPr>
              <w:pStyle w:val="null3"/>
              <w:ind w:firstLine="420"/>
              <w:jc w:val="both"/>
            </w:pPr>
            <w:r>
              <w:rPr>
                <w:rFonts w:ascii="仿宋_GB2312" w:hAnsi="仿宋_GB2312" w:cs="仿宋_GB2312" w:eastAsia="仿宋_GB2312"/>
                <w:sz w:val="21"/>
              </w:rPr>
              <w:t>本项目核心产品为：</w:t>
            </w:r>
            <w:r>
              <w:rPr>
                <w:rFonts w:ascii="仿宋_GB2312" w:hAnsi="仿宋_GB2312" w:cs="仿宋_GB2312" w:eastAsia="仿宋_GB2312"/>
                <w:sz w:val="21"/>
                <w:b/>
                <w:u w:val="single"/>
              </w:rPr>
              <w:t xml:space="preserve"> 单人课桌椅 </w:t>
            </w:r>
            <w:r>
              <w:rPr>
                <w:rFonts w:ascii="仿宋_GB2312" w:hAnsi="仿宋_GB2312" w:cs="仿宋_GB2312" w:eastAsia="仿宋_GB2312"/>
                <w:sz w:val="21"/>
              </w:rPr>
              <w:t>，当投标人所投核心产品为同一品牌时，按照投标人须知前附表第7条</w:t>
            </w:r>
            <w:r>
              <w:rPr>
                <w:rFonts w:ascii="仿宋_GB2312" w:hAnsi="仿宋_GB2312" w:cs="仿宋_GB2312" w:eastAsia="仿宋_GB2312"/>
                <w:sz w:val="21"/>
              </w:rPr>
              <w:t>充分、公平竞争保障措施执行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二、采购标的物需统一满足参数及要求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、本项目要求所投货物（产品）明确品牌、型号和规格，且安装调试到位，正常使用，达到交钥匙工程。</w:t>
            </w:r>
            <w:r>
              <w:rPr>
                <w:rFonts w:ascii="仿宋_GB2312" w:hAnsi="仿宋_GB2312" w:cs="仿宋_GB2312" w:eastAsia="仿宋_GB2312"/>
                <w:sz w:val="21"/>
              </w:rPr>
              <w:t>投标人</w:t>
            </w:r>
            <w:r>
              <w:rPr>
                <w:rFonts w:ascii="仿宋_GB2312" w:hAnsi="仿宋_GB2312" w:cs="仿宋_GB2312" w:eastAsia="仿宋_GB2312"/>
                <w:sz w:val="21"/>
              </w:rPr>
              <w:t>不得转包，私自更换产品，提供产品必须与投标产品相符。</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投标人提供的货物（产品）及材料必须保证质量可靠，产品具有合格证，进货渠道正常。所供产品所用原料和材料及工艺质量必须符合国家最新颁布的各项规范标准和制度要求，如发生质量问题由投标人承担全部责任。</w:t>
            </w:r>
          </w:p>
          <w:p>
            <w:pPr>
              <w:pStyle w:val="null3"/>
              <w:jc w:val="both"/>
            </w:pPr>
            <w:r>
              <w:rPr>
                <w:rFonts w:ascii="仿宋_GB2312" w:hAnsi="仿宋_GB2312" w:cs="仿宋_GB2312" w:eastAsia="仿宋_GB2312"/>
                <w:sz w:val="21"/>
                <w:b/>
              </w:rPr>
              <w:t>三、其它要求</w:t>
            </w:r>
          </w:p>
          <w:p>
            <w:pPr>
              <w:pStyle w:val="null3"/>
              <w:ind w:firstLine="211"/>
              <w:jc w:val="both"/>
            </w:pPr>
            <w:r>
              <w:rPr>
                <w:rFonts w:ascii="仿宋_GB2312" w:hAnsi="仿宋_GB2312" w:cs="仿宋_GB2312" w:eastAsia="仿宋_GB2312"/>
                <w:sz w:val="21"/>
                <w:b/>
              </w:rPr>
              <w:t>1</w:t>
            </w:r>
            <w:r>
              <w:rPr>
                <w:rFonts w:ascii="仿宋_GB2312" w:hAnsi="仿宋_GB2312" w:cs="仿宋_GB2312" w:eastAsia="仿宋_GB2312"/>
                <w:sz w:val="21"/>
                <w:b/>
              </w:rPr>
              <w:t>、产品的质量保证</w:t>
            </w:r>
          </w:p>
          <w:p>
            <w:pPr>
              <w:pStyle w:val="null3"/>
              <w:ind w:firstLine="420"/>
              <w:jc w:val="both"/>
            </w:pPr>
            <w:r>
              <w:rPr>
                <w:rFonts w:ascii="仿宋_GB2312" w:hAnsi="仿宋_GB2312" w:cs="仿宋_GB2312" w:eastAsia="仿宋_GB2312"/>
                <w:sz w:val="21"/>
              </w:rPr>
              <w:t xml:space="preserve">1.2 </w:t>
            </w:r>
            <w:r>
              <w:rPr>
                <w:rFonts w:ascii="仿宋_GB2312" w:hAnsi="仿宋_GB2312" w:cs="仿宋_GB2312" w:eastAsia="仿宋_GB2312"/>
                <w:sz w:val="21"/>
              </w:rPr>
              <w:t>中标单位承诺的质保期超过招标文件要求的，按其承诺时间质保。质保期起始时间为终验合格之日。</w:t>
            </w:r>
          </w:p>
          <w:p>
            <w:pPr>
              <w:pStyle w:val="null3"/>
              <w:ind w:firstLine="420"/>
              <w:jc w:val="both"/>
            </w:pPr>
            <w:r>
              <w:rPr>
                <w:rFonts w:ascii="仿宋_GB2312" w:hAnsi="仿宋_GB2312" w:cs="仿宋_GB2312" w:eastAsia="仿宋_GB2312"/>
                <w:sz w:val="21"/>
              </w:rPr>
              <w:t xml:space="preserve">1.3 </w:t>
            </w:r>
            <w:r>
              <w:rPr>
                <w:rFonts w:ascii="仿宋_GB2312" w:hAnsi="仿宋_GB2312" w:cs="仿宋_GB2312" w:eastAsia="仿宋_GB2312"/>
                <w:sz w:val="21"/>
              </w:rPr>
              <w:t>所有产品质量必须符合国家有关规范和相关政策。所有货物及辅材必须是未使用过的新产品，质量优良、渠道正当，配置合理。</w:t>
            </w:r>
          </w:p>
          <w:p>
            <w:pPr>
              <w:pStyle w:val="null3"/>
              <w:ind w:firstLine="420"/>
              <w:jc w:val="both"/>
            </w:pPr>
            <w:r>
              <w:rPr>
                <w:rFonts w:ascii="仿宋_GB2312" w:hAnsi="仿宋_GB2312" w:cs="仿宋_GB2312" w:eastAsia="仿宋_GB2312"/>
                <w:sz w:val="21"/>
              </w:rPr>
              <w:t xml:space="preserve">1.4 </w:t>
            </w:r>
            <w:r>
              <w:rPr>
                <w:rFonts w:ascii="仿宋_GB2312" w:hAnsi="仿宋_GB2312" w:cs="仿宋_GB2312" w:eastAsia="仿宋_GB2312"/>
                <w:sz w:val="21"/>
              </w:rPr>
              <w:t>在质保期内进行或指导安装单位进行保养维修工作，并定期派专人检查、调整、润滑、清洁相关设施，免费提供零配件，使货物能够正常使用。</w:t>
            </w:r>
          </w:p>
          <w:p>
            <w:pPr>
              <w:pStyle w:val="null3"/>
              <w:ind w:firstLine="420"/>
              <w:jc w:val="both"/>
            </w:pPr>
            <w:r>
              <w:rPr>
                <w:rFonts w:ascii="仿宋_GB2312" w:hAnsi="仿宋_GB2312" w:cs="仿宋_GB2312" w:eastAsia="仿宋_GB2312"/>
                <w:sz w:val="21"/>
              </w:rPr>
              <w:t xml:space="preserve">1.5 </w:t>
            </w:r>
            <w:r>
              <w:rPr>
                <w:rFonts w:ascii="仿宋_GB2312" w:hAnsi="仿宋_GB2312" w:cs="仿宋_GB2312" w:eastAsia="仿宋_GB2312"/>
                <w:sz w:val="21"/>
              </w:rPr>
              <w:t>质保期出现的质量问题由中标单位负责解决并承担所有费用。质保期后如需更换零部件，中标单位应以优惠价提供。</w:t>
            </w:r>
          </w:p>
          <w:p>
            <w:pPr>
              <w:pStyle w:val="null3"/>
              <w:ind w:firstLine="420"/>
              <w:jc w:val="both"/>
            </w:pPr>
            <w:r>
              <w:rPr>
                <w:rFonts w:ascii="仿宋_GB2312" w:hAnsi="仿宋_GB2312" w:cs="仿宋_GB2312" w:eastAsia="仿宋_GB2312"/>
                <w:sz w:val="21"/>
              </w:rPr>
              <w:t xml:space="preserve">1.6 </w:t>
            </w:r>
            <w:r>
              <w:rPr>
                <w:rFonts w:ascii="仿宋_GB2312" w:hAnsi="仿宋_GB2312" w:cs="仿宋_GB2312" w:eastAsia="仿宋_GB2312"/>
                <w:sz w:val="21"/>
              </w:rPr>
              <w:t>质保期内中标单位如无法达到上述要求，采购人有权委托其它维修商完成此项工作，由此产生的一切费用均由中标单位负责。</w:t>
            </w:r>
          </w:p>
          <w:p>
            <w:pPr>
              <w:pStyle w:val="null3"/>
              <w:ind w:firstLine="211"/>
              <w:jc w:val="both"/>
            </w:pPr>
            <w:r>
              <w:rPr>
                <w:rFonts w:ascii="仿宋_GB2312" w:hAnsi="仿宋_GB2312" w:cs="仿宋_GB2312" w:eastAsia="仿宋_GB2312"/>
                <w:sz w:val="21"/>
                <w:b/>
              </w:rPr>
              <w:t>2</w:t>
            </w:r>
            <w:r>
              <w:rPr>
                <w:rFonts w:ascii="仿宋_GB2312" w:hAnsi="仿宋_GB2312" w:cs="仿宋_GB2312" w:eastAsia="仿宋_GB2312"/>
                <w:sz w:val="21"/>
                <w:b/>
              </w:rPr>
              <w:t>、技术资料：</w:t>
            </w:r>
          </w:p>
          <w:p>
            <w:pPr>
              <w:pStyle w:val="null3"/>
              <w:ind w:firstLine="420"/>
              <w:jc w:val="both"/>
            </w:pPr>
            <w:r>
              <w:rPr>
                <w:rFonts w:ascii="仿宋_GB2312" w:hAnsi="仿宋_GB2312" w:cs="仿宋_GB2312" w:eastAsia="仿宋_GB2312"/>
                <w:sz w:val="21"/>
              </w:rPr>
              <w:t xml:space="preserve">2.1 </w:t>
            </w:r>
            <w:r>
              <w:rPr>
                <w:rFonts w:ascii="仿宋_GB2312" w:hAnsi="仿宋_GB2312" w:cs="仿宋_GB2312" w:eastAsia="仿宋_GB2312"/>
                <w:sz w:val="21"/>
              </w:rPr>
              <w:t>产品检验报告；</w:t>
            </w:r>
          </w:p>
          <w:p>
            <w:pPr>
              <w:pStyle w:val="null3"/>
              <w:ind w:firstLine="420"/>
              <w:jc w:val="both"/>
            </w:pPr>
            <w:r>
              <w:rPr>
                <w:rFonts w:ascii="仿宋_GB2312" w:hAnsi="仿宋_GB2312" w:cs="仿宋_GB2312" w:eastAsia="仿宋_GB2312"/>
                <w:sz w:val="21"/>
              </w:rPr>
              <w:t xml:space="preserve">2.2 </w:t>
            </w:r>
            <w:r>
              <w:rPr>
                <w:rFonts w:ascii="仿宋_GB2312" w:hAnsi="仿宋_GB2312" w:cs="仿宋_GB2312" w:eastAsia="仿宋_GB2312"/>
                <w:sz w:val="21"/>
              </w:rPr>
              <w:t>产品使用说明书；</w:t>
            </w:r>
          </w:p>
          <w:p>
            <w:pPr>
              <w:pStyle w:val="null3"/>
              <w:ind w:firstLine="420"/>
              <w:jc w:val="both"/>
            </w:pPr>
            <w:r>
              <w:rPr>
                <w:rFonts w:ascii="仿宋_GB2312" w:hAnsi="仿宋_GB2312" w:cs="仿宋_GB2312" w:eastAsia="仿宋_GB2312"/>
                <w:sz w:val="21"/>
              </w:rPr>
              <w:t xml:space="preserve">2.3 </w:t>
            </w:r>
            <w:r>
              <w:rPr>
                <w:rFonts w:ascii="仿宋_GB2312" w:hAnsi="仿宋_GB2312" w:cs="仿宋_GB2312" w:eastAsia="仿宋_GB2312"/>
                <w:sz w:val="21"/>
              </w:rPr>
              <w:t>厂家对该产品的出厂配置清单；</w:t>
            </w:r>
          </w:p>
          <w:p>
            <w:pPr>
              <w:pStyle w:val="null3"/>
              <w:ind w:firstLine="420"/>
              <w:jc w:val="both"/>
            </w:pPr>
            <w:r>
              <w:rPr>
                <w:rFonts w:ascii="仿宋_GB2312" w:hAnsi="仿宋_GB2312" w:cs="仿宋_GB2312" w:eastAsia="仿宋_GB2312"/>
                <w:sz w:val="21"/>
              </w:rPr>
              <w:t xml:space="preserve">2.4 </w:t>
            </w:r>
            <w:r>
              <w:rPr>
                <w:rFonts w:ascii="仿宋_GB2312" w:hAnsi="仿宋_GB2312" w:cs="仿宋_GB2312" w:eastAsia="仿宋_GB2312"/>
                <w:sz w:val="21"/>
              </w:rPr>
              <w:t>其它相关资料。</w:t>
            </w:r>
          </w:p>
          <w:p>
            <w:pPr>
              <w:pStyle w:val="null3"/>
              <w:ind w:firstLine="211"/>
              <w:jc w:val="both"/>
            </w:pPr>
            <w:r>
              <w:rPr>
                <w:rFonts w:ascii="仿宋_GB2312" w:hAnsi="仿宋_GB2312" w:cs="仿宋_GB2312" w:eastAsia="仿宋_GB2312"/>
                <w:sz w:val="21"/>
                <w:b/>
              </w:rPr>
              <w:t>3</w:t>
            </w:r>
            <w:r>
              <w:rPr>
                <w:rFonts w:ascii="仿宋_GB2312" w:hAnsi="仿宋_GB2312" w:cs="仿宋_GB2312" w:eastAsia="仿宋_GB2312"/>
                <w:sz w:val="21"/>
                <w:b/>
              </w:rPr>
              <w:t>、售后服务要求：</w:t>
            </w:r>
          </w:p>
          <w:p>
            <w:pPr>
              <w:pStyle w:val="null3"/>
              <w:ind w:firstLine="420"/>
              <w:jc w:val="both"/>
            </w:pPr>
            <w:r>
              <w:rPr>
                <w:rFonts w:ascii="仿宋_GB2312" w:hAnsi="仿宋_GB2312" w:cs="仿宋_GB2312" w:eastAsia="仿宋_GB2312"/>
                <w:sz w:val="21"/>
              </w:rPr>
              <w:t xml:space="preserve">3.1 </w:t>
            </w:r>
            <w:r>
              <w:rPr>
                <w:rFonts w:ascii="仿宋_GB2312" w:hAnsi="仿宋_GB2312" w:cs="仿宋_GB2312" w:eastAsia="仿宋_GB2312"/>
                <w:sz w:val="21"/>
              </w:rPr>
              <w:t>中标单位须指派专人负责与使用单位联系售后服务事宜；</w:t>
            </w:r>
          </w:p>
          <w:p>
            <w:pPr>
              <w:pStyle w:val="null3"/>
              <w:ind w:firstLine="420"/>
              <w:jc w:val="both"/>
            </w:pPr>
            <w:r>
              <w:rPr>
                <w:rFonts w:ascii="仿宋_GB2312" w:hAnsi="仿宋_GB2312" w:cs="仿宋_GB2312" w:eastAsia="仿宋_GB2312"/>
                <w:sz w:val="21"/>
              </w:rPr>
              <w:t xml:space="preserve">3.2 </w:t>
            </w:r>
            <w:r>
              <w:rPr>
                <w:rFonts w:ascii="仿宋_GB2312" w:hAnsi="仿宋_GB2312" w:cs="仿宋_GB2312" w:eastAsia="仿宋_GB2312"/>
                <w:sz w:val="21"/>
              </w:rPr>
              <w:t>质保期自采购人在货物质量验收单（终验）上签字之日起计算，质保费用计入总价；</w:t>
            </w:r>
          </w:p>
          <w:p>
            <w:pPr>
              <w:pStyle w:val="null3"/>
              <w:ind w:firstLine="420"/>
              <w:jc w:val="both"/>
            </w:pPr>
            <w:r>
              <w:rPr>
                <w:rFonts w:ascii="仿宋_GB2312" w:hAnsi="仿宋_GB2312" w:cs="仿宋_GB2312" w:eastAsia="仿宋_GB2312"/>
                <w:sz w:val="21"/>
              </w:rPr>
              <w:t xml:space="preserve">3.3 </w:t>
            </w:r>
            <w:r>
              <w:rPr>
                <w:rFonts w:ascii="仿宋_GB2312" w:hAnsi="仿宋_GB2312" w:cs="仿宋_GB2312" w:eastAsia="仿宋_GB2312"/>
                <w:sz w:val="21"/>
              </w:rPr>
              <w:t>中标单位在接到采购人通知后须</w:t>
            </w:r>
            <w:r>
              <w:rPr>
                <w:rFonts w:ascii="仿宋_GB2312" w:hAnsi="仿宋_GB2312" w:cs="仿宋_GB2312" w:eastAsia="仿宋_GB2312"/>
                <w:sz w:val="21"/>
                <w:u w:val="single"/>
              </w:rPr>
              <w:t xml:space="preserve"> 24 </w:t>
            </w:r>
            <w:r>
              <w:rPr>
                <w:rFonts w:ascii="仿宋_GB2312" w:hAnsi="仿宋_GB2312" w:cs="仿宋_GB2312" w:eastAsia="仿宋_GB2312"/>
                <w:sz w:val="21"/>
              </w:rPr>
              <w:t>小时内完成维修或更换，并承担修理或更换的费用；若需将产品送回生产厂家，中标单位应承担维修备所需的往返费用。</w:t>
            </w:r>
          </w:p>
          <w:p>
            <w:pPr>
              <w:pStyle w:val="null3"/>
              <w:ind w:firstLine="420"/>
              <w:jc w:val="both"/>
            </w:pPr>
            <w:r>
              <w:rPr>
                <w:rFonts w:ascii="仿宋_GB2312" w:hAnsi="仿宋_GB2312" w:cs="仿宋_GB2312" w:eastAsia="仿宋_GB2312"/>
                <w:sz w:val="21"/>
              </w:rPr>
              <w:t xml:space="preserve">3.4 </w:t>
            </w:r>
            <w:r>
              <w:rPr>
                <w:rFonts w:ascii="仿宋_GB2312" w:hAnsi="仿宋_GB2312" w:cs="仿宋_GB2312" w:eastAsia="仿宋_GB2312"/>
                <w:sz w:val="21"/>
              </w:rPr>
              <w:t>如果中标单位在收到通知后</w:t>
            </w:r>
            <w:r>
              <w:rPr>
                <w:rFonts w:ascii="仿宋_GB2312" w:hAnsi="仿宋_GB2312" w:cs="仿宋_GB2312" w:eastAsia="仿宋_GB2312"/>
                <w:sz w:val="21"/>
                <w:u w:val="single"/>
              </w:rPr>
              <w:t xml:space="preserve"> 3 </w:t>
            </w:r>
            <w:r>
              <w:rPr>
                <w:rFonts w:ascii="仿宋_GB2312" w:hAnsi="仿宋_GB2312" w:cs="仿宋_GB2312" w:eastAsia="仿宋_GB2312"/>
                <w:sz w:val="21"/>
              </w:rPr>
              <w:t>天内没有弥补缺陷，使用单位可采取必要的补救措施，但其风险和费用将由中标单位承担，使用单位根据合同规定对中标单位行使的其它权力不受影响。使用单位亦可从合同价款中扣回索赔金额。</w:t>
            </w:r>
          </w:p>
          <w:p>
            <w:pPr>
              <w:pStyle w:val="null3"/>
              <w:ind w:firstLine="420"/>
              <w:jc w:val="both"/>
            </w:pPr>
            <w:r>
              <w:rPr>
                <w:rFonts w:ascii="仿宋_GB2312" w:hAnsi="仿宋_GB2312" w:cs="仿宋_GB2312" w:eastAsia="仿宋_GB2312"/>
                <w:sz w:val="21"/>
              </w:rPr>
              <w:t xml:space="preserve">3.5 </w:t>
            </w:r>
            <w:r>
              <w:rPr>
                <w:rFonts w:ascii="仿宋_GB2312" w:hAnsi="仿宋_GB2312" w:cs="仿宋_GB2312" w:eastAsia="仿宋_GB2312"/>
                <w:sz w:val="21"/>
              </w:rPr>
              <w:t>所有货物售后服务方式均为中标单位上门服务，即由中标单位派专员到货物使用现场维修，由此产生的一切费用均由中标单位承担；</w:t>
            </w:r>
          </w:p>
          <w:p>
            <w:pPr>
              <w:pStyle w:val="null3"/>
              <w:ind w:firstLine="420"/>
              <w:jc w:val="both"/>
            </w:pPr>
            <w:r>
              <w:rPr>
                <w:rFonts w:ascii="仿宋_GB2312" w:hAnsi="仿宋_GB2312" w:cs="仿宋_GB2312" w:eastAsia="仿宋_GB2312"/>
                <w:sz w:val="21"/>
              </w:rPr>
              <w:t xml:space="preserve">3.6 </w:t>
            </w:r>
            <w:r>
              <w:rPr>
                <w:rFonts w:ascii="仿宋_GB2312" w:hAnsi="仿宋_GB2312" w:cs="仿宋_GB2312" w:eastAsia="仿宋_GB2312"/>
                <w:sz w:val="21"/>
              </w:rPr>
              <w:t>质保期结束后的货物维修、维护只收取其成本费用。</w:t>
            </w:r>
          </w:p>
          <w:p>
            <w:pPr>
              <w:pStyle w:val="null3"/>
              <w:ind w:firstLine="211"/>
              <w:jc w:val="both"/>
            </w:pPr>
            <w:r>
              <w:rPr>
                <w:rFonts w:ascii="仿宋_GB2312" w:hAnsi="仿宋_GB2312" w:cs="仿宋_GB2312" w:eastAsia="仿宋_GB2312"/>
                <w:sz w:val="21"/>
                <w:b/>
              </w:rPr>
              <w:t>5</w:t>
            </w:r>
            <w:r>
              <w:rPr>
                <w:rFonts w:ascii="仿宋_GB2312" w:hAnsi="仿宋_GB2312" w:cs="仿宋_GB2312" w:eastAsia="仿宋_GB2312"/>
                <w:sz w:val="21"/>
                <w:b/>
              </w:rPr>
              <w:t>、其他</w:t>
            </w:r>
          </w:p>
          <w:p>
            <w:pPr>
              <w:pStyle w:val="null3"/>
              <w:ind w:firstLine="420"/>
              <w:jc w:val="left"/>
            </w:pPr>
            <w:r>
              <w:rPr>
                <w:rFonts w:ascii="仿宋_GB2312" w:hAnsi="仿宋_GB2312" w:cs="仿宋_GB2312" w:eastAsia="仿宋_GB2312"/>
                <w:sz w:val="21"/>
              </w:rPr>
              <w:t>其他未尽事宜由供需双方在采购合同中详细约定。</w:t>
            </w:r>
          </w:p>
        </w:tc>
      </w:tr>
    </w:tbl>
    <w:p>
      <w:pPr>
        <w:pStyle w:val="null3"/>
      </w:pPr>
      <w:r>
        <w:rPr>
          <w:rFonts w:ascii="仿宋_GB2312" w:hAnsi="仿宋_GB2312" w:cs="仿宋_GB2312" w:eastAsia="仿宋_GB2312"/>
        </w:rPr>
        <w:t>标的名称：双层木质架子床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2"/>
              <w:gridCol w:w="189"/>
              <w:gridCol w:w="1468"/>
              <w:gridCol w:w="383"/>
              <w:gridCol w:w="189"/>
              <w:gridCol w:w="209"/>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序号</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设备名称</w:t>
                  </w:r>
                </w:p>
              </w:tc>
              <w:tc>
                <w:tcPr>
                  <w:tcW w:type="dxa" w:w="14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技术参数</w:t>
                  </w:r>
                </w:p>
              </w:tc>
              <w:tc>
                <w:tcPr>
                  <w:tcW w:type="dxa" w:w="38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参考图</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单位</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b/>
                    </w:rPr>
                    <w:t>数量</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双层木质架子床</w:t>
                  </w:r>
                </w:p>
              </w:tc>
              <w:tc>
                <w:tcPr>
                  <w:tcW w:type="dxa" w:w="14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尺寸：1700*700*1500，床腿50*70，床边28*100，加高22厘米护栏28*60，支撑挡5根30*50，床板也是松木13厚，榫槽螺丝双重结构，螺丝不受力，实际承重不低于500斤第一层距地面300第二层距地面1250，优质松木樟子松，可拆装榫卯结构加环保胶连结；表面光泽、平整、无毛刺；环保木器清漆。所有边角料进行倒圆处理，防止磕碰。</w:t>
                  </w:r>
                </w:p>
              </w:tc>
              <w:tc>
                <w:tcPr>
                  <w:tcW w:type="dxa" w:w="3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drawing>
                      <wp:inline distT="0" distR="0" distB="0" distL="0">
                        <wp:extent cx="106045" cy="67056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06045" cy="670560"/>
                                </a:xfrm>
                                <a:prstGeom prst="rect">
                                  <a:avLst/>
                                </a:prstGeom>
                              </pic:spPr>
                            </pic:pic>
                          </a:graphicData>
                        </a:graphic>
                      </wp:inline>
                    </w:drawing>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385</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49"/>
              <w:jc w:val="both"/>
            </w:pPr>
            <w:r>
              <w:rPr>
                <w:rFonts w:ascii="仿宋_GB2312" w:hAnsi="仿宋_GB2312" w:cs="仿宋_GB2312" w:eastAsia="仿宋_GB2312"/>
                <w:sz w:val="21"/>
                <w:b/>
              </w:rPr>
              <w:t>供货要求</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、核心产品</w:t>
            </w:r>
          </w:p>
          <w:p>
            <w:pPr>
              <w:pStyle w:val="null3"/>
              <w:ind w:firstLine="420"/>
              <w:jc w:val="both"/>
            </w:pPr>
            <w:r>
              <w:rPr>
                <w:rFonts w:ascii="仿宋_GB2312" w:hAnsi="仿宋_GB2312" w:cs="仿宋_GB2312" w:eastAsia="仿宋_GB2312"/>
                <w:sz w:val="21"/>
              </w:rPr>
              <w:t>本项目核心产品为：</w:t>
            </w:r>
            <w:r>
              <w:rPr>
                <w:rFonts w:ascii="仿宋_GB2312" w:hAnsi="仿宋_GB2312" w:cs="仿宋_GB2312" w:eastAsia="仿宋_GB2312"/>
                <w:sz w:val="21"/>
                <w:b/>
                <w:u w:val="single"/>
              </w:rPr>
              <w:t xml:space="preserve"> 单人课桌椅 </w:t>
            </w:r>
            <w:r>
              <w:rPr>
                <w:rFonts w:ascii="仿宋_GB2312" w:hAnsi="仿宋_GB2312" w:cs="仿宋_GB2312" w:eastAsia="仿宋_GB2312"/>
                <w:sz w:val="21"/>
              </w:rPr>
              <w:t>，当投标人所投核心产品为同一品牌时，按照投标人须知前附表第7条</w:t>
            </w:r>
            <w:r>
              <w:rPr>
                <w:rFonts w:ascii="仿宋_GB2312" w:hAnsi="仿宋_GB2312" w:cs="仿宋_GB2312" w:eastAsia="仿宋_GB2312"/>
                <w:sz w:val="21"/>
              </w:rPr>
              <w:t>充分、公平竞争保障措施执行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二、采购标的物需统一满足参数及要求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、本项目要求所投货物（产品）明确品牌、型号和规格，且安装调试到位，正常使用，达到交钥匙工程。</w:t>
            </w:r>
            <w:r>
              <w:rPr>
                <w:rFonts w:ascii="仿宋_GB2312" w:hAnsi="仿宋_GB2312" w:cs="仿宋_GB2312" w:eastAsia="仿宋_GB2312"/>
                <w:sz w:val="21"/>
              </w:rPr>
              <w:t>投标人</w:t>
            </w:r>
            <w:r>
              <w:rPr>
                <w:rFonts w:ascii="仿宋_GB2312" w:hAnsi="仿宋_GB2312" w:cs="仿宋_GB2312" w:eastAsia="仿宋_GB2312"/>
                <w:sz w:val="21"/>
              </w:rPr>
              <w:t>不得转包，私自更换产品，提供产品必须与投标产品相符。</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投标人提供的货物（产品）及材料必须保证质量可靠，产品具有合格证，进货渠道正常。所供产品所用原料和材料及工艺质量必须符合国家最新颁布的各项规范标准和制度要求，如发生质量问题由投标人承担全部责任。</w:t>
            </w:r>
          </w:p>
          <w:p>
            <w:pPr>
              <w:pStyle w:val="null3"/>
              <w:jc w:val="both"/>
            </w:pPr>
            <w:r>
              <w:rPr>
                <w:rFonts w:ascii="仿宋_GB2312" w:hAnsi="仿宋_GB2312" w:cs="仿宋_GB2312" w:eastAsia="仿宋_GB2312"/>
                <w:sz w:val="21"/>
                <w:b/>
              </w:rPr>
              <w:t>三、其它要求</w:t>
            </w:r>
          </w:p>
          <w:p>
            <w:pPr>
              <w:pStyle w:val="null3"/>
              <w:ind w:firstLine="211"/>
              <w:jc w:val="both"/>
            </w:pPr>
            <w:r>
              <w:rPr>
                <w:rFonts w:ascii="仿宋_GB2312" w:hAnsi="仿宋_GB2312" w:cs="仿宋_GB2312" w:eastAsia="仿宋_GB2312"/>
                <w:sz w:val="21"/>
                <w:b/>
              </w:rPr>
              <w:t>1</w:t>
            </w:r>
            <w:r>
              <w:rPr>
                <w:rFonts w:ascii="仿宋_GB2312" w:hAnsi="仿宋_GB2312" w:cs="仿宋_GB2312" w:eastAsia="仿宋_GB2312"/>
                <w:sz w:val="21"/>
                <w:b/>
              </w:rPr>
              <w:t>、产品的质量保证</w:t>
            </w:r>
          </w:p>
          <w:p>
            <w:pPr>
              <w:pStyle w:val="null3"/>
              <w:ind w:firstLine="420"/>
              <w:jc w:val="both"/>
            </w:pPr>
            <w:r>
              <w:rPr>
                <w:rFonts w:ascii="仿宋_GB2312" w:hAnsi="仿宋_GB2312" w:cs="仿宋_GB2312" w:eastAsia="仿宋_GB2312"/>
                <w:sz w:val="21"/>
              </w:rPr>
              <w:t xml:space="preserve">1.2 </w:t>
            </w:r>
            <w:r>
              <w:rPr>
                <w:rFonts w:ascii="仿宋_GB2312" w:hAnsi="仿宋_GB2312" w:cs="仿宋_GB2312" w:eastAsia="仿宋_GB2312"/>
                <w:sz w:val="21"/>
              </w:rPr>
              <w:t>中标单位承诺的质保期超过招标文件要求的，按其承诺时间质保。质保期起始时间为终验合格之日。</w:t>
            </w:r>
          </w:p>
          <w:p>
            <w:pPr>
              <w:pStyle w:val="null3"/>
              <w:ind w:firstLine="420"/>
              <w:jc w:val="both"/>
            </w:pPr>
            <w:r>
              <w:rPr>
                <w:rFonts w:ascii="仿宋_GB2312" w:hAnsi="仿宋_GB2312" w:cs="仿宋_GB2312" w:eastAsia="仿宋_GB2312"/>
                <w:sz w:val="21"/>
              </w:rPr>
              <w:t xml:space="preserve">1.3 </w:t>
            </w:r>
            <w:r>
              <w:rPr>
                <w:rFonts w:ascii="仿宋_GB2312" w:hAnsi="仿宋_GB2312" w:cs="仿宋_GB2312" w:eastAsia="仿宋_GB2312"/>
                <w:sz w:val="21"/>
              </w:rPr>
              <w:t>所有产品质量必须符合国家有关规范和相关政策。所有货物及辅材必须是未使用过的新产品，质量优良、渠道正当，配置合理。</w:t>
            </w:r>
          </w:p>
          <w:p>
            <w:pPr>
              <w:pStyle w:val="null3"/>
              <w:ind w:firstLine="420"/>
              <w:jc w:val="both"/>
            </w:pPr>
            <w:r>
              <w:rPr>
                <w:rFonts w:ascii="仿宋_GB2312" w:hAnsi="仿宋_GB2312" w:cs="仿宋_GB2312" w:eastAsia="仿宋_GB2312"/>
                <w:sz w:val="21"/>
              </w:rPr>
              <w:t xml:space="preserve">1.4 </w:t>
            </w:r>
            <w:r>
              <w:rPr>
                <w:rFonts w:ascii="仿宋_GB2312" w:hAnsi="仿宋_GB2312" w:cs="仿宋_GB2312" w:eastAsia="仿宋_GB2312"/>
                <w:sz w:val="21"/>
              </w:rPr>
              <w:t>在质保期内进行或指导安装单位进行保养维修工作，并定期派专人检查、调整、润滑、清洁相关设施，免费提供零配件，使货物能够正常使用。</w:t>
            </w:r>
          </w:p>
          <w:p>
            <w:pPr>
              <w:pStyle w:val="null3"/>
              <w:ind w:firstLine="420"/>
              <w:jc w:val="both"/>
            </w:pPr>
            <w:r>
              <w:rPr>
                <w:rFonts w:ascii="仿宋_GB2312" w:hAnsi="仿宋_GB2312" w:cs="仿宋_GB2312" w:eastAsia="仿宋_GB2312"/>
                <w:sz w:val="21"/>
              </w:rPr>
              <w:t xml:space="preserve">1.5 </w:t>
            </w:r>
            <w:r>
              <w:rPr>
                <w:rFonts w:ascii="仿宋_GB2312" w:hAnsi="仿宋_GB2312" w:cs="仿宋_GB2312" w:eastAsia="仿宋_GB2312"/>
                <w:sz w:val="21"/>
              </w:rPr>
              <w:t>质保期出现的质量问题由中标单位负责解决并承担所有费用。质保期后如需更换零部件，中标单位应以优惠价提供。</w:t>
            </w:r>
          </w:p>
          <w:p>
            <w:pPr>
              <w:pStyle w:val="null3"/>
              <w:ind w:firstLine="420"/>
              <w:jc w:val="both"/>
            </w:pPr>
            <w:r>
              <w:rPr>
                <w:rFonts w:ascii="仿宋_GB2312" w:hAnsi="仿宋_GB2312" w:cs="仿宋_GB2312" w:eastAsia="仿宋_GB2312"/>
                <w:sz w:val="21"/>
              </w:rPr>
              <w:t xml:space="preserve">1.6 </w:t>
            </w:r>
            <w:r>
              <w:rPr>
                <w:rFonts w:ascii="仿宋_GB2312" w:hAnsi="仿宋_GB2312" w:cs="仿宋_GB2312" w:eastAsia="仿宋_GB2312"/>
                <w:sz w:val="21"/>
              </w:rPr>
              <w:t>质保期内中标单位如无法达到上述要求，采购人有权委托其它维修商完成此项工作，由此产生的一切费用均由中标单位负责。</w:t>
            </w:r>
          </w:p>
          <w:p>
            <w:pPr>
              <w:pStyle w:val="null3"/>
              <w:ind w:firstLine="211"/>
              <w:jc w:val="both"/>
            </w:pPr>
            <w:r>
              <w:rPr>
                <w:rFonts w:ascii="仿宋_GB2312" w:hAnsi="仿宋_GB2312" w:cs="仿宋_GB2312" w:eastAsia="仿宋_GB2312"/>
                <w:sz w:val="21"/>
                <w:b/>
              </w:rPr>
              <w:t>2</w:t>
            </w:r>
            <w:r>
              <w:rPr>
                <w:rFonts w:ascii="仿宋_GB2312" w:hAnsi="仿宋_GB2312" w:cs="仿宋_GB2312" w:eastAsia="仿宋_GB2312"/>
                <w:sz w:val="21"/>
                <w:b/>
              </w:rPr>
              <w:t>、技术资料：</w:t>
            </w:r>
          </w:p>
          <w:p>
            <w:pPr>
              <w:pStyle w:val="null3"/>
              <w:ind w:firstLine="420"/>
              <w:jc w:val="both"/>
            </w:pPr>
            <w:r>
              <w:rPr>
                <w:rFonts w:ascii="仿宋_GB2312" w:hAnsi="仿宋_GB2312" w:cs="仿宋_GB2312" w:eastAsia="仿宋_GB2312"/>
                <w:sz w:val="21"/>
              </w:rPr>
              <w:t xml:space="preserve">2.1 </w:t>
            </w:r>
            <w:r>
              <w:rPr>
                <w:rFonts w:ascii="仿宋_GB2312" w:hAnsi="仿宋_GB2312" w:cs="仿宋_GB2312" w:eastAsia="仿宋_GB2312"/>
                <w:sz w:val="21"/>
              </w:rPr>
              <w:t>产品检验报告；</w:t>
            </w:r>
          </w:p>
          <w:p>
            <w:pPr>
              <w:pStyle w:val="null3"/>
              <w:ind w:firstLine="420"/>
              <w:jc w:val="both"/>
            </w:pPr>
            <w:r>
              <w:rPr>
                <w:rFonts w:ascii="仿宋_GB2312" w:hAnsi="仿宋_GB2312" w:cs="仿宋_GB2312" w:eastAsia="仿宋_GB2312"/>
                <w:sz w:val="21"/>
              </w:rPr>
              <w:t xml:space="preserve">2.2 </w:t>
            </w:r>
            <w:r>
              <w:rPr>
                <w:rFonts w:ascii="仿宋_GB2312" w:hAnsi="仿宋_GB2312" w:cs="仿宋_GB2312" w:eastAsia="仿宋_GB2312"/>
                <w:sz w:val="21"/>
              </w:rPr>
              <w:t>产品使用说明书；</w:t>
            </w:r>
          </w:p>
          <w:p>
            <w:pPr>
              <w:pStyle w:val="null3"/>
              <w:ind w:firstLine="420"/>
              <w:jc w:val="both"/>
            </w:pPr>
            <w:r>
              <w:rPr>
                <w:rFonts w:ascii="仿宋_GB2312" w:hAnsi="仿宋_GB2312" w:cs="仿宋_GB2312" w:eastAsia="仿宋_GB2312"/>
                <w:sz w:val="21"/>
              </w:rPr>
              <w:t xml:space="preserve">2.3 </w:t>
            </w:r>
            <w:r>
              <w:rPr>
                <w:rFonts w:ascii="仿宋_GB2312" w:hAnsi="仿宋_GB2312" w:cs="仿宋_GB2312" w:eastAsia="仿宋_GB2312"/>
                <w:sz w:val="21"/>
              </w:rPr>
              <w:t>厂家对该产品的出厂配置清单；</w:t>
            </w:r>
          </w:p>
          <w:p>
            <w:pPr>
              <w:pStyle w:val="null3"/>
              <w:ind w:firstLine="420"/>
              <w:jc w:val="both"/>
            </w:pPr>
            <w:r>
              <w:rPr>
                <w:rFonts w:ascii="仿宋_GB2312" w:hAnsi="仿宋_GB2312" w:cs="仿宋_GB2312" w:eastAsia="仿宋_GB2312"/>
                <w:sz w:val="21"/>
              </w:rPr>
              <w:t xml:space="preserve">2.4 </w:t>
            </w:r>
            <w:r>
              <w:rPr>
                <w:rFonts w:ascii="仿宋_GB2312" w:hAnsi="仿宋_GB2312" w:cs="仿宋_GB2312" w:eastAsia="仿宋_GB2312"/>
                <w:sz w:val="21"/>
              </w:rPr>
              <w:t>其它相关资料。</w:t>
            </w:r>
          </w:p>
          <w:p>
            <w:pPr>
              <w:pStyle w:val="null3"/>
              <w:ind w:firstLine="211"/>
              <w:jc w:val="both"/>
            </w:pPr>
            <w:r>
              <w:rPr>
                <w:rFonts w:ascii="仿宋_GB2312" w:hAnsi="仿宋_GB2312" w:cs="仿宋_GB2312" w:eastAsia="仿宋_GB2312"/>
                <w:sz w:val="21"/>
                <w:b/>
              </w:rPr>
              <w:t>3</w:t>
            </w:r>
            <w:r>
              <w:rPr>
                <w:rFonts w:ascii="仿宋_GB2312" w:hAnsi="仿宋_GB2312" w:cs="仿宋_GB2312" w:eastAsia="仿宋_GB2312"/>
                <w:sz w:val="21"/>
                <w:b/>
              </w:rPr>
              <w:t>、售后服务要求：</w:t>
            </w:r>
          </w:p>
          <w:p>
            <w:pPr>
              <w:pStyle w:val="null3"/>
              <w:ind w:firstLine="420"/>
              <w:jc w:val="both"/>
            </w:pPr>
            <w:r>
              <w:rPr>
                <w:rFonts w:ascii="仿宋_GB2312" w:hAnsi="仿宋_GB2312" w:cs="仿宋_GB2312" w:eastAsia="仿宋_GB2312"/>
                <w:sz w:val="21"/>
              </w:rPr>
              <w:t xml:space="preserve">3.1 </w:t>
            </w:r>
            <w:r>
              <w:rPr>
                <w:rFonts w:ascii="仿宋_GB2312" w:hAnsi="仿宋_GB2312" w:cs="仿宋_GB2312" w:eastAsia="仿宋_GB2312"/>
                <w:sz w:val="21"/>
              </w:rPr>
              <w:t>中标单位须指派专人负责与使用单位联系售后服务事宜；</w:t>
            </w:r>
          </w:p>
          <w:p>
            <w:pPr>
              <w:pStyle w:val="null3"/>
              <w:ind w:firstLine="420"/>
              <w:jc w:val="both"/>
            </w:pPr>
            <w:r>
              <w:rPr>
                <w:rFonts w:ascii="仿宋_GB2312" w:hAnsi="仿宋_GB2312" w:cs="仿宋_GB2312" w:eastAsia="仿宋_GB2312"/>
                <w:sz w:val="21"/>
              </w:rPr>
              <w:t xml:space="preserve">3.2 </w:t>
            </w:r>
            <w:r>
              <w:rPr>
                <w:rFonts w:ascii="仿宋_GB2312" w:hAnsi="仿宋_GB2312" w:cs="仿宋_GB2312" w:eastAsia="仿宋_GB2312"/>
                <w:sz w:val="21"/>
              </w:rPr>
              <w:t>质保期自采购人在货物质量验收单（终验）上签字之日起计算，质保费用计入总价；</w:t>
            </w:r>
          </w:p>
          <w:p>
            <w:pPr>
              <w:pStyle w:val="null3"/>
              <w:ind w:firstLine="420"/>
              <w:jc w:val="both"/>
            </w:pPr>
            <w:r>
              <w:rPr>
                <w:rFonts w:ascii="仿宋_GB2312" w:hAnsi="仿宋_GB2312" w:cs="仿宋_GB2312" w:eastAsia="仿宋_GB2312"/>
                <w:sz w:val="21"/>
              </w:rPr>
              <w:t xml:space="preserve">3.3 </w:t>
            </w:r>
            <w:r>
              <w:rPr>
                <w:rFonts w:ascii="仿宋_GB2312" w:hAnsi="仿宋_GB2312" w:cs="仿宋_GB2312" w:eastAsia="仿宋_GB2312"/>
                <w:sz w:val="21"/>
              </w:rPr>
              <w:t>中标单位在接到采购人通知后须</w:t>
            </w:r>
            <w:r>
              <w:rPr>
                <w:rFonts w:ascii="仿宋_GB2312" w:hAnsi="仿宋_GB2312" w:cs="仿宋_GB2312" w:eastAsia="仿宋_GB2312"/>
                <w:sz w:val="21"/>
                <w:u w:val="single"/>
              </w:rPr>
              <w:t xml:space="preserve"> 24 </w:t>
            </w:r>
            <w:r>
              <w:rPr>
                <w:rFonts w:ascii="仿宋_GB2312" w:hAnsi="仿宋_GB2312" w:cs="仿宋_GB2312" w:eastAsia="仿宋_GB2312"/>
                <w:sz w:val="21"/>
              </w:rPr>
              <w:t>小时内完成维修或更换，并承担修理或更换的费用；若需将产品送回生产厂家，中标单位应承担维修备所需的往返费用。</w:t>
            </w:r>
          </w:p>
          <w:p>
            <w:pPr>
              <w:pStyle w:val="null3"/>
              <w:ind w:firstLine="420"/>
              <w:jc w:val="both"/>
            </w:pPr>
            <w:r>
              <w:rPr>
                <w:rFonts w:ascii="仿宋_GB2312" w:hAnsi="仿宋_GB2312" w:cs="仿宋_GB2312" w:eastAsia="仿宋_GB2312"/>
                <w:sz w:val="21"/>
              </w:rPr>
              <w:t xml:space="preserve">3.4 </w:t>
            </w:r>
            <w:r>
              <w:rPr>
                <w:rFonts w:ascii="仿宋_GB2312" w:hAnsi="仿宋_GB2312" w:cs="仿宋_GB2312" w:eastAsia="仿宋_GB2312"/>
                <w:sz w:val="21"/>
              </w:rPr>
              <w:t>如果中标单位在收到通知后</w:t>
            </w:r>
            <w:r>
              <w:rPr>
                <w:rFonts w:ascii="仿宋_GB2312" w:hAnsi="仿宋_GB2312" w:cs="仿宋_GB2312" w:eastAsia="仿宋_GB2312"/>
                <w:sz w:val="21"/>
                <w:u w:val="single"/>
              </w:rPr>
              <w:t xml:space="preserve"> 3 </w:t>
            </w:r>
            <w:r>
              <w:rPr>
                <w:rFonts w:ascii="仿宋_GB2312" w:hAnsi="仿宋_GB2312" w:cs="仿宋_GB2312" w:eastAsia="仿宋_GB2312"/>
                <w:sz w:val="21"/>
              </w:rPr>
              <w:t>天内没有弥补缺陷，使用单位可采取必要的补救措施，但其风险和费用将由中标单位承担，使用单位根据合同规定对中标单位行使的其它权力不受影响。使用单位亦可从合同价款中扣回索赔金额。</w:t>
            </w:r>
          </w:p>
          <w:p>
            <w:pPr>
              <w:pStyle w:val="null3"/>
              <w:ind w:firstLine="420"/>
              <w:jc w:val="both"/>
            </w:pPr>
            <w:r>
              <w:rPr>
                <w:rFonts w:ascii="仿宋_GB2312" w:hAnsi="仿宋_GB2312" w:cs="仿宋_GB2312" w:eastAsia="仿宋_GB2312"/>
                <w:sz w:val="21"/>
              </w:rPr>
              <w:t xml:space="preserve">3.5 </w:t>
            </w:r>
            <w:r>
              <w:rPr>
                <w:rFonts w:ascii="仿宋_GB2312" w:hAnsi="仿宋_GB2312" w:cs="仿宋_GB2312" w:eastAsia="仿宋_GB2312"/>
                <w:sz w:val="21"/>
              </w:rPr>
              <w:t>所有货物售后服务方式均为中标单位上门服务，即由中标单位派专员到货物使用现场维修，由此产生的一切费用均由中标单位承担；</w:t>
            </w:r>
          </w:p>
          <w:p>
            <w:pPr>
              <w:pStyle w:val="null3"/>
              <w:ind w:firstLine="420"/>
              <w:jc w:val="both"/>
            </w:pPr>
            <w:r>
              <w:rPr>
                <w:rFonts w:ascii="仿宋_GB2312" w:hAnsi="仿宋_GB2312" w:cs="仿宋_GB2312" w:eastAsia="仿宋_GB2312"/>
                <w:sz w:val="21"/>
              </w:rPr>
              <w:t xml:space="preserve">3.6 </w:t>
            </w:r>
            <w:r>
              <w:rPr>
                <w:rFonts w:ascii="仿宋_GB2312" w:hAnsi="仿宋_GB2312" w:cs="仿宋_GB2312" w:eastAsia="仿宋_GB2312"/>
                <w:sz w:val="21"/>
              </w:rPr>
              <w:t>质保期结束后的货物维修、维护只收取其成本费用。</w:t>
            </w:r>
          </w:p>
          <w:p>
            <w:pPr>
              <w:pStyle w:val="null3"/>
              <w:ind w:firstLine="211"/>
              <w:jc w:val="both"/>
            </w:pPr>
            <w:r>
              <w:rPr>
                <w:rFonts w:ascii="仿宋_GB2312" w:hAnsi="仿宋_GB2312" w:cs="仿宋_GB2312" w:eastAsia="仿宋_GB2312"/>
                <w:sz w:val="21"/>
                <w:b/>
              </w:rPr>
              <w:t>5</w:t>
            </w:r>
            <w:r>
              <w:rPr>
                <w:rFonts w:ascii="仿宋_GB2312" w:hAnsi="仿宋_GB2312" w:cs="仿宋_GB2312" w:eastAsia="仿宋_GB2312"/>
                <w:sz w:val="21"/>
                <w:b/>
              </w:rPr>
              <w:t>、其他</w:t>
            </w:r>
          </w:p>
          <w:p>
            <w:pPr>
              <w:pStyle w:val="null3"/>
              <w:ind w:firstLine="420"/>
              <w:jc w:val="left"/>
            </w:pPr>
            <w:r>
              <w:rPr>
                <w:rFonts w:ascii="仿宋_GB2312" w:hAnsi="仿宋_GB2312" w:cs="仿宋_GB2312" w:eastAsia="仿宋_GB2312"/>
                <w:sz w:val="21"/>
              </w:rPr>
              <w:t>其他未尽事宜由供需双方在采购合同中详细约定。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西安经开第四小学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1、初验：货物到达交货地点后，由使用单位根据合同对货物（产品）的名称、品牌、规格、型号、产地、数量等进行检查。所有货物（产品）安装、调试完毕，正常使用30个日历天后，使用单位进行初验。 2、终验：初验合格后，由用户单位组织相关专家等进行终验（最终验收），合格后签发《终验合格单》。 3、 验收不合格的中标供应商，必须在接到通知后7个日历天内确保货物通过验收。若接到通知后7个日历天内验收仍不合格，招标人可提出索赔或取消其供货合同。将把中标资格授予评审排序下一名的投标人。</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2、未按合同要求提供产品或货物质量不能满足技术要求，招标人有权终止合同，并对中标供应商违约行为进行追究，同时按关规定进行处罚。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3.5.2为顺利推进政府采购电子化交易平台应用工作，投标人需要在线提交所有通过电子化交易平台实施的政府采购项目的投标文件，中标单位在领取中标通知书时需提供纸质投标文件叁套。纸质投标文件应通过专用制作软件直接打印，确保与项目电子化交易系统中的电子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2023年或2024年财务审计报告（成立时间至开标时间不足一年的可提供成立后任意时段的资产负债表）；②提供基本存款账户信息及开标日期前三个月内其基本存款账户开户银行出具的资信证明；③财政部门认可的政府采购专业担保机构出具的投标担保函；（依法不需要提供财务状况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提供投标文件提交截止时间一年内至少一个月的纳税证明或完税证明；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提供投标文件提交截止时间一年内至少一个月的社会保障资金缴存单据或社保机构开具的社会保险参保缴费情况证明；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开标的，须出具法定代表人（负责人）身份证明书及身份证正反两面扫描件或护照资料页扫描件；法定代表人（负责人）授权委托代理人参加开标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至少以下三处的项目名称、项目编号、合同包（若有）与本项目完全一致：（1）响应文件封面 （2）投标函 （3）法定代表人身份证明书/授权委托书</w:t>
            </w:r>
          </w:p>
        </w:tc>
        <w:tc>
          <w:tcPr>
            <w:tcW w:type="dxa" w:w="1661"/>
          </w:tcPr>
          <w:p>
            <w:pPr>
              <w:pStyle w:val="null3"/>
            </w:pPr>
            <w:r>
              <w:rPr>
                <w:rFonts w:ascii="仿宋_GB2312" w:hAnsi="仿宋_GB2312" w:cs="仿宋_GB2312" w:eastAsia="仿宋_GB2312"/>
              </w:rPr>
              <w:t>法定代表人身份证明书及授权委托书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完全理解并响应招标文件合同及其它条款的要求，且未含有采购人不能接受的附加条件的。</w:t>
            </w:r>
          </w:p>
        </w:tc>
        <w:tc>
          <w:tcPr>
            <w:tcW w:type="dxa" w:w="1661"/>
          </w:tcPr>
          <w:p>
            <w:pPr>
              <w:pStyle w:val="null3"/>
            </w:pPr>
            <w:r>
              <w:rPr>
                <w:rFonts w:ascii="仿宋_GB2312" w:hAnsi="仿宋_GB2312" w:cs="仿宋_GB2312" w:eastAsia="仿宋_GB2312"/>
              </w:rPr>
              <w:t>产品技术参数表 商务应答表 技术方案</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除了带“★”的实质性要求以外，完全满足招标文件第三章“技术参数”，没有负偏离的得33分。 （1）其中带“▲”的重要技术参数条款得分=（投标人满足重要参数条款的数量带“▲”条款÷重要参数条款的总数量带“▲”条款（共计5条）×30分，此部分最多得30分。 （2）其中非“▲”或“★”条款为一般技术参数条款，得分=（投标人满足一般参数条款的数量÷一般参数条款的总数量（共计1条）×3分，此部分最多得3分。 注：针对“▲”技术参数条款：若招标文件中明确指出须提供的证明材料种类，以参数要求为准。若参数中未明确须提供的证明材料的种类，投标人可提供技术支持资料或能达到其功能的证明材料等。（技术支持资料指：产品生产厂家公开发布的印刷资料或说明书或原厂技术白皮书或检测机构出具的检测报告等资料）。</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0.5分；每有一项为环境标志产品政府采购清单中的产品的：计0.5分；每有一项产品同时为节能产品政府采购清单中优先采购的节能产品和环境标志产品政府采购清单中的产品的得1分；本项最多得2分。 （提供认证机构出具、处于有效期之内的节能产品、环境标志产品认证证书，详见“节能产品、环境标志产品政策”）</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根据本项目需求编制实施方案，包括以下5项内容：①总体实施方案；②安装调试方案；③验收方案；④项目实施中协调工作机制；⑤应急预案及增值服务承诺。 二、评审标准 完整性：方案须全面，对评审内容中的各项要求有详细描述及说明； 可实施性：切合本项目实际情况，实施步骤清晰、合理； 针对性：方案能够紧扣项目实际情况，内容科学合理。 三、赋分标准 1、投标人制定的实施方案对项目要求理解准确，内容齐全、结构完整、表述准确、条理清晰得15.0分，评审内容每缺失一项，扣3.0分。 2、根据评审标准对投标人实施方案进行评审，每项评审内容有一处存在缺陷的扣1.0分。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一、评审内容 根据本项目需求编制整体质量保证措施方案，包括以下3项内容：①产品供货渠道正规，无劣质、翻新、瑕疵产品及产权纠纷；②相关的质量保证承诺，提供相应的证明材料，认证证书、检验报告等。③产品使用寿命及效果情况； 二、评审标准 完整性：方案须全面，对评审内容中的各项要求有详细描述及说明； 可实施性：切合本项目实际情况，实施步骤清晰、合理； 针对性：方案能够紧扣项目实际情况，内容科学合理。 三、赋分标准 1、投标人制定的整体质量保证措施方案对项目要求理解准确，内容齐全、结构完整、表述准确、条理清晰得9.0分，评审内容每缺失一项，扣3.0分。 2、根据评审标准对投标人整体质量保证措施方案进行评审，每项评审内容有一处存在缺陷的扣1.0分。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根据本项目需求编制售后服务及培训方案，包括以下2项内容：①售后服务方案及保障措施；②售后服务承诺； 二、评审标准 完整性：方案须全面，对评审内容中的各项要求有详细描述及说明； 可实施性：切合本项目实际情况，实施步骤清晰、合理； 针对性：方案能够紧扣项目实际情况，内容科学合理。 三、赋分标准 1、投标人制定的售后服务及培训方案对项目要求理解准确，内容齐全、结构完整、表述准确、条理清晰得6.0分，评审内容每缺失一项，扣3.0分。 2、根据评审标准对投标人售后服务及培训方案进行评审，每项评审内容有一处存在缺陷的扣1.0分。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2022年1月1日起至今，具有类似项目业绩，每提供一份有效业绩得1.0分，最多得5.0分。（时间以合同或中标通知书日期为准，响应文件中附加盖公章的合同或中标通知书复印件，否则不作为评审依据）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 Id="rId8"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