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版本号：SXZHZC2025-CS25920250812001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科技型中小企业培育库建设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SXZHZC2025-CS259</w:t>
      </w:r>
      <w:r>
        <w:br/>
      </w:r>
      <w:r>
        <w:br/>
      </w:r>
      <w:r>
        <w:br/>
      </w:r>
    </w:p>
    <w:p>
      <w:pPr>
        <w:pStyle w:val="null3"/>
        <w:jc w:val="center"/>
        <w:outlineLvl w:val="2"/>
      </w:pPr>
      <w:r>
        <w:rPr>
          <w:rFonts w:ascii="仿宋_GB2312" w:hAnsi="仿宋_GB2312" w:cs="仿宋_GB2312" w:eastAsia="仿宋_GB2312"/>
          <w:sz w:val="28"/>
          <w:b/>
        </w:rPr>
        <w:t>西安经济技术开发区科技创新与新经济发展局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西安经济技术开发区科技创新与新经济发展局</w:t>
      </w:r>
      <w:r>
        <w:rPr>
          <w:rFonts w:ascii="仿宋_GB2312" w:hAnsi="仿宋_GB2312" w:cs="仿宋_GB2312" w:eastAsia="仿宋_GB2312"/>
        </w:rPr>
        <w:t>委托，拟对</w:t>
      </w:r>
      <w:r>
        <w:rPr>
          <w:rFonts w:ascii="仿宋_GB2312" w:hAnsi="仿宋_GB2312" w:cs="仿宋_GB2312" w:eastAsia="仿宋_GB2312"/>
        </w:rPr>
        <w:t>科技型中小企业培育库建设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科技型中小企业培育库建设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摸排我区科技企业，梳理研发活动信息，搭建科技型中小企业培育库。深入园区等地开展专场培训会，加强政策宣传。设立现场服务站点，审核指导企业成功通过科技型中小企业评价入库。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采购包1（科技型中小企业培育库建设）：属于专门面向中小企业采购。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西安经济技术开发区科技创新与新经济发展局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陕西省西安市未央区明光路166号凯瑞大厦F座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86526307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张婉莹、程康、徐浩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代理服务费收费标准：定额收取人民币陆仟元整。 代理服务费账户信息： 银行户名：陕西泽航项目管理有限公司 开户银行：中国工商银行股份有限公司西安经济技术开发区支行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西安经济技术开发区科技创新与新经济发展局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西安经济技术开发区科技创新与新经济发展局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西安经济技术开发区科技创新与新经济发展局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人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联系人：张婉莹、程康、徐浩</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摸排我区科技企业，梳理研发活动信息，搭建科技型中小企业培育库。深入园区等地开展专场培训会，加强政策宣传。设立现场服务站点，审核指导企业成功通过科技型中小企业评价入库。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305,000.00</w:t>
      </w:r>
    </w:p>
    <w:p>
      <w:pPr>
        <w:pStyle w:val="null3"/>
      </w:pPr>
      <w:r>
        <w:rPr>
          <w:rFonts w:ascii="仿宋_GB2312" w:hAnsi="仿宋_GB2312" w:cs="仿宋_GB2312" w:eastAsia="仿宋_GB2312"/>
        </w:rPr>
        <w:t>采购包最高限价（元）: 305,000.00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科技型中小企业培育库建设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标的名称：科技型中小企业培育库建设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采购项目概况</w:t>
            </w:r>
          </w:p>
          <w:p>
            <w:pPr>
              <w:pStyle w:val="null3"/>
            </w:pPr>
            <w:r>
              <w:rPr>
                <w:rFonts w:ascii="仿宋_GB2312" w:hAnsi="仿宋_GB2312" w:cs="仿宋_GB2312" w:eastAsia="仿宋_GB2312"/>
              </w:rPr>
              <w:t>摸排西安经济技术开发区科技企业，梳理研发活动信息，搭建科技型中小企业培育库。深入园区等地开展专场培训会，加强政策宣传。设立现场服务站点，审核指导企业成功通过科技型中小企业评价入库。</w:t>
            </w:r>
          </w:p>
          <w:p>
            <w:pPr>
              <w:pStyle w:val="null3"/>
            </w:pPr>
            <w:r>
              <w:rPr>
                <w:rFonts w:ascii="仿宋_GB2312" w:hAnsi="仿宋_GB2312" w:cs="仿宋_GB2312" w:eastAsia="仿宋_GB2312"/>
              </w:rPr>
              <w:t>二、</w:t>
            </w:r>
            <w:r>
              <w:rPr>
                <w:rFonts w:ascii="仿宋_GB2312" w:hAnsi="仿宋_GB2312" w:cs="仿宋_GB2312" w:eastAsia="仿宋_GB2312"/>
              </w:rPr>
              <w:t>服务内容及要求</w:t>
            </w:r>
          </w:p>
          <w:p>
            <w:pPr>
              <w:pStyle w:val="null3"/>
            </w:pPr>
            <w:r>
              <w:rPr>
                <w:rFonts w:ascii="仿宋_GB2312" w:hAnsi="仿宋_GB2312" w:cs="仿宋_GB2312" w:eastAsia="仿宋_GB2312"/>
              </w:rPr>
              <w:t>1、走访摸排西安经济技术开发区5万余家市场主体，梳理近两年营收低于2亿元且具有研发活动的企业信息，搭建经开区科技型中小企业培育库。</w:t>
            </w:r>
          </w:p>
          <w:p>
            <w:pPr>
              <w:pStyle w:val="null3"/>
            </w:pPr>
            <w:r>
              <w:rPr>
                <w:rFonts w:ascii="仿宋_GB2312" w:hAnsi="仿宋_GB2312" w:cs="仿宋_GB2312" w:eastAsia="仿宋_GB2312"/>
              </w:rPr>
              <w:t>2、深入各园区、孵化器、重点企业开展不少于3场专场培训会，加强税收优惠政策宣传。</w:t>
            </w:r>
          </w:p>
          <w:p>
            <w:pPr>
              <w:pStyle w:val="null3"/>
            </w:pPr>
            <w:r>
              <w:rPr>
                <w:rFonts w:ascii="仿宋_GB2312" w:hAnsi="仿宋_GB2312" w:cs="仿宋_GB2312" w:eastAsia="仿宋_GB2312"/>
              </w:rPr>
              <w:t>3、设立入库服务站点，提供现场填报辅导，并对企业申报资料的真实性、合规性进行复核、分析，针对企业填报问题进行一对一指导，协助企业顺利登记，确保不少于</w:t>
            </w:r>
            <w:r>
              <w:rPr>
                <w:rFonts w:ascii="仿宋_GB2312" w:hAnsi="仿宋_GB2312" w:cs="仿宋_GB2312" w:eastAsia="仿宋_GB2312"/>
              </w:rPr>
              <w:t>2000</w:t>
            </w:r>
            <w:r>
              <w:rPr>
                <w:rFonts w:ascii="仿宋_GB2312" w:hAnsi="仿宋_GB2312" w:cs="仿宋_GB2312" w:eastAsia="仿宋_GB2312"/>
              </w:rPr>
              <w:t>家企业成功通过科技型中小企业评价库。</w:t>
            </w:r>
          </w:p>
          <w:p>
            <w:pPr>
              <w:pStyle w:val="null3"/>
            </w:pPr>
            <w:r>
              <w:rPr>
                <w:rFonts w:ascii="仿宋_GB2312" w:hAnsi="仿宋_GB2312" w:cs="仿宋_GB2312" w:eastAsia="仿宋_GB2312"/>
              </w:rPr>
              <w:t>4、依托培育库进行数据分析，筛选活跃度较高的科技型企业，形成动态名单，为企业梯队培育，开展科技成果转化、研发投入等方面工作提供有力支撑。</w:t>
            </w:r>
          </w:p>
          <w:p>
            <w:pPr>
              <w:pStyle w:val="null3"/>
              <w:jc w:val="both"/>
            </w:pPr>
            <w:r>
              <w:rPr>
                <w:rFonts w:ascii="仿宋_GB2312" w:hAnsi="仿宋_GB2312" w:cs="仿宋_GB2312" w:eastAsia="仿宋_GB2312"/>
                <w:sz w:val="21"/>
              </w:rPr>
              <w:t>5、配合完成科技型中小企业相关业务电话通知、数据梳理等日常工作。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满足采购人及本合同包要求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人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 （二）乙方向甲方提交服务实施过程中的所有资料。以便甲方日后管理和维护。 （三）验收依据： 1、磋商文件、响应文件、澄清表（函）；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合同签订后，乙方按照甲方要求完成1400家评价入库企业后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项目完成后，乙方需提交工作总结供甲方审核。若确认实际完成评价入库企业达到或超过2000家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（1）成交通知书发出后，成交单位需提供响应文件正本壹套、副本贰套且提供的响应文件纸质版与电子版必须与在陕西省政府采购综合管理平台项目电子化交易系统上提交的电子响应文件内容一致。 （2）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资格证明文件 业绩证明材料 中小企业声明函 残疾人福利性单位声明函 服务方案 陕西省政府采购供应商拒绝政府采购领域商业贿赂承诺书 标的清单 技术和商务偏离表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资格证明文件 业绩证明材料 中小企业声明函 残疾人福利性单位声明函 服务方案 标的清单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资格证明文件 业绩证明材料 中小企业声明函 残疾人福利性单位声明函 服务方案 标的清单 陕西省政府采购供应商拒绝政府采购领域商业贿赂承诺书 技术和商务偏离表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①项目背景；②服务内容理解；③服务目标；④服务标准；以上内容切合本项目实际情况及实施要求，内容与要点相符、每个要点均能够描述详细，切实可行符合项目实际内容得8分；评审内容任意一项缺项扣2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有完整的项目实施流程；②项目各实施环节方式方法操作步骤明确。以上内容切合本项目实际情况及实施要求，内容与要点相符、每个要点均能够描述详细，切实可行符合项目实际内容得6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评审内容：①完成服务要求中的各项内容质量保障方案；②项目成果交付内容说明；③重大事项处理保障方案。以上内容专门针对本项目且阐述明确、详细、全面、合理得9分，评审内容缺一项扣3分,评审内容每出现一处缺陷（缺陷指内容明显错误，或内容表述前后矛盾、内容不完整、表达简单笼统、缺少关键点，或不适用本项目特性等）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进度计划保障措施</w:t>
            </w:r>
          </w:p>
        </w:tc>
        <w:tc>
          <w:tcPr>
            <w:tcW w:type="dxa" w:w="2492"/>
          </w:tcPr>
          <w:p>
            <w:pPr>
              <w:pStyle w:val="null3"/>
            </w:pPr>
            <w:r>
              <w:rPr>
                <w:rFonts w:ascii="仿宋_GB2312" w:hAnsi="仿宋_GB2312" w:cs="仿宋_GB2312" w:eastAsia="仿宋_GB2312"/>
              </w:rPr>
              <w:t>评审内容①进度计划安排②时效保证措施。以上内容专门针对本项目且阐述明细、全面、合理得6分，缺项扣3分,评审内容每出现一处缺陷（缺陷指内容明显错误，或内容表述前后矛盾、内容不完整、表达简单笼统、缺少关键点，或不适用本项目特性等）的扣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①项目实施重难点②重难点分析及解决方案。以上内容描述详细，切实可行符合项目实际内容得6分，内容任意一项缺项扣3分，扣完为止；内容有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政策宣传方案</w:t>
            </w:r>
          </w:p>
        </w:tc>
        <w:tc>
          <w:tcPr>
            <w:tcW w:type="dxa" w:w="2492"/>
          </w:tcPr>
          <w:p>
            <w:pPr>
              <w:pStyle w:val="null3"/>
            </w:pPr>
            <w:r>
              <w:rPr>
                <w:rFonts w:ascii="仿宋_GB2312" w:hAnsi="仿宋_GB2312" w:cs="仿宋_GB2312" w:eastAsia="仿宋_GB2312"/>
              </w:rPr>
              <w:t>评审内容：①税收优惠政策把控；②宣传组织方案。 以上内容全面详细、阐述条理清晰，能有效保障本项目实施得6分，每有一项缺项扣3分，扣完为止，内容有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科技型中小企业评价入库实施方案</w:t>
            </w:r>
          </w:p>
        </w:tc>
        <w:tc>
          <w:tcPr>
            <w:tcW w:type="dxa" w:w="2492"/>
          </w:tcPr>
          <w:p>
            <w:pPr>
              <w:pStyle w:val="null3"/>
            </w:pPr>
            <w:r>
              <w:rPr>
                <w:rFonts w:ascii="仿宋_GB2312" w:hAnsi="仿宋_GB2312" w:cs="仿宋_GB2312" w:eastAsia="仿宋_GB2312"/>
              </w:rPr>
              <w:t>评审内容：①走访摸排方案；②专场培训方案；③服务站点建设方案；④资料审查方案；⑤指导登记方案。以上内容全面详细、阐述条理清晰，能有效保障本项目实施得15分，每有一项缺项扣3分，扣完为止，内容有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突发应急方案</w:t>
            </w:r>
          </w:p>
        </w:tc>
        <w:tc>
          <w:tcPr>
            <w:tcW w:type="dxa" w:w="2492"/>
          </w:tcPr>
          <w:p>
            <w:pPr>
              <w:pStyle w:val="null3"/>
            </w:pPr>
            <w:r>
              <w:rPr>
                <w:rFonts w:ascii="仿宋_GB2312" w:hAnsi="仿宋_GB2312" w:cs="仿宋_GB2312" w:eastAsia="仿宋_GB2312"/>
              </w:rPr>
              <w:t>评审内容：①出现故障的响应时间、解决故障时间；②补救措施。内容全面详细、阐述条理清晰，能有效保障本项目实施得6分，每有一项缺项扣3分，扣完为止，内容有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评审内容：1、服务质量承诺；2、服务周期承诺。 内容描述详细，切实可行符合项目实际内容得6分，每有一项缺项扣3分，扣完为止，内容有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项目团队配置①人员组织机构设置方案；②团队的职能分工及职责划分方案；③配置人员数量及相关经验；④团队管理制度建设方案。评审标准：机构设置合理、团队人员职责划分明确、分工合理、团队配置满足项目需要，人员经验丰富，专业能力能有效保障项目服务质量，内容描述详细，架构清晰的得12分。评审内容每缺一项扣3分；评审内容每出现一处缺陷（缺陷是指：内容粗略、组织结构设置不合理、人员配置不合理、职责划分不明确、人员经验不足、与项目特点不匹配、或只有标题没有实质性内容等）扣1.5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