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8685A81">
      <w:pPr>
        <w:pStyle w:val="10"/>
        <w:jc w:val="center"/>
        <w:outlineLvl w:val="1"/>
        <w:rPr>
          <w:rFonts w:hint="default" w:ascii="宋体" w:hAnsi="宋体" w:eastAsia="宋体" w:cs="宋体"/>
          <w:color w:val="auto"/>
        </w:rPr>
      </w:pPr>
      <w:r>
        <w:rPr>
          <w:rFonts w:ascii="宋体" w:hAnsi="宋体" w:eastAsia="宋体" w:cs="宋体"/>
          <w:b/>
          <w:color w:val="auto"/>
          <w:sz w:val="36"/>
        </w:rPr>
        <w:t>拟签订采购合同文本</w:t>
      </w:r>
    </w:p>
    <w:p w14:paraId="65BE2668">
      <w:pPr>
        <w:pStyle w:val="10"/>
        <w:rPr>
          <w:rFonts w:hint="default" w:ascii="宋体" w:hAnsi="宋体" w:eastAsia="宋体" w:cs="宋体"/>
          <w:color w:val="auto"/>
        </w:rPr>
      </w:pPr>
    </w:p>
    <w:p w14:paraId="37091CB3">
      <w:pPr>
        <w:spacing w:line="360" w:lineRule="auto"/>
        <w:rPr>
          <w:rFonts w:ascii="仿宋" w:hAnsi="仿宋" w:eastAsia="仿宋" w:cs="仿宋"/>
          <w:b/>
          <w:bCs/>
          <w:color w:val="auto"/>
          <w:sz w:val="28"/>
          <w:szCs w:val="28"/>
        </w:rPr>
      </w:pPr>
      <w:r>
        <w:rPr>
          <w:rFonts w:hint="eastAsia" w:ascii="仿宋" w:hAnsi="仿宋" w:eastAsia="仿宋" w:cs="仿宋"/>
          <w:b/>
          <w:bCs/>
          <w:color w:val="auto"/>
          <w:sz w:val="28"/>
          <w:szCs w:val="28"/>
        </w:rPr>
        <w:t>合同编号:</w:t>
      </w:r>
    </w:p>
    <w:p w14:paraId="6CF76EF3">
      <w:pPr>
        <w:pStyle w:val="6"/>
        <w:ind w:firstLine="210"/>
        <w:rPr>
          <w:rFonts w:ascii="仿宋" w:hAnsi="仿宋" w:eastAsia="仿宋" w:cs="仿宋"/>
          <w:color w:val="auto"/>
        </w:rPr>
      </w:pPr>
    </w:p>
    <w:p w14:paraId="14B20820">
      <w:pPr>
        <w:rPr>
          <w:rFonts w:ascii="仿宋" w:hAnsi="仿宋" w:eastAsia="仿宋" w:cs="仿宋"/>
          <w:color w:val="auto"/>
          <w:sz w:val="28"/>
          <w:szCs w:val="28"/>
        </w:rPr>
      </w:pPr>
    </w:p>
    <w:p w14:paraId="44A1C714">
      <w:pPr>
        <w:pStyle w:val="5"/>
        <w:rPr>
          <w:color w:val="auto"/>
        </w:rPr>
      </w:pPr>
    </w:p>
    <w:p w14:paraId="07DF7C5C">
      <w:pPr>
        <w:pStyle w:val="2"/>
        <w:jc w:val="center"/>
        <w:rPr>
          <w:rFonts w:hint="eastAsia" w:ascii="仿宋" w:hAnsi="仿宋" w:eastAsia="仿宋" w:cs="仿宋"/>
          <w:b/>
          <w:color w:val="auto"/>
          <w:kern w:val="0"/>
          <w:sz w:val="32"/>
          <w:szCs w:val="32"/>
          <w:lang w:eastAsia="zh-CN"/>
        </w:rPr>
      </w:pPr>
      <w:r>
        <w:rPr>
          <w:rFonts w:hint="eastAsia" w:ascii="仿宋" w:hAnsi="仿宋" w:eastAsia="仿宋" w:cs="仿宋"/>
          <w:b/>
          <w:color w:val="auto"/>
          <w:kern w:val="0"/>
          <w:sz w:val="32"/>
          <w:szCs w:val="32"/>
          <w:lang w:eastAsia="zh-CN"/>
        </w:rPr>
        <w:t>应急避难场所提升改造</w:t>
      </w:r>
    </w:p>
    <w:p w14:paraId="6F51ADBE">
      <w:pPr>
        <w:pStyle w:val="2"/>
        <w:jc w:val="center"/>
        <w:rPr>
          <w:rFonts w:ascii="仿宋" w:hAnsi="仿宋" w:eastAsia="仿宋" w:cs="仿宋"/>
          <w:b/>
          <w:color w:val="auto"/>
          <w:kern w:val="0"/>
          <w:sz w:val="28"/>
          <w:szCs w:val="28"/>
        </w:rPr>
      </w:pPr>
    </w:p>
    <w:p w14:paraId="1208EF36">
      <w:pPr>
        <w:rPr>
          <w:rFonts w:ascii="仿宋" w:hAnsi="仿宋" w:eastAsia="仿宋" w:cs="仿宋"/>
          <w:color w:val="auto"/>
        </w:rPr>
      </w:pPr>
    </w:p>
    <w:p w14:paraId="1EF63368">
      <w:pPr>
        <w:pStyle w:val="2"/>
        <w:jc w:val="center"/>
        <w:rPr>
          <w:rFonts w:ascii="仿宋" w:hAnsi="仿宋" w:eastAsia="仿宋" w:cs="仿宋"/>
          <w:b/>
          <w:color w:val="auto"/>
          <w:kern w:val="0"/>
          <w:sz w:val="44"/>
          <w:szCs w:val="44"/>
        </w:rPr>
      </w:pPr>
    </w:p>
    <w:p w14:paraId="3FBE60B8">
      <w:pPr>
        <w:pStyle w:val="2"/>
        <w:jc w:val="center"/>
        <w:rPr>
          <w:rFonts w:ascii="仿宋" w:hAnsi="仿宋" w:eastAsia="仿宋" w:cs="仿宋"/>
          <w:b/>
          <w:color w:val="auto"/>
          <w:kern w:val="0"/>
          <w:sz w:val="44"/>
          <w:szCs w:val="44"/>
        </w:rPr>
      </w:pPr>
      <w:r>
        <w:rPr>
          <w:rFonts w:hint="eastAsia" w:ascii="仿宋" w:hAnsi="仿宋" w:eastAsia="仿宋" w:cs="仿宋"/>
          <w:b/>
          <w:color w:val="auto"/>
          <w:kern w:val="0"/>
          <w:sz w:val="44"/>
          <w:szCs w:val="44"/>
        </w:rPr>
        <w:t>（示范文本）</w:t>
      </w:r>
    </w:p>
    <w:p w14:paraId="1E50CBCA">
      <w:pPr>
        <w:rPr>
          <w:rFonts w:ascii="仿宋" w:hAnsi="仿宋" w:eastAsia="仿宋" w:cs="仿宋"/>
          <w:color w:val="auto"/>
          <w:sz w:val="28"/>
          <w:szCs w:val="28"/>
        </w:rPr>
      </w:pPr>
    </w:p>
    <w:p w14:paraId="23646192">
      <w:pPr>
        <w:pStyle w:val="6"/>
        <w:ind w:firstLine="210"/>
        <w:rPr>
          <w:rFonts w:ascii="仿宋" w:hAnsi="仿宋" w:eastAsia="仿宋" w:cs="仿宋"/>
          <w:color w:val="auto"/>
        </w:rPr>
      </w:pPr>
    </w:p>
    <w:p w14:paraId="336A1974">
      <w:pPr>
        <w:ind w:firstLine="1968" w:firstLineChars="700"/>
        <w:jc w:val="left"/>
        <w:rPr>
          <w:rFonts w:ascii="仿宋" w:hAnsi="仿宋" w:eastAsia="仿宋" w:cs="仿宋"/>
          <w:b/>
          <w:color w:val="auto"/>
          <w:sz w:val="28"/>
          <w:szCs w:val="28"/>
        </w:rPr>
      </w:pPr>
      <w:r>
        <w:rPr>
          <w:rFonts w:hint="eastAsia" w:ascii="仿宋" w:hAnsi="仿宋" w:eastAsia="仿宋" w:cs="仿宋"/>
          <w:b/>
          <w:color w:val="auto"/>
          <w:sz w:val="28"/>
          <w:szCs w:val="28"/>
        </w:rPr>
        <w:t xml:space="preserve">采购人(甲方) :                              </w:t>
      </w:r>
    </w:p>
    <w:p w14:paraId="49B76D5D">
      <w:pPr>
        <w:ind w:firstLine="1968" w:firstLineChars="700"/>
        <w:jc w:val="left"/>
        <w:rPr>
          <w:rFonts w:ascii="仿宋" w:hAnsi="仿宋" w:eastAsia="仿宋" w:cs="仿宋"/>
          <w:b/>
          <w:color w:val="auto"/>
          <w:sz w:val="28"/>
          <w:szCs w:val="28"/>
        </w:rPr>
      </w:pPr>
      <w:r>
        <w:rPr>
          <w:rFonts w:hint="eastAsia" w:ascii="仿宋" w:hAnsi="仿宋" w:eastAsia="仿宋" w:cs="仿宋"/>
          <w:b/>
          <w:color w:val="auto"/>
          <w:sz w:val="28"/>
          <w:szCs w:val="28"/>
        </w:rPr>
        <w:t xml:space="preserve">供应商(乙方) :                              </w:t>
      </w:r>
    </w:p>
    <w:p w14:paraId="13E2267D">
      <w:pPr>
        <w:ind w:firstLine="562" w:firstLineChars="200"/>
        <w:jc w:val="left"/>
        <w:rPr>
          <w:rFonts w:ascii="仿宋" w:hAnsi="仿宋" w:eastAsia="仿宋" w:cs="仿宋"/>
          <w:b/>
          <w:color w:val="auto"/>
          <w:sz w:val="28"/>
          <w:szCs w:val="28"/>
        </w:rPr>
      </w:pPr>
    </w:p>
    <w:p w14:paraId="5B4B7DA1">
      <w:pPr>
        <w:pStyle w:val="6"/>
        <w:ind w:firstLine="0" w:firstLineChars="0"/>
        <w:rPr>
          <w:rFonts w:ascii="仿宋" w:hAnsi="仿宋" w:eastAsia="仿宋" w:cs="仿宋"/>
          <w:color w:val="auto"/>
        </w:rPr>
      </w:pPr>
    </w:p>
    <w:p w14:paraId="3A4D03B6">
      <w:pPr>
        <w:pStyle w:val="7"/>
        <w:rPr>
          <w:color w:val="auto"/>
        </w:rPr>
      </w:pPr>
    </w:p>
    <w:p w14:paraId="4C82B58C">
      <w:pPr>
        <w:rPr>
          <w:rFonts w:ascii="仿宋" w:hAnsi="仿宋" w:eastAsia="仿宋" w:cs="仿宋"/>
          <w:color w:val="auto"/>
          <w:sz w:val="24"/>
        </w:rPr>
      </w:pPr>
    </w:p>
    <w:p w14:paraId="215EA47D">
      <w:pPr>
        <w:ind w:firstLine="480" w:firstLineChars="200"/>
        <w:rPr>
          <w:rFonts w:ascii="仿宋" w:hAnsi="仿宋" w:eastAsia="仿宋" w:cs="仿宋"/>
          <w:color w:val="auto"/>
          <w:sz w:val="24"/>
        </w:rPr>
      </w:pPr>
      <w:r>
        <w:rPr>
          <w:rFonts w:hint="eastAsia" w:ascii="仿宋" w:hAnsi="仿宋" w:eastAsia="仿宋" w:cs="仿宋"/>
          <w:color w:val="auto"/>
          <w:sz w:val="24"/>
        </w:rPr>
        <w:t>合同编号：</w:t>
      </w:r>
    </w:p>
    <w:p w14:paraId="6EAA6CA4">
      <w:pPr>
        <w:spacing w:line="360" w:lineRule="auto"/>
        <w:ind w:firstLine="480" w:firstLineChars="200"/>
        <w:rPr>
          <w:rFonts w:ascii="仿宋" w:hAnsi="仿宋" w:eastAsia="仿宋" w:cs="仿宋"/>
          <w:color w:val="auto"/>
          <w:sz w:val="24"/>
        </w:rPr>
      </w:pPr>
      <w:r>
        <w:rPr>
          <w:rFonts w:hint="eastAsia" w:ascii="仿宋" w:hAnsi="仿宋" w:eastAsia="仿宋" w:cs="仿宋"/>
          <w:color w:val="auto"/>
          <w:sz w:val="24"/>
        </w:rPr>
        <w:t>签订地点：</w:t>
      </w:r>
    </w:p>
    <w:p w14:paraId="20E22AD0">
      <w:pPr>
        <w:spacing w:line="360" w:lineRule="auto"/>
        <w:ind w:firstLine="480" w:firstLineChars="200"/>
        <w:rPr>
          <w:rFonts w:ascii="仿宋" w:hAnsi="仿宋" w:eastAsia="仿宋" w:cs="仿宋"/>
          <w:color w:val="auto"/>
          <w:sz w:val="24"/>
        </w:rPr>
      </w:pPr>
      <w:r>
        <w:rPr>
          <w:rFonts w:hint="eastAsia" w:ascii="仿宋" w:hAnsi="仿宋" w:eastAsia="仿宋" w:cs="仿宋"/>
          <w:color w:val="auto"/>
          <w:sz w:val="24"/>
        </w:rPr>
        <w:t>签订时间：</w:t>
      </w:r>
    </w:p>
    <w:p w14:paraId="2927F14B">
      <w:pPr>
        <w:spacing w:line="360" w:lineRule="auto"/>
        <w:ind w:firstLine="480" w:firstLineChars="200"/>
        <w:rPr>
          <w:rFonts w:ascii="仿宋" w:hAnsi="仿宋" w:eastAsia="仿宋" w:cs="仿宋"/>
          <w:color w:val="auto"/>
          <w:sz w:val="24"/>
        </w:rPr>
      </w:pPr>
      <w:r>
        <w:rPr>
          <w:rFonts w:hint="eastAsia" w:ascii="仿宋" w:hAnsi="仿宋" w:eastAsia="仿宋" w:cs="仿宋"/>
          <w:color w:val="auto"/>
          <w:sz w:val="24"/>
        </w:rPr>
        <w:br w:type="page"/>
      </w:r>
      <w:r>
        <w:rPr>
          <w:rFonts w:hint="eastAsia" w:ascii="仿宋" w:hAnsi="仿宋" w:eastAsia="仿宋" w:cs="仿宋"/>
          <w:color w:val="auto"/>
          <w:sz w:val="24"/>
        </w:rPr>
        <w:t xml:space="preserve">采购人（甲方）： </w:t>
      </w:r>
    </w:p>
    <w:p w14:paraId="5F1597D1">
      <w:pPr>
        <w:spacing w:line="360" w:lineRule="auto"/>
        <w:ind w:firstLine="480" w:firstLineChars="200"/>
        <w:rPr>
          <w:rFonts w:ascii="仿宋" w:hAnsi="仿宋" w:eastAsia="仿宋" w:cs="仿宋"/>
          <w:color w:val="auto"/>
          <w:sz w:val="24"/>
        </w:rPr>
      </w:pPr>
      <w:r>
        <w:rPr>
          <w:rFonts w:hint="eastAsia" w:ascii="仿宋" w:hAnsi="仿宋" w:eastAsia="仿宋" w:cs="仿宋"/>
          <w:color w:val="auto"/>
          <w:sz w:val="24"/>
        </w:rPr>
        <w:t>供应商（乙方）：</w:t>
      </w:r>
    </w:p>
    <w:p w14:paraId="098C03C8">
      <w:pPr>
        <w:spacing w:line="360" w:lineRule="auto"/>
        <w:ind w:firstLine="480" w:firstLineChars="200"/>
        <w:rPr>
          <w:rFonts w:ascii="仿宋" w:hAnsi="仿宋" w:eastAsia="仿宋" w:cs="仿宋"/>
          <w:color w:val="auto"/>
          <w:sz w:val="24"/>
        </w:rPr>
      </w:pPr>
      <w:r>
        <w:rPr>
          <w:rFonts w:hint="eastAsia" w:ascii="仿宋" w:hAnsi="仿宋" w:eastAsia="仿宋" w:cs="仿宋"/>
          <w:color w:val="auto"/>
          <w:sz w:val="24"/>
        </w:rPr>
        <w:t>根据《中华人民共和国民法典》、《中华人民共和国政府采购法》及</w:t>
      </w:r>
      <w:r>
        <w:rPr>
          <w:rFonts w:hint="eastAsia" w:ascii="仿宋" w:hAnsi="仿宋" w:eastAsia="仿宋" w:cs="仿宋"/>
          <w:color w:val="auto"/>
          <w:sz w:val="24"/>
          <w:u w:val="single"/>
          <w:lang w:eastAsia="zh-CN"/>
        </w:rPr>
        <w:t>应急避难场所提升改造</w:t>
      </w:r>
      <w:r>
        <w:rPr>
          <w:rFonts w:hint="eastAsia" w:ascii="仿宋" w:hAnsi="仿宋" w:eastAsia="仿宋" w:cs="仿宋"/>
          <w:color w:val="auto"/>
          <w:sz w:val="24"/>
          <w:u w:val="single"/>
        </w:rPr>
        <w:t>、项目编号：</w:t>
      </w:r>
      <w:r>
        <w:rPr>
          <w:rFonts w:hint="eastAsia" w:ascii="仿宋" w:hAnsi="仿宋" w:eastAsia="仿宋" w:cs="仿宋"/>
          <w:color w:val="auto"/>
          <w:sz w:val="24"/>
          <w:u w:val="single"/>
          <w:lang w:val="en-US" w:eastAsia="zh-CN"/>
        </w:rPr>
        <w:t xml:space="preserve">           </w:t>
      </w:r>
      <w:r>
        <w:rPr>
          <w:rFonts w:hint="eastAsia" w:ascii="仿宋" w:hAnsi="仿宋" w:eastAsia="仿宋" w:cs="仿宋"/>
          <w:color w:val="auto"/>
          <w:sz w:val="24"/>
        </w:rPr>
        <w:t>的《竞争性</w:t>
      </w:r>
      <w:r>
        <w:rPr>
          <w:rFonts w:hint="eastAsia" w:ascii="仿宋" w:hAnsi="仿宋" w:eastAsia="仿宋" w:cs="仿宋"/>
          <w:color w:val="auto"/>
          <w:sz w:val="24"/>
          <w:lang w:eastAsia="zh-CN"/>
        </w:rPr>
        <w:t>谈判</w:t>
      </w:r>
      <w:r>
        <w:rPr>
          <w:rFonts w:hint="eastAsia" w:ascii="仿宋" w:hAnsi="仿宋" w:eastAsia="仿宋" w:cs="仿宋"/>
          <w:color w:val="auto"/>
          <w:sz w:val="24"/>
        </w:rPr>
        <w:t>文件》、乙方的《响应文件》及《成交通知书》），甲、乙双方同意签订本合同。详细技术说明及其化有关合同的特定信息由合同附件予以说明，合同附件及本项目的竞争性</w:t>
      </w:r>
      <w:r>
        <w:rPr>
          <w:rFonts w:hint="eastAsia" w:ascii="仿宋" w:hAnsi="仿宋" w:eastAsia="仿宋" w:cs="仿宋"/>
          <w:color w:val="auto"/>
          <w:sz w:val="24"/>
          <w:lang w:eastAsia="zh-CN"/>
        </w:rPr>
        <w:t>谈判</w:t>
      </w:r>
      <w:r>
        <w:rPr>
          <w:rFonts w:hint="eastAsia" w:ascii="仿宋" w:hAnsi="仿宋" w:eastAsia="仿宋" w:cs="仿宋"/>
          <w:color w:val="auto"/>
          <w:sz w:val="24"/>
        </w:rPr>
        <w:t>文件、响应文件、《成交通知书》等均为本合同不可分割的部分。双方同意共同遵守如下条款：</w:t>
      </w:r>
    </w:p>
    <w:p w14:paraId="08133D1C">
      <w:pPr>
        <w:numPr>
          <w:ilvl w:val="0"/>
          <w:numId w:val="1"/>
        </w:numPr>
        <w:spacing w:line="360" w:lineRule="auto"/>
        <w:rPr>
          <w:rFonts w:ascii="仿宋" w:hAnsi="仿宋" w:eastAsia="仿宋" w:cs="仿宋"/>
          <w:b/>
          <w:color w:val="auto"/>
          <w:sz w:val="24"/>
        </w:rPr>
      </w:pPr>
      <w:r>
        <w:rPr>
          <w:rFonts w:hint="eastAsia" w:ascii="仿宋" w:hAnsi="仿宋" w:eastAsia="仿宋" w:cs="仿宋"/>
          <w:b/>
          <w:color w:val="auto"/>
          <w:sz w:val="24"/>
        </w:rPr>
        <w:t>合同标的及数量</w:t>
      </w:r>
    </w:p>
    <w:p w14:paraId="784D8D8F">
      <w:pPr>
        <w:pStyle w:val="3"/>
        <w:rPr>
          <w:rFonts w:ascii="仿宋" w:hAnsi="仿宋" w:eastAsia="仿宋" w:cs="仿宋"/>
          <w:color w:val="auto"/>
        </w:rPr>
      </w:pPr>
      <w:r>
        <w:rPr>
          <w:rFonts w:hint="eastAsia" w:ascii="仿宋" w:hAnsi="仿宋" w:eastAsia="仿宋" w:cs="仿宋"/>
          <w:color w:val="auto"/>
        </w:rPr>
        <w:t>乙方向甲方提供下列货物 (产品) ：</w:t>
      </w:r>
    </w:p>
    <w:p w14:paraId="782D978C">
      <w:pPr>
        <w:pStyle w:val="3"/>
        <w:jc w:val="center"/>
        <w:rPr>
          <w:rFonts w:ascii="仿宋" w:hAnsi="仿宋" w:eastAsia="仿宋" w:cs="仿宋"/>
          <w:b/>
          <w:bCs/>
          <w:color w:val="auto"/>
        </w:rPr>
      </w:pPr>
      <w:r>
        <w:rPr>
          <w:rFonts w:hint="eastAsia" w:ascii="仿宋" w:hAnsi="仿宋" w:eastAsia="仿宋" w:cs="仿宋"/>
          <w:b/>
          <w:bCs/>
          <w:color w:val="auto"/>
        </w:rPr>
        <w:t>供货一览表</w:t>
      </w:r>
    </w:p>
    <w:tbl>
      <w:tblPr>
        <w:tblStyle w:val="8"/>
        <w:tblW w:w="859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8"/>
        <w:gridCol w:w="1336"/>
        <w:gridCol w:w="1370"/>
        <w:gridCol w:w="1232"/>
        <w:gridCol w:w="1328"/>
        <w:gridCol w:w="1200"/>
        <w:gridCol w:w="1342"/>
      </w:tblGrid>
      <w:tr w14:paraId="214FC2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9" w:hRule="atLeast"/>
          <w:jc w:val="center"/>
        </w:trPr>
        <w:tc>
          <w:tcPr>
            <w:tcW w:w="788" w:type="dxa"/>
            <w:noWrap/>
            <w:vAlign w:val="center"/>
          </w:tcPr>
          <w:p w14:paraId="2C22FDD9">
            <w:pPr>
              <w:spacing w:line="360" w:lineRule="auto"/>
              <w:jc w:val="center"/>
              <w:rPr>
                <w:rFonts w:ascii="仿宋" w:hAnsi="仿宋" w:eastAsia="仿宋" w:cs="仿宋"/>
                <w:color w:val="auto"/>
                <w:sz w:val="24"/>
              </w:rPr>
            </w:pPr>
            <w:r>
              <w:rPr>
                <w:rFonts w:hint="eastAsia" w:ascii="仿宋" w:hAnsi="仿宋" w:eastAsia="仿宋" w:cs="仿宋"/>
                <w:color w:val="auto"/>
                <w:sz w:val="24"/>
              </w:rPr>
              <w:t>序号</w:t>
            </w:r>
          </w:p>
        </w:tc>
        <w:tc>
          <w:tcPr>
            <w:tcW w:w="1336" w:type="dxa"/>
            <w:noWrap/>
            <w:vAlign w:val="center"/>
          </w:tcPr>
          <w:p w14:paraId="1B96B0C8">
            <w:pPr>
              <w:spacing w:line="360" w:lineRule="auto"/>
              <w:jc w:val="center"/>
              <w:rPr>
                <w:rFonts w:ascii="仿宋" w:hAnsi="仿宋" w:eastAsia="仿宋" w:cs="仿宋"/>
                <w:color w:val="auto"/>
                <w:sz w:val="24"/>
              </w:rPr>
            </w:pPr>
            <w:r>
              <w:rPr>
                <w:rFonts w:hint="eastAsia" w:ascii="仿宋" w:hAnsi="仿宋" w:eastAsia="仿宋" w:cs="仿宋"/>
                <w:color w:val="auto"/>
                <w:sz w:val="24"/>
              </w:rPr>
              <w:t>货物（产品）名称</w:t>
            </w:r>
          </w:p>
        </w:tc>
        <w:tc>
          <w:tcPr>
            <w:tcW w:w="1370" w:type="dxa"/>
            <w:noWrap/>
            <w:vAlign w:val="center"/>
          </w:tcPr>
          <w:p w14:paraId="64245CB2">
            <w:pPr>
              <w:spacing w:line="360" w:lineRule="auto"/>
              <w:jc w:val="center"/>
              <w:rPr>
                <w:rFonts w:ascii="仿宋" w:hAnsi="仿宋" w:eastAsia="仿宋" w:cs="仿宋"/>
                <w:color w:val="auto"/>
                <w:sz w:val="24"/>
              </w:rPr>
            </w:pPr>
            <w:r>
              <w:rPr>
                <w:rFonts w:hint="eastAsia" w:ascii="仿宋" w:hAnsi="仿宋" w:eastAsia="仿宋" w:cs="仿宋"/>
                <w:color w:val="auto"/>
                <w:sz w:val="24"/>
              </w:rPr>
              <w:t>品牌/规格型号</w:t>
            </w:r>
          </w:p>
        </w:tc>
        <w:tc>
          <w:tcPr>
            <w:tcW w:w="1232" w:type="dxa"/>
            <w:noWrap/>
            <w:vAlign w:val="center"/>
          </w:tcPr>
          <w:p w14:paraId="6ECC3149">
            <w:pPr>
              <w:spacing w:line="360" w:lineRule="auto"/>
              <w:jc w:val="center"/>
              <w:rPr>
                <w:rFonts w:ascii="仿宋" w:hAnsi="仿宋" w:eastAsia="仿宋" w:cs="仿宋"/>
                <w:color w:val="auto"/>
                <w:sz w:val="24"/>
              </w:rPr>
            </w:pPr>
            <w:r>
              <w:rPr>
                <w:rFonts w:hint="eastAsia" w:ascii="仿宋" w:hAnsi="仿宋" w:eastAsia="仿宋" w:cs="仿宋"/>
                <w:color w:val="auto"/>
                <w:sz w:val="24"/>
              </w:rPr>
              <w:t>计量单位</w:t>
            </w:r>
          </w:p>
        </w:tc>
        <w:tc>
          <w:tcPr>
            <w:tcW w:w="1328" w:type="dxa"/>
            <w:noWrap/>
            <w:vAlign w:val="center"/>
          </w:tcPr>
          <w:p w14:paraId="16536A38">
            <w:pPr>
              <w:spacing w:line="360" w:lineRule="auto"/>
              <w:jc w:val="center"/>
              <w:rPr>
                <w:rFonts w:ascii="仿宋" w:hAnsi="仿宋" w:eastAsia="仿宋" w:cs="仿宋"/>
                <w:color w:val="auto"/>
                <w:sz w:val="24"/>
              </w:rPr>
            </w:pPr>
            <w:r>
              <w:rPr>
                <w:rFonts w:hint="eastAsia" w:ascii="仿宋" w:hAnsi="仿宋" w:eastAsia="仿宋" w:cs="仿宋"/>
                <w:color w:val="auto"/>
                <w:sz w:val="24"/>
              </w:rPr>
              <w:t>数量</w:t>
            </w:r>
          </w:p>
        </w:tc>
        <w:tc>
          <w:tcPr>
            <w:tcW w:w="1200" w:type="dxa"/>
            <w:noWrap/>
            <w:vAlign w:val="center"/>
          </w:tcPr>
          <w:p w14:paraId="7B3D4597">
            <w:pPr>
              <w:spacing w:line="360" w:lineRule="auto"/>
              <w:jc w:val="center"/>
              <w:rPr>
                <w:rFonts w:ascii="仿宋" w:hAnsi="仿宋" w:eastAsia="仿宋" w:cs="仿宋"/>
                <w:color w:val="auto"/>
                <w:sz w:val="24"/>
              </w:rPr>
            </w:pPr>
            <w:r>
              <w:rPr>
                <w:rFonts w:hint="eastAsia" w:ascii="仿宋" w:hAnsi="仿宋" w:eastAsia="仿宋" w:cs="仿宋"/>
                <w:color w:val="auto"/>
                <w:sz w:val="24"/>
              </w:rPr>
              <w:t>单价</w:t>
            </w:r>
          </w:p>
          <w:p w14:paraId="32AD4BED">
            <w:pPr>
              <w:spacing w:line="360" w:lineRule="auto"/>
              <w:jc w:val="center"/>
              <w:rPr>
                <w:rFonts w:ascii="仿宋" w:hAnsi="仿宋" w:eastAsia="仿宋" w:cs="仿宋"/>
                <w:color w:val="auto"/>
                <w:sz w:val="24"/>
              </w:rPr>
            </w:pPr>
            <w:r>
              <w:rPr>
                <w:rFonts w:hint="eastAsia" w:ascii="仿宋" w:hAnsi="仿宋" w:eastAsia="仿宋" w:cs="仿宋"/>
                <w:color w:val="auto"/>
                <w:sz w:val="24"/>
              </w:rPr>
              <w:t>（元）</w:t>
            </w:r>
          </w:p>
        </w:tc>
        <w:tc>
          <w:tcPr>
            <w:tcW w:w="1342" w:type="dxa"/>
            <w:noWrap/>
            <w:vAlign w:val="center"/>
          </w:tcPr>
          <w:p w14:paraId="5FBA271F">
            <w:pPr>
              <w:spacing w:line="360" w:lineRule="auto"/>
              <w:jc w:val="center"/>
              <w:rPr>
                <w:rFonts w:ascii="仿宋" w:hAnsi="仿宋" w:eastAsia="仿宋" w:cs="仿宋"/>
                <w:color w:val="auto"/>
                <w:sz w:val="24"/>
              </w:rPr>
            </w:pPr>
            <w:r>
              <w:rPr>
                <w:rFonts w:hint="eastAsia" w:ascii="仿宋" w:hAnsi="仿宋" w:eastAsia="仿宋" w:cs="仿宋"/>
                <w:color w:val="auto"/>
                <w:sz w:val="24"/>
              </w:rPr>
              <w:t>总价</w:t>
            </w:r>
          </w:p>
          <w:p w14:paraId="220A590C">
            <w:pPr>
              <w:spacing w:line="360" w:lineRule="auto"/>
              <w:jc w:val="center"/>
              <w:rPr>
                <w:rFonts w:ascii="仿宋" w:hAnsi="仿宋" w:eastAsia="仿宋" w:cs="仿宋"/>
                <w:color w:val="auto"/>
                <w:sz w:val="24"/>
              </w:rPr>
            </w:pPr>
            <w:r>
              <w:rPr>
                <w:rFonts w:hint="eastAsia" w:ascii="仿宋" w:hAnsi="仿宋" w:eastAsia="仿宋" w:cs="仿宋"/>
                <w:color w:val="auto"/>
                <w:sz w:val="24"/>
              </w:rPr>
              <w:t>（元）</w:t>
            </w:r>
          </w:p>
        </w:tc>
      </w:tr>
      <w:tr w14:paraId="76C247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9" w:hRule="atLeast"/>
          <w:jc w:val="center"/>
        </w:trPr>
        <w:tc>
          <w:tcPr>
            <w:tcW w:w="788" w:type="dxa"/>
            <w:noWrap/>
            <w:vAlign w:val="center"/>
          </w:tcPr>
          <w:p w14:paraId="53632D0A">
            <w:pPr>
              <w:spacing w:line="360" w:lineRule="auto"/>
              <w:jc w:val="center"/>
              <w:rPr>
                <w:rFonts w:ascii="仿宋" w:hAnsi="仿宋" w:eastAsia="仿宋" w:cs="仿宋"/>
                <w:color w:val="auto"/>
                <w:sz w:val="24"/>
              </w:rPr>
            </w:pPr>
            <w:r>
              <w:rPr>
                <w:rFonts w:hint="eastAsia" w:ascii="仿宋" w:hAnsi="仿宋" w:eastAsia="仿宋" w:cs="仿宋"/>
                <w:color w:val="auto"/>
                <w:sz w:val="24"/>
              </w:rPr>
              <w:t>1</w:t>
            </w:r>
          </w:p>
        </w:tc>
        <w:tc>
          <w:tcPr>
            <w:tcW w:w="1336" w:type="dxa"/>
            <w:noWrap/>
            <w:vAlign w:val="center"/>
          </w:tcPr>
          <w:p w14:paraId="2E4FB43F">
            <w:pPr>
              <w:spacing w:line="360" w:lineRule="auto"/>
              <w:jc w:val="center"/>
              <w:rPr>
                <w:rFonts w:ascii="仿宋" w:hAnsi="仿宋" w:eastAsia="仿宋" w:cs="仿宋"/>
                <w:color w:val="auto"/>
                <w:sz w:val="24"/>
              </w:rPr>
            </w:pPr>
          </w:p>
        </w:tc>
        <w:tc>
          <w:tcPr>
            <w:tcW w:w="1370" w:type="dxa"/>
            <w:noWrap/>
            <w:vAlign w:val="center"/>
          </w:tcPr>
          <w:p w14:paraId="41EE8A3C">
            <w:pPr>
              <w:spacing w:line="360" w:lineRule="auto"/>
              <w:jc w:val="center"/>
              <w:rPr>
                <w:rFonts w:ascii="仿宋" w:hAnsi="仿宋" w:eastAsia="仿宋" w:cs="仿宋"/>
                <w:color w:val="auto"/>
                <w:sz w:val="24"/>
              </w:rPr>
            </w:pPr>
          </w:p>
        </w:tc>
        <w:tc>
          <w:tcPr>
            <w:tcW w:w="1232" w:type="dxa"/>
            <w:noWrap/>
            <w:vAlign w:val="center"/>
          </w:tcPr>
          <w:p w14:paraId="44C00213">
            <w:pPr>
              <w:spacing w:line="360" w:lineRule="auto"/>
              <w:jc w:val="center"/>
              <w:rPr>
                <w:rFonts w:ascii="仿宋" w:hAnsi="仿宋" w:eastAsia="仿宋" w:cs="仿宋"/>
                <w:color w:val="auto"/>
                <w:sz w:val="24"/>
              </w:rPr>
            </w:pPr>
          </w:p>
        </w:tc>
        <w:tc>
          <w:tcPr>
            <w:tcW w:w="1328" w:type="dxa"/>
            <w:noWrap/>
            <w:vAlign w:val="center"/>
          </w:tcPr>
          <w:p w14:paraId="7D12ACFE">
            <w:pPr>
              <w:spacing w:line="360" w:lineRule="auto"/>
              <w:jc w:val="center"/>
              <w:rPr>
                <w:rFonts w:ascii="仿宋" w:hAnsi="仿宋" w:eastAsia="仿宋" w:cs="仿宋"/>
                <w:color w:val="auto"/>
                <w:sz w:val="24"/>
              </w:rPr>
            </w:pPr>
          </w:p>
        </w:tc>
        <w:tc>
          <w:tcPr>
            <w:tcW w:w="1200" w:type="dxa"/>
            <w:noWrap/>
            <w:vAlign w:val="center"/>
          </w:tcPr>
          <w:p w14:paraId="05F7917D">
            <w:pPr>
              <w:spacing w:line="360" w:lineRule="auto"/>
              <w:jc w:val="center"/>
              <w:rPr>
                <w:rFonts w:ascii="仿宋" w:hAnsi="仿宋" w:eastAsia="仿宋" w:cs="仿宋"/>
                <w:color w:val="auto"/>
                <w:sz w:val="24"/>
              </w:rPr>
            </w:pPr>
          </w:p>
        </w:tc>
        <w:tc>
          <w:tcPr>
            <w:tcW w:w="1342" w:type="dxa"/>
            <w:noWrap/>
            <w:vAlign w:val="center"/>
          </w:tcPr>
          <w:p w14:paraId="5DDC964D">
            <w:pPr>
              <w:spacing w:line="360" w:lineRule="auto"/>
              <w:jc w:val="center"/>
              <w:rPr>
                <w:rFonts w:ascii="仿宋" w:hAnsi="仿宋" w:eastAsia="仿宋" w:cs="仿宋"/>
                <w:color w:val="auto"/>
                <w:sz w:val="24"/>
              </w:rPr>
            </w:pPr>
          </w:p>
        </w:tc>
      </w:tr>
      <w:tr w14:paraId="0B7EEB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9" w:hRule="atLeast"/>
          <w:jc w:val="center"/>
        </w:trPr>
        <w:tc>
          <w:tcPr>
            <w:tcW w:w="788" w:type="dxa"/>
            <w:noWrap/>
            <w:vAlign w:val="center"/>
          </w:tcPr>
          <w:p w14:paraId="3D2FCD46">
            <w:pPr>
              <w:spacing w:line="360" w:lineRule="auto"/>
              <w:jc w:val="center"/>
              <w:rPr>
                <w:rFonts w:ascii="仿宋" w:hAnsi="仿宋" w:eastAsia="仿宋" w:cs="仿宋"/>
                <w:color w:val="auto"/>
                <w:sz w:val="24"/>
              </w:rPr>
            </w:pPr>
            <w:r>
              <w:rPr>
                <w:rFonts w:hint="eastAsia" w:ascii="仿宋" w:hAnsi="仿宋" w:eastAsia="仿宋" w:cs="仿宋"/>
                <w:color w:val="auto"/>
                <w:sz w:val="24"/>
              </w:rPr>
              <w:t>2</w:t>
            </w:r>
          </w:p>
        </w:tc>
        <w:tc>
          <w:tcPr>
            <w:tcW w:w="1336" w:type="dxa"/>
            <w:noWrap/>
            <w:vAlign w:val="center"/>
          </w:tcPr>
          <w:p w14:paraId="7B650C1C">
            <w:pPr>
              <w:spacing w:line="360" w:lineRule="auto"/>
              <w:jc w:val="center"/>
              <w:rPr>
                <w:rFonts w:ascii="仿宋" w:hAnsi="仿宋" w:eastAsia="仿宋" w:cs="仿宋"/>
                <w:color w:val="auto"/>
                <w:sz w:val="24"/>
              </w:rPr>
            </w:pPr>
          </w:p>
        </w:tc>
        <w:tc>
          <w:tcPr>
            <w:tcW w:w="1370" w:type="dxa"/>
            <w:noWrap/>
            <w:vAlign w:val="center"/>
          </w:tcPr>
          <w:p w14:paraId="41F36832">
            <w:pPr>
              <w:spacing w:line="360" w:lineRule="auto"/>
              <w:jc w:val="center"/>
              <w:rPr>
                <w:rFonts w:ascii="仿宋" w:hAnsi="仿宋" w:eastAsia="仿宋" w:cs="仿宋"/>
                <w:color w:val="auto"/>
                <w:sz w:val="24"/>
              </w:rPr>
            </w:pPr>
          </w:p>
        </w:tc>
        <w:tc>
          <w:tcPr>
            <w:tcW w:w="1232" w:type="dxa"/>
            <w:noWrap/>
            <w:vAlign w:val="center"/>
          </w:tcPr>
          <w:p w14:paraId="7677DDBF">
            <w:pPr>
              <w:spacing w:line="360" w:lineRule="auto"/>
              <w:jc w:val="center"/>
              <w:rPr>
                <w:rFonts w:ascii="仿宋" w:hAnsi="仿宋" w:eastAsia="仿宋" w:cs="仿宋"/>
                <w:color w:val="auto"/>
                <w:sz w:val="24"/>
              </w:rPr>
            </w:pPr>
          </w:p>
        </w:tc>
        <w:tc>
          <w:tcPr>
            <w:tcW w:w="1328" w:type="dxa"/>
            <w:noWrap/>
            <w:vAlign w:val="center"/>
          </w:tcPr>
          <w:p w14:paraId="7F56DB55">
            <w:pPr>
              <w:spacing w:line="360" w:lineRule="auto"/>
              <w:jc w:val="center"/>
              <w:rPr>
                <w:rFonts w:ascii="仿宋" w:hAnsi="仿宋" w:eastAsia="仿宋" w:cs="仿宋"/>
                <w:color w:val="auto"/>
                <w:sz w:val="24"/>
              </w:rPr>
            </w:pPr>
          </w:p>
        </w:tc>
        <w:tc>
          <w:tcPr>
            <w:tcW w:w="1200" w:type="dxa"/>
            <w:noWrap/>
            <w:vAlign w:val="center"/>
          </w:tcPr>
          <w:p w14:paraId="530C2D5B">
            <w:pPr>
              <w:spacing w:line="360" w:lineRule="auto"/>
              <w:jc w:val="center"/>
              <w:rPr>
                <w:rFonts w:ascii="仿宋" w:hAnsi="仿宋" w:eastAsia="仿宋" w:cs="仿宋"/>
                <w:color w:val="auto"/>
                <w:sz w:val="24"/>
              </w:rPr>
            </w:pPr>
          </w:p>
        </w:tc>
        <w:tc>
          <w:tcPr>
            <w:tcW w:w="1342" w:type="dxa"/>
            <w:noWrap/>
            <w:vAlign w:val="center"/>
          </w:tcPr>
          <w:p w14:paraId="1C57CE23">
            <w:pPr>
              <w:spacing w:line="360" w:lineRule="auto"/>
              <w:jc w:val="center"/>
              <w:rPr>
                <w:rFonts w:ascii="仿宋" w:hAnsi="仿宋" w:eastAsia="仿宋" w:cs="仿宋"/>
                <w:color w:val="auto"/>
                <w:sz w:val="24"/>
              </w:rPr>
            </w:pPr>
          </w:p>
        </w:tc>
      </w:tr>
      <w:tr w14:paraId="6C63E6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9" w:hRule="atLeast"/>
          <w:jc w:val="center"/>
        </w:trPr>
        <w:tc>
          <w:tcPr>
            <w:tcW w:w="788" w:type="dxa"/>
            <w:noWrap/>
            <w:vAlign w:val="center"/>
          </w:tcPr>
          <w:p w14:paraId="2AEDA80C">
            <w:pPr>
              <w:spacing w:line="360" w:lineRule="auto"/>
              <w:jc w:val="center"/>
              <w:rPr>
                <w:rFonts w:ascii="仿宋" w:hAnsi="仿宋" w:eastAsia="仿宋" w:cs="仿宋"/>
                <w:color w:val="auto"/>
                <w:sz w:val="24"/>
              </w:rPr>
            </w:pPr>
            <w:r>
              <w:rPr>
                <w:rFonts w:hint="eastAsia" w:ascii="仿宋" w:hAnsi="仿宋" w:eastAsia="仿宋" w:cs="仿宋"/>
                <w:color w:val="auto"/>
                <w:sz w:val="24"/>
              </w:rPr>
              <w:t>3</w:t>
            </w:r>
          </w:p>
        </w:tc>
        <w:tc>
          <w:tcPr>
            <w:tcW w:w="1336" w:type="dxa"/>
            <w:noWrap/>
            <w:vAlign w:val="center"/>
          </w:tcPr>
          <w:p w14:paraId="7C7391C5">
            <w:pPr>
              <w:spacing w:line="360" w:lineRule="auto"/>
              <w:jc w:val="center"/>
              <w:rPr>
                <w:rFonts w:ascii="仿宋" w:hAnsi="仿宋" w:eastAsia="仿宋" w:cs="仿宋"/>
                <w:color w:val="auto"/>
                <w:sz w:val="24"/>
              </w:rPr>
            </w:pPr>
          </w:p>
        </w:tc>
        <w:tc>
          <w:tcPr>
            <w:tcW w:w="1370" w:type="dxa"/>
            <w:noWrap/>
            <w:vAlign w:val="center"/>
          </w:tcPr>
          <w:p w14:paraId="28D9C3EC">
            <w:pPr>
              <w:spacing w:line="360" w:lineRule="auto"/>
              <w:jc w:val="center"/>
              <w:rPr>
                <w:rFonts w:ascii="仿宋" w:hAnsi="仿宋" w:eastAsia="仿宋" w:cs="仿宋"/>
                <w:color w:val="auto"/>
                <w:sz w:val="24"/>
              </w:rPr>
            </w:pPr>
          </w:p>
        </w:tc>
        <w:tc>
          <w:tcPr>
            <w:tcW w:w="1232" w:type="dxa"/>
            <w:noWrap/>
            <w:vAlign w:val="center"/>
          </w:tcPr>
          <w:p w14:paraId="3C8EBF8B">
            <w:pPr>
              <w:spacing w:line="360" w:lineRule="auto"/>
              <w:jc w:val="center"/>
              <w:rPr>
                <w:rFonts w:ascii="仿宋" w:hAnsi="仿宋" w:eastAsia="仿宋" w:cs="仿宋"/>
                <w:color w:val="auto"/>
                <w:sz w:val="24"/>
              </w:rPr>
            </w:pPr>
          </w:p>
        </w:tc>
        <w:tc>
          <w:tcPr>
            <w:tcW w:w="1328" w:type="dxa"/>
            <w:noWrap/>
            <w:vAlign w:val="center"/>
          </w:tcPr>
          <w:p w14:paraId="5DA8690A">
            <w:pPr>
              <w:spacing w:line="360" w:lineRule="auto"/>
              <w:jc w:val="center"/>
              <w:rPr>
                <w:rFonts w:ascii="仿宋" w:hAnsi="仿宋" w:eastAsia="仿宋" w:cs="仿宋"/>
                <w:color w:val="auto"/>
                <w:sz w:val="24"/>
              </w:rPr>
            </w:pPr>
          </w:p>
        </w:tc>
        <w:tc>
          <w:tcPr>
            <w:tcW w:w="1200" w:type="dxa"/>
            <w:noWrap/>
            <w:vAlign w:val="center"/>
          </w:tcPr>
          <w:p w14:paraId="1C9D1A3A">
            <w:pPr>
              <w:spacing w:line="360" w:lineRule="auto"/>
              <w:jc w:val="center"/>
              <w:rPr>
                <w:rFonts w:ascii="仿宋" w:hAnsi="仿宋" w:eastAsia="仿宋" w:cs="仿宋"/>
                <w:color w:val="auto"/>
                <w:sz w:val="24"/>
              </w:rPr>
            </w:pPr>
          </w:p>
        </w:tc>
        <w:tc>
          <w:tcPr>
            <w:tcW w:w="1342" w:type="dxa"/>
            <w:noWrap/>
            <w:vAlign w:val="center"/>
          </w:tcPr>
          <w:p w14:paraId="15C3CF2A">
            <w:pPr>
              <w:spacing w:line="360" w:lineRule="auto"/>
              <w:jc w:val="center"/>
              <w:rPr>
                <w:rFonts w:ascii="仿宋" w:hAnsi="仿宋" w:eastAsia="仿宋" w:cs="仿宋"/>
                <w:color w:val="auto"/>
                <w:sz w:val="24"/>
              </w:rPr>
            </w:pPr>
          </w:p>
        </w:tc>
      </w:tr>
      <w:tr w14:paraId="4049C8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9" w:hRule="atLeast"/>
          <w:jc w:val="center"/>
        </w:trPr>
        <w:tc>
          <w:tcPr>
            <w:tcW w:w="788" w:type="dxa"/>
            <w:noWrap/>
            <w:vAlign w:val="center"/>
          </w:tcPr>
          <w:p w14:paraId="1E2550A5">
            <w:pPr>
              <w:spacing w:line="360" w:lineRule="auto"/>
              <w:jc w:val="center"/>
              <w:rPr>
                <w:rFonts w:ascii="仿宋" w:hAnsi="仿宋" w:eastAsia="仿宋" w:cs="仿宋"/>
                <w:color w:val="auto"/>
                <w:sz w:val="24"/>
              </w:rPr>
            </w:pPr>
            <w:r>
              <w:rPr>
                <w:rFonts w:hint="eastAsia" w:ascii="仿宋" w:hAnsi="仿宋" w:eastAsia="仿宋" w:cs="仿宋"/>
                <w:color w:val="auto"/>
                <w:sz w:val="24"/>
              </w:rPr>
              <w:t>4</w:t>
            </w:r>
          </w:p>
        </w:tc>
        <w:tc>
          <w:tcPr>
            <w:tcW w:w="1336" w:type="dxa"/>
            <w:noWrap/>
            <w:vAlign w:val="center"/>
          </w:tcPr>
          <w:p w14:paraId="04198FBA">
            <w:pPr>
              <w:spacing w:line="360" w:lineRule="auto"/>
              <w:jc w:val="center"/>
              <w:rPr>
                <w:rFonts w:ascii="仿宋" w:hAnsi="仿宋" w:eastAsia="仿宋" w:cs="仿宋"/>
                <w:color w:val="auto"/>
                <w:sz w:val="24"/>
              </w:rPr>
            </w:pPr>
          </w:p>
        </w:tc>
        <w:tc>
          <w:tcPr>
            <w:tcW w:w="1370" w:type="dxa"/>
            <w:noWrap/>
            <w:vAlign w:val="center"/>
          </w:tcPr>
          <w:p w14:paraId="2236F7BF">
            <w:pPr>
              <w:spacing w:line="360" w:lineRule="auto"/>
              <w:jc w:val="center"/>
              <w:rPr>
                <w:rFonts w:ascii="仿宋" w:hAnsi="仿宋" w:eastAsia="仿宋" w:cs="仿宋"/>
                <w:color w:val="auto"/>
                <w:sz w:val="24"/>
              </w:rPr>
            </w:pPr>
          </w:p>
        </w:tc>
        <w:tc>
          <w:tcPr>
            <w:tcW w:w="1232" w:type="dxa"/>
            <w:noWrap/>
            <w:vAlign w:val="center"/>
          </w:tcPr>
          <w:p w14:paraId="0C95AF1B">
            <w:pPr>
              <w:spacing w:line="360" w:lineRule="auto"/>
              <w:jc w:val="center"/>
              <w:rPr>
                <w:rFonts w:ascii="仿宋" w:hAnsi="仿宋" w:eastAsia="仿宋" w:cs="仿宋"/>
                <w:color w:val="auto"/>
                <w:sz w:val="24"/>
              </w:rPr>
            </w:pPr>
          </w:p>
        </w:tc>
        <w:tc>
          <w:tcPr>
            <w:tcW w:w="1328" w:type="dxa"/>
            <w:noWrap/>
            <w:vAlign w:val="center"/>
          </w:tcPr>
          <w:p w14:paraId="46FB7A03">
            <w:pPr>
              <w:spacing w:line="360" w:lineRule="auto"/>
              <w:jc w:val="center"/>
              <w:rPr>
                <w:rFonts w:ascii="仿宋" w:hAnsi="仿宋" w:eastAsia="仿宋" w:cs="仿宋"/>
                <w:color w:val="auto"/>
                <w:sz w:val="24"/>
              </w:rPr>
            </w:pPr>
          </w:p>
        </w:tc>
        <w:tc>
          <w:tcPr>
            <w:tcW w:w="1200" w:type="dxa"/>
            <w:noWrap/>
            <w:vAlign w:val="center"/>
          </w:tcPr>
          <w:p w14:paraId="533E412E">
            <w:pPr>
              <w:spacing w:line="360" w:lineRule="auto"/>
              <w:jc w:val="center"/>
              <w:rPr>
                <w:rFonts w:ascii="仿宋" w:hAnsi="仿宋" w:eastAsia="仿宋" w:cs="仿宋"/>
                <w:color w:val="auto"/>
                <w:sz w:val="24"/>
              </w:rPr>
            </w:pPr>
          </w:p>
        </w:tc>
        <w:tc>
          <w:tcPr>
            <w:tcW w:w="1342" w:type="dxa"/>
            <w:noWrap/>
            <w:vAlign w:val="center"/>
          </w:tcPr>
          <w:p w14:paraId="06BCB2A0">
            <w:pPr>
              <w:spacing w:line="360" w:lineRule="auto"/>
              <w:jc w:val="center"/>
              <w:rPr>
                <w:rFonts w:ascii="仿宋" w:hAnsi="仿宋" w:eastAsia="仿宋" w:cs="仿宋"/>
                <w:color w:val="auto"/>
                <w:sz w:val="24"/>
              </w:rPr>
            </w:pPr>
          </w:p>
        </w:tc>
      </w:tr>
      <w:tr w14:paraId="49B0D7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9" w:hRule="atLeast"/>
          <w:jc w:val="center"/>
        </w:trPr>
        <w:tc>
          <w:tcPr>
            <w:tcW w:w="788" w:type="dxa"/>
            <w:noWrap/>
            <w:vAlign w:val="center"/>
          </w:tcPr>
          <w:p w14:paraId="05F34D01">
            <w:pPr>
              <w:spacing w:line="360" w:lineRule="auto"/>
              <w:jc w:val="center"/>
              <w:rPr>
                <w:rFonts w:ascii="仿宋" w:hAnsi="仿宋" w:eastAsia="仿宋" w:cs="仿宋"/>
                <w:color w:val="auto"/>
                <w:sz w:val="24"/>
              </w:rPr>
            </w:pPr>
            <w:r>
              <w:rPr>
                <w:rFonts w:hint="eastAsia" w:ascii="仿宋" w:hAnsi="仿宋" w:eastAsia="仿宋" w:cs="仿宋"/>
                <w:color w:val="auto"/>
                <w:sz w:val="24"/>
              </w:rPr>
              <w:t>5</w:t>
            </w:r>
          </w:p>
        </w:tc>
        <w:tc>
          <w:tcPr>
            <w:tcW w:w="1336" w:type="dxa"/>
            <w:noWrap/>
            <w:vAlign w:val="center"/>
          </w:tcPr>
          <w:p w14:paraId="042D3556">
            <w:pPr>
              <w:spacing w:line="360" w:lineRule="auto"/>
              <w:jc w:val="center"/>
              <w:rPr>
                <w:rFonts w:ascii="仿宋" w:hAnsi="仿宋" w:eastAsia="仿宋" w:cs="仿宋"/>
                <w:color w:val="auto"/>
                <w:sz w:val="24"/>
              </w:rPr>
            </w:pPr>
          </w:p>
        </w:tc>
        <w:tc>
          <w:tcPr>
            <w:tcW w:w="1370" w:type="dxa"/>
            <w:noWrap/>
            <w:vAlign w:val="center"/>
          </w:tcPr>
          <w:p w14:paraId="6665C859">
            <w:pPr>
              <w:spacing w:line="360" w:lineRule="auto"/>
              <w:jc w:val="center"/>
              <w:rPr>
                <w:rFonts w:ascii="仿宋" w:hAnsi="仿宋" w:eastAsia="仿宋" w:cs="仿宋"/>
                <w:color w:val="auto"/>
                <w:sz w:val="24"/>
              </w:rPr>
            </w:pPr>
          </w:p>
        </w:tc>
        <w:tc>
          <w:tcPr>
            <w:tcW w:w="1232" w:type="dxa"/>
            <w:noWrap/>
            <w:vAlign w:val="center"/>
          </w:tcPr>
          <w:p w14:paraId="1CC7647E">
            <w:pPr>
              <w:spacing w:line="360" w:lineRule="auto"/>
              <w:jc w:val="center"/>
              <w:rPr>
                <w:rFonts w:ascii="仿宋" w:hAnsi="仿宋" w:eastAsia="仿宋" w:cs="仿宋"/>
                <w:color w:val="auto"/>
                <w:sz w:val="24"/>
              </w:rPr>
            </w:pPr>
          </w:p>
        </w:tc>
        <w:tc>
          <w:tcPr>
            <w:tcW w:w="1328" w:type="dxa"/>
            <w:noWrap/>
            <w:vAlign w:val="center"/>
          </w:tcPr>
          <w:p w14:paraId="1BAE11E2">
            <w:pPr>
              <w:spacing w:line="360" w:lineRule="auto"/>
              <w:jc w:val="center"/>
              <w:rPr>
                <w:rFonts w:ascii="仿宋" w:hAnsi="仿宋" w:eastAsia="仿宋" w:cs="仿宋"/>
                <w:color w:val="auto"/>
                <w:sz w:val="24"/>
              </w:rPr>
            </w:pPr>
          </w:p>
        </w:tc>
        <w:tc>
          <w:tcPr>
            <w:tcW w:w="1200" w:type="dxa"/>
            <w:noWrap/>
            <w:vAlign w:val="center"/>
          </w:tcPr>
          <w:p w14:paraId="2F35FB93">
            <w:pPr>
              <w:spacing w:line="360" w:lineRule="auto"/>
              <w:jc w:val="center"/>
              <w:rPr>
                <w:rFonts w:ascii="仿宋" w:hAnsi="仿宋" w:eastAsia="仿宋" w:cs="仿宋"/>
                <w:color w:val="auto"/>
                <w:sz w:val="24"/>
              </w:rPr>
            </w:pPr>
          </w:p>
        </w:tc>
        <w:tc>
          <w:tcPr>
            <w:tcW w:w="1342" w:type="dxa"/>
            <w:noWrap/>
            <w:vAlign w:val="center"/>
          </w:tcPr>
          <w:p w14:paraId="657D0D4F">
            <w:pPr>
              <w:spacing w:line="360" w:lineRule="auto"/>
              <w:jc w:val="center"/>
              <w:rPr>
                <w:rFonts w:ascii="仿宋" w:hAnsi="仿宋" w:eastAsia="仿宋" w:cs="仿宋"/>
                <w:color w:val="auto"/>
                <w:sz w:val="24"/>
              </w:rPr>
            </w:pPr>
          </w:p>
        </w:tc>
      </w:tr>
      <w:tr w14:paraId="6D2F64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9" w:hRule="atLeast"/>
          <w:jc w:val="center"/>
        </w:trPr>
        <w:tc>
          <w:tcPr>
            <w:tcW w:w="788" w:type="dxa"/>
            <w:noWrap/>
            <w:vAlign w:val="center"/>
          </w:tcPr>
          <w:p w14:paraId="4C659AEA">
            <w:pPr>
              <w:spacing w:line="360" w:lineRule="auto"/>
              <w:jc w:val="center"/>
              <w:rPr>
                <w:rFonts w:ascii="仿宋" w:hAnsi="仿宋" w:eastAsia="仿宋" w:cs="仿宋"/>
                <w:color w:val="auto"/>
                <w:sz w:val="24"/>
              </w:rPr>
            </w:pPr>
            <w:r>
              <w:rPr>
                <w:rFonts w:hint="eastAsia" w:ascii="仿宋" w:hAnsi="仿宋" w:eastAsia="仿宋" w:cs="仿宋"/>
                <w:color w:val="auto"/>
                <w:sz w:val="24"/>
              </w:rPr>
              <w:t>6</w:t>
            </w:r>
          </w:p>
        </w:tc>
        <w:tc>
          <w:tcPr>
            <w:tcW w:w="1336" w:type="dxa"/>
            <w:noWrap/>
            <w:vAlign w:val="center"/>
          </w:tcPr>
          <w:p w14:paraId="5CA6D6F8">
            <w:pPr>
              <w:spacing w:line="360" w:lineRule="auto"/>
              <w:jc w:val="center"/>
              <w:rPr>
                <w:rFonts w:ascii="仿宋" w:hAnsi="仿宋" w:eastAsia="仿宋" w:cs="仿宋"/>
                <w:color w:val="auto"/>
                <w:sz w:val="24"/>
              </w:rPr>
            </w:pPr>
          </w:p>
        </w:tc>
        <w:tc>
          <w:tcPr>
            <w:tcW w:w="1370" w:type="dxa"/>
            <w:noWrap/>
            <w:vAlign w:val="center"/>
          </w:tcPr>
          <w:p w14:paraId="6CFE734E">
            <w:pPr>
              <w:spacing w:line="360" w:lineRule="auto"/>
              <w:jc w:val="center"/>
              <w:rPr>
                <w:rFonts w:ascii="仿宋" w:hAnsi="仿宋" w:eastAsia="仿宋" w:cs="仿宋"/>
                <w:color w:val="auto"/>
                <w:sz w:val="24"/>
              </w:rPr>
            </w:pPr>
          </w:p>
        </w:tc>
        <w:tc>
          <w:tcPr>
            <w:tcW w:w="1232" w:type="dxa"/>
            <w:noWrap/>
            <w:vAlign w:val="center"/>
          </w:tcPr>
          <w:p w14:paraId="0AE5A6BB">
            <w:pPr>
              <w:spacing w:line="360" w:lineRule="auto"/>
              <w:jc w:val="center"/>
              <w:rPr>
                <w:rFonts w:ascii="仿宋" w:hAnsi="仿宋" w:eastAsia="仿宋" w:cs="仿宋"/>
                <w:color w:val="auto"/>
                <w:sz w:val="24"/>
              </w:rPr>
            </w:pPr>
          </w:p>
        </w:tc>
        <w:tc>
          <w:tcPr>
            <w:tcW w:w="1328" w:type="dxa"/>
            <w:noWrap/>
            <w:vAlign w:val="center"/>
          </w:tcPr>
          <w:p w14:paraId="70DA8BA9">
            <w:pPr>
              <w:spacing w:line="360" w:lineRule="auto"/>
              <w:jc w:val="center"/>
              <w:rPr>
                <w:rFonts w:ascii="仿宋" w:hAnsi="仿宋" w:eastAsia="仿宋" w:cs="仿宋"/>
                <w:color w:val="auto"/>
                <w:sz w:val="24"/>
              </w:rPr>
            </w:pPr>
          </w:p>
        </w:tc>
        <w:tc>
          <w:tcPr>
            <w:tcW w:w="1200" w:type="dxa"/>
            <w:noWrap/>
            <w:vAlign w:val="center"/>
          </w:tcPr>
          <w:p w14:paraId="4AF50890">
            <w:pPr>
              <w:spacing w:line="360" w:lineRule="auto"/>
              <w:jc w:val="center"/>
              <w:rPr>
                <w:rFonts w:ascii="仿宋" w:hAnsi="仿宋" w:eastAsia="仿宋" w:cs="仿宋"/>
                <w:color w:val="auto"/>
                <w:sz w:val="24"/>
              </w:rPr>
            </w:pPr>
          </w:p>
        </w:tc>
        <w:tc>
          <w:tcPr>
            <w:tcW w:w="1342" w:type="dxa"/>
            <w:noWrap/>
            <w:vAlign w:val="center"/>
          </w:tcPr>
          <w:p w14:paraId="587DBC89">
            <w:pPr>
              <w:spacing w:line="360" w:lineRule="auto"/>
              <w:jc w:val="center"/>
              <w:rPr>
                <w:rFonts w:ascii="仿宋" w:hAnsi="仿宋" w:eastAsia="仿宋" w:cs="仿宋"/>
                <w:color w:val="auto"/>
                <w:sz w:val="24"/>
              </w:rPr>
            </w:pPr>
          </w:p>
        </w:tc>
      </w:tr>
      <w:tr w14:paraId="680B68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9" w:hRule="atLeast"/>
          <w:jc w:val="center"/>
        </w:trPr>
        <w:tc>
          <w:tcPr>
            <w:tcW w:w="788" w:type="dxa"/>
            <w:noWrap/>
            <w:vAlign w:val="center"/>
          </w:tcPr>
          <w:p w14:paraId="6C70E337">
            <w:pPr>
              <w:spacing w:line="360" w:lineRule="auto"/>
              <w:jc w:val="center"/>
              <w:rPr>
                <w:rFonts w:ascii="仿宋" w:hAnsi="仿宋" w:eastAsia="仿宋" w:cs="仿宋"/>
                <w:color w:val="auto"/>
                <w:sz w:val="24"/>
              </w:rPr>
            </w:pPr>
            <w:r>
              <w:rPr>
                <w:rFonts w:hint="eastAsia" w:ascii="仿宋" w:hAnsi="仿宋" w:eastAsia="仿宋" w:cs="仿宋"/>
                <w:color w:val="auto"/>
                <w:sz w:val="24"/>
              </w:rPr>
              <w:t>...</w:t>
            </w:r>
          </w:p>
        </w:tc>
        <w:tc>
          <w:tcPr>
            <w:tcW w:w="1336" w:type="dxa"/>
            <w:noWrap/>
            <w:vAlign w:val="center"/>
          </w:tcPr>
          <w:p w14:paraId="641B61E6">
            <w:pPr>
              <w:spacing w:line="360" w:lineRule="auto"/>
              <w:jc w:val="center"/>
              <w:rPr>
                <w:rFonts w:ascii="仿宋" w:hAnsi="仿宋" w:eastAsia="仿宋" w:cs="仿宋"/>
                <w:color w:val="auto"/>
                <w:sz w:val="24"/>
              </w:rPr>
            </w:pPr>
          </w:p>
        </w:tc>
        <w:tc>
          <w:tcPr>
            <w:tcW w:w="1370" w:type="dxa"/>
            <w:noWrap/>
            <w:vAlign w:val="center"/>
          </w:tcPr>
          <w:p w14:paraId="04B479C9">
            <w:pPr>
              <w:spacing w:line="360" w:lineRule="auto"/>
              <w:jc w:val="center"/>
              <w:rPr>
                <w:rFonts w:ascii="仿宋" w:hAnsi="仿宋" w:eastAsia="仿宋" w:cs="仿宋"/>
                <w:color w:val="auto"/>
                <w:sz w:val="24"/>
              </w:rPr>
            </w:pPr>
          </w:p>
        </w:tc>
        <w:tc>
          <w:tcPr>
            <w:tcW w:w="1232" w:type="dxa"/>
            <w:noWrap/>
            <w:vAlign w:val="center"/>
          </w:tcPr>
          <w:p w14:paraId="4669961D">
            <w:pPr>
              <w:spacing w:line="360" w:lineRule="auto"/>
              <w:jc w:val="center"/>
              <w:rPr>
                <w:rFonts w:ascii="仿宋" w:hAnsi="仿宋" w:eastAsia="仿宋" w:cs="仿宋"/>
                <w:color w:val="auto"/>
                <w:sz w:val="24"/>
              </w:rPr>
            </w:pPr>
          </w:p>
        </w:tc>
        <w:tc>
          <w:tcPr>
            <w:tcW w:w="1328" w:type="dxa"/>
            <w:noWrap/>
            <w:vAlign w:val="center"/>
          </w:tcPr>
          <w:p w14:paraId="7D652155">
            <w:pPr>
              <w:spacing w:line="360" w:lineRule="auto"/>
              <w:jc w:val="center"/>
              <w:rPr>
                <w:rFonts w:ascii="仿宋" w:hAnsi="仿宋" w:eastAsia="仿宋" w:cs="仿宋"/>
                <w:color w:val="auto"/>
                <w:sz w:val="24"/>
              </w:rPr>
            </w:pPr>
          </w:p>
        </w:tc>
        <w:tc>
          <w:tcPr>
            <w:tcW w:w="1200" w:type="dxa"/>
            <w:noWrap/>
            <w:vAlign w:val="center"/>
          </w:tcPr>
          <w:p w14:paraId="53873F11">
            <w:pPr>
              <w:spacing w:line="360" w:lineRule="auto"/>
              <w:jc w:val="center"/>
              <w:rPr>
                <w:rFonts w:ascii="仿宋" w:hAnsi="仿宋" w:eastAsia="仿宋" w:cs="仿宋"/>
                <w:color w:val="auto"/>
                <w:sz w:val="24"/>
              </w:rPr>
            </w:pPr>
          </w:p>
        </w:tc>
        <w:tc>
          <w:tcPr>
            <w:tcW w:w="1342" w:type="dxa"/>
            <w:noWrap/>
            <w:vAlign w:val="center"/>
          </w:tcPr>
          <w:p w14:paraId="4F86E38D">
            <w:pPr>
              <w:spacing w:line="360" w:lineRule="auto"/>
              <w:jc w:val="center"/>
              <w:rPr>
                <w:rFonts w:ascii="仿宋" w:hAnsi="仿宋" w:eastAsia="仿宋" w:cs="仿宋"/>
                <w:color w:val="auto"/>
                <w:sz w:val="24"/>
              </w:rPr>
            </w:pPr>
          </w:p>
        </w:tc>
      </w:tr>
      <w:tr w14:paraId="753DD4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9" w:hRule="atLeast"/>
          <w:jc w:val="center"/>
        </w:trPr>
        <w:tc>
          <w:tcPr>
            <w:tcW w:w="2124" w:type="dxa"/>
            <w:gridSpan w:val="2"/>
            <w:noWrap/>
            <w:vAlign w:val="center"/>
          </w:tcPr>
          <w:p w14:paraId="2544768A">
            <w:pPr>
              <w:spacing w:line="360" w:lineRule="auto"/>
              <w:jc w:val="center"/>
              <w:rPr>
                <w:rFonts w:ascii="仿宋" w:hAnsi="仿宋" w:eastAsia="仿宋" w:cs="仿宋"/>
                <w:b/>
                <w:bCs/>
                <w:color w:val="auto"/>
                <w:sz w:val="24"/>
              </w:rPr>
            </w:pPr>
            <w:r>
              <w:rPr>
                <w:rFonts w:hint="eastAsia" w:ascii="仿宋" w:hAnsi="仿宋" w:eastAsia="仿宋" w:cs="仿宋"/>
                <w:b/>
                <w:bCs/>
                <w:color w:val="auto"/>
                <w:sz w:val="24"/>
              </w:rPr>
              <w:t>合计金额：</w:t>
            </w:r>
          </w:p>
        </w:tc>
        <w:tc>
          <w:tcPr>
            <w:tcW w:w="6472" w:type="dxa"/>
            <w:gridSpan w:val="5"/>
            <w:noWrap/>
            <w:vAlign w:val="center"/>
          </w:tcPr>
          <w:p w14:paraId="001EE144">
            <w:pPr>
              <w:spacing w:line="360" w:lineRule="auto"/>
              <w:jc w:val="center"/>
              <w:rPr>
                <w:rFonts w:ascii="仿宋" w:hAnsi="仿宋" w:eastAsia="仿宋" w:cs="仿宋"/>
                <w:b/>
                <w:bCs/>
                <w:color w:val="auto"/>
                <w:sz w:val="24"/>
                <w:u w:val="single"/>
              </w:rPr>
            </w:pPr>
            <w:r>
              <w:rPr>
                <w:rFonts w:hint="eastAsia" w:ascii="仿宋" w:hAnsi="仿宋" w:eastAsia="仿宋" w:cs="仿宋"/>
                <w:b/>
                <w:bCs/>
                <w:color w:val="auto"/>
                <w:sz w:val="24"/>
              </w:rPr>
              <w:t>¥元；大写：</w:t>
            </w:r>
          </w:p>
        </w:tc>
      </w:tr>
    </w:tbl>
    <w:p w14:paraId="56EC731A">
      <w:pPr>
        <w:spacing w:line="360" w:lineRule="auto"/>
        <w:rPr>
          <w:rFonts w:ascii="仿宋" w:hAnsi="仿宋" w:eastAsia="仿宋" w:cs="仿宋"/>
          <w:b/>
          <w:color w:val="auto"/>
          <w:sz w:val="24"/>
        </w:rPr>
      </w:pPr>
      <w:r>
        <w:rPr>
          <w:rFonts w:hint="eastAsia" w:ascii="仿宋" w:hAnsi="仿宋" w:eastAsia="仿宋" w:cs="仿宋"/>
          <w:b/>
          <w:color w:val="auto"/>
          <w:sz w:val="24"/>
        </w:rPr>
        <w:t>二、合同总价</w:t>
      </w:r>
    </w:p>
    <w:p w14:paraId="6E8BF1B0">
      <w:pPr>
        <w:spacing w:line="360" w:lineRule="auto"/>
        <w:ind w:firstLine="480" w:firstLineChars="200"/>
        <w:rPr>
          <w:rFonts w:ascii="仿宋" w:hAnsi="仿宋" w:eastAsia="仿宋" w:cs="仿宋"/>
          <w:color w:val="auto"/>
          <w:sz w:val="24"/>
        </w:rPr>
      </w:pPr>
      <w:r>
        <w:rPr>
          <w:rFonts w:hint="eastAsia" w:ascii="仿宋" w:hAnsi="仿宋" w:eastAsia="仿宋" w:cs="仿宋"/>
          <w:color w:val="auto"/>
          <w:sz w:val="24"/>
        </w:rPr>
        <w:t>合同总价为人民币大写：</w:t>
      </w:r>
      <w:r>
        <w:rPr>
          <w:rFonts w:hint="eastAsia" w:ascii="仿宋" w:hAnsi="仿宋" w:eastAsia="仿宋" w:cs="仿宋"/>
          <w:color w:val="auto"/>
          <w:sz w:val="24"/>
          <w:u w:val="single"/>
        </w:rPr>
        <w:t xml:space="preserve">     </w:t>
      </w:r>
      <w:r>
        <w:rPr>
          <w:rFonts w:hint="eastAsia" w:ascii="仿宋" w:hAnsi="仿宋" w:eastAsia="仿宋" w:cs="仿宋"/>
          <w:color w:val="auto"/>
          <w:sz w:val="24"/>
        </w:rPr>
        <w:t>，即RMB￥</w:t>
      </w:r>
      <w:r>
        <w:rPr>
          <w:rFonts w:hint="eastAsia" w:ascii="仿宋" w:hAnsi="仿宋" w:eastAsia="仿宋" w:cs="仿宋"/>
          <w:color w:val="auto"/>
          <w:sz w:val="24"/>
          <w:u w:val="single"/>
        </w:rPr>
        <w:t xml:space="preserve">     </w:t>
      </w:r>
      <w:r>
        <w:rPr>
          <w:rFonts w:hint="eastAsia" w:ascii="仿宋" w:hAnsi="仿宋" w:eastAsia="仿宋" w:cs="仿宋"/>
          <w:color w:val="auto"/>
          <w:sz w:val="24"/>
        </w:rPr>
        <w:t>元；该合同总价已包括货物设计、材料、制造、保管、运输、保险费以及安装、调试、检验费及验收合格交付使用之前及保修期内保修服务与备用物件等所有其他有关各项的含税费用。本合同总价还包含乙方应当提供的伴随服务和售后服务费用，已包含在合同价中。本合同执行期间合同总价不变，甲方无须另向乙方支付本合同规定之外的其他任何费用。</w:t>
      </w:r>
    </w:p>
    <w:p w14:paraId="14AB6D6E">
      <w:pPr>
        <w:spacing w:line="360" w:lineRule="auto"/>
        <w:rPr>
          <w:rFonts w:ascii="仿宋" w:hAnsi="仿宋" w:eastAsia="仿宋" w:cs="仿宋"/>
          <w:color w:val="auto"/>
          <w:sz w:val="24"/>
        </w:rPr>
      </w:pPr>
      <w:r>
        <w:rPr>
          <w:rFonts w:hint="eastAsia" w:ascii="仿宋" w:hAnsi="仿宋" w:eastAsia="仿宋" w:cs="仿宋"/>
          <w:b/>
          <w:color w:val="auto"/>
          <w:sz w:val="24"/>
        </w:rPr>
        <w:t>三、交货期限与地点</w:t>
      </w:r>
    </w:p>
    <w:p w14:paraId="16F080DA">
      <w:pPr>
        <w:spacing w:line="360" w:lineRule="auto"/>
        <w:ind w:firstLine="480" w:firstLineChars="200"/>
        <w:rPr>
          <w:rFonts w:ascii="仿宋" w:hAnsi="仿宋" w:eastAsia="仿宋" w:cs="仿宋"/>
          <w:color w:val="auto"/>
          <w:sz w:val="24"/>
          <w:highlight w:val="none"/>
        </w:rPr>
      </w:pPr>
      <w:r>
        <w:rPr>
          <w:rFonts w:hint="eastAsia" w:ascii="仿宋" w:hAnsi="仿宋" w:eastAsia="仿宋" w:cs="仿宋"/>
          <w:color w:val="auto"/>
          <w:sz w:val="24"/>
        </w:rPr>
        <w:t>1、</w:t>
      </w:r>
      <w:r>
        <w:rPr>
          <w:rFonts w:hint="eastAsia" w:ascii="仿宋" w:hAnsi="仿宋" w:eastAsia="仿宋" w:cs="仿宋"/>
          <w:bCs/>
          <w:color w:val="auto"/>
          <w:sz w:val="24"/>
        </w:rPr>
        <w:t>交货期限：</w:t>
      </w:r>
      <w:r>
        <w:rPr>
          <w:rFonts w:hint="eastAsia" w:ascii="仿宋" w:hAnsi="仿宋" w:eastAsia="仿宋" w:cs="仿宋"/>
          <w:color w:val="auto"/>
          <w:sz w:val="24"/>
          <w:highlight w:val="none"/>
        </w:rPr>
        <w:t>自合同签订之日起1</w:t>
      </w:r>
      <w:r>
        <w:rPr>
          <w:rFonts w:hint="eastAsia" w:ascii="仿宋" w:hAnsi="仿宋" w:eastAsia="仿宋" w:cs="仿宋"/>
          <w:color w:val="auto"/>
          <w:sz w:val="24"/>
          <w:highlight w:val="none"/>
          <w:lang w:val="en-US" w:eastAsia="zh-CN"/>
        </w:rPr>
        <w:t>0个工作日</w:t>
      </w:r>
      <w:r>
        <w:rPr>
          <w:rFonts w:hint="eastAsia" w:ascii="仿宋" w:hAnsi="仿宋" w:eastAsia="仿宋" w:cs="仿宋"/>
          <w:color w:val="auto"/>
          <w:sz w:val="24"/>
          <w:highlight w:val="none"/>
        </w:rPr>
        <w:t>内完成所有产品的供货。</w:t>
      </w:r>
    </w:p>
    <w:p w14:paraId="2CCB5B79">
      <w:pPr>
        <w:pStyle w:val="3"/>
        <w:spacing w:line="360" w:lineRule="auto"/>
        <w:rPr>
          <w:rFonts w:ascii="仿宋" w:hAnsi="仿宋" w:eastAsia="仿宋" w:cs="仿宋"/>
          <w:color w:val="auto"/>
        </w:rPr>
      </w:pPr>
      <w:r>
        <w:rPr>
          <w:rFonts w:hint="eastAsia" w:ascii="仿宋" w:hAnsi="仿宋" w:eastAsia="仿宋" w:cs="仿宋"/>
          <w:color w:val="auto"/>
          <w:sz w:val="24"/>
        </w:rPr>
        <w:t xml:space="preserve">    2、供货地点：甲方指定地点。</w:t>
      </w:r>
    </w:p>
    <w:p w14:paraId="568A36F2">
      <w:pPr>
        <w:spacing w:line="360" w:lineRule="auto"/>
        <w:rPr>
          <w:rFonts w:ascii="仿宋" w:hAnsi="仿宋" w:eastAsia="仿宋" w:cs="仿宋"/>
          <w:b/>
          <w:color w:val="auto"/>
          <w:sz w:val="24"/>
        </w:rPr>
      </w:pPr>
      <w:r>
        <w:rPr>
          <w:rFonts w:hint="eastAsia" w:ascii="仿宋" w:hAnsi="仿宋" w:eastAsia="仿宋" w:cs="仿宋"/>
          <w:b/>
          <w:color w:val="auto"/>
          <w:sz w:val="24"/>
        </w:rPr>
        <w:t>四、付款方式</w:t>
      </w:r>
    </w:p>
    <w:p w14:paraId="39B68211">
      <w:pPr>
        <w:pStyle w:val="3"/>
        <w:spacing w:line="360" w:lineRule="auto"/>
        <w:rPr>
          <w:rFonts w:ascii="仿宋" w:hAnsi="仿宋" w:eastAsia="仿宋" w:cs="仿宋"/>
          <w:color w:val="auto"/>
          <w:sz w:val="24"/>
        </w:rPr>
      </w:pPr>
      <w:r>
        <w:rPr>
          <w:rFonts w:hint="eastAsia" w:ascii="仿宋" w:hAnsi="仿宋" w:eastAsia="仿宋" w:cs="仿宋"/>
          <w:color w:val="auto"/>
          <w:sz w:val="24"/>
        </w:rPr>
        <w:t>（1）结算方式：银行转账。</w:t>
      </w:r>
    </w:p>
    <w:p w14:paraId="775D913B">
      <w:pPr>
        <w:pStyle w:val="3"/>
        <w:spacing w:line="360" w:lineRule="auto"/>
        <w:rPr>
          <w:rFonts w:ascii="仿宋" w:hAnsi="仿宋" w:eastAsia="仿宋" w:cs="仿宋"/>
          <w:color w:val="auto"/>
          <w:sz w:val="24"/>
        </w:rPr>
      </w:pPr>
      <w:r>
        <w:rPr>
          <w:rFonts w:hint="eastAsia" w:ascii="仿宋" w:hAnsi="仿宋" w:eastAsia="仿宋" w:cs="仿宋"/>
          <w:color w:val="auto"/>
          <w:sz w:val="24"/>
        </w:rPr>
        <w:t>（2）付款方式：</w:t>
      </w:r>
    </w:p>
    <w:p w14:paraId="55A622BE">
      <w:pPr>
        <w:spacing w:line="360" w:lineRule="auto"/>
        <w:ind w:firstLine="480" w:firstLineChars="200"/>
        <w:rPr>
          <w:rFonts w:ascii="仿宋" w:hAnsi="仿宋" w:eastAsia="仿宋" w:cs="仿宋"/>
          <w:color w:val="auto"/>
          <w:sz w:val="24"/>
        </w:rPr>
      </w:pPr>
      <w:r>
        <w:rPr>
          <w:rFonts w:hint="eastAsia" w:ascii="仿宋" w:hAnsi="仿宋" w:eastAsia="仿宋" w:cs="仿宋"/>
          <w:color w:val="auto"/>
          <w:sz w:val="24"/>
        </w:rPr>
        <w:t>2.1</w:t>
      </w:r>
      <w:r>
        <w:rPr>
          <w:rFonts w:hint="eastAsia" w:ascii="仿宋" w:hAnsi="仿宋" w:eastAsia="仿宋" w:cs="仿宋"/>
          <w:color w:val="auto"/>
          <w:sz w:val="24"/>
          <w:highlight w:val="none"/>
        </w:rPr>
        <w:t>项目交付且由甲方确认合格并收到供应商开具的发票后，达到付款条件起30日，支付合同总金额的100.00%。</w:t>
      </w:r>
    </w:p>
    <w:p w14:paraId="6CB54750">
      <w:pPr>
        <w:spacing w:line="360" w:lineRule="auto"/>
        <w:ind w:firstLine="480" w:firstLineChars="200"/>
        <w:rPr>
          <w:rFonts w:ascii="仿宋" w:hAnsi="仿宋" w:eastAsia="仿宋" w:cs="仿宋"/>
          <w:color w:val="auto"/>
          <w:sz w:val="24"/>
        </w:rPr>
      </w:pPr>
      <w:r>
        <w:rPr>
          <w:rFonts w:hint="eastAsia" w:ascii="仿宋" w:hAnsi="仿宋" w:eastAsia="仿宋" w:cs="仿宋"/>
          <w:color w:val="auto"/>
          <w:sz w:val="24"/>
        </w:rPr>
        <w:t xml:space="preserve">2.2由采购人负责结算，在付款前，供应商必须开具相应金额发票给采购人（附详细清单）。  </w:t>
      </w:r>
    </w:p>
    <w:p w14:paraId="5DAE2F2A">
      <w:pPr>
        <w:spacing w:line="360" w:lineRule="auto"/>
        <w:rPr>
          <w:rFonts w:ascii="仿宋" w:hAnsi="仿宋" w:eastAsia="仿宋" w:cs="仿宋"/>
          <w:b/>
          <w:color w:val="auto"/>
          <w:sz w:val="24"/>
        </w:rPr>
      </w:pPr>
      <w:r>
        <w:rPr>
          <w:rFonts w:hint="eastAsia" w:ascii="仿宋" w:hAnsi="仿宋" w:eastAsia="仿宋" w:cs="仿宋"/>
          <w:b/>
          <w:color w:val="auto"/>
          <w:sz w:val="24"/>
        </w:rPr>
        <w:t>五、货物验收</w:t>
      </w:r>
    </w:p>
    <w:p w14:paraId="41047B42">
      <w:pPr>
        <w:spacing w:line="360" w:lineRule="auto"/>
        <w:ind w:firstLine="480" w:firstLineChars="200"/>
        <w:rPr>
          <w:rFonts w:ascii="仿宋" w:hAnsi="仿宋" w:eastAsia="仿宋" w:cs="仿宋"/>
          <w:color w:val="auto"/>
          <w:sz w:val="24"/>
        </w:rPr>
      </w:pPr>
      <w:r>
        <w:rPr>
          <w:rFonts w:hint="eastAsia" w:ascii="仿宋" w:hAnsi="仿宋" w:eastAsia="仿宋" w:cs="仿宋"/>
          <w:color w:val="auto"/>
          <w:sz w:val="24"/>
        </w:rPr>
        <w:t>1.货物验收由甲方组织，乙方配合，并按下列程序进行：</w:t>
      </w:r>
    </w:p>
    <w:p w14:paraId="2333075D">
      <w:pPr>
        <w:spacing w:line="360" w:lineRule="auto"/>
        <w:ind w:firstLine="480" w:firstLineChars="200"/>
        <w:rPr>
          <w:rFonts w:ascii="仿宋" w:hAnsi="仿宋" w:eastAsia="仿宋" w:cs="仿宋"/>
          <w:color w:val="auto"/>
          <w:sz w:val="24"/>
        </w:rPr>
      </w:pPr>
      <w:r>
        <w:rPr>
          <w:rFonts w:hint="eastAsia" w:ascii="仿宋" w:hAnsi="仿宋" w:eastAsia="仿宋" w:cs="仿宋"/>
          <w:color w:val="auto"/>
          <w:sz w:val="24"/>
        </w:rPr>
        <w:t>(1) 供货验收时，乙方须提供质检部门产品抽样检查合格的检测报告(或生产厂家自检报告)及所提供货物(产品)的合格证、装箱清单、配件、随机工具、用户使用手册 (产品使用说明书)、保修卡等资料交付给甲方；</w:t>
      </w:r>
    </w:p>
    <w:p w14:paraId="7973092A">
      <w:pPr>
        <w:spacing w:line="360" w:lineRule="auto"/>
        <w:ind w:firstLine="480" w:firstLineChars="200"/>
        <w:rPr>
          <w:rFonts w:ascii="仿宋" w:hAnsi="仿宋" w:eastAsia="仿宋" w:cs="仿宋"/>
          <w:color w:val="auto"/>
          <w:sz w:val="24"/>
        </w:rPr>
      </w:pPr>
      <w:r>
        <w:rPr>
          <w:rFonts w:hint="eastAsia" w:ascii="仿宋" w:hAnsi="仿宋" w:eastAsia="仿宋" w:cs="仿宋"/>
          <w:color w:val="auto"/>
          <w:sz w:val="24"/>
        </w:rPr>
        <w:t>(2) 到货验收：货物到达后，按合同第一条款的货物清单和装箱单经行逐一核对， 同时检查货物外观，是否有划痕或破损的，并做好相应记录；</w:t>
      </w:r>
    </w:p>
    <w:p w14:paraId="4D766296">
      <w:pPr>
        <w:spacing w:line="360" w:lineRule="auto"/>
        <w:ind w:firstLine="480" w:firstLineChars="200"/>
        <w:rPr>
          <w:rFonts w:ascii="仿宋" w:hAnsi="仿宋" w:eastAsia="仿宋" w:cs="仿宋"/>
          <w:color w:val="auto"/>
          <w:sz w:val="24"/>
        </w:rPr>
      </w:pPr>
      <w:r>
        <w:rPr>
          <w:rFonts w:hint="eastAsia" w:ascii="仿宋" w:hAnsi="仿宋" w:eastAsia="仿宋" w:cs="仿宋"/>
          <w:color w:val="auto"/>
          <w:sz w:val="24"/>
        </w:rPr>
        <w:t>按乙方承诺的产品包装环保材料进行验收，必要时乙方需提供检测报告，甲方发现虚假承诺时，将扣除总货款的5%作为处罚。</w:t>
      </w:r>
    </w:p>
    <w:p w14:paraId="1834A67C">
      <w:pPr>
        <w:spacing w:line="360" w:lineRule="auto"/>
        <w:ind w:firstLine="480" w:firstLineChars="200"/>
        <w:rPr>
          <w:rFonts w:ascii="仿宋" w:hAnsi="仿宋" w:eastAsia="仿宋" w:cs="仿宋"/>
          <w:color w:val="auto"/>
          <w:sz w:val="24"/>
        </w:rPr>
      </w:pPr>
      <w:r>
        <w:rPr>
          <w:rFonts w:hint="eastAsia" w:ascii="仿宋" w:hAnsi="仿宋" w:eastAsia="仿宋" w:cs="仿宋"/>
          <w:color w:val="auto"/>
          <w:sz w:val="24"/>
        </w:rPr>
        <w:t>(</w:t>
      </w:r>
      <w:r>
        <w:rPr>
          <w:rFonts w:hint="eastAsia" w:ascii="仿宋" w:hAnsi="仿宋" w:eastAsia="仿宋" w:cs="仿宋"/>
          <w:color w:val="auto"/>
          <w:sz w:val="24"/>
          <w:lang w:val="en-US" w:eastAsia="zh-CN"/>
        </w:rPr>
        <w:t>3</w:t>
      </w:r>
      <w:r>
        <w:rPr>
          <w:rFonts w:hint="eastAsia" w:ascii="仿宋" w:hAnsi="仿宋" w:eastAsia="仿宋" w:cs="仿宋"/>
          <w:color w:val="auto"/>
          <w:sz w:val="24"/>
        </w:rPr>
        <w:t>) 质量验收合格，双方签署质量验收报告。</w:t>
      </w:r>
    </w:p>
    <w:p w14:paraId="1F6DE543">
      <w:pPr>
        <w:spacing w:line="360" w:lineRule="auto"/>
        <w:ind w:firstLine="480" w:firstLineChars="200"/>
        <w:rPr>
          <w:rFonts w:ascii="仿宋" w:hAnsi="仿宋" w:eastAsia="仿宋" w:cs="仿宋"/>
          <w:color w:val="auto"/>
          <w:sz w:val="24"/>
        </w:rPr>
      </w:pPr>
      <w:r>
        <w:rPr>
          <w:rFonts w:hint="eastAsia" w:ascii="仿宋" w:hAnsi="仿宋" w:eastAsia="仿宋" w:cs="仿宋"/>
          <w:color w:val="auto"/>
          <w:sz w:val="24"/>
        </w:rPr>
        <w:t xml:space="preserve"> 2.货物验收依据：</w:t>
      </w:r>
    </w:p>
    <w:p w14:paraId="0F11B377">
      <w:pPr>
        <w:spacing w:line="360" w:lineRule="auto"/>
        <w:ind w:firstLine="480" w:firstLineChars="200"/>
        <w:rPr>
          <w:rFonts w:ascii="仿宋" w:hAnsi="仿宋" w:eastAsia="仿宋" w:cs="仿宋"/>
          <w:color w:val="auto"/>
          <w:sz w:val="24"/>
        </w:rPr>
      </w:pPr>
      <w:r>
        <w:rPr>
          <w:rFonts w:hint="eastAsia" w:ascii="仿宋" w:hAnsi="仿宋" w:eastAsia="仿宋" w:cs="仿宋"/>
          <w:color w:val="auto"/>
          <w:sz w:val="24"/>
        </w:rPr>
        <w:t>(1) 竞争性</w:t>
      </w:r>
      <w:r>
        <w:rPr>
          <w:rFonts w:hint="eastAsia" w:ascii="仿宋" w:hAnsi="仿宋" w:eastAsia="仿宋" w:cs="仿宋"/>
          <w:color w:val="auto"/>
          <w:sz w:val="24"/>
          <w:lang w:eastAsia="zh-CN"/>
        </w:rPr>
        <w:t>谈判</w:t>
      </w:r>
      <w:r>
        <w:rPr>
          <w:rFonts w:hint="eastAsia" w:ascii="仿宋" w:hAnsi="仿宋" w:eastAsia="仿宋" w:cs="仿宋"/>
          <w:color w:val="auto"/>
          <w:sz w:val="24"/>
        </w:rPr>
        <w:t>文件；</w:t>
      </w:r>
    </w:p>
    <w:p w14:paraId="6E2379F4">
      <w:pPr>
        <w:spacing w:line="360" w:lineRule="auto"/>
        <w:ind w:firstLine="480" w:firstLineChars="200"/>
        <w:rPr>
          <w:rFonts w:ascii="仿宋" w:hAnsi="仿宋" w:eastAsia="仿宋" w:cs="仿宋"/>
          <w:color w:val="auto"/>
          <w:sz w:val="24"/>
        </w:rPr>
      </w:pPr>
      <w:r>
        <w:rPr>
          <w:rFonts w:hint="eastAsia" w:ascii="仿宋" w:hAnsi="仿宋" w:eastAsia="仿宋" w:cs="仿宋"/>
          <w:color w:val="auto"/>
          <w:sz w:val="24"/>
        </w:rPr>
        <w:t>(2) 响应文件；</w:t>
      </w:r>
    </w:p>
    <w:p w14:paraId="3BD8A517">
      <w:pPr>
        <w:spacing w:line="360" w:lineRule="auto"/>
        <w:ind w:firstLine="480" w:firstLineChars="200"/>
        <w:rPr>
          <w:rFonts w:ascii="仿宋" w:hAnsi="仿宋" w:eastAsia="仿宋" w:cs="仿宋"/>
          <w:color w:val="auto"/>
          <w:sz w:val="24"/>
        </w:rPr>
      </w:pPr>
      <w:r>
        <w:rPr>
          <w:rFonts w:hint="eastAsia" w:ascii="仿宋" w:hAnsi="仿宋" w:eastAsia="仿宋" w:cs="仿宋"/>
          <w:color w:val="auto"/>
          <w:sz w:val="24"/>
        </w:rPr>
        <w:t>(3) 采购合同及补充协议；</w:t>
      </w:r>
    </w:p>
    <w:p w14:paraId="6B626748">
      <w:pPr>
        <w:spacing w:line="360" w:lineRule="auto"/>
        <w:ind w:firstLine="480" w:firstLineChars="200"/>
        <w:rPr>
          <w:rFonts w:ascii="仿宋" w:hAnsi="仿宋" w:eastAsia="仿宋" w:cs="仿宋"/>
          <w:color w:val="auto"/>
          <w:sz w:val="24"/>
        </w:rPr>
      </w:pPr>
      <w:r>
        <w:rPr>
          <w:rFonts w:hint="eastAsia" w:ascii="仿宋" w:hAnsi="仿宋" w:eastAsia="仿宋" w:cs="仿宋"/>
          <w:color w:val="auto"/>
          <w:sz w:val="24"/>
        </w:rPr>
        <w:t xml:space="preserve">(4) 质检部门抽样检查货物(产品)合格的检测报告。 </w:t>
      </w:r>
    </w:p>
    <w:p w14:paraId="33210772">
      <w:pPr>
        <w:spacing w:line="360" w:lineRule="auto"/>
        <w:ind w:firstLine="480" w:firstLineChars="200"/>
        <w:rPr>
          <w:rFonts w:ascii="仿宋" w:hAnsi="仿宋" w:eastAsia="仿宋" w:cs="仿宋"/>
          <w:color w:val="auto"/>
          <w:sz w:val="24"/>
        </w:rPr>
      </w:pPr>
      <w:r>
        <w:rPr>
          <w:rFonts w:hint="eastAsia" w:ascii="仿宋" w:hAnsi="仿宋" w:eastAsia="仿宋" w:cs="仿宋"/>
          <w:color w:val="auto"/>
          <w:sz w:val="24"/>
        </w:rPr>
        <w:t>3.货物验收时发现问题的处理办法：</w:t>
      </w:r>
    </w:p>
    <w:p w14:paraId="6584647A">
      <w:pPr>
        <w:spacing w:line="360" w:lineRule="auto"/>
        <w:ind w:firstLine="480" w:firstLineChars="200"/>
        <w:rPr>
          <w:rFonts w:ascii="仿宋" w:hAnsi="仿宋" w:eastAsia="仿宋" w:cs="仿宋"/>
          <w:color w:val="auto"/>
          <w:sz w:val="24"/>
        </w:rPr>
      </w:pPr>
      <w:r>
        <w:rPr>
          <w:rFonts w:hint="eastAsia" w:ascii="仿宋" w:hAnsi="仿宋" w:eastAsia="仿宋" w:cs="仿宋"/>
          <w:color w:val="auto"/>
          <w:sz w:val="24"/>
        </w:rPr>
        <w:t>(1) 乙方提供不符合招标文件和本合同规定的货物(产品)，甲方有权拒绝接受；</w:t>
      </w:r>
    </w:p>
    <w:p w14:paraId="7A856E49">
      <w:pPr>
        <w:spacing w:line="360" w:lineRule="auto"/>
        <w:ind w:firstLine="480" w:firstLineChars="200"/>
        <w:rPr>
          <w:rFonts w:ascii="仿宋" w:hAnsi="仿宋" w:eastAsia="仿宋" w:cs="仿宋"/>
          <w:color w:val="auto"/>
          <w:sz w:val="24"/>
        </w:rPr>
      </w:pPr>
      <w:r>
        <w:rPr>
          <w:rFonts w:hint="eastAsia" w:ascii="仿宋" w:hAnsi="仿宋" w:eastAsia="仿宋" w:cs="仿宋"/>
          <w:color w:val="auto"/>
          <w:sz w:val="24"/>
        </w:rPr>
        <w:t>(2) 如发现所交付的货物有短装、次品、损坏或其它不符合标准及本合同规定之情形者，甲方有权要求更换货物 (产品)，同时做出详尽的现场记录，或由甲乙双方签署备忘录，此现场记录或备忘录可用作补充、缺失和更换损坏部件或更换整个货物 (产品) 有效证据，由此产生的时间延误与有关费用由乙方承担，验收期限相应顺延；</w:t>
      </w:r>
    </w:p>
    <w:p w14:paraId="31766715">
      <w:pPr>
        <w:spacing w:line="360" w:lineRule="auto"/>
        <w:ind w:firstLine="480" w:firstLineChars="200"/>
        <w:rPr>
          <w:rFonts w:ascii="仿宋" w:hAnsi="仿宋" w:eastAsia="仿宋" w:cs="仿宋"/>
          <w:color w:val="auto"/>
          <w:sz w:val="24"/>
        </w:rPr>
      </w:pPr>
      <w:r>
        <w:rPr>
          <w:rFonts w:hint="eastAsia" w:ascii="仿宋" w:hAnsi="仿宋" w:eastAsia="仿宋" w:cs="仿宋"/>
          <w:color w:val="auto"/>
          <w:sz w:val="24"/>
        </w:rPr>
        <w:t>(3) 如货物经乙方</w:t>
      </w:r>
      <w:r>
        <w:rPr>
          <w:rFonts w:hint="eastAsia" w:ascii="仿宋" w:hAnsi="仿宋" w:eastAsia="仿宋" w:cs="仿宋"/>
          <w:color w:val="auto"/>
          <w:sz w:val="24"/>
          <w:u w:val="single"/>
        </w:rPr>
        <w:t xml:space="preserve"> 3 </w:t>
      </w:r>
      <w:r>
        <w:rPr>
          <w:rFonts w:hint="eastAsia" w:ascii="仿宋" w:hAnsi="仿宋" w:eastAsia="仿宋" w:cs="仿宋"/>
          <w:color w:val="auto"/>
          <w:sz w:val="24"/>
        </w:rPr>
        <w:t>次维修仍不能达到合同约定的质量标准，甲方有权退货，并视作乙方 不能交付货物而须支付违约赔偿金给甲方，甲方还可依法追究乙方的违约责任；</w:t>
      </w:r>
    </w:p>
    <w:p w14:paraId="404273E9">
      <w:pPr>
        <w:spacing w:line="360" w:lineRule="auto"/>
        <w:ind w:firstLine="480" w:firstLineChars="200"/>
        <w:rPr>
          <w:rFonts w:ascii="仿宋" w:hAnsi="仿宋" w:eastAsia="仿宋" w:cs="仿宋"/>
          <w:color w:val="auto"/>
          <w:sz w:val="24"/>
        </w:rPr>
      </w:pPr>
      <w:r>
        <w:rPr>
          <w:rFonts w:hint="eastAsia" w:ascii="仿宋" w:hAnsi="仿宋" w:eastAsia="仿宋" w:cs="仿宋"/>
          <w:color w:val="auto"/>
          <w:sz w:val="24"/>
        </w:rPr>
        <w:t>(</w:t>
      </w:r>
      <w:r>
        <w:rPr>
          <w:rFonts w:hint="eastAsia" w:ascii="仿宋" w:hAnsi="仿宋" w:eastAsia="仿宋" w:cs="仿宋"/>
          <w:color w:val="auto"/>
          <w:sz w:val="24"/>
          <w:lang w:val="en-US" w:eastAsia="zh-CN"/>
        </w:rPr>
        <w:t>4</w:t>
      </w:r>
      <w:r>
        <w:rPr>
          <w:rFonts w:hint="eastAsia" w:ascii="仿宋" w:hAnsi="仿宋" w:eastAsia="仿宋" w:cs="仿宋"/>
          <w:color w:val="auto"/>
          <w:sz w:val="24"/>
        </w:rPr>
        <w:t>) 乙方不能完整交付货物及本条第一款规定的单证和工具的，必须负责补齐，否则视为未按合同约定供货。</w:t>
      </w:r>
    </w:p>
    <w:p w14:paraId="776F7521">
      <w:pPr>
        <w:spacing w:line="360" w:lineRule="auto"/>
        <w:rPr>
          <w:rFonts w:ascii="仿宋" w:hAnsi="仿宋" w:eastAsia="仿宋" w:cs="仿宋"/>
          <w:b/>
          <w:color w:val="auto"/>
          <w:sz w:val="24"/>
        </w:rPr>
      </w:pPr>
      <w:r>
        <w:rPr>
          <w:rFonts w:hint="eastAsia" w:ascii="仿宋" w:hAnsi="仿宋" w:eastAsia="仿宋" w:cs="仿宋"/>
          <w:b/>
          <w:color w:val="auto"/>
          <w:sz w:val="24"/>
        </w:rPr>
        <w:t>六、质量要求</w:t>
      </w:r>
    </w:p>
    <w:p w14:paraId="4B925379">
      <w:pPr>
        <w:spacing w:line="360" w:lineRule="auto"/>
        <w:ind w:firstLine="480" w:firstLineChars="200"/>
        <w:rPr>
          <w:rFonts w:ascii="仿宋" w:hAnsi="仿宋" w:eastAsia="仿宋" w:cs="仿宋"/>
          <w:color w:val="auto"/>
          <w:sz w:val="24"/>
        </w:rPr>
      </w:pPr>
      <w:r>
        <w:rPr>
          <w:rFonts w:hint="eastAsia" w:ascii="仿宋" w:hAnsi="仿宋" w:eastAsia="仿宋" w:cs="仿宋"/>
          <w:color w:val="auto"/>
          <w:sz w:val="24"/>
        </w:rPr>
        <w:t>1、乙方须提供全新的货物、未使用过的合格正品货物（含零部件、配件等），表面无划伤、无碰撞痕迹，且权属清楚，不得侵害他人的知识产权。</w:t>
      </w:r>
    </w:p>
    <w:p w14:paraId="168D02E7">
      <w:pPr>
        <w:spacing w:line="360" w:lineRule="auto"/>
        <w:ind w:firstLine="480" w:firstLineChars="200"/>
        <w:rPr>
          <w:rFonts w:ascii="仿宋" w:hAnsi="仿宋" w:eastAsia="仿宋" w:cs="仿宋"/>
          <w:color w:val="auto"/>
          <w:sz w:val="24"/>
        </w:rPr>
      </w:pPr>
      <w:r>
        <w:rPr>
          <w:rFonts w:hint="eastAsia" w:ascii="仿宋" w:hAnsi="仿宋" w:eastAsia="仿宋" w:cs="仿宋"/>
          <w:color w:val="auto"/>
          <w:sz w:val="24"/>
        </w:rPr>
        <w:t>2、乙方提供的节能和环保产品必须是列入节能、环保标志产品品目清单中的产品。</w:t>
      </w:r>
    </w:p>
    <w:p w14:paraId="393D56F0">
      <w:pPr>
        <w:spacing w:line="360" w:lineRule="auto"/>
        <w:ind w:firstLine="480" w:firstLineChars="200"/>
        <w:rPr>
          <w:rFonts w:ascii="仿宋" w:hAnsi="仿宋" w:eastAsia="仿宋" w:cs="仿宋"/>
          <w:color w:val="auto"/>
          <w:sz w:val="24"/>
        </w:rPr>
      </w:pPr>
      <w:r>
        <w:rPr>
          <w:rFonts w:hint="eastAsia" w:ascii="仿宋" w:hAnsi="仿宋" w:eastAsia="仿宋" w:cs="仿宋"/>
          <w:color w:val="auto"/>
          <w:sz w:val="24"/>
        </w:rPr>
        <w:t>3、质量标准按照最新颁布的国家标准、行业标准或制造商企业标准确定，上述标准不一致的，以严格标准为准。</w:t>
      </w:r>
    </w:p>
    <w:p w14:paraId="2111A85E">
      <w:pPr>
        <w:spacing w:line="360" w:lineRule="auto"/>
        <w:ind w:firstLine="480" w:firstLineChars="200"/>
        <w:rPr>
          <w:rFonts w:ascii="仿宋" w:hAnsi="仿宋" w:eastAsia="仿宋" w:cs="仿宋"/>
          <w:color w:val="auto"/>
          <w:sz w:val="24"/>
        </w:rPr>
      </w:pPr>
      <w:r>
        <w:rPr>
          <w:rFonts w:hint="eastAsia" w:ascii="仿宋" w:hAnsi="仿宋" w:eastAsia="仿宋" w:cs="仿宋"/>
          <w:color w:val="auto"/>
          <w:sz w:val="24"/>
        </w:rPr>
        <w:t>4、货物制造质量出现问题，乙方应负责三包（包修、包换、包退），费用由乙方负担，甲方有权到乙方生产场地检查货物质量和生产进度。</w:t>
      </w:r>
    </w:p>
    <w:p w14:paraId="44AE1C0C">
      <w:pPr>
        <w:spacing w:line="360" w:lineRule="auto"/>
        <w:ind w:firstLine="480" w:firstLineChars="200"/>
        <w:rPr>
          <w:rFonts w:ascii="仿宋" w:hAnsi="仿宋" w:eastAsia="仿宋" w:cs="仿宋"/>
          <w:color w:val="auto"/>
          <w:sz w:val="24"/>
          <w:highlight w:val="none"/>
        </w:rPr>
      </w:pPr>
      <w:r>
        <w:rPr>
          <w:rFonts w:hint="eastAsia" w:ascii="仿宋" w:hAnsi="仿宋" w:eastAsia="仿宋" w:cs="仿宋"/>
          <w:color w:val="auto"/>
          <w:sz w:val="24"/>
        </w:rPr>
        <w:t>5、乙方所提供货物还应符合国家和陕西省有关安全、环保、节能之规定，“3C”认证的货</w:t>
      </w:r>
      <w:r>
        <w:rPr>
          <w:rFonts w:hint="eastAsia" w:ascii="仿宋" w:hAnsi="仿宋" w:eastAsia="仿宋" w:cs="仿宋"/>
          <w:color w:val="auto"/>
          <w:sz w:val="24"/>
          <w:highlight w:val="none"/>
        </w:rPr>
        <w:t xml:space="preserve">物（产品）应加贴“3C”认证标志。 </w:t>
      </w:r>
    </w:p>
    <w:p w14:paraId="2DFFE11C">
      <w:pPr>
        <w:spacing w:line="360" w:lineRule="auto"/>
        <w:ind w:firstLine="480" w:firstLineChars="200"/>
        <w:rPr>
          <w:rFonts w:ascii="仿宋" w:hAnsi="仿宋" w:eastAsia="仿宋" w:cs="仿宋"/>
          <w:color w:val="auto"/>
          <w:sz w:val="24"/>
        </w:rPr>
      </w:pPr>
      <w:r>
        <w:rPr>
          <w:rFonts w:hint="eastAsia" w:ascii="仿宋" w:hAnsi="仿宋" w:eastAsia="仿宋" w:cs="仿宋"/>
          <w:color w:val="auto"/>
          <w:sz w:val="24"/>
          <w:highlight w:val="none"/>
        </w:rPr>
        <w:t>6、质保期：质保期大于等于</w:t>
      </w:r>
      <w:r>
        <w:rPr>
          <w:rFonts w:hint="eastAsia" w:ascii="仿宋" w:hAnsi="仿宋" w:eastAsia="仿宋" w:cs="仿宋"/>
          <w:color w:val="auto"/>
          <w:sz w:val="24"/>
          <w:highlight w:val="none"/>
          <w:lang w:val="en-US" w:eastAsia="zh-CN"/>
        </w:rPr>
        <w:t>1</w:t>
      </w:r>
      <w:r>
        <w:rPr>
          <w:rFonts w:hint="eastAsia" w:ascii="仿宋" w:hAnsi="仿宋" w:eastAsia="仿宋" w:cs="仿宋"/>
          <w:color w:val="auto"/>
          <w:sz w:val="24"/>
          <w:highlight w:val="none"/>
        </w:rPr>
        <w:t xml:space="preserve"> 年，且不得低于产品生产商对产品保修期标准。</w:t>
      </w:r>
    </w:p>
    <w:p w14:paraId="72A299FB">
      <w:pPr>
        <w:spacing w:line="360" w:lineRule="auto"/>
        <w:ind w:firstLine="480" w:firstLineChars="200"/>
        <w:rPr>
          <w:rFonts w:ascii="仿宋" w:hAnsi="仿宋" w:eastAsia="仿宋" w:cs="仿宋"/>
          <w:color w:val="auto"/>
          <w:sz w:val="24"/>
        </w:rPr>
      </w:pPr>
      <w:r>
        <w:rPr>
          <w:rFonts w:hint="eastAsia" w:ascii="仿宋" w:hAnsi="仿宋" w:eastAsia="仿宋" w:cs="仿宋"/>
          <w:color w:val="auto"/>
          <w:sz w:val="24"/>
          <w:lang w:val="en-US" w:eastAsia="zh-CN"/>
        </w:rPr>
        <w:t>7</w:t>
      </w:r>
      <w:r>
        <w:rPr>
          <w:rFonts w:hint="eastAsia" w:ascii="仿宋" w:hAnsi="仿宋" w:eastAsia="仿宋" w:cs="仿宋"/>
          <w:color w:val="auto"/>
          <w:sz w:val="24"/>
        </w:rPr>
        <w:t>、供应商</w:t>
      </w:r>
      <w:r>
        <w:rPr>
          <w:rFonts w:ascii="仿宋" w:hAnsi="仿宋" w:eastAsia="仿宋" w:cs="仿宋"/>
          <w:color w:val="auto"/>
          <w:sz w:val="24"/>
        </w:rPr>
        <w:t>提供的产品及材料必须保证质量可靠，为市场最新或主流产品，产品具有合格证，进货渠道正常，配置合理齐全，应全部满足（或高于优于）招标文件的要求，招标文件未明确要求的内容，</w:t>
      </w:r>
      <w:r>
        <w:rPr>
          <w:rFonts w:hint="eastAsia" w:ascii="仿宋" w:hAnsi="仿宋" w:eastAsia="仿宋" w:cs="仿宋"/>
          <w:color w:val="auto"/>
          <w:sz w:val="24"/>
        </w:rPr>
        <w:t>供应商</w:t>
      </w:r>
      <w:r>
        <w:rPr>
          <w:rFonts w:ascii="仿宋" w:hAnsi="仿宋" w:eastAsia="仿宋" w:cs="仿宋"/>
          <w:color w:val="auto"/>
          <w:sz w:val="24"/>
        </w:rPr>
        <w:t>必须按采购产品市场主流标准配置和采购人补充要求为准。所供产品所用原料和材料及工艺质量必须符合国家最新颁布的各项规范标准和制度要求，如发生质量问题由</w:t>
      </w:r>
      <w:r>
        <w:rPr>
          <w:rFonts w:hint="eastAsia" w:ascii="仿宋" w:hAnsi="仿宋" w:eastAsia="仿宋" w:cs="仿宋"/>
          <w:color w:val="auto"/>
          <w:sz w:val="24"/>
        </w:rPr>
        <w:t>供应商</w:t>
      </w:r>
      <w:r>
        <w:rPr>
          <w:rFonts w:ascii="仿宋" w:hAnsi="仿宋" w:eastAsia="仿宋" w:cs="仿宋"/>
          <w:color w:val="auto"/>
          <w:sz w:val="24"/>
        </w:rPr>
        <w:t>承担全部责任。为幼儿园提供的产品一定要符合国家对幼儿产品的环保及安全要求。</w:t>
      </w:r>
    </w:p>
    <w:p w14:paraId="3BE25DB3">
      <w:pPr>
        <w:spacing w:line="360" w:lineRule="auto"/>
        <w:rPr>
          <w:rFonts w:ascii="仿宋" w:hAnsi="仿宋" w:eastAsia="仿宋" w:cs="仿宋"/>
          <w:b/>
          <w:color w:val="auto"/>
          <w:sz w:val="24"/>
        </w:rPr>
      </w:pPr>
      <w:r>
        <w:rPr>
          <w:rFonts w:hint="eastAsia" w:ascii="仿宋" w:hAnsi="仿宋" w:eastAsia="仿宋" w:cs="仿宋"/>
          <w:b/>
          <w:color w:val="auto"/>
          <w:sz w:val="24"/>
        </w:rPr>
        <w:t>七、运输、安装、调试要求</w:t>
      </w:r>
    </w:p>
    <w:p w14:paraId="505004D3">
      <w:pPr>
        <w:tabs>
          <w:tab w:val="left" w:pos="840"/>
        </w:tabs>
        <w:spacing w:line="360" w:lineRule="auto"/>
        <w:ind w:firstLine="480" w:firstLineChars="200"/>
        <w:rPr>
          <w:rFonts w:ascii="仿宋" w:hAnsi="仿宋" w:eastAsia="仿宋" w:cs="仿宋"/>
          <w:color w:val="auto"/>
          <w:sz w:val="24"/>
        </w:rPr>
      </w:pPr>
      <w:r>
        <w:rPr>
          <w:rFonts w:hint="eastAsia" w:ascii="仿宋" w:hAnsi="仿宋" w:eastAsia="仿宋" w:cs="仿宋"/>
          <w:color w:val="auto"/>
          <w:sz w:val="24"/>
        </w:rPr>
        <w:t>1、供应商根据产品特性，自行选择运输及包装方式，承担一切运输费用，包括从生产厂到采购人指定供货地点所需的装卸、运输（含保险费）及其他一切费用；货物风险自采购人收到货物且书面验收合格后转移至采购人。</w:t>
      </w:r>
    </w:p>
    <w:p w14:paraId="7030E1C1">
      <w:pPr>
        <w:tabs>
          <w:tab w:val="left" w:pos="840"/>
        </w:tabs>
        <w:spacing w:line="360" w:lineRule="auto"/>
        <w:ind w:firstLine="480" w:firstLineChars="200"/>
        <w:rPr>
          <w:rFonts w:ascii="仿宋" w:hAnsi="仿宋" w:eastAsia="仿宋" w:cs="仿宋"/>
          <w:color w:val="auto"/>
          <w:sz w:val="24"/>
        </w:rPr>
      </w:pPr>
      <w:r>
        <w:rPr>
          <w:rFonts w:hint="eastAsia" w:ascii="仿宋" w:hAnsi="仿宋" w:eastAsia="仿宋" w:cs="仿宋"/>
          <w:color w:val="auto"/>
          <w:sz w:val="24"/>
        </w:rPr>
        <w:t>2、由供应商负责派技术人员到现场进行安装、调试至验收合格。供应商应在合同签订后一周内，向采购人提供安装、调试及试运行的进度计划表。</w:t>
      </w:r>
    </w:p>
    <w:p w14:paraId="30FD667A">
      <w:pPr>
        <w:tabs>
          <w:tab w:val="left" w:pos="840"/>
        </w:tabs>
        <w:spacing w:line="360" w:lineRule="auto"/>
        <w:ind w:firstLine="480" w:firstLineChars="200"/>
        <w:rPr>
          <w:rFonts w:ascii="仿宋" w:hAnsi="仿宋" w:eastAsia="仿宋" w:cs="仿宋"/>
          <w:color w:val="auto"/>
          <w:sz w:val="24"/>
        </w:rPr>
      </w:pPr>
      <w:r>
        <w:rPr>
          <w:rFonts w:hint="eastAsia" w:ascii="仿宋" w:hAnsi="仿宋" w:eastAsia="仿宋" w:cs="仿宋"/>
          <w:color w:val="auto"/>
          <w:sz w:val="24"/>
        </w:rPr>
        <w:t>3、供应商应在合同规定的安装调试期内完成该项工作,如因供应商责任而造成延期，每超过一天按合同总价款的（1‰）支付采购人误期赔偿金，直至供货或提供服务结束为止，所有因延期而产生的费用由供应商自行承担。</w:t>
      </w:r>
    </w:p>
    <w:p w14:paraId="6207F660">
      <w:pPr>
        <w:tabs>
          <w:tab w:val="left" w:pos="840"/>
        </w:tabs>
        <w:spacing w:line="360" w:lineRule="auto"/>
        <w:ind w:firstLine="480" w:firstLineChars="200"/>
        <w:rPr>
          <w:rFonts w:ascii="仿宋" w:hAnsi="仿宋" w:eastAsia="仿宋" w:cs="仿宋"/>
          <w:color w:val="auto"/>
          <w:sz w:val="24"/>
        </w:rPr>
      </w:pPr>
      <w:r>
        <w:rPr>
          <w:rFonts w:hint="eastAsia" w:ascii="仿宋" w:hAnsi="仿宋" w:eastAsia="仿宋" w:cs="仿宋"/>
          <w:color w:val="auto"/>
          <w:sz w:val="24"/>
        </w:rPr>
        <w:t>4、安装和调试期间所发生的费用均由供应商负责。</w:t>
      </w:r>
    </w:p>
    <w:p w14:paraId="760B6E6F">
      <w:pPr>
        <w:tabs>
          <w:tab w:val="left" w:pos="840"/>
        </w:tabs>
        <w:spacing w:line="360" w:lineRule="auto"/>
        <w:ind w:firstLine="480" w:firstLineChars="200"/>
        <w:rPr>
          <w:rFonts w:ascii="仿宋" w:hAnsi="仿宋" w:eastAsia="仿宋" w:cs="仿宋"/>
          <w:color w:val="auto"/>
          <w:sz w:val="24"/>
        </w:rPr>
      </w:pPr>
      <w:r>
        <w:rPr>
          <w:rFonts w:hint="eastAsia" w:ascii="仿宋" w:hAnsi="仿宋" w:eastAsia="仿宋" w:cs="仿宋"/>
          <w:color w:val="auto"/>
          <w:sz w:val="24"/>
        </w:rPr>
        <w:t>5、供应商应对安装调试、整改等实施过程的安全负责，如发生人身伤亡、财产损失的由供应商负责解决并承担全部责任。</w:t>
      </w:r>
    </w:p>
    <w:p w14:paraId="242580C4">
      <w:pPr>
        <w:spacing w:line="360" w:lineRule="auto"/>
        <w:rPr>
          <w:rFonts w:ascii="仿宋" w:hAnsi="仿宋" w:eastAsia="仿宋" w:cs="仿宋"/>
          <w:b/>
          <w:color w:val="auto"/>
          <w:sz w:val="24"/>
        </w:rPr>
      </w:pPr>
      <w:r>
        <w:rPr>
          <w:rFonts w:hint="eastAsia" w:ascii="仿宋" w:hAnsi="仿宋" w:eastAsia="仿宋" w:cs="仿宋"/>
          <w:b/>
          <w:color w:val="auto"/>
          <w:sz w:val="24"/>
        </w:rPr>
        <w:t>八、技术支持</w:t>
      </w:r>
    </w:p>
    <w:p w14:paraId="42703039">
      <w:pPr>
        <w:tabs>
          <w:tab w:val="left" w:pos="840"/>
        </w:tabs>
        <w:spacing w:line="360" w:lineRule="auto"/>
        <w:ind w:firstLine="480" w:firstLineChars="200"/>
        <w:rPr>
          <w:rFonts w:ascii="仿宋" w:hAnsi="仿宋" w:eastAsia="仿宋" w:cs="仿宋"/>
          <w:color w:val="auto"/>
          <w:sz w:val="24"/>
        </w:rPr>
      </w:pPr>
      <w:r>
        <w:rPr>
          <w:rFonts w:hint="eastAsia" w:ascii="仿宋" w:hAnsi="仿宋" w:eastAsia="仿宋" w:cs="仿宋"/>
          <w:color w:val="auto"/>
          <w:sz w:val="24"/>
        </w:rPr>
        <w:t>提供全年7×24小时的技术咨询服务,供应商怠于或无法提供技术支持的，采购人有权委托第三方处理，由此产生的费用和后果由供应商负责，费用直接从应付款或质保金中扣除。</w:t>
      </w:r>
    </w:p>
    <w:p w14:paraId="49AF369B">
      <w:pPr>
        <w:tabs>
          <w:tab w:val="left" w:pos="840"/>
        </w:tabs>
        <w:spacing w:line="360" w:lineRule="auto"/>
        <w:ind w:firstLine="480" w:firstLineChars="200"/>
        <w:rPr>
          <w:rFonts w:ascii="仿宋" w:hAnsi="仿宋" w:eastAsia="仿宋" w:cs="仿宋"/>
          <w:color w:val="auto"/>
          <w:sz w:val="24"/>
        </w:rPr>
      </w:pPr>
      <w:r>
        <w:rPr>
          <w:rFonts w:hint="eastAsia" w:ascii="仿宋" w:hAnsi="仿宋" w:eastAsia="仿宋" w:cs="仿宋"/>
          <w:color w:val="auto"/>
          <w:sz w:val="24"/>
        </w:rPr>
        <w:t>供应商在项目实施过程中，质量保障人员、资源不足或者执力不足，给项目质量带来的风险超出采购人认定的允许范围时，采购人可终止本项目的合作并进行索赔。</w:t>
      </w:r>
    </w:p>
    <w:p w14:paraId="35DF54B1">
      <w:pPr>
        <w:spacing w:line="360" w:lineRule="auto"/>
        <w:rPr>
          <w:rFonts w:ascii="仿宋" w:hAnsi="仿宋" w:eastAsia="仿宋" w:cs="仿宋"/>
          <w:b/>
          <w:color w:val="auto"/>
          <w:sz w:val="24"/>
        </w:rPr>
      </w:pPr>
      <w:r>
        <w:rPr>
          <w:rFonts w:hint="eastAsia" w:ascii="仿宋" w:hAnsi="仿宋" w:eastAsia="仿宋" w:cs="仿宋"/>
          <w:b/>
          <w:color w:val="auto"/>
          <w:sz w:val="24"/>
        </w:rPr>
        <w:t>九、技术资料要求</w:t>
      </w:r>
    </w:p>
    <w:p w14:paraId="52C49858">
      <w:pPr>
        <w:spacing w:line="360" w:lineRule="auto"/>
        <w:ind w:firstLine="480" w:firstLineChars="200"/>
        <w:rPr>
          <w:rFonts w:ascii="仿宋" w:hAnsi="仿宋" w:eastAsia="仿宋" w:cs="仿宋"/>
          <w:color w:val="auto"/>
          <w:sz w:val="24"/>
        </w:rPr>
      </w:pPr>
      <w:r>
        <w:rPr>
          <w:rFonts w:hint="eastAsia" w:ascii="仿宋" w:hAnsi="仿宋" w:eastAsia="仿宋" w:cs="仿宋"/>
          <w:color w:val="auto"/>
          <w:sz w:val="24"/>
        </w:rPr>
        <w:t>供应商应向采购人提供全套中文技术资料一套，包含但不限于以下内容：</w:t>
      </w:r>
    </w:p>
    <w:p w14:paraId="242CDFE3">
      <w:pPr>
        <w:spacing w:line="360" w:lineRule="auto"/>
        <w:ind w:firstLine="480" w:firstLineChars="200"/>
        <w:rPr>
          <w:rFonts w:ascii="仿宋" w:hAnsi="仿宋" w:eastAsia="仿宋" w:cs="仿宋"/>
          <w:color w:val="auto"/>
          <w:sz w:val="24"/>
        </w:rPr>
      </w:pPr>
      <w:r>
        <w:rPr>
          <w:rFonts w:hint="eastAsia" w:ascii="仿宋" w:hAnsi="仿宋" w:eastAsia="仿宋" w:cs="仿宋"/>
          <w:color w:val="auto"/>
          <w:sz w:val="24"/>
        </w:rPr>
        <w:t>1、完整的产品操作使用手册、说明书和维护、修理技术文件、图纸、保修卡等；</w:t>
      </w:r>
    </w:p>
    <w:p w14:paraId="054FD18A">
      <w:pPr>
        <w:spacing w:line="360" w:lineRule="auto"/>
        <w:ind w:firstLine="480" w:firstLineChars="200"/>
        <w:rPr>
          <w:rFonts w:ascii="仿宋" w:hAnsi="仿宋" w:eastAsia="仿宋" w:cs="仿宋"/>
          <w:color w:val="auto"/>
          <w:sz w:val="24"/>
        </w:rPr>
      </w:pPr>
      <w:r>
        <w:rPr>
          <w:rFonts w:hint="eastAsia" w:ascii="仿宋" w:hAnsi="仿宋" w:eastAsia="仿宋" w:cs="仿宋"/>
          <w:color w:val="auto"/>
          <w:sz w:val="24"/>
        </w:rPr>
        <w:t>2、制造厂的检验、测试报告、产品检验合格证书，质量保证书等文件验收时需提供；</w:t>
      </w:r>
    </w:p>
    <w:p w14:paraId="112216D9">
      <w:pPr>
        <w:spacing w:line="360" w:lineRule="auto"/>
        <w:ind w:firstLine="480" w:firstLineChars="200"/>
        <w:rPr>
          <w:rFonts w:ascii="仿宋" w:hAnsi="仿宋" w:eastAsia="仿宋" w:cs="仿宋"/>
          <w:color w:val="auto"/>
          <w:sz w:val="24"/>
        </w:rPr>
      </w:pPr>
      <w:r>
        <w:rPr>
          <w:rFonts w:hint="eastAsia" w:ascii="仿宋" w:hAnsi="仿宋" w:eastAsia="仿宋" w:cs="仿宋"/>
          <w:color w:val="auto"/>
          <w:sz w:val="24"/>
        </w:rPr>
        <w:t>3、必须的其它技术资料；</w:t>
      </w:r>
    </w:p>
    <w:p w14:paraId="748F9F85">
      <w:pPr>
        <w:spacing w:line="360" w:lineRule="auto"/>
        <w:ind w:firstLine="480" w:firstLineChars="200"/>
        <w:rPr>
          <w:rFonts w:ascii="仿宋" w:hAnsi="仿宋" w:eastAsia="仿宋" w:cs="仿宋"/>
          <w:color w:val="auto"/>
          <w:sz w:val="24"/>
        </w:rPr>
      </w:pPr>
      <w:r>
        <w:rPr>
          <w:rFonts w:hint="eastAsia" w:ascii="仿宋" w:hAnsi="仿宋" w:eastAsia="仿宋" w:cs="仿宋"/>
          <w:color w:val="auto"/>
          <w:sz w:val="24"/>
        </w:rPr>
        <w:t>4、产品验收标准；</w:t>
      </w:r>
    </w:p>
    <w:p w14:paraId="2AFB6D28">
      <w:pPr>
        <w:spacing w:line="360" w:lineRule="auto"/>
        <w:ind w:firstLine="480" w:firstLineChars="200"/>
        <w:rPr>
          <w:rFonts w:ascii="仿宋" w:hAnsi="仿宋" w:eastAsia="仿宋" w:cs="仿宋"/>
          <w:color w:val="auto"/>
          <w:sz w:val="24"/>
        </w:rPr>
      </w:pPr>
      <w:r>
        <w:rPr>
          <w:rFonts w:hint="eastAsia" w:ascii="仿宋" w:hAnsi="仿宋" w:eastAsia="仿宋" w:cs="仿宋"/>
          <w:color w:val="auto"/>
          <w:sz w:val="24"/>
        </w:rPr>
        <w:t>5、技术说明书；</w:t>
      </w:r>
    </w:p>
    <w:p w14:paraId="53AD43D7">
      <w:pPr>
        <w:spacing w:line="360" w:lineRule="auto"/>
        <w:ind w:firstLine="480" w:firstLineChars="200"/>
        <w:rPr>
          <w:rFonts w:ascii="仿宋" w:hAnsi="仿宋" w:eastAsia="仿宋" w:cs="仿宋"/>
          <w:color w:val="auto"/>
          <w:sz w:val="24"/>
        </w:rPr>
      </w:pPr>
      <w:r>
        <w:rPr>
          <w:rFonts w:hint="eastAsia" w:ascii="仿宋" w:hAnsi="仿宋" w:eastAsia="仿宋" w:cs="仿宋"/>
          <w:color w:val="auto"/>
          <w:sz w:val="24"/>
        </w:rPr>
        <w:t>6、零部件目录；</w:t>
      </w:r>
    </w:p>
    <w:p w14:paraId="787C6F3E">
      <w:pPr>
        <w:spacing w:line="360" w:lineRule="auto"/>
        <w:ind w:firstLine="480" w:firstLineChars="200"/>
        <w:rPr>
          <w:rFonts w:ascii="仿宋" w:hAnsi="仿宋" w:eastAsia="仿宋" w:cs="仿宋"/>
          <w:color w:val="auto"/>
          <w:sz w:val="24"/>
        </w:rPr>
      </w:pPr>
      <w:r>
        <w:rPr>
          <w:rFonts w:hint="eastAsia" w:ascii="仿宋" w:hAnsi="仿宋" w:eastAsia="仿宋" w:cs="仿宋"/>
          <w:color w:val="auto"/>
          <w:sz w:val="24"/>
        </w:rPr>
        <w:t>7、项目完工后提供验收报告；</w:t>
      </w:r>
    </w:p>
    <w:p w14:paraId="77662C5C">
      <w:pPr>
        <w:spacing w:line="360" w:lineRule="auto"/>
        <w:ind w:firstLine="480" w:firstLineChars="200"/>
        <w:rPr>
          <w:rFonts w:ascii="仿宋" w:hAnsi="仿宋" w:eastAsia="仿宋" w:cs="仿宋"/>
          <w:color w:val="auto"/>
          <w:sz w:val="24"/>
        </w:rPr>
      </w:pPr>
      <w:r>
        <w:rPr>
          <w:rFonts w:hint="eastAsia" w:ascii="仿宋" w:hAnsi="仿宋" w:eastAsia="仿宋" w:cs="仿宋"/>
          <w:color w:val="auto"/>
          <w:sz w:val="24"/>
        </w:rPr>
        <w:t>8、合同中要求的其他文件资料。</w:t>
      </w:r>
    </w:p>
    <w:p w14:paraId="526FA329">
      <w:pPr>
        <w:tabs>
          <w:tab w:val="left" w:pos="840"/>
        </w:tabs>
        <w:spacing w:line="360" w:lineRule="auto"/>
        <w:rPr>
          <w:rFonts w:ascii="仿宋" w:hAnsi="仿宋" w:eastAsia="仿宋" w:cs="仿宋"/>
          <w:b/>
          <w:color w:val="auto"/>
          <w:sz w:val="24"/>
        </w:rPr>
      </w:pPr>
      <w:r>
        <w:rPr>
          <w:rFonts w:hint="eastAsia" w:ascii="仿宋" w:hAnsi="仿宋" w:eastAsia="仿宋" w:cs="仿宋"/>
          <w:b/>
          <w:color w:val="auto"/>
          <w:sz w:val="24"/>
        </w:rPr>
        <w:t>十、违约责任</w:t>
      </w:r>
    </w:p>
    <w:p w14:paraId="74B59DCD">
      <w:pPr>
        <w:spacing w:line="360" w:lineRule="auto"/>
        <w:rPr>
          <w:rFonts w:ascii="仿宋" w:hAnsi="仿宋" w:eastAsia="仿宋" w:cs="仿宋"/>
          <w:color w:val="auto"/>
          <w:sz w:val="24"/>
        </w:rPr>
      </w:pPr>
      <w:r>
        <w:rPr>
          <w:rFonts w:ascii="仿宋" w:hAnsi="仿宋" w:eastAsia="仿宋" w:cs="仿宋"/>
          <w:color w:val="auto"/>
          <w:sz w:val="24"/>
        </w:rPr>
        <w:t>1. 甲方违约责任</w:t>
      </w:r>
    </w:p>
    <w:p w14:paraId="5119AE7D">
      <w:pPr>
        <w:spacing w:line="360" w:lineRule="auto"/>
        <w:ind w:left="366"/>
        <w:rPr>
          <w:rFonts w:ascii="仿宋" w:hAnsi="仿宋" w:eastAsia="仿宋" w:cs="仿宋"/>
          <w:color w:val="auto"/>
          <w:sz w:val="24"/>
        </w:rPr>
      </w:pPr>
      <w:r>
        <w:rPr>
          <w:rFonts w:ascii="仿宋" w:hAnsi="仿宋" w:eastAsia="仿宋" w:cs="仿宋"/>
          <w:color w:val="auto"/>
          <w:sz w:val="24"/>
        </w:rPr>
        <w:t>(1)甲方无正当理由拒收货物的，甲方应偿付合同总价</w:t>
      </w:r>
      <w:r>
        <w:rPr>
          <w:rFonts w:ascii="仿宋" w:hAnsi="仿宋" w:eastAsia="仿宋" w:cs="仿宋"/>
          <w:color w:val="auto"/>
          <w:sz w:val="24"/>
          <w:u w:val="single"/>
        </w:rPr>
        <w:t>3</w:t>
      </w:r>
      <w:r>
        <w:rPr>
          <w:rFonts w:ascii="仿宋" w:hAnsi="仿宋" w:eastAsia="仿宋" w:cs="仿宋"/>
          <w:color w:val="auto"/>
          <w:sz w:val="24"/>
        </w:rPr>
        <w:t>%的违约金；</w:t>
      </w:r>
    </w:p>
    <w:p w14:paraId="3AB0BDB8">
      <w:pPr>
        <w:spacing w:line="360" w:lineRule="auto"/>
        <w:ind w:left="2" w:right="2" w:firstLine="364"/>
        <w:rPr>
          <w:rFonts w:ascii="仿宋" w:hAnsi="仿宋" w:eastAsia="仿宋" w:cs="仿宋"/>
          <w:color w:val="auto"/>
          <w:sz w:val="24"/>
        </w:rPr>
      </w:pPr>
      <w:r>
        <w:rPr>
          <w:rFonts w:ascii="仿宋" w:hAnsi="仿宋" w:eastAsia="仿宋" w:cs="仿宋"/>
          <w:color w:val="auto"/>
          <w:sz w:val="24"/>
        </w:rPr>
        <w:t>(2)甲方逾期支付货款的，除应及时付足货款外，应向乙方每天支付欠款总额</w:t>
      </w:r>
      <w:r>
        <w:rPr>
          <w:rFonts w:ascii="仿宋" w:hAnsi="仿宋" w:eastAsia="仿宋" w:cs="仿宋"/>
          <w:color w:val="auto"/>
          <w:sz w:val="24"/>
          <w:u w:val="single"/>
        </w:rPr>
        <w:t>3</w:t>
      </w:r>
      <w:r>
        <w:rPr>
          <w:rFonts w:ascii="仿宋" w:hAnsi="仿宋" w:eastAsia="仿宋" w:cs="仿宋"/>
          <w:color w:val="auto"/>
          <w:sz w:val="24"/>
        </w:rPr>
        <w:t>‰的滞纳金；但累计滞纳金总额不超过欠款总额的</w:t>
      </w:r>
      <w:r>
        <w:rPr>
          <w:rFonts w:ascii="仿宋" w:hAnsi="仿宋" w:eastAsia="仿宋" w:cs="仿宋"/>
          <w:color w:val="auto"/>
          <w:sz w:val="24"/>
          <w:u w:val="single"/>
        </w:rPr>
        <w:t>5</w:t>
      </w:r>
      <w:r>
        <w:rPr>
          <w:rFonts w:ascii="仿宋" w:hAnsi="仿宋" w:eastAsia="仿宋" w:cs="仿宋"/>
          <w:color w:val="auto"/>
          <w:sz w:val="24"/>
        </w:rPr>
        <w:t>%。</w:t>
      </w:r>
    </w:p>
    <w:p w14:paraId="07F07DB5">
      <w:pPr>
        <w:spacing w:line="360" w:lineRule="auto"/>
        <w:rPr>
          <w:rFonts w:ascii="仿宋" w:hAnsi="仿宋" w:eastAsia="仿宋" w:cs="仿宋"/>
          <w:color w:val="auto"/>
          <w:sz w:val="24"/>
        </w:rPr>
      </w:pPr>
      <w:r>
        <w:rPr>
          <w:rFonts w:ascii="仿宋" w:hAnsi="仿宋" w:eastAsia="仿宋" w:cs="仿宋"/>
          <w:color w:val="auto"/>
          <w:position w:val="1"/>
          <w:sz w:val="24"/>
        </w:rPr>
        <w:t>2.乙方违约责任</w:t>
      </w:r>
    </w:p>
    <w:p w14:paraId="63136E8F">
      <w:pPr>
        <w:spacing w:line="360" w:lineRule="auto"/>
        <w:ind w:right="36" w:firstLine="426"/>
        <w:rPr>
          <w:rFonts w:ascii="仿宋" w:hAnsi="仿宋" w:eastAsia="仿宋" w:cs="仿宋"/>
          <w:color w:val="auto"/>
          <w:sz w:val="24"/>
        </w:rPr>
      </w:pPr>
      <w:r>
        <w:rPr>
          <w:rFonts w:ascii="仿宋" w:hAnsi="仿宋" w:eastAsia="仿宋" w:cs="仿宋"/>
          <w:color w:val="auto"/>
          <w:sz w:val="24"/>
        </w:rPr>
        <w:t>(1) 如乙方不能交付货物，甲方有权扣留全部履约保证金；同时乙方应向甲方支付合同总价</w:t>
      </w:r>
      <w:r>
        <w:rPr>
          <w:rFonts w:ascii="仿宋" w:hAnsi="仿宋" w:eastAsia="仿宋" w:cs="仿宋"/>
          <w:color w:val="auto"/>
          <w:sz w:val="24"/>
          <w:u w:val="single"/>
        </w:rPr>
        <w:t>5</w:t>
      </w:r>
      <w:r>
        <w:rPr>
          <w:rFonts w:ascii="仿宋" w:hAnsi="仿宋" w:eastAsia="仿宋" w:cs="仿宋"/>
          <w:color w:val="auto"/>
          <w:sz w:val="24"/>
        </w:rPr>
        <w:t>％的违约金；</w:t>
      </w:r>
    </w:p>
    <w:p w14:paraId="7680E9F7">
      <w:pPr>
        <w:spacing w:line="360" w:lineRule="auto"/>
        <w:ind w:left="4" w:right="2" w:firstLine="421"/>
        <w:rPr>
          <w:rFonts w:ascii="仿宋" w:hAnsi="仿宋" w:eastAsia="仿宋" w:cs="仿宋"/>
          <w:color w:val="auto"/>
          <w:sz w:val="24"/>
        </w:rPr>
      </w:pPr>
      <w:r>
        <w:rPr>
          <w:rFonts w:ascii="仿宋" w:hAnsi="仿宋" w:eastAsia="仿宋" w:cs="仿宋"/>
          <w:color w:val="auto"/>
          <w:sz w:val="24"/>
        </w:rPr>
        <w:t>(2) 乙方逾期交付货物的，每逾期 1 天，乙方向甲方偿付逾期</w:t>
      </w:r>
      <w:r>
        <w:rPr>
          <w:rFonts w:hint="eastAsia" w:ascii="仿宋" w:hAnsi="仿宋" w:eastAsia="仿宋" w:cs="仿宋"/>
          <w:color w:val="auto"/>
          <w:sz w:val="24"/>
        </w:rPr>
        <w:t>供货</w:t>
      </w:r>
      <w:r>
        <w:rPr>
          <w:rFonts w:ascii="仿宋" w:hAnsi="仿宋" w:eastAsia="仿宋" w:cs="仿宋"/>
          <w:color w:val="auto"/>
          <w:sz w:val="24"/>
        </w:rPr>
        <w:t>部分货款总额的</w:t>
      </w:r>
      <w:r>
        <w:rPr>
          <w:rFonts w:ascii="仿宋" w:hAnsi="仿宋" w:eastAsia="仿宋" w:cs="仿宋"/>
          <w:color w:val="auto"/>
          <w:sz w:val="24"/>
          <w:u w:val="single"/>
        </w:rPr>
        <w:t>5</w:t>
      </w:r>
      <w:r>
        <w:rPr>
          <w:rFonts w:ascii="仿宋" w:hAnsi="仿宋" w:eastAsia="仿宋" w:cs="仿宋"/>
          <w:color w:val="auto"/>
          <w:sz w:val="24"/>
        </w:rPr>
        <w:t>‰的滞 纳金。如乙方逾期</w:t>
      </w:r>
      <w:r>
        <w:rPr>
          <w:rFonts w:hint="eastAsia" w:ascii="仿宋" w:hAnsi="仿宋" w:eastAsia="仿宋" w:cs="仿宋"/>
          <w:color w:val="auto"/>
          <w:sz w:val="24"/>
        </w:rPr>
        <w:t>供货</w:t>
      </w:r>
      <w:r>
        <w:rPr>
          <w:rFonts w:ascii="仿宋" w:hAnsi="仿宋" w:eastAsia="仿宋" w:cs="仿宋"/>
          <w:color w:val="auto"/>
          <w:sz w:val="24"/>
        </w:rPr>
        <w:t>达</w:t>
      </w:r>
      <w:r>
        <w:rPr>
          <w:rFonts w:ascii="仿宋" w:hAnsi="仿宋" w:eastAsia="仿宋" w:cs="仿宋"/>
          <w:color w:val="auto"/>
          <w:sz w:val="24"/>
          <w:u w:val="single"/>
        </w:rPr>
        <w:t>10</w:t>
      </w:r>
      <w:r>
        <w:rPr>
          <w:rFonts w:ascii="仿宋" w:hAnsi="仿宋" w:eastAsia="仿宋" w:cs="仿宋"/>
          <w:color w:val="auto"/>
          <w:sz w:val="24"/>
        </w:rPr>
        <w:t>天甲方有权解除合同，解除合同的通知自到达乙方时生效；</w:t>
      </w:r>
    </w:p>
    <w:p w14:paraId="39DAED62">
      <w:pPr>
        <w:spacing w:line="360" w:lineRule="auto"/>
        <w:ind w:left="17" w:right="84" w:firstLine="409"/>
        <w:rPr>
          <w:rFonts w:ascii="仿宋" w:hAnsi="仿宋" w:eastAsia="仿宋" w:cs="仿宋"/>
          <w:color w:val="auto"/>
          <w:sz w:val="24"/>
        </w:rPr>
      </w:pPr>
      <w:r>
        <w:rPr>
          <w:rFonts w:ascii="仿宋" w:hAnsi="仿宋" w:eastAsia="仿宋" w:cs="仿宋"/>
          <w:color w:val="auto"/>
          <w:sz w:val="24"/>
        </w:rPr>
        <w:t>(3)乙方所交付的货物品种、型号、规格不符合合同规定的，甲方有权拒收。甲方拒收的，乙方应向甲方支付货款总额</w:t>
      </w:r>
      <w:r>
        <w:rPr>
          <w:rFonts w:ascii="仿宋" w:hAnsi="仿宋" w:eastAsia="仿宋" w:cs="仿宋"/>
          <w:color w:val="auto"/>
          <w:sz w:val="24"/>
          <w:u w:val="single"/>
        </w:rPr>
        <w:t>0.5</w:t>
      </w:r>
      <w:r>
        <w:rPr>
          <w:rFonts w:ascii="仿宋" w:hAnsi="仿宋" w:eastAsia="仿宋" w:cs="仿宋"/>
          <w:color w:val="auto"/>
          <w:sz w:val="24"/>
        </w:rPr>
        <w:t>%的违约金；</w:t>
      </w:r>
    </w:p>
    <w:p w14:paraId="470CD1A5">
      <w:pPr>
        <w:spacing w:line="360" w:lineRule="auto"/>
        <w:ind w:left="17" w:right="84" w:firstLine="409"/>
        <w:rPr>
          <w:rFonts w:ascii="仿宋" w:hAnsi="仿宋" w:eastAsia="仿宋" w:cs="仿宋"/>
          <w:color w:val="auto"/>
          <w:sz w:val="24"/>
        </w:rPr>
      </w:pPr>
      <w:r>
        <w:rPr>
          <w:rFonts w:ascii="仿宋" w:hAnsi="仿宋" w:eastAsia="仿宋" w:cs="仿宋"/>
          <w:color w:val="auto"/>
          <w:sz w:val="24"/>
        </w:rPr>
        <w:t>(4)乙方货物经甲方送交具有法定资格条件的质量技术监督机构检测后，如检测结果认定货 物质量不符合本合同规定标准的，则视为乙方没有按时</w:t>
      </w:r>
      <w:r>
        <w:rPr>
          <w:rFonts w:hint="eastAsia" w:ascii="仿宋" w:hAnsi="仿宋" w:eastAsia="仿宋" w:cs="仿宋"/>
          <w:color w:val="auto"/>
          <w:sz w:val="24"/>
        </w:rPr>
        <w:t>供货</w:t>
      </w:r>
      <w:r>
        <w:rPr>
          <w:rFonts w:ascii="仿宋" w:hAnsi="仿宋" w:eastAsia="仿宋" w:cs="仿宋"/>
          <w:color w:val="auto"/>
          <w:sz w:val="24"/>
        </w:rPr>
        <w:t>而违约，乙方须在</w:t>
      </w:r>
      <w:r>
        <w:rPr>
          <w:rFonts w:ascii="仿宋" w:hAnsi="仿宋" w:eastAsia="仿宋" w:cs="仿宋"/>
          <w:color w:val="auto"/>
          <w:sz w:val="24"/>
          <w:u w:val="single"/>
        </w:rPr>
        <w:t>10</w:t>
      </w:r>
      <w:r>
        <w:rPr>
          <w:rFonts w:ascii="仿宋" w:hAnsi="仿宋" w:eastAsia="仿宋" w:cs="仿宋"/>
          <w:color w:val="auto"/>
          <w:sz w:val="24"/>
        </w:rPr>
        <w:t xml:space="preserve">天内无条件更 换合格的货物，如逾期不能更换合格的货物，甲方有权终止本合同，乙方应另向甲方支付货款总额的 </w:t>
      </w:r>
      <w:r>
        <w:rPr>
          <w:rFonts w:ascii="仿宋" w:hAnsi="仿宋" w:eastAsia="仿宋" w:cs="仿宋"/>
          <w:color w:val="auto"/>
          <w:sz w:val="24"/>
          <w:u w:val="single"/>
        </w:rPr>
        <w:t>0.5</w:t>
      </w:r>
      <w:r>
        <w:rPr>
          <w:rFonts w:ascii="仿宋" w:hAnsi="仿宋" w:eastAsia="仿宋" w:cs="仿宋"/>
          <w:color w:val="auto"/>
          <w:sz w:val="24"/>
        </w:rPr>
        <w:t>%的违约金；</w:t>
      </w:r>
    </w:p>
    <w:p w14:paraId="52F2CF6A">
      <w:pPr>
        <w:spacing w:line="360" w:lineRule="auto"/>
        <w:ind w:left="5" w:right="37" w:firstLine="423"/>
        <w:rPr>
          <w:rFonts w:ascii="仿宋" w:hAnsi="仿宋" w:eastAsia="仿宋" w:cs="仿宋"/>
          <w:color w:val="auto"/>
          <w:sz w:val="24"/>
        </w:rPr>
      </w:pPr>
      <w:r>
        <w:rPr>
          <w:rFonts w:ascii="仿宋" w:hAnsi="仿宋" w:eastAsia="仿宋" w:cs="仿宋"/>
          <w:color w:val="auto"/>
          <w:sz w:val="24"/>
        </w:rPr>
        <w:t>(5) 在乙方承诺的或国家规定的质量保证期内(取两者中最长的期限)，如经乙方两次维修 或更换，货物仍不能达到合同约定的质量标准，甲方有权退货，乙方应退回全部货款，并按第 3 款 处理， 同时，乙方还须赔偿甲方因此遭受的损失；</w:t>
      </w:r>
    </w:p>
    <w:p w14:paraId="7732259F">
      <w:pPr>
        <w:spacing w:line="360" w:lineRule="auto"/>
        <w:ind w:left="31" w:right="38" w:firstLine="397"/>
        <w:rPr>
          <w:rFonts w:ascii="仿宋" w:hAnsi="仿宋" w:eastAsia="仿宋" w:cs="仿宋"/>
          <w:color w:val="auto"/>
          <w:sz w:val="24"/>
        </w:rPr>
      </w:pPr>
      <w:r>
        <w:rPr>
          <w:rFonts w:ascii="仿宋" w:hAnsi="仿宋" w:eastAsia="仿宋" w:cs="仿宋"/>
          <w:color w:val="auto"/>
          <w:sz w:val="24"/>
        </w:rPr>
        <w:t>(6) 乙方未按本合同第十条的规定向甲方交付履约保证金的，应按应交付履约保证金的</w:t>
      </w:r>
      <w:r>
        <w:rPr>
          <w:rFonts w:ascii="仿宋" w:hAnsi="仿宋" w:eastAsia="仿宋" w:cs="仿宋"/>
          <w:color w:val="auto"/>
          <w:sz w:val="24"/>
          <w:u w:val="single"/>
        </w:rPr>
        <w:t xml:space="preserve"> 0.3 </w:t>
      </w:r>
      <w:r>
        <w:rPr>
          <w:rFonts w:ascii="仿宋" w:hAnsi="仿宋" w:eastAsia="仿宋" w:cs="仿宋"/>
          <w:color w:val="auto"/>
          <w:sz w:val="24"/>
        </w:rPr>
        <w:t>% 向甲方支付违约金，该违约金的支付不影响乙方应承担的其他违约责任；</w:t>
      </w:r>
    </w:p>
    <w:p w14:paraId="63819AC2">
      <w:pPr>
        <w:spacing w:line="360" w:lineRule="auto"/>
        <w:ind w:right="39" w:firstLine="429"/>
        <w:rPr>
          <w:rFonts w:ascii="仿宋" w:hAnsi="仿宋" w:eastAsia="仿宋" w:cs="仿宋"/>
          <w:color w:val="auto"/>
          <w:sz w:val="24"/>
        </w:rPr>
      </w:pPr>
      <w:r>
        <w:rPr>
          <w:rFonts w:ascii="仿宋" w:hAnsi="仿宋" w:eastAsia="仿宋" w:cs="仿宋"/>
          <w:color w:val="auto"/>
          <w:sz w:val="24"/>
        </w:rPr>
        <w:t xml:space="preserve">(7)乙方未按本合同的规定和“服务承诺”提供伴随服务/售后服务的，应按合同总价款的 </w:t>
      </w:r>
      <w:r>
        <w:rPr>
          <w:rFonts w:ascii="仿宋" w:hAnsi="仿宋" w:eastAsia="仿宋" w:cs="仿宋"/>
          <w:color w:val="auto"/>
          <w:sz w:val="24"/>
          <w:u w:val="single"/>
        </w:rPr>
        <w:t xml:space="preserve">0.3 </w:t>
      </w:r>
      <w:r>
        <w:rPr>
          <w:rFonts w:ascii="仿宋" w:hAnsi="仿宋" w:eastAsia="仿宋" w:cs="仿宋"/>
          <w:color w:val="auto"/>
          <w:sz w:val="24"/>
        </w:rPr>
        <w:t>%向甲方承担违约责任；</w:t>
      </w:r>
    </w:p>
    <w:p w14:paraId="4921F62C">
      <w:pPr>
        <w:spacing w:line="360" w:lineRule="auto"/>
        <w:ind w:left="5" w:right="37" w:firstLine="423"/>
        <w:rPr>
          <w:rFonts w:ascii="仿宋" w:hAnsi="仿宋" w:eastAsia="仿宋" w:cs="仿宋"/>
          <w:color w:val="auto"/>
          <w:sz w:val="24"/>
        </w:rPr>
      </w:pPr>
      <w:r>
        <w:rPr>
          <w:rFonts w:ascii="仿宋" w:hAnsi="仿宋" w:eastAsia="仿宋" w:cs="仿宋"/>
          <w:color w:val="auto"/>
          <w:sz w:val="24"/>
        </w:rPr>
        <w:t>(8)乙方在承担上述 1-7款一项或多项违约责任后，仍应继续履行合同规定的义务 (甲方解除合同的除外)。甲方未能及时追究乙方的任何一项违约责任并不表明甲方放弃追究乙方该项或其 他违约责任；</w:t>
      </w:r>
    </w:p>
    <w:p w14:paraId="5A1DAD09">
      <w:pPr>
        <w:spacing w:line="360" w:lineRule="auto"/>
        <w:ind w:left="4" w:right="40" w:firstLine="424"/>
        <w:rPr>
          <w:rFonts w:hint="eastAsia" w:eastAsia="仿宋"/>
          <w:color w:val="auto"/>
          <w:sz w:val="24"/>
          <w:lang w:eastAsia="zh-CN"/>
        </w:rPr>
      </w:pPr>
      <w:r>
        <w:rPr>
          <w:rFonts w:ascii="仿宋" w:hAnsi="仿宋" w:eastAsia="仿宋" w:cs="仿宋"/>
          <w:color w:val="auto"/>
          <w:sz w:val="24"/>
        </w:rPr>
        <w:t>(9)乙方偿付的违约金不足以弥补甲方损失的，还应按甲方损失尚未弥补的部分，支付赔偿金给甲方</w:t>
      </w:r>
      <w:r>
        <w:rPr>
          <w:rFonts w:hint="eastAsia" w:ascii="仿宋" w:hAnsi="仿宋" w:eastAsia="仿宋" w:cs="仿宋"/>
          <w:color w:val="auto"/>
          <w:sz w:val="24"/>
          <w:lang w:eastAsia="zh-CN"/>
        </w:rPr>
        <w:t>；</w:t>
      </w:r>
    </w:p>
    <w:p w14:paraId="2C22574E">
      <w:pPr>
        <w:spacing w:line="360" w:lineRule="auto"/>
        <w:ind w:left="4" w:right="40" w:firstLine="424"/>
        <w:rPr>
          <w:rFonts w:hint="default" w:ascii="仿宋" w:hAnsi="仿宋" w:eastAsia="仿宋" w:cs="仿宋"/>
          <w:color w:val="auto"/>
          <w:sz w:val="24"/>
          <w:lang w:val="en-US" w:eastAsia="zh-CN"/>
        </w:rPr>
      </w:pPr>
      <w:r>
        <w:rPr>
          <w:rFonts w:hint="eastAsia" w:ascii="仿宋" w:hAnsi="仿宋" w:eastAsia="仿宋" w:cs="仿宋"/>
          <w:color w:val="auto"/>
          <w:sz w:val="24"/>
          <w:lang w:val="en-US" w:eastAsia="zh-CN"/>
        </w:rPr>
        <w:t>(10)如不按需求供货，甲方有权终止合同。</w:t>
      </w:r>
    </w:p>
    <w:p w14:paraId="394C7396">
      <w:pPr>
        <w:spacing w:line="360" w:lineRule="auto"/>
        <w:rPr>
          <w:rFonts w:ascii="仿宋" w:hAnsi="仿宋" w:eastAsia="仿宋" w:cs="仿宋"/>
          <w:b/>
          <w:color w:val="auto"/>
          <w:sz w:val="24"/>
        </w:rPr>
      </w:pPr>
      <w:r>
        <w:rPr>
          <w:rFonts w:hint="eastAsia" w:ascii="仿宋" w:hAnsi="仿宋" w:eastAsia="仿宋" w:cs="仿宋"/>
          <w:b/>
          <w:color w:val="auto"/>
          <w:sz w:val="24"/>
        </w:rPr>
        <w:t>十一、 合同的变更和终止</w:t>
      </w:r>
    </w:p>
    <w:p w14:paraId="2F968980">
      <w:pPr>
        <w:spacing w:line="360" w:lineRule="auto"/>
        <w:ind w:firstLine="480" w:firstLineChars="200"/>
        <w:rPr>
          <w:rFonts w:ascii="仿宋" w:hAnsi="仿宋" w:eastAsia="仿宋" w:cs="仿宋"/>
          <w:bCs/>
          <w:color w:val="auto"/>
          <w:sz w:val="24"/>
        </w:rPr>
      </w:pPr>
      <w:r>
        <w:rPr>
          <w:rFonts w:hint="eastAsia" w:ascii="仿宋" w:hAnsi="仿宋" w:eastAsia="仿宋" w:cs="仿宋"/>
          <w:bCs/>
          <w:color w:val="auto"/>
          <w:sz w:val="24"/>
        </w:rPr>
        <w:t>除《中华人民共和国政府采购法》第 49 条、第 50 条第二款规定的情形外，本合同一经签订， 甲乙双方不得擅自变更、 中止或终止合同。</w:t>
      </w:r>
    </w:p>
    <w:p w14:paraId="22BCEAA3">
      <w:pPr>
        <w:spacing w:line="360" w:lineRule="auto"/>
        <w:rPr>
          <w:rFonts w:ascii="仿宋" w:hAnsi="仿宋" w:eastAsia="仿宋" w:cs="仿宋"/>
          <w:b/>
          <w:color w:val="auto"/>
          <w:sz w:val="24"/>
        </w:rPr>
      </w:pPr>
      <w:r>
        <w:rPr>
          <w:rFonts w:hint="eastAsia" w:ascii="仿宋" w:hAnsi="仿宋" w:eastAsia="仿宋" w:cs="仿宋"/>
          <w:b/>
          <w:color w:val="auto"/>
          <w:sz w:val="24"/>
        </w:rPr>
        <w:t>十二、争议解决方法</w:t>
      </w:r>
    </w:p>
    <w:p w14:paraId="15E978E1">
      <w:pPr>
        <w:tabs>
          <w:tab w:val="left" w:pos="840"/>
        </w:tabs>
        <w:spacing w:line="360" w:lineRule="auto"/>
        <w:ind w:firstLine="480" w:firstLineChars="200"/>
        <w:rPr>
          <w:rFonts w:ascii="仿宋" w:hAnsi="仿宋" w:eastAsia="仿宋" w:cs="仿宋"/>
          <w:color w:val="auto"/>
          <w:sz w:val="24"/>
        </w:rPr>
      </w:pPr>
      <w:r>
        <w:rPr>
          <w:rFonts w:hint="eastAsia" w:ascii="仿宋" w:hAnsi="仿宋" w:eastAsia="仿宋" w:cs="仿宋"/>
          <w:color w:val="auto"/>
          <w:sz w:val="24"/>
        </w:rPr>
        <w:t>1.因货物的质量问题发生争议， 由质量技术监督部门或其指定的质量鉴定机构进行质量鉴定。 货物符合标准的，鉴定费由甲方承担；货物不符合质量标准的，鉴定费由乙方承担。</w:t>
      </w:r>
    </w:p>
    <w:p w14:paraId="23798357">
      <w:pPr>
        <w:tabs>
          <w:tab w:val="left" w:pos="840"/>
        </w:tabs>
        <w:spacing w:line="360" w:lineRule="auto"/>
        <w:ind w:firstLine="480" w:firstLineChars="200"/>
        <w:rPr>
          <w:rFonts w:ascii="仿宋" w:hAnsi="仿宋" w:eastAsia="仿宋" w:cs="仿宋"/>
          <w:color w:val="auto"/>
          <w:sz w:val="24"/>
        </w:rPr>
      </w:pPr>
      <w:r>
        <w:rPr>
          <w:rFonts w:hint="eastAsia" w:ascii="仿宋" w:hAnsi="仿宋" w:eastAsia="仿宋" w:cs="仿宋"/>
          <w:color w:val="auto"/>
          <w:sz w:val="24"/>
        </w:rPr>
        <w:t>2.因履行本合同引起的或与本合同有关的争议，甲、乙双方应首先通过友好协商解决，如果协商不成，则采取以下第 (1) 种方式解决争议：</w:t>
      </w:r>
    </w:p>
    <w:p w14:paraId="08CA6D81">
      <w:pPr>
        <w:tabs>
          <w:tab w:val="left" w:pos="840"/>
        </w:tabs>
        <w:spacing w:line="360" w:lineRule="auto"/>
        <w:ind w:firstLine="480" w:firstLineChars="200"/>
        <w:rPr>
          <w:rFonts w:ascii="仿宋" w:hAnsi="仿宋" w:eastAsia="仿宋" w:cs="仿宋"/>
          <w:color w:val="auto"/>
          <w:sz w:val="24"/>
        </w:rPr>
      </w:pPr>
      <w:r>
        <w:rPr>
          <w:rFonts w:hint="eastAsia" w:ascii="仿宋" w:hAnsi="仿宋" w:eastAsia="仿宋" w:cs="仿宋"/>
          <w:color w:val="auto"/>
          <w:sz w:val="24"/>
        </w:rPr>
        <w:t>(1) 向甲方所在地有管辖权的人民法院提起诉讼；</w:t>
      </w:r>
    </w:p>
    <w:p w14:paraId="70655A94">
      <w:pPr>
        <w:tabs>
          <w:tab w:val="left" w:pos="840"/>
        </w:tabs>
        <w:spacing w:line="360" w:lineRule="auto"/>
        <w:ind w:firstLine="480" w:firstLineChars="200"/>
        <w:rPr>
          <w:rFonts w:ascii="仿宋" w:hAnsi="仿宋" w:eastAsia="仿宋" w:cs="仿宋"/>
          <w:color w:val="auto"/>
          <w:sz w:val="24"/>
        </w:rPr>
      </w:pPr>
      <w:r>
        <w:rPr>
          <w:rFonts w:hint="eastAsia" w:ascii="仿宋" w:hAnsi="仿宋" w:eastAsia="仿宋" w:cs="仿宋"/>
          <w:color w:val="auto"/>
          <w:sz w:val="24"/>
        </w:rPr>
        <w:t>(2) 向</w:t>
      </w:r>
      <w:r>
        <w:rPr>
          <w:rFonts w:hint="eastAsia" w:ascii="仿宋" w:hAnsi="仿宋" w:eastAsia="仿宋" w:cs="仿宋"/>
          <w:color w:val="auto"/>
          <w:sz w:val="24"/>
          <w:u w:val="single"/>
        </w:rPr>
        <w:t>____________</w:t>
      </w:r>
      <w:r>
        <w:rPr>
          <w:rFonts w:hint="eastAsia" w:ascii="仿宋" w:hAnsi="仿宋" w:eastAsia="仿宋" w:cs="仿宋"/>
          <w:color w:val="auto"/>
          <w:sz w:val="24"/>
        </w:rPr>
        <w:t>仲裁委员会按其仲裁规则申请仲裁。</w:t>
      </w:r>
    </w:p>
    <w:p w14:paraId="4F5F1876">
      <w:pPr>
        <w:tabs>
          <w:tab w:val="left" w:pos="840"/>
        </w:tabs>
        <w:spacing w:line="360" w:lineRule="auto"/>
        <w:ind w:firstLine="480" w:firstLineChars="200"/>
        <w:rPr>
          <w:rFonts w:ascii="仿宋" w:hAnsi="仿宋" w:eastAsia="仿宋" w:cs="仿宋"/>
          <w:color w:val="auto"/>
          <w:sz w:val="24"/>
        </w:rPr>
      </w:pPr>
      <w:r>
        <w:rPr>
          <w:rFonts w:hint="eastAsia" w:ascii="仿宋" w:hAnsi="仿宋" w:eastAsia="仿宋" w:cs="仿宋"/>
          <w:color w:val="auto"/>
          <w:sz w:val="24"/>
        </w:rPr>
        <w:t xml:space="preserve"> 3.在仲裁期间，本合同应继续履行。</w:t>
      </w:r>
    </w:p>
    <w:p w14:paraId="6715C0A9">
      <w:pPr>
        <w:spacing w:line="360" w:lineRule="auto"/>
        <w:rPr>
          <w:rFonts w:ascii="仿宋" w:hAnsi="仿宋" w:eastAsia="仿宋" w:cs="仿宋"/>
          <w:b/>
          <w:color w:val="auto"/>
          <w:sz w:val="24"/>
        </w:rPr>
      </w:pPr>
      <w:r>
        <w:rPr>
          <w:rFonts w:hint="eastAsia" w:ascii="仿宋" w:hAnsi="仿宋" w:eastAsia="仿宋" w:cs="仿宋"/>
          <w:b/>
          <w:color w:val="auto"/>
          <w:sz w:val="24"/>
        </w:rPr>
        <w:t>十三、其他</w:t>
      </w:r>
    </w:p>
    <w:p w14:paraId="3D077BAF">
      <w:pPr>
        <w:pStyle w:val="6"/>
        <w:spacing w:line="360" w:lineRule="auto"/>
        <w:ind w:firstLine="480" w:firstLineChars="200"/>
        <w:rPr>
          <w:rFonts w:ascii="仿宋" w:hAnsi="仿宋" w:eastAsia="仿宋" w:cs="仿宋"/>
          <w:color w:val="auto"/>
          <w:sz w:val="24"/>
        </w:rPr>
      </w:pPr>
      <w:r>
        <w:rPr>
          <w:rFonts w:hint="eastAsia" w:ascii="仿宋" w:hAnsi="仿宋" w:eastAsia="仿宋" w:cs="仿宋"/>
          <w:color w:val="auto"/>
          <w:sz w:val="24"/>
        </w:rPr>
        <w:t>1、技术要求中未</w:t>
      </w:r>
      <w:r>
        <w:rPr>
          <w:rFonts w:ascii="仿宋" w:hAnsi="仿宋" w:eastAsia="仿宋" w:cs="仿宋"/>
          <w:color w:val="auto"/>
          <w:sz w:val="24"/>
        </w:rPr>
        <w:t xml:space="preserve">明确颜色的设备项目，以与学校或幼儿园装修风格相匹配为准（实际供货前由双方协商一致书面确定）；厨具设备必须使用食品级别的材料（如有）。 </w:t>
      </w:r>
    </w:p>
    <w:p w14:paraId="574F50DF">
      <w:pPr>
        <w:pStyle w:val="6"/>
        <w:spacing w:line="360" w:lineRule="auto"/>
        <w:ind w:firstLine="480" w:firstLineChars="200"/>
        <w:rPr>
          <w:rFonts w:ascii="仿宋" w:hAnsi="仿宋" w:eastAsia="仿宋" w:cs="仿宋"/>
          <w:color w:val="auto"/>
          <w:sz w:val="24"/>
          <w:highlight w:val="none"/>
        </w:rPr>
      </w:pPr>
      <w:r>
        <w:rPr>
          <w:rFonts w:hint="eastAsia" w:ascii="仿宋" w:hAnsi="仿宋" w:eastAsia="仿宋" w:cs="仿宋"/>
          <w:color w:val="auto"/>
          <w:sz w:val="24"/>
          <w:highlight w:val="none"/>
        </w:rPr>
        <w:t>2、供应商根据采购文件的规定和采购项目的实际情况，拟在成交后将成交项目的非主体、非关键性工作分包的，应当在响应文件中载明分包承担主体，分包承担主体应当具备相应资质条件且不得再次分包。</w:t>
      </w:r>
    </w:p>
    <w:p w14:paraId="1DA8DBC4">
      <w:pPr>
        <w:spacing w:line="360" w:lineRule="auto"/>
        <w:ind w:firstLine="480" w:firstLineChars="200"/>
        <w:rPr>
          <w:rFonts w:eastAsia="仿宋"/>
          <w:color w:val="auto"/>
        </w:rPr>
      </w:pPr>
      <w:r>
        <w:rPr>
          <w:rFonts w:hint="eastAsia" w:ascii="仿宋" w:hAnsi="仿宋" w:eastAsia="仿宋" w:cs="仿宋"/>
          <w:color w:val="auto"/>
          <w:sz w:val="24"/>
        </w:rPr>
        <w:t>3、如有未尽事宜，由双方依法订立补充合同。</w:t>
      </w:r>
    </w:p>
    <w:p w14:paraId="21A3CF65">
      <w:pPr>
        <w:spacing w:line="360" w:lineRule="auto"/>
        <w:ind w:firstLine="480" w:firstLineChars="200"/>
        <w:rPr>
          <w:rFonts w:ascii="仿宋" w:hAnsi="仿宋" w:eastAsia="仿宋" w:cs="仿宋"/>
          <w:color w:val="auto"/>
          <w:sz w:val="24"/>
        </w:rPr>
      </w:pPr>
      <w:r>
        <w:rPr>
          <w:rFonts w:hint="eastAsia" w:ascii="仿宋" w:hAnsi="仿宋" w:eastAsia="仿宋" w:cs="仿宋"/>
          <w:color w:val="auto"/>
          <w:sz w:val="24"/>
        </w:rPr>
        <w:t>4、本合同一式伍份，自双方签章之日起生效。甲方贰份，乙方贰份，政府采购监督管理部门备案一份。</w:t>
      </w:r>
    </w:p>
    <w:p w14:paraId="34C1196C">
      <w:pPr>
        <w:spacing w:line="360" w:lineRule="auto"/>
        <w:ind w:firstLine="480" w:firstLineChars="200"/>
        <w:jc w:val="center"/>
        <w:rPr>
          <w:rFonts w:ascii="仿宋" w:hAnsi="仿宋" w:eastAsia="仿宋" w:cs="仿宋"/>
          <w:color w:val="auto"/>
          <w:sz w:val="24"/>
        </w:rPr>
      </w:pPr>
      <w:r>
        <w:rPr>
          <w:rFonts w:hint="eastAsia" w:ascii="仿宋" w:hAnsi="仿宋" w:eastAsia="仿宋" w:cs="仿宋"/>
          <w:color w:val="auto"/>
          <w:sz w:val="24"/>
        </w:rPr>
        <w:t>（正文完）</w:t>
      </w:r>
    </w:p>
    <w:p w14:paraId="03EDF892">
      <w:pPr>
        <w:rPr>
          <w:rFonts w:hint="eastAsia" w:ascii="仿宋" w:hAnsi="仿宋" w:eastAsia="仿宋" w:cs="仿宋"/>
          <w:color w:val="auto"/>
          <w:sz w:val="24"/>
        </w:rPr>
      </w:pPr>
      <w:r>
        <w:rPr>
          <w:rFonts w:hint="eastAsia" w:ascii="仿宋" w:hAnsi="仿宋" w:eastAsia="仿宋" w:cs="仿宋"/>
          <w:color w:val="auto"/>
          <w:sz w:val="24"/>
        </w:rPr>
        <w:br w:type="page"/>
      </w:r>
    </w:p>
    <w:p w14:paraId="646A8C59">
      <w:pPr>
        <w:spacing w:line="360" w:lineRule="auto"/>
        <w:ind w:firstLine="480" w:firstLineChars="200"/>
        <w:rPr>
          <w:rFonts w:ascii="仿宋" w:hAnsi="仿宋" w:eastAsia="仿宋" w:cs="仿宋"/>
          <w:color w:val="auto"/>
          <w:sz w:val="24"/>
        </w:rPr>
      </w:pPr>
      <w:r>
        <w:rPr>
          <w:rFonts w:hint="eastAsia" w:ascii="仿宋" w:hAnsi="仿宋" w:eastAsia="仿宋" w:cs="仿宋"/>
          <w:color w:val="auto"/>
          <w:sz w:val="24"/>
        </w:rPr>
        <w:t>甲    方：（盖章）                     乙    方：（盖章）</w:t>
      </w:r>
    </w:p>
    <w:p w14:paraId="5CE5AEC2">
      <w:pPr>
        <w:spacing w:line="360" w:lineRule="auto"/>
        <w:ind w:firstLine="480" w:firstLineChars="200"/>
        <w:rPr>
          <w:rFonts w:ascii="仿宋" w:hAnsi="仿宋" w:eastAsia="仿宋" w:cs="仿宋"/>
          <w:color w:val="auto"/>
          <w:sz w:val="24"/>
        </w:rPr>
      </w:pPr>
      <w:r>
        <w:rPr>
          <w:rFonts w:hint="eastAsia" w:ascii="仿宋" w:hAnsi="仿宋" w:eastAsia="仿宋" w:cs="仿宋"/>
          <w:color w:val="auto"/>
          <w:sz w:val="24"/>
        </w:rPr>
        <w:t>法定代表人（授权代表）：               法定代表人（授权代表）：</w:t>
      </w:r>
    </w:p>
    <w:p w14:paraId="60E00813">
      <w:pPr>
        <w:spacing w:line="360" w:lineRule="auto"/>
        <w:ind w:firstLine="480" w:firstLineChars="200"/>
        <w:rPr>
          <w:rFonts w:ascii="仿宋" w:hAnsi="仿宋" w:eastAsia="仿宋" w:cs="仿宋"/>
          <w:color w:val="auto"/>
          <w:sz w:val="24"/>
        </w:rPr>
      </w:pPr>
      <w:r>
        <w:rPr>
          <w:rFonts w:hint="eastAsia" w:ascii="仿宋" w:hAnsi="仿宋" w:eastAsia="仿宋" w:cs="仿宋"/>
          <w:color w:val="auto"/>
          <w:sz w:val="24"/>
        </w:rPr>
        <w:t xml:space="preserve">地    址：                             地    址： </w:t>
      </w:r>
    </w:p>
    <w:p w14:paraId="2847161E">
      <w:pPr>
        <w:spacing w:line="360" w:lineRule="auto"/>
        <w:ind w:firstLine="480" w:firstLineChars="200"/>
        <w:rPr>
          <w:rFonts w:ascii="仿宋" w:hAnsi="仿宋" w:eastAsia="仿宋" w:cs="仿宋"/>
          <w:color w:val="auto"/>
          <w:sz w:val="24"/>
        </w:rPr>
      </w:pPr>
      <w:r>
        <w:rPr>
          <w:rFonts w:hint="eastAsia" w:ascii="仿宋" w:hAnsi="仿宋" w:eastAsia="仿宋" w:cs="仿宋"/>
          <w:color w:val="auto"/>
          <w:sz w:val="24"/>
        </w:rPr>
        <w:t xml:space="preserve">开户银行：                             开户银行： </w:t>
      </w:r>
    </w:p>
    <w:p w14:paraId="30C6C631">
      <w:pPr>
        <w:spacing w:line="360" w:lineRule="auto"/>
        <w:ind w:firstLine="480" w:firstLineChars="200"/>
        <w:rPr>
          <w:rFonts w:ascii="仿宋" w:hAnsi="仿宋" w:eastAsia="仿宋" w:cs="仿宋"/>
          <w:color w:val="auto"/>
          <w:sz w:val="24"/>
        </w:rPr>
      </w:pPr>
      <w:r>
        <w:rPr>
          <w:rFonts w:hint="eastAsia" w:ascii="仿宋" w:hAnsi="仿宋" w:eastAsia="仿宋" w:cs="仿宋"/>
          <w:color w:val="auto"/>
          <w:sz w:val="24"/>
        </w:rPr>
        <w:t>账    号：                             账    号：</w:t>
      </w:r>
    </w:p>
    <w:p w14:paraId="0DCCB289">
      <w:pPr>
        <w:spacing w:line="360" w:lineRule="auto"/>
        <w:ind w:firstLine="480" w:firstLineChars="200"/>
        <w:rPr>
          <w:rFonts w:ascii="仿宋" w:hAnsi="仿宋" w:eastAsia="仿宋" w:cs="仿宋"/>
          <w:color w:val="auto"/>
          <w:sz w:val="24"/>
        </w:rPr>
      </w:pPr>
      <w:r>
        <w:rPr>
          <w:rFonts w:hint="eastAsia" w:ascii="仿宋" w:hAnsi="仿宋" w:eastAsia="仿宋" w:cs="仿宋"/>
          <w:color w:val="auto"/>
          <w:sz w:val="24"/>
        </w:rPr>
        <w:t>电    话：                             电    话：</w:t>
      </w:r>
    </w:p>
    <w:p w14:paraId="19937C39">
      <w:pPr>
        <w:spacing w:line="360" w:lineRule="auto"/>
        <w:ind w:firstLine="480" w:firstLineChars="200"/>
        <w:rPr>
          <w:rFonts w:ascii="仿宋" w:hAnsi="仿宋" w:eastAsia="仿宋" w:cs="仿宋"/>
          <w:color w:val="auto"/>
          <w:sz w:val="24"/>
        </w:rPr>
      </w:pPr>
      <w:r>
        <w:rPr>
          <w:rFonts w:hint="eastAsia" w:ascii="仿宋" w:hAnsi="仿宋" w:eastAsia="仿宋" w:cs="仿宋"/>
          <w:color w:val="auto"/>
          <w:sz w:val="24"/>
        </w:rPr>
        <w:t>传    真：                             传    真：</w:t>
      </w:r>
    </w:p>
    <w:p w14:paraId="1307DDB0">
      <w:pPr>
        <w:spacing w:line="360" w:lineRule="auto"/>
        <w:ind w:firstLine="480" w:firstLineChars="200"/>
        <w:rPr>
          <w:rFonts w:ascii="仿宋" w:hAnsi="仿宋" w:eastAsia="仿宋" w:cs="仿宋"/>
          <w:color w:val="auto"/>
          <w:sz w:val="24"/>
        </w:rPr>
      </w:pPr>
      <w:r>
        <w:rPr>
          <w:rFonts w:hint="eastAsia" w:ascii="仿宋" w:hAnsi="仿宋" w:eastAsia="仿宋" w:cs="仿宋"/>
          <w:color w:val="auto"/>
          <w:sz w:val="24"/>
        </w:rPr>
        <w:t>签约日期：     年    月    日          签约日期：     年     月    日</w:t>
      </w:r>
    </w:p>
    <w:p w14:paraId="51892C7B">
      <w:r>
        <w:rPr>
          <w:rFonts w:hint="eastAsia" w:ascii="仿宋" w:hAnsi="仿宋" w:eastAsia="仿宋" w:cs="仿宋"/>
          <w:color w:val="auto"/>
          <w:kern w:val="0"/>
          <w:sz w:val="24"/>
        </w:rPr>
        <w:t>注：本合同模板仅为合同的参考文本，合同签订双方可根据项目的具体要求进行修改。</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B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9DD1988"/>
    <w:multiLevelType w:val="singleLevel"/>
    <w:tmpl w:val="79DD1988"/>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D113885"/>
    <w:rsid w:val="2D11388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99"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Body Text"/>
    <w:basedOn w:val="1"/>
    <w:next w:val="1"/>
    <w:qFormat/>
    <w:uiPriority w:val="0"/>
    <w:pPr>
      <w:spacing w:after="120"/>
    </w:pPr>
  </w:style>
  <w:style w:type="paragraph" w:styleId="4">
    <w:name w:val="Body Text Indent"/>
    <w:basedOn w:val="1"/>
    <w:next w:val="1"/>
    <w:qFormat/>
    <w:uiPriority w:val="0"/>
    <w:pPr>
      <w:adjustRightInd w:val="0"/>
      <w:spacing w:line="360" w:lineRule="auto"/>
      <w:ind w:left="600"/>
      <w:textAlignment w:val="baseline"/>
    </w:pPr>
    <w:rPr>
      <w:rFonts w:ascii="宋体"/>
      <w:kern w:val="0"/>
      <w:sz w:val="24"/>
    </w:rPr>
  </w:style>
  <w:style w:type="paragraph" w:styleId="5">
    <w:name w:val="Body Text Indent 2"/>
    <w:basedOn w:val="1"/>
    <w:qFormat/>
    <w:uiPriority w:val="99"/>
    <w:pPr>
      <w:spacing w:line="480" w:lineRule="exact"/>
      <w:ind w:left="-1"/>
    </w:pPr>
    <w:rPr>
      <w:sz w:val="24"/>
    </w:rPr>
  </w:style>
  <w:style w:type="paragraph" w:styleId="6">
    <w:name w:val="Body Text First Indent"/>
    <w:basedOn w:val="3"/>
    <w:next w:val="7"/>
    <w:qFormat/>
    <w:uiPriority w:val="0"/>
    <w:pPr>
      <w:ind w:firstLine="420" w:firstLineChars="100"/>
    </w:pPr>
  </w:style>
  <w:style w:type="paragraph" w:styleId="7">
    <w:name w:val="Body Text First Indent 2"/>
    <w:basedOn w:val="4"/>
    <w:next w:val="1"/>
    <w:qFormat/>
    <w:uiPriority w:val="99"/>
    <w:pPr>
      <w:spacing w:after="120"/>
      <w:ind w:left="420" w:leftChars="200" w:firstLine="420" w:firstLineChars="200"/>
    </w:pPr>
    <w:rPr>
      <w:rFonts w:ascii="Times New Roman" w:hAnsi="Times New Roman"/>
      <w:sz w:val="21"/>
    </w:rPr>
  </w:style>
  <w:style w:type="paragraph" w:customStyle="1" w:styleId="10">
    <w:name w:val="null3"/>
    <w:autoRedefine/>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2025-08-06T11:37:00Z</dcterms:created>
  <dc:creator>doit</dc:creator>
  <cp:lastModifiedBy>doit</cp:lastModifiedBy>
  <dcterms:modified xsi:type="dcterms:W3CDTF">2025-08-06T11:37:17Z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622F3D0E378740829B9717D0D1C50102_11</vt:lpwstr>
  </property>
  <property fmtid="{D5CDD505-2E9C-101B-9397-08002B2CF9AE}" pid="4" name="KSOTemplateDocerSaveRecord">
    <vt:lpwstr>eyJoZGlkIjoiNjU3ZGIwMTYyN2VhMzEyODI5YTFjODYzYmY0ZTZjNzciLCJ1c2VySWQiOiI1NDQyNTk1OTUifQ==</vt:lpwstr>
  </property>
</Properties>
</file>