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5EC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</w:rPr>
      </w:pPr>
    </w:p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”、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“优于”、“不响应”。</w:t>
            </w:r>
          </w:p>
        </w:tc>
      </w:tr>
    </w:tbl>
    <w:p w14:paraId="7B98CD0A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44E0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DAB7E63">
      <w:pPr>
        <w:pStyle w:val="2"/>
        <w:shd w:val="clear" w:color="auto"/>
        <w:snapToGrid w:val="0"/>
        <w:spacing w:line="360" w:lineRule="auto"/>
        <w:ind w:firstLine="4262" w:firstLineChars="1776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83C17"/>
    <w:rsid w:val="35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2025-09-18T08:29:00Z</dcterms:created>
  <dc:creator>doit</dc:creator>
  <cp:lastModifiedBy>doit</cp:lastModifiedBy>
  <dcterms:modified xsi:type="dcterms:W3CDTF">2025-09-18T08:29:48Z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894DD5566758499AB4629BBA13C39037_11</vt:lpwstr>
  </property>
  <property fmtid="{D5CDD505-2E9C-101B-9397-08002B2CF9AE}" pid="4" name="KSOTemplateDocerSaveRecord">
    <vt:lpwstr>eyJoZGlkIjoiYjliNTVhMzExOTVkZTBmZjM5NzY5YzYxOTdiZTNiOWYiLCJ1c2VySWQiOiI1NDQyNTk1OTUifQ==</vt:lpwstr>
  </property>
</Properties>
</file>