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2E966">
      <w:pPr>
        <w:adjustRightInd w:val="0"/>
        <w:snapToGrid w:val="0"/>
        <w:spacing w:line="360" w:lineRule="auto"/>
        <w:jc w:val="center"/>
        <w:rPr>
          <w:rFonts w:hint="eastAsia" w:hAnsi="宋体" w:cs="宋体"/>
          <w:b/>
          <w:bCs/>
          <w:color w:val="auto"/>
          <w:sz w:val="84"/>
          <w:szCs w:val="84"/>
          <w:highlight w:val="none"/>
        </w:rPr>
      </w:pPr>
    </w:p>
    <w:p w14:paraId="33EDA72D">
      <w:pPr>
        <w:adjustRightInd w:val="0"/>
        <w:snapToGrid w:val="0"/>
        <w:spacing w:line="360" w:lineRule="auto"/>
        <w:jc w:val="center"/>
        <w:rPr>
          <w:rFonts w:hint="eastAsia" w:hAnsi="宋体" w:cs="宋体"/>
          <w:b/>
          <w:bCs/>
          <w:color w:val="auto"/>
          <w:sz w:val="84"/>
          <w:szCs w:val="84"/>
          <w:highlight w:val="none"/>
        </w:rPr>
      </w:pPr>
    </w:p>
    <w:p w14:paraId="5C2C54E1">
      <w:pPr>
        <w:adjustRightInd w:val="0"/>
        <w:snapToGrid w:val="0"/>
        <w:spacing w:line="360" w:lineRule="auto"/>
        <w:jc w:val="center"/>
        <w:rPr>
          <w:rFonts w:hint="eastAsia" w:hAnsi="宋体" w:cs="宋体"/>
          <w:b/>
          <w:bCs/>
          <w:color w:val="auto"/>
          <w:sz w:val="84"/>
          <w:szCs w:val="84"/>
          <w:highlight w:val="none"/>
        </w:rPr>
      </w:pPr>
      <w:r>
        <w:rPr>
          <w:rFonts w:hint="eastAsia" w:hAnsi="宋体" w:cs="宋体"/>
          <w:b/>
          <w:bCs/>
          <w:color w:val="auto"/>
          <w:sz w:val="84"/>
          <w:szCs w:val="84"/>
          <w:highlight w:val="none"/>
        </w:rPr>
        <w:t>合 同 文 件</w:t>
      </w:r>
    </w:p>
    <w:p w14:paraId="1FF49738">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63E08CB7">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5102CB5E">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74FEB9FF">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r>
        <w:rPr>
          <w:rFonts w:hint="eastAsia" w:hAnsi="宋体" w:cs="宋体"/>
          <w:b/>
          <w:bCs/>
          <w:color w:val="auto"/>
          <w:sz w:val="30"/>
          <w:szCs w:val="30"/>
          <w:lang w:val="zh-CN"/>
        </w:rPr>
        <w:t xml:space="preserve">合同编号：      </w:t>
      </w:r>
    </w:p>
    <w:p w14:paraId="04227513">
      <w:pPr>
        <w:adjustRightInd w:val="0"/>
        <w:snapToGrid w:val="0"/>
        <w:spacing w:line="360" w:lineRule="auto"/>
        <w:jc w:val="center"/>
        <w:rPr>
          <w:rFonts w:hint="eastAsia" w:hAnsi="宋体" w:cs="宋体"/>
          <w:color w:val="auto"/>
          <w:szCs w:val="24"/>
        </w:rPr>
      </w:pPr>
    </w:p>
    <w:p w14:paraId="28F43021">
      <w:pPr>
        <w:adjustRightInd w:val="0"/>
        <w:snapToGrid w:val="0"/>
        <w:spacing w:line="360" w:lineRule="auto"/>
        <w:rPr>
          <w:rFonts w:hint="eastAsia" w:hAnsi="宋体" w:cs="宋体"/>
          <w:color w:val="auto"/>
          <w:szCs w:val="24"/>
        </w:rPr>
      </w:pPr>
    </w:p>
    <w:p w14:paraId="2A9733C7">
      <w:pPr>
        <w:adjustRightInd w:val="0"/>
        <w:snapToGrid w:val="0"/>
        <w:spacing w:line="360" w:lineRule="auto"/>
        <w:rPr>
          <w:rFonts w:hint="eastAsia" w:hAnsi="宋体" w:cs="宋体"/>
          <w:color w:val="auto"/>
          <w:szCs w:val="24"/>
        </w:rPr>
      </w:pPr>
    </w:p>
    <w:p w14:paraId="7BC94AB7">
      <w:pPr>
        <w:adjustRightInd w:val="0"/>
        <w:snapToGrid w:val="0"/>
        <w:spacing w:line="360" w:lineRule="auto"/>
        <w:rPr>
          <w:rFonts w:hint="eastAsia" w:hAnsi="宋体" w:cs="宋体"/>
          <w:color w:val="auto"/>
          <w:szCs w:val="24"/>
        </w:rPr>
      </w:pPr>
    </w:p>
    <w:p w14:paraId="77A61623">
      <w:pPr>
        <w:adjustRightInd w:val="0"/>
        <w:snapToGrid w:val="0"/>
        <w:spacing w:line="360" w:lineRule="auto"/>
        <w:ind w:firstLine="1915" w:firstLineChars="596"/>
        <w:rPr>
          <w:rFonts w:hint="default" w:hAnsi="宋体" w:eastAsia="宋体" w:cs="宋体"/>
          <w:b/>
          <w:color w:val="auto"/>
          <w:sz w:val="32"/>
          <w:szCs w:val="32"/>
          <w:lang w:val="en-US" w:eastAsia="zh-CN"/>
        </w:rPr>
      </w:pPr>
      <w:r>
        <w:rPr>
          <w:rFonts w:hint="eastAsia" w:hAnsi="宋体" w:cs="宋体"/>
          <w:b/>
          <w:color w:val="auto"/>
          <w:sz w:val="32"/>
          <w:szCs w:val="32"/>
          <w:lang w:val="en-US" w:eastAsia="zh-CN"/>
        </w:rPr>
        <w:t>甲</w:t>
      </w:r>
      <w:r>
        <w:rPr>
          <w:rFonts w:hint="eastAsia" w:hAnsi="宋体" w:cs="宋体"/>
          <w:b/>
          <w:color w:val="auto"/>
          <w:sz w:val="32"/>
          <w:szCs w:val="32"/>
        </w:rPr>
        <w:t>方：</w:t>
      </w:r>
    </w:p>
    <w:p w14:paraId="7ED09DE3">
      <w:pPr>
        <w:adjustRightInd w:val="0"/>
        <w:snapToGrid w:val="0"/>
        <w:spacing w:line="360" w:lineRule="auto"/>
        <w:rPr>
          <w:rFonts w:hint="eastAsia" w:hAnsi="宋体" w:cs="宋体"/>
          <w:b/>
          <w:color w:val="auto"/>
          <w:sz w:val="32"/>
          <w:szCs w:val="32"/>
        </w:rPr>
      </w:pPr>
      <w:r>
        <w:rPr>
          <w:rFonts w:hint="eastAsia" w:hAnsi="宋体" w:cs="宋体"/>
          <w:b/>
          <w:color w:val="auto"/>
          <w:sz w:val="32"/>
          <w:szCs w:val="32"/>
        </w:rPr>
        <w:t xml:space="preserve">            </w:t>
      </w:r>
      <w:r>
        <w:rPr>
          <w:rFonts w:hint="eastAsia" w:hAnsi="宋体" w:cs="宋体"/>
          <w:b/>
          <w:color w:val="auto"/>
          <w:sz w:val="32"/>
          <w:szCs w:val="32"/>
          <w:lang w:val="en-US" w:eastAsia="zh-CN"/>
        </w:rPr>
        <w:t>乙</w:t>
      </w:r>
      <w:r>
        <w:rPr>
          <w:rFonts w:hint="eastAsia" w:hAnsi="宋体" w:cs="宋体"/>
          <w:b/>
          <w:color w:val="auto"/>
          <w:sz w:val="32"/>
          <w:szCs w:val="32"/>
        </w:rPr>
        <w:t xml:space="preserve">方： </w:t>
      </w:r>
    </w:p>
    <w:p w14:paraId="479003D0">
      <w:pPr>
        <w:adjustRightInd w:val="0"/>
        <w:snapToGrid w:val="0"/>
        <w:spacing w:line="360" w:lineRule="auto"/>
        <w:jc w:val="center"/>
        <w:rPr>
          <w:rFonts w:hint="eastAsia" w:hAnsi="宋体" w:cs="宋体"/>
          <w:b/>
          <w:color w:val="auto"/>
          <w:sz w:val="32"/>
          <w:szCs w:val="32"/>
        </w:rPr>
      </w:pPr>
    </w:p>
    <w:p w14:paraId="510464F1">
      <w:pPr>
        <w:adjustRightInd w:val="0"/>
        <w:snapToGrid w:val="0"/>
        <w:spacing w:line="360" w:lineRule="auto"/>
        <w:jc w:val="center"/>
        <w:rPr>
          <w:rFonts w:hint="eastAsia" w:hAnsi="宋体" w:cs="宋体"/>
          <w:b/>
          <w:color w:val="auto"/>
          <w:sz w:val="32"/>
          <w:szCs w:val="32"/>
        </w:rPr>
      </w:pPr>
      <w:r>
        <w:rPr>
          <w:rFonts w:hint="eastAsia" w:hAnsi="宋体" w:cs="宋体"/>
          <w:b/>
          <w:color w:val="auto"/>
          <w:sz w:val="32"/>
          <w:szCs w:val="32"/>
        </w:rPr>
        <w:t>二</w:t>
      </w:r>
      <w:r>
        <w:rPr>
          <w:rFonts w:hint="eastAsia" w:hAnsi="宋体" w:cs="宋体"/>
          <w:b w:val="0"/>
          <w:bCs/>
          <w:color w:val="auto"/>
          <w:sz w:val="32"/>
          <w:szCs w:val="32"/>
        </w:rPr>
        <w:t>〇二</w:t>
      </w:r>
      <w:r>
        <w:rPr>
          <w:rFonts w:hint="eastAsia" w:hAnsi="宋体" w:cs="宋体"/>
          <w:b w:val="0"/>
          <w:bCs/>
          <w:color w:val="auto"/>
          <w:sz w:val="32"/>
          <w:szCs w:val="32"/>
          <w:lang w:val="en-US" w:eastAsia="zh-CN"/>
        </w:rPr>
        <w:t>五</w:t>
      </w:r>
      <w:r>
        <w:rPr>
          <w:rFonts w:hint="eastAsia" w:hAnsi="宋体" w:cs="宋体"/>
          <w:b w:val="0"/>
          <w:bCs/>
          <w:color w:val="auto"/>
          <w:sz w:val="32"/>
          <w:szCs w:val="32"/>
        </w:rPr>
        <w:t>年</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月 </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 日</w:t>
      </w:r>
    </w:p>
    <w:p w14:paraId="552D0C26">
      <w:pPr>
        <w:jc w:val="center"/>
        <w:rPr>
          <w:rFonts w:hint="eastAsia"/>
          <w:color w:val="auto"/>
          <w:lang w:val="en-US" w:eastAsia="zh-CN"/>
        </w:rPr>
        <w:sectPr>
          <w:footerReference r:id="rId3" w:type="default"/>
          <w:pgSz w:w="11906" w:h="16838"/>
          <w:pgMar w:top="1440" w:right="1247" w:bottom="1440" w:left="1247" w:header="851" w:footer="992" w:gutter="0"/>
          <w:pgNumType w:fmt="decimal" w:start="1"/>
          <w:cols w:space="720" w:num="1"/>
          <w:docGrid w:type="lines" w:linePitch="312" w:charSpace="0"/>
        </w:sectPr>
      </w:pPr>
    </w:p>
    <w:p w14:paraId="454F4B8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甲方：（前款所称采购人）</w:t>
      </w:r>
    </w:p>
    <w:p w14:paraId="6A0C1B9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单位负责人：</w:t>
      </w:r>
    </w:p>
    <w:p w14:paraId="33E66F1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5C52178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2C4CF80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乙方：（前款所称</w:t>
      </w:r>
      <w:r>
        <w:rPr>
          <w:rFonts w:hint="eastAsia" w:ascii="Times New Roman" w:hAnsi="Times New Roman" w:eastAsia="仿宋" w:cs="Times New Roman"/>
          <w:bCs/>
          <w:color w:val="auto"/>
          <w:sz w:val="24"/>
          <w:szCs w:val="24"/>
          <w:highlight w:val="none"/>
          <w:lang w:val="en-US" w:eastAsia="zh-CN"/>
        </w:rPr>
        <w:t>成交</w:t>
      </w:r>
      <w:r>
        <w:rPr>
          <w:rFonts w:hint="default" w:ascii="Times New Roman" w:hAnsi="Times New Roman" w:eastAsia="仿宋" w:cs="Times New Roman"/>
          <w:bCs/>
          <w:color w:val="auto"/>
          <w:sz w:val="24"/>
          <w:szCs w:val="24"/>
          <w:highlight w:val="none"/>
          <w:lang w:val="zh-CN"/>
        </w:rPr>
        <w:t>供应商）</w:t>
      </w:r>
    </w:p>
    <w:p w14:paraId="148BC41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 xml:space="preserve">单位负责人： </w:t>
      </w:r>
    </w:p>
    <w:p w14:paraId="050F22D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2D7D4FCE">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06703FB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根据《中华人民共和国民法典》等规定，就甲方选用乙方参与</w:t>
      </w:r>
      <w:r>
        <w:rPr>
          <w:rFonts w:hint="default" w:ascii="Times New Roman" w:hAnsi="Times New Roman" w:eastAsia="仿宋" w:cs="Times New Roman"/>
          <w:bCs/>
          <w:color w:val="auto"/>
          <w:sz w:val="24"/>
          <w:szCs w:val="24"/>
          <w:highlight w:val="none"/>
          <w:lang w:val="zh-CN" w:eastAsia="zh-CN"/>
        </w:rPr>
        <w:t>区本级政务大厅系统运行维护项目</w:t>
      </w:r>
      <w:bookmarkStart w:id="0" w:name="_GoBack"/>
      <w:bookmarkEnd w:id="0"/>
      <w:r>
        <w:rPr>
          <w:rFonts w:hint="default" w:ascii="Times New Roman" w:hAnsi="Times New Roman" w:eastAsia="仿宋" w:cs="Times New Roman"/>
          <w:bCs/>
          <w:color w:val="auto"/>
          <w:sz w:val="24"/>
          <w:szCs w:val="24"/>
          <w:highlight w:val="none"/>
          <w:lang w:val="zh-CN"/>
        </w:rPr>
        <w:t>有关事宜，经甲乙双方协商一致订立本工作协议，双方共同遵守执行。</w:t>
      </w:r>
    </w:p>
    <w:p w14:paraId="6C650CF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en-US"/>
        </w:rPr>
      </w:pPr>
      <w:r>
        <w:rPr>
          <w:rFonts w:hint="eastAsia" w:ascii="Times New Roman" w:hAnsi="Times New Roman" w:eastAsia="仿宋" w:cs="Times New Roman"/>
          <w:b/>
          <w:bCs w:val="0"/>
          <w:color w:val="auto"/>
          <w:sz w:val="24"/>
          <w:szCs w:val="24"/>
          <w:highlight w:val="none"/>
          <w:lang w:val="zh-CN" w:eastAsia="zh-CN"/>
        </w:rPr>
        <w:t>一、</w:t>
      </w:r>
      <w:r>
        <w:rPr>
          <w:rFonts w:hint="default" w:ascii="Times New Roman" w:hAnsi="Times New Roman" w:eastAsia="仿宋" w:cs="Times New Roman"/>
          <w:b/>
          <w:bCs w:val="0"/>
          <w:color w:val="auto"/>
          <w:sz w:val="24"/>
          <w:szCs w:val="24"/>
          <w:highlight w:val="none"/>
          <w:lang w:val="zh-CN"/>
        </w:rPr>
        <w:t>项目名称：</w:t>
      </w:r>
      <w:r>
        <w:rPr>
          <w:rFonts w:hint="eastAsia" w:ascii="Times New Roman" w:hAnsi="Times New Roman" w:eastAsia="仿宋" w:cs="Times New Roman"/>
          <w:b/>
          <w:bCs w:val="0"/>
          <w:color w:val="auto"/>
          <w:sz w:val="24"/>
          <w:szCs w:val="24"/>
          <w:highlight w:val="none"/>
          <w:u w:val="single"/>
          <w:lang w:val="en-US" w:eastAsia="zh-CN"/>
        </w:rPr>
        <w:t xml:space="preserve">                       </w:t>
      </w:r>
      <w:r>
        <w:rPr>
          <w:rFonts w:hint="eastAsia" w:ascii="Times New Roman" w:hAnsi="Times New Roman" w:eastAsia="仿宋" w:cs="Times New Roman"/>
          <w:b/>
          <w:bCs w:val="0"/>
          <w:color w:val="auto"/>
          <w:sz w:val="24"/>
          <w:szCs w:val="24"/>
          <w:highlight w:val="none"/>
          <w:u w:val="none"/>
          <w:lang w:val="en-US" w:eastAsia="zh-CN"/>
        </w:rPr>
        <w:t>。</w:t>
      </w:r>
    </w:p>
    <w:p w14:paraId="10343DE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zh-CN" w:eastAsia="zh-CN"/>
        </w:rPr>
        <w:t>二、</w:t>
      </w:r>
      <w:r>
        <w:rPr>
          <w:rFonts w:hint="default" w:ascii="Times New Roman" w:hAnsi="Times New Roman" w:eastAsia="仿宋" w:cs="Times New Roman"/>
          <w:b/>
          <w:bCs w:val="0"/>
          <w:color w:val="auto"/>
          <w:sz w:val="24"/>
          <w:szCs w:val="24"/>
          <w:highlight w:val="none"/>
          <w:lang w:val="zh-CN"/>
        </w:rPr>
        <w:t>服务期:</w:t>
      </w:r>
      <w:r>
        <w:rPr>
          <w:rFonts w:hint="default" w:ascii="Times New Roman" w:hAnsi="Times New Roman" w:eastAsia="仿宋" w:cs="Times New Roman"/>
          <w:b/>
          <w:bCs w:val="0"/>
          <w:color w:val="auto"/>
          <w:sz w:val="24"/>
          <w:szCs w:val="24"/>
          <w:highlight w:val="none"/>
          <w:u w:val="single"/>
          <w:lang w:val="zh-CN"/>
        </w:rPr>
        <w:t xml:space="preserve"> </w:t>
      </w:r>
      <w:r>
        <w:rPr>
          <w:rFonts w:hint="eastAsia" w:ascii="Times New Roman" w:hAnsi="Times New Roman" w:eastAsia="仿宋" w:cs="Times New Roman"/>
          <w:b/>
          <w:bCs w:val="0"/>
          <w:color w:val="auto"/>
          <w:sz w:val="24"/>
          <w:szCs w:val="24"/>
          <w:highlight w:val="none"/>
          <w:u w:val="single"/>
          <w:lang w:val="en-US" w:eastAsia="zh-CN"/>
        </w:rPr>
        <w:t xml:space="preserve">                         </w:t>
      </w:r>
      <w:r>
        <w:rPr>
          <w:rFonts w:hint="default" w:ascii="Times New Roman" w:hAnsi="Times New Roman" w:eastAsia="仿宋" w:cs="Times New Roman"/>
          <w:b/>
          <w:bCs w:val="0"/>
          <w:color w:val="auto"/>
          <w:sz w:val="24"/>
          <w:szCs w:val="24"/>
          <w:highlight w:val="none"/>
          <w:lang w:val="zh-CN"/>
        </w:rPr>
        <w:t>。</w:t>
      </w:r>
    </w:p>
    <w:p w14:paraId="7FCF416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zh-CN" w:eastAsia="zh-CN"/>
        </w:rPr>
        <w:t>三、</w:t>
      </w:r>
      <w:r>
        <w:rPr>
          <w:rFonts w:hint="default" w:ascii="Times New Roman" w:hAnsi="Times New Roman" w:eastAsia="仿宋" w:cs="Times New Roman"/>
          <w:b/>
          <w:bCs w:val="0"/>
          <w:color w:val="auto"/>
          <w:sz w:val="24"/>
          <w:szCs w:val="24"/>
          <w:highlight w:val="none"/>
          <w:lang w:val="zh-CN"/>
        </w:rPr>
        <w:t>服务地点:按采购人要求执行</w:t>
      </w:r>
    </w:p>
    <w:p w14:paraId="19792EC3">
      <w:pPr>
        <w:pStyle w:val="2"/>
        <w:rPr>
          <w:rFonts w:hint="default"/>
          <w:lang w:val="en-US" w:eastAsia="zh-CN"/>
        </w:rPr>
      </w:pPr>
      <w:r>
        <w:rPr>
          <w:rFonts w:hint="eastAsia" w:hAnsi="Times New Roman" w:eastAsia="仿宋" w:cs="Times New Roman"/>
          <w:b/>
          <w:bCs w:val="0"/>
          <w:color w:val="auto"/>
          <w:sz w:val="24"/>
          <w:szCs w:val="24"/>
          <w:highlight w:val="none"/>
          <w:lang w:val="en-US" w:eastAsia="zh-CN"/>
        </w:rPr>
        <w:t>四、服务内容：详见第三章 磋商项目技术、服务、商务及其他要求</w:t>
      </w:r>
    </w:p>
    <w:p w14:paraId="73D4EAC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五</w:t>
      </w:r>
      <w:r>
        <w:rPr>
          <w:rFonts w:hint="default" w:ascii="Times New Roman" w:hAnsi="Times New Roman" w:eastAsia="仿宋" w:cs="Times New Roman"/>
          <w:b/>
          <w:bCs w:val="0"/>
          <w:color w:val="auto"/>
          <w:sz w:val="24"/>
          <w:szCs w:val="24"/>
          <w:highlight w:val="none"/>
          <w:lang w:val="zh-CN"/>
        </w:rPr>
        <w:t>、</w:t>
      </w:r>
      <w:r>
        <w:rPr>
          <w:rFonts w:hint="eastAsia" w:ascii="Times New Roman" w:hAnsi="Times New Roman" w:eastAsia="仿宋" w:cs="Times New Roman"/>
          <w:b/>
          <w:bCs w:val="0"/>
          <w:color w:val="auto"/>
          <w:sz w:val="24"/>
          <w:szCs w:val="24"/>
          <w:highlight w:val="none"/>
          <w:lang w:val="en-US" w:eastAsia="zh-CN"/>
        </w:rPr>
        <w:t>合同金额及付款方式</w:t>
      </w:r>
      <w:r>
        <w:rPr>
          <w:rFonts w:hint="default" w:ascii="Times New Roman" w:hAnsi="Times New Roman" w:eastAsia="仿宋" w:cs="Times New Roman"/>
          <w:b/>
          <w:bCs w:val="0"/>
          <w:color w:val="auto"/>
          <w:sz w:val="24"/>
          <w:szCs w:val="24"/>
          <w:highlight w:val="none"/>
          <w:lang w:val="zh-CN"/>
        </w:rPr>
        <w:t>：</w:t>
      </w:r>
    </w:p>
    <w:p w14:paraId="143010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default" w:ascii="Times New Roman" w:hAnsi="Times New Roman" w:eastAsia="仿宋" w:cs="Times New Roman"/>
          <w:bCs/>
          <w:color w:val="auto"/>
          <w:kern w:val="2"/>
          <w:sz w:val="24"/>
          <w:szCs w:val="24"/>
          <w:highlight w:val="none"/>
          <w:u w:val="single"/>
          <w:lang w:val="en-US" w:eastAsia="zh-CN" w:bidi="ar-SA"/>
        </w:rPr>
      </w:pPr>
      <w:r>
        <w:rPr>
          <w:rFonts w:hint="eastAsia" w:ascii="Times New Roman" w:hAnsi="Times New Roman" w:eastAsia="仿宋" w:cs="Times New Roman"/>
          <w:bCs/>
          <w:color w:val="auto"/>
          <w:kern w:val="2"/>
          <w:sz w:val="24"/>
          <w:szCs w:val="24"/>
          <w:highlight w:val="none"/>
          <w:lang w:val="en-US" w:eastAsia="zh-CN" w:bidi="ar-SA"/>
        </w:rPr>
        <w:t>（一）合同金额：人民币</w:t>
      </w:r>
      <w:r>
        <w:rPr>
          <w:rFonts w:hint="eastAsia" w:ascii="Times New Roman" w:hAnsi="Times New Roman" w:eastAsia="仿宋" w:cs="Times New Roman"/>
          <w:bCs/>
          <w:color w:val="auto"/>
          <w:kern w:val="2"/>
          <w:sz w:val="24"/>
          <w:szCs w:val="24"/>
          <w:highlight w:val="none"/>
          <w:u w:val="single"/>
          <w:lang w:val="en-US" w:eastAsia="zh-CN" w:bidi="ar-SA"/>
        </w:rPr>
        <w:t xml:space="preserve">            （￥：          ）</w:t>
      </w:r>
    </w:p>
    <w:p w14:paraId="656152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Times New Roman" w:hAnsi="Times New Roman" w:eastAsia="仿宋" w:cs="Times New Roman"/>
          <w:bCs/>
          <w:color w:val="auto"/>
          <w:kern w:val="2"/>
          <w:sz w:val="24"/>
          <w:szCs w:val="24"/>
          <w:highlight w:val="none"/>
          <w:lang w:val="en-US" w:eastAsia="zh-CN" w:bidi="ar-SA"/>
        </w:rPr>
      </w:pPr>
      <w:r>
        <w:rPr>
          <w:rFonts w:hint="eastAsia" w:ascii="Times New Roman" w:hAnsi="Times New Roman" w:eastAsia="仿宋" w:cs="Times New Roman"/>
          <w:bCs/>
          <w:color w:val="auto"/>
          <w:kern w:val="2"/>
          <w:sz w:val="24"/>
          <w:szCs w:val="24"/>
          <w:highlight w:val="none"/>
          <w:lang w:val="en-US" w:eastAsia="zh-CN" w:bidi="ar-SA"/>
        </w:rPr>
        <w:t>（二）付款条件说明：合同签订后，达到付款条件起30日内，支付合同金额的40%；服务满一年后，达到付款条件起30 日内，支付合同金额的10%；服务期满后，达到付款条件起30日内，支付合同金额的50%。</w:t>
      </w:r>
    </w:p>
    <w:p w14:paraId="4D0DE4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default" w:ascii="Times New Roman" w:hAnsi="Times New Roman" w:eastAsia="仿宋" w:cs="Times New Roman"/>
          <w:bCs/>
          <w:color w:val="auto"/>
          <w:kern w:val="2"/>
          <w:sz w:val="24"/>
          <w:szCs w:val="24"/>
          <w:highlight w:val="none"/>
          <w:lang w:val="en-US" w:eastAsia="zh-CN" w:bidi="ar-SA"/>
        </w:rPr>
      </w:pPr>
      <w:r>
        <w:rPr>
          <w:rFonts w:hint="eastAsia" w:ascii="Times New Roman" w:hAnsi="Times New Roman" w:eastAsia="仿宋" w:cs="Times New Roman"/>
          <w:bCs/>
          <w:color w:val="auto"/>
          <w:kern w:val="2"/>
          <w:sz w:val="24"/>
          <w:szCs w:val="24"/>
          <w:highlight w:val="none"/>
          <w:lang w:val="en-US" w:eastAsia="zh-CN" w:bidi="ar-SA"/>
        </w:rPr>
        <w:t>（三）结算方式：银行转账，每次付款前乙方应出具相同金额的合法税票。</w:t>
      </w:r>
    </w:p>
    <w:p w14:paraId="3A0898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default" w:ascii="Times New Roman" w:hAnsi="Times New Roman" w:eastAsia="仿宋" w:cs="Times New Roman"/>
          <w:b/>
          <w:bCs w:val="0"/>
          <w:color w:val="auto"/>
          <w:kern w:val="0"/>
          <w:sz w:val="24"/>
          <w:szCs w:val="24"/>
          <w:highlight w:val="none"/>
        </w:rPr>
      </w:pPr>
      <w:r>
        <w:rPr>
          <w:rFonts w:hint="eastAsia" w:ascii="Times New Roman" w:hAnsi="Times New Roman" w:eastAsia="仿宋" w:cs="Times New Roman"/>
          <w:b/>
          <w:bCs w:val="0"/>
          <w:color w:val="auto"/>
          <w:sz w:val="24"/>
          <w:szCs w:val="24"/>
          <w:highlight w:val="none"/>
          <w:lang w:val="en-US" w:eastAsia="zh-CN"/>
        </w:rPr>
        <w:t>六</w:t>
      </w:r>
      <w:r>
        <w:rPr>
          <w:rFonts w:hint="default" w:ascii="Times New Roman" w:hAnsi="Times New Roman" w:eastAsia="仿宋" w:cs="Times New Roman"/>
          <w:b/>
          <w:bCs w:val="0"/>
          <w:color w:val="auto"/>
          <w:sz w:val="24"/>
          <w:szCs w:val="24"/>
          <w:highlight w:val="none"/>
          <w:lang w:val="zh-CN"/>
        </w:rPr>
        <w:t>、甲方的权利与义务</w:t>
      </w:r>
    </w:p>
    <w:p w14:paraId="084194E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1、甲方有权享有乙方按照合同约定提供的服务。</w:t>
      </w:r>
    </w:p>
    <w:p w14:paraId="47DB6F5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220FE0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w:t>
      </w:r>
    </w:p>
    <w:p w14:paraId="57D5355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4、除本合同约定的服务费用外，乙方不得向甲方及其他人员收取其他任何费用，如甲方发现乙方有此类行为，甲方有权要求乙方清退所收费用，退还利息并支付违约金。</w:t>
      </w:r>
    </w:p>
    <w:p w14:paraId="7FDA7B8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5、对乙方成果的所有权、使用权和著作权归属的约定：归甲方所有。乙方不得以任何借口留存，否则承担由此产生的一切法律和经济责任。未经甲方允许，任何单位和个人不得转让和使用本项目的规划成果。</w:t>
      </w:r>
    </w:p>
    <w:p w14:paraId="08B30EB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 xml:space="preserve">6、在服务实施过程中，甲方应为乙方提供必要的工作便利与指导，配合乙方履行职责。 </w:t>
      </w:r>
    </w:p>
    <w:p w14:paraId="34014F70">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7、甲方不得将本合同的内容向甲乙双方以外的、与签订和履行本合同无关的任何第三方透露，不得泄露乙方的商业秘密（包括本合同及其附件和合同签订前的各项方案）。</w:t>
      </w:r>
    </w:p>
    <w:p w14:paraId="0F498AE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七</w:t>
      </w:r>
      <w:r>
        <w:rPr>
          <w:rFonts w:hint="default" w:ascii="Times New Roman" w:hAnsi="Times New Roman" w:eastAsia="仿宋" w:cs="Times New Roman"/>
          <w:b/>
          <w:bCs w:val="0"/>
          <w:color w:val="auto"/>
          <w:sz w:val="24"/>
          <w:szCs w:val="24"/>
          <w:highlight w:val="none"/>
          <w:lang w:val="zh-CN"/>
        </w:rPr>
        <w:t>、乙方的权利与义务</w:t>
      </w:r>
    </w:p>
    <w:p w14:paraId="5A7DC4D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1、合同签订后，如乙方擅自中途停止或解除合同，乙方应向甲方双倍返还定金。没有约定定金的，乙方向甲方进行赔偿。</w:t>
      </w:r>
    </w:p>
    <w:p w14:paraId="0990BFC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2、在甲方提供了必要的工作、生活条件，并且保证了项目款按时到位，乙方未能按合同规定的日期完成的，应向甲方赔偿拖期损失费。</w:t>
      </w:r>
    </w:p>
    <w:p w14:paraId="055DDC9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3BF312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乙方有责任按甲方要求分期提交项目阶段性成果。如乙方未能按规定的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3C8A819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5、在合同期内和合同终止后，乙方应负责所有成果、资料的保密，非经甲方书面认可，不得向任何人以任何方式提供任何资料。严格按甲方要求程序传递各种资料，否则甲方有权单方解除合同，并追回所付项目款。</w:t>
      </w:r>
    </w:p>
    <w:p w14:paraId="28ADB40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6、乙方不得将本项目的任何部分转包或分包给其他任何单位和个人。若擅自转包或分包本合同标的，甲方有权解除合同，并可要求乙方偿付预算费30%的违约金，同时追究其法律责任。</w:t>
      </w:r>
    </w:p>
    <w:p w14:paraId="7446421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八</w:t>
      </w:r>
      <w:r>
        <w:rPr>
          <w:rFonts w:hint="default" w:ascii="Times New Roman" w:hAnsi="Times New Roman" w:eastAsia="仿宋" w:cs="Times New Roman"/>
          <w:b/>
          <w:bCs w:val="0"/>
          <w:color w:val="auto"/>
          <w:sz w:val="24"/>
          <w:szCs w:val="24"/>
          <w:highlight w:val="none"/>
          <w:lang w:val="zh-CN"/>
        </w:rPr>
        <w:t>、任何一方违反或擅自变更本合同的约定，应当承担由此给对方造成的经济损失和相关责任。</w:t>
      </w:r>
    </w:p>
    <w:p w14:paraId="47C9BA9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九</w:t>
      </w:r>
      <w:r>
        <w:rPr>
          <w:rFonts w:hint="default" w:ascii="Times New Roman" w:hAnsi="Times New Roman" w:eastAsia="仿宋" w:cs="Times New Roman"/>
          <w:b/>
          <w:bCs w:val="0"/>
          <w:color w:val="auto"/>
          <w:sz w:val="24"/>
          <w:szCs w:val="24"/>
          <w:highlight w:val="none"/>
          <w:lang w:val="zh-CN"/>
        </w:rPr>
        <w:t>、合同争议解决的方式</w:t>
      </w:r>
    </w:p>
    <w:p w14:paraId="372EA79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本合同在履行过程中发生的争议，由甲、乙双方当事人协商解决，协商不成的按下列第（二）种方式解决：</w:t>
      </w:r>
    </w:p>
    <w:p w14:paraId="113B1BD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（一）提交</w:t>
      </w:r>
      <w:r>
        <w:rPr>
          <w:rFonts w:hint="default" w:ascii="Times New Roman" w:hAnsi="Times New Roman" w:eastAsia="仿宋" w:cs="Times New Roman"/>
          <w:bCs/>
          <w:color w:val="auto"/>
          <w:sz w:val="24"/>
          <w:szCs w:val="24"/>
          <w:highlight w:val="none"/>
          <w:lang w:val="zh-CN" w:eastAsia="zh-CN"/>
        </w:rPr>
        <w:t>甲方当地</w:t>
      </w:r>
      <w:r>
        <w:rPr>
          <w:rFonts w:hint="default" w:ascii="Times New Roman" w:hAnsi="Times New Roman" w:eastAsia="仿宋" w:cs="Times New Roman"/>
          <w:bCs/>
          <w:color w:val="auto"/>
          <w:sz w:val="24"/>
          <w:szCs w:val="24"/>
          <w:highlight w:val="none"/>
          <w:lang w:val="zh-CN"/>
        </w:rPr>
        <w:t>仲裁委员会仲裁；</w:t>
      </w:r>
    </w:p>
    <w:p w14:paraId="7926B49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（二）依法向甲方所在地人民法院起诉。</w:t>
      </w:r>
    </w:p>
    <w:p w14:paraId="13D25BE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en-US" w:eastAsia="zh-CN"/>
        </w:rPr>
        <w:t>十</w:t>
      </w:r>
      <w:r>
        <w:rPr>
          <w:rFonts w:hint="default" w:ascii="Times New Roman" w:hAnsi="Times New Roman" w:eastAsia="仿宋" w:cs="Times New Roman"/>
          <w:b/>
          <w:bCs w:val="0"/>
          <w:color w:val="auto"/>
          <w:sz w:val="24"/>
          <w:szCs w:val="24"/>
          <w:highlight w:val="none"/>
          <w:lang w:val="zh-CN"/>
        </w:rPr>
        <w:t>、合同生效及其它</w:t>
      </w:r>
    </w:p>
    <w:p w14:paraId="19E9CA7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1、合同未尽事宜、由甲、乙双方协商，作为合同补充，与原合同具有同等法律效力。</w:t>
      </w:r>
    </w:p>
    <w:p w14:paraId="1F7194A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 本合同正本一式</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份，甲方、乙方双方分别执</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w:t>
      </w:r>
    </w:p>
    <w:p w14:paraId="01FE143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3、合同经甲乙双方盖章、签字后生效，合同签订地点为</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lang w:val="zh-CN"/>
        </w:rPr>
        <w:t>。</w:t>
      </w:r>
    </w:p>
    <w:p w14:paraId="5204CA1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4、生效时间：</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年</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月</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日</w:t>
      </w:r>
    </w:p>
    <w:p w14:paraId="78E4B02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p>
    <w:tbl>
      <w:tblPr>
        <w:tblStyle w:val="5"/>
        <w:tblW w:w="0" w:type="auto"/>
        <w:jc w:val="center"/>
        <w:tblLayout w:type="fixed"/>
        <w:tblCellMar>
          <w:top w:w="0" w:type="dxa"/>
          <w:left w:w="108" w:type="dxa"/>
          <w:bottom w:w="0" w:type="dxa"/>
          <w:right w:w="108" w:type="dxa"/>
        </w:tblCellMar>
      </w:tblPr>
      <w:tblGrid>
        <w:gridCol w:w="4643"/>
        <w:gridCol w:w="4643"/>
      </w:tblGrid>
      <w:tr w14:paraId="6A715125">
        <w:tblPrEx>
          <w:tblCellMar>
            <w:top w:w="0" w:type="dxa"/>
            <w:left w:w="108" w:type="dxa"/>
            <w:bottom w:w="0" w:type="dxa"/>
            <w:right w:w="108" w:type="dxa"/>
          </w:tblCellMar>
        </w:tblPrEx>
        <w:trPr>
          <w:jc w:val="center"/>
        </w:trPr>
        <w:tc>
          <w:tcPr>
            <w:tcW w:w="4643" w:type="dxa"/>
            <w:noWrap w:val="0"/>
            <w:vAlign w:val="top"/>
          </w:tcPr>
          <w:p w14:paraId="689F9F6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甲方名称（盖章）:</w:t>
            </w:r>
          </w:p>
          <w:p w14:paraId="232D12A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70294582">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代表人（签字）：</w:t>
            </w:r>
          </w:p>
          <w:p w14:paraId="5AF47E3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58525CAF">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开户银行：</w:t>
            </w:r>
          </w:p>
          <w:p w14:paraId="77F33B7A">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帐号：</w:t>
            </w:r>
          </w:p>
        </w:tc>
        <w:tc>
          <w:tcPr>
            <w:tcW w:w="4643" w:type="dxa"/>
            <w:noWrap w:val="0"/>
            <w:vAlign w:val="top"/>
          </w:tcPr>
          <w:p w14:paraId="06371B6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乙方名称（盖章）:</w:t>
            </w:r>
          </w:p>
          <w:p w14:paraId="051CFB8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09412AC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代表人（签字）：</w:t>
            </w:r>
          </w:p>
          <w:p w14:paraId="68740411">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0014B9D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开户银行：</w:t>
            </w:r>
          </w:p>
          <w:p w14:paraId="79978A1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帐号：</w:t>
            </w:r>
          </w:p>
        </w:tc>
      </w:tr>
    </w:tbl>
    <w:p w14:paraId="6737A67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p>
    <w:p w14:paraId="11467DF6">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3F0E9AE4">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5FE9B8E7">
      <w:pPr>
        <w:rPr>
          <w:rFonts w:hint="eastAsia" w:ascii="宋体" w:hAnsi="宋体" w:eastAsia="宋体" w:cs="宋体"/>
          <w:color w:val="auto"/>
        </w:rPr>
      </w:pPr>
      <w:r>
        <w:rPr>
          <w:rFonts w:hint="default" w:ascii="Times New Roman" w:hAnsi="Times New Roman" w:eastAsia="仿宋" w:cs="Times New Roman"/>
          <w:bCs/>
          <w:color w:val="auto"/>
          <w:sz w:val="24"/>
          <w:szCs w:val="24"/>
          <w:highlight w:val="none"/>
        </w:rPr>
        <w:t>备注：合同模板仅供参考，具体以实际签订合同为准。</w:t>
      </w:r>
    </w:p>
    <w:p w14:paraId="6712CCC1"/>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939F0">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D319F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AD319F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141C23"/>
    <w:rsid w:val="4FBD5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next w:val="2"/>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1806</Words>
  <Characters>1818</Characters>
  <Lines>0</Lines>
  <Paragraphs>0</Paragraphs>
  <TotalTime>0</TotalTime>
  <ScaleCrop>false</ScaleCrop>
  <LinksUpToDate>false</LinksUpToDate>
  <CharactersWithSpaces>1955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2025-09-18T08:19:00Z</dcterms:created>
  <dc:creator>Administrator</dc:creator>
  <cp:lastModifiedBy>doit</cp:lastModifiedBy>
  <dcterms:modified xsi:type="dcterms:W3CDTF">2025-09-18T10:13:00Z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D6A3627286A547539EFEF8FD1A201D4F_12</vt:lpwstr>
  </property>
</Properties>
</file>