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版本号：ZCZB-2026010220260112001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2025年经济技术开发区重大社会稳定风险评估服务项目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ZCZB-20260102</w:t>
      </w:r>
      <w:r>
        <w:br/>
      </w:r>
      <w:r>
        <w:br/>
      </w:r>
      <w:r>
        <w:br/>
      </w:r>
    </w:p>
    <w:p>
      <w:pPr>
        <w:pStyle w:val="null3"/>
        <w:jc w:val="center"/>
        <w:outlineLvl w:val="2"/>
      </w:pPr>
      <w:r>
        <w:rPr>
          <w:rFonts w:ascii="仿宋_GB2312" w:hAnsi="仿宋_GB2312" w:cs="仿宋_GB2312" w:eastAsia="仿宋_GB2312"/>
          <w:sz w:val="28"/>
          <w:b/>
        </w:rPr>
        <w:t>西安经济技术开发区党群工作部</w:t>
      </w:r>
    </w:p>
    <w:p>
      <w:pPr>
        <w:pStyle w:val="null3"/>
        <w:jc w:val="center"/>
        <w:outlineLvl w:val="2"/>
      </w:pPr>
      <w:r>
        <w:rPr>
          <w:rFonts w:ascii="仿宋_GB2312" w:hAnsi="仿宋_GB2312" w:cs="仿宋_GB2312" w:eastAsia="仿宋_GB2312"/>
          <w:sz w:val="28"/>
          <w:b/>
        </w:rPr>
        <w:t>陕西正城项目管理有限公司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陕西正城项目管理有限公司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西安经济技术开发区党群工作部</w:t>
      </w:r>
      <w:r>
        <w:rPr>
          <w:rFonts w:ascii="仿宋_GB2312" w:hAnsi="仿宋_GB2312" w:cs="仿宋_GB2312" w:eastAsia="仿宋_GB2312"/>
        </w:rPr>
        <w:t>委托，拟对</w:t>
      </w:r>
      <w:r>
        <w:rPr>
          <w:rFonts w:ascii="仿宋_GB2312" w:hAnsi="仿宋_GB2312" w:cs="仿宋_GB2312" w:eastAsia="仿宋_GB2312"/>
        </w:rPr>
        <w:t>2025年经济技术开发区重大社会稳定风险评估服务项目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ZCZB-20260102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2025年经济技术开发区重大社会稳定风险评估服务项目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系统评估：聘请第三方机构对区内重大项目开展社会稳定风险评估调查，识别风险因素，估计风险等级，编制风险防范化解措施和风险应急处置预案，编制评估报告并通过专家评审，以及完成稳评备案工作。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采购包1（2025年经济技术开发区重大社会稳定风险评估服务）：属于专门面向中小企业采购。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供应商是法人的，提供2024年度经会计师事务所审计并通过注册会计师行业统一监管平台备案赋码的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p>
      <w:pPr>
        <w:pStyle w:val="null3"/>
      </w:pPr>
      <w:r>
        <w:rPr>
          <w:rFonts w:ascii="仿宋_GB2312" w:hAnsi="仿宋_GB2312" w:cs="仿宋_GB2312" w:eastAsia="仿宋_GB2312"/>
        </w:rPr>
        <w:t>2、税收缴纳证明：提供2025年1月1日以来任意一个月税收缴纳证明（至少包含增值税或企业所得税其中一种），依法免税的单位应提供相关证明材料；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3、社会保障资金缴纳证明：提供2025年1月1日以来任意一个月的社会保障资金缴存单据或社保机构开具的社会保险参保缴费情况证明，依法不需要缴纳社会保障资金的单位应提供相关证明材料；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4、承诺函：具备履行合同所必需的设备和专业技术能力的证明材料（书面声明）；</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6、营业执照：企业法人具有有效的营业执照（具备统一社会信用代码）；事业法人应具有有效的事业单位法人证；其他组织应具有合法证明文件；自然人具有身份证明文件；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人授权委托书：供应商代表应提供法定代表人（单位负责人）授权书（附法定代表人（单位负责人）及被授权人身份证复印件）并提供被授权人身份证原件，（法定代表人（单位负责人）直接参加只须提供法定代表人（单位负责人）身份证）原件；</w:t>
      </w:r>
    </w:p>
    <w:p>
      <w:pPr>
        <w:pStyle w:val="null3"/>
      </w:pPr>
      <w:r>
        <w:rPr>
          <w:rFonts w:ascii="仿宋_GB2312" w:hAnsi="仿宋_GB2312" w:cs="仿宋_GB2312" w:eastAsia="仿宋_GB2312"/>
        </w:rPr>
        <w:t>8、信用情况：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西安经济技术开发区党群工作部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陕西省西安市未央区凤城十二路凯瑞大厦F座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张文瑞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17392765453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西安市莲湖区唐延路北段20号太和时代广场C座206室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029-88617546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邓谷元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参照国家发展计划委员会计价格[2002]1980号文件、国家发展改革委员会办公厅颁发的《关于招标代理服务收费有关问题的通知》（发改办价格[2003]857号）及《国家发展改革委关于进一步放开建设项目专业服务价格的通知》（发改价格〔2015〕299号）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西安经济技术开发区党群工作部</w:t>
      </w:r>
      <w:r>
        <w:rPr>
          <w:rFonts w:ascii="仿宋_GB2312" w:hAnsi="仿宋_GB2312" w:cs="仿宋_GB2312" w:eastAsia="仿宋_GB2312"/>
        </w:rPr>
        <w:t>和</w:t>
      </w:r>
      <w:r>
        <w:rPr>
          <w:rFonts w:ascii="仿宋_GB2312" w:hAnsi="仿宋_GB2312" w:cs="仿宋_GB2312" w:eastAsia="仿宋_GB2312"/>
        </w:rPr>
        <w:t>陕西正城项目管理有限公司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西安经济技术开发区党群工作部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西安经济技术开发区党群工作部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w:t>
      </w:r>
    </w:p>
    <w:p>
      <w:pPr>
        <w:pStyle w:val="null3"/>
      </w:pPr>
      <w:r>
        <w:rPr>
          <w:rFonts w:ascii="仿宋_GB2312" w:hAnsi="仿宋_GB2312" w:cs="仿宋_GB2312" w:eastAsia="仿宋_GB2312"/>
        </w:rPr>
        <w:t>联系电话：029-88617546</w:t>
      </w:r>
    </w:p>
    <w:p>
      <w:pPr>
        <w:pStyle w:val="null3"/>
      </w:pPr>
      <w:r>
        <w:rPr>
          <w:rFonts w:ascii="仿宋_GB2312" w:hAnsi="仿宋_GB2312" w:cs="仿宋_GB2312" w:eastAsia="仿宋_GB2312"/>
        </w:rPr>
        <w:t>地址：西安市莲湖区唐延路北段20号太和时代广场C座206室</w:t>
      </w:r>
    </w:p>
    <w:p>
      <w:pPr>
        <w:pStyle w:val="null3"/>
      </w:pPr>
      <w:r>
        <w:rPr>
          <w:rFonts w:ascii="仿宋_GB2312" w:hAnsi="仿宋_GB2312" w:cs="仿宋_GB2312" w:eastAsia="仿宋_GB2312"/>
        </w:rPr>
        <w:t>邮编：710003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采购内容:对区内重点项目、重大行政决策和重大公共政策、敏感案（事）件及重大活动、其他需要开展稳评的事项进行社会稳定风险评估工作；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410,000.00</w:t>
      </w:r>
    </w:p>
    <w:p>
      <w:pPr>
        <w:pStyle w:val="null3"/>
      </w:pPr>
      <w:r>
        <w:rPr>
          <w:rFonts w:ascii="仿宋_GB2312" w:hAnsi="仿宋_GB2312" w:cs="仿宋_GB2312" w:eastAsia="仿宋_GB2312"/>
        </w:rPr>
        <w:t>采购包最高限价（元）: 410,000.00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2025年经济技术开发区重大社会稳定风险评估服务项目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标的名称：2025年经济技术开发区重大社会稳定风险评估服务项目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系统评估：聘请第三方机构对区内重大项目开展社会稳定风险评估调查，识别风险因素，估计风险等级，编制风险防范化解措施和风险应急处置预案，编制评估报告并通过专家评审，以及完成稳评备案工作。系统评估共</w:t>
            </w:r>
            <w:r>
              <w:rPr>
                <w:rFonts w:ascii="仿宋_GB2312" w:hAnsi="仿宋_GB2312" w:cs="仿宋_GB2312" w:eastAsia="仿宋_GB2312"/>
                <w:sz w:val="24"/>
              </w:rPr>
              <w:t>10个项目，每个项目不得超过4</w:t>
            </w:r>
            <w:r>
              <w:rPr>
                <w:rFonts w:ascii="仿宋_GB2312" w:hAnsi="仿宋_GB2312" w:cs="仿宋_GB2312" w:eastAsia="仿宋_GB2312"/>
                <w:sz w:val="24"/>
              </w:rPr>
              <w:t>1</w:t>
            </w:r>
            <w:r>
              <w:rPr>
                <w:rFonts w:ascii="仿宋_GB2312" w:hAnsi="仿宋_GB2312" w:cs="仿宋_GB2312" w:eastAsia="仿宋_GB2312"/>
                <w:sz w:val="24"/>
              </w:rPr>
              <w:t>00</w:t>
            </w:r>
            <w:r>
              <w:rPr>
                <w:rFonts w:ascii="仿宋_GB2312" w:hAnsi="仿宋_GB2312" w:cs="仿宋_GB2312" w:eastAsia="仿宋_GB2312"/>
                <w:sz w:val="24"/>
              </w:rPr>
              <w:t>0</w:t>
            </w:r>
            <w:r>
              <w:rPr>
                <w:rFonts w:ascii="仿宋_GB2312" w:hAnsi="仿宋_GB2312" w:cs="仿宋_GB2312" w:eastAsia="仿宋_GB2312"/>
                <w:sz w:val="24"/>
              </w:rPr>
              <w:t>元。</w:t>
            </w:r>
          </w:p>
          <w:tbl>
            <w:tblPr>
              <w:tblInd w:type="dxa" w:w="120"/>
              <w:tblBorders>
                <w:top w:val="none" w:color="000000" w:sz="4"/>
                <w:left w:val="none" w:color="000000" w:sz="4"/>
                <w:bottom w:val="none" w:color="000000" w:sz="4"/>
                <w:right w:val="none" w:color="000000" w:sz="4"/>
                <w:insideH w:val="none"/>
                <w:insideV w:val="none"/>
              </w:tblBorders>
            </w:tblPr>
            <w:tblGrid>
              <w:gridCol w:w="202"/>
              <w:gridCol w:w="872"/>
              <w:gridCol w:w="415"/>
              <w:gridCol w:w="473"/>
              <w:gridCol w:w="589"/>
            </w:tblGrid>
            <w:tr>
              <w:tc>
                <w:tcPr>
                  <w:tcW w:type="dxa" w:w="20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87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项目名称</w:t>
                  </w:r>
                </w:p>
              </w:tc>
              <w:tc>
                <w:tcPr>
                  <w:tcW w:type="dxa" w:w="4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决策机构</w:t>
                  </w:r>
                </w:p>
              </w:tc>
              <w:tc>
                <w:tcPr>
                  <w:tcW w:type="dxa" w:w="47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事项类别</w:t>
                  </w:r>
                </w:p>
              </w:tc>
              <w:tc>
                <w:tcPr>
                  <w:tcW w:type="dxa" w:w="58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其他需要说明的情况</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西安</w:t>
                  </w:r>
                  <w:r>
                    <w:rPr>
                      <w:rFonts w:ascii="仿宋_GB2312" w:hAnsi="仿宋_GB2312" w:cs="仿宋_GB2312" w:eastAsia="仿宋_GB2312"/>
                      <w:sz w:val="24"/>
                    </w:rPr>
                    <w:t>“保回迁”（</w:t>
                  </w:r>
                  <w:r>
                    <w:rPr>
                      <w:rFonts w:ascii="仿宋_GB2312" w:hAnsi="仿宋_GB2312" w:cs="仿宋_GB2312" w:eastAsia="仿宋_GB2312"/>
                      <w:sz w:val="24"/>
                    </w:rPr>
                    <w:t>2025-2026</w:t>
                  </w:r>
                  <w:r>
                    <w:rPr>
                      <w:rFonts w:ascii="仿宋_GB2312" w:hAnsi="仿宋_GB2312" w:cs="仿宋_GB2312" w:eastAsia="仿宋_GB2312"/>
                      <w:sz w:val="24"/>
                    </w:rPr>
                    <w:t>）经开区项目</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西安娃哈哈饮品新基地项目</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天大钒业高纯度中间合金研发生产项目</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高品质金属粉末、粉床电子束</w:t>
                  </w:r>
                  <w:r>
                    <w:rPr>
                      <w:rFonts w:ascii="仿宋_GB2312" w:hAnsi="仿宋_GB2312" w:cs="仿宋_GB2312" w:eastAsia="仿宋_GB2312"/>
                      <w:sz w:val="24"/>
                    </w:rPr>
                    <w:t>3D打印技术与装备产业化项目（二期）</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城市片区更新改造项目</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欧中高端金属粉末冶金部件短流程绿色柔性智造项目</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西安立讯未来中心</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西安仙同智谷创新中心</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9</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西安超导产业创新中心</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r>
              <w:tc>
                <w:tcPr>
                  <w:tcW w:type="dxa" w:w="2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10</w:t>
                  </w:r>
                </w:p>
              </w:tc>
              <w:tc>
                <w:tcPr>
                  <w:tcW w:type="dxa" w:w="8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西安石油服务产业园一期（宝石花）</w:t>
                  </w:r>
                </w:p>
              </w:tc>
              <w:tc>
                <w:tcPr>
                  <w:tcW w:type="dxa" w:w="4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经开区</w:t>
                  </w:r>
                </w:p>
              </w:tc>
              <w:tc>
                <w:tcPr>
                  <w:tcW w:type="dxa" w:w="47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重大项目实施</w:t>
                  </w:r>
                </w:p>
              </w:tc>
              <w:tc>
                <w:tcPr>
                  <w:tcW w:type="dxa" w:w="58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系统评估</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乙方完成本项目所有内容，相关成果文件全部提交甲方且经甲方验收合格后，乙方提供等额合规的发票后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在合同履行过程中发生争议，双方应当协商解决，当事人双方不愿意协商、调解或者协商、调解不成的，双方商定向甲方所在地人民法院提起诉讼。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是法人的，提供2024年度经会计师事务所审计并通过注册会计师行业统一监管平台备案赋码的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并提供被授权人身份证原件，（法定代表人（单位负责人）直接参加只须提供法定代表人（单位负责人）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信用情况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投标文件的签署、加盖印章是否合格、有效；提供的各种证明文件、数据、资料是否真实、有效，投标有效期是否满足招标文件规定，授权期限是否满足招标文件中规定的有效期。</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投标方案是否有重大缺漏项；投标产品的技术规格是否有重大偏离；投标商务条款是否有重大偏离；对合同中规定的双方的权利和义务是否做出了实质性修改。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投标报价是否超过项目采购预算。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招标文件其他章节中对无效投标的规定。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1、评审内容：（1）项目背景的理解认识。（2）项目实施方案。 （3）工作思路组织方案。（4）服务流程安排措施。 2、评审标准 ： ①完整性：方案必须全面，对评审内容中的各项要求有详细描述； ②可实施性：切合本项目实际情况，提出步骤清晰、合理的方案； ③针对性：方案能够紧扣项目实际情况，内容科学合理。 3、赋分标准： ①项目背景的理解认识每完全满足一个评审标准得 2 分，最高得分6分。 ②项目实施方案每完全满足一个评审标准得 2分，最高得分6分。 ③工作思路组织方案每完全满足一个评审标准得2 分，最高得分6分。 ④服务流程安排措施。每完全满足一个评审标准得2 分，最高得分6分。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1、评审内容： （1）质量控制措施方法。 （2）预防性管理方法。 （3）工作质量的控制。 （4）保证体系及保证措施。 （5）质量保证承诺。 2、评审标准 ： ①完整性：方案必须全面，对评审内容中的各项要求有详细描述； ②可实施性：切合本项目实际情况，提出步骤清晰、合理的方案； ③针对性：方案能够紧扣项目实际情况，内容科学合理。 3、赋分标准： ①质量控制措施方法每完全满足一个评审标准得 1 分，最高得分3分。 ②预防性管理方法每完全满足一个评审标准得 1 分，最高得分3分。 ③工作质量的控制每完全满足一个评审标准得 1 分，最高得分3分。 ④保证体系及保证措施每完全满足一个评审标准得 1 分，最高得分3分。 ⑤质量保证承诺每完全满足一个评审标准得 1 分，最高得分3分。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人员组织方案</w:t>
            </w:r>
          </w:p>
        </w:tc>
        <w:tc>
          <w:tcPr>
            <w:tcW w:type="dxa" w:w="2492"/>
          </w:tcPr>
          <w:p>
            <w:pPr>
              <w:pStyle w:val="null3"/>
            </w:pPr>
            <w:r>
              <w:rPr>
                <w:rFonts w:ascii="仿宋_GB2312" w:hAnsi="仿宋_GB2312" w:cs="仿宋_GB2312" w:eastAsia="仿宋_GB2312"/>
              </w:rPr>
              <w:t>1、评审内容：（1）各岗位工作职责描述。 （2）岗位人员安排方案。（3）内部工作监督机制。（4） 员工的考核评价机制（5）针对项目的沟通协调机制。 2、评审标准 ： ①完整性：方案必须全面，对评审内容中的各项要求有详细描述； ②可实施性：切合本项目实际情况，提出步骤清晰、合理的方案； ③针对性：方案能够紧扣项目实际情况，内容科学合理。 赋分标准： ①各岗位工作职责描述每完全满足一个评审标准得 1 分，最高得分3分。 ②岗位人员安排方案每完全满足一个评审标准得 1 分，最高得分3分。 ③内部工作监督机制每完全满足一个评审标准得 1 分，最高得分3分。④员工的考核评价机制每完全满足一个评审标准得 1 分，最高得分3分。 ⑤针对项目的沟通协调机制。每完全满足一个评审标准得 1 分，最高得分3分。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1、评审内容：（1）进度计划。（2）进度保证措施。 2、评审标准 ： ①完整性：方案必须全面，对评审内容中的各项要求有详细描述； ②可实施性：切合本项目实际情况，提出步骤清晰、合理的方案； ③针对性：方案能够紧扣项目实际情况，内容科学合理。 3、赋分标准： ①进度计划每完全满足一个评审标准得 1 分，最高得分3分。 ②进度保证措施每完全满足一个评审标准得 1分，最高得分3分。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1、评审内容： （1）日常应急事项处理方案 （2）人员变更、离职等应急预案： 从组织架构与职责、预警与报告机制、应急处理流程、后期处理等方面。 2、评审标准 ： ①完整性：方案必须全面，对评审内容中的各项要求有详细描述； ②可实施性：切合本项目实际情况，提出步骤清晰、合理的方案； ③针对性：方案能够紧扣项目实际情况，内容科学合理。 3、赋分标准： ①日常应急事项处理方案每完全满足一个评审标准得 1 分，最高得分3分。 ②人员变更、离职等应急预案每完全满足一个评审标准得 1 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1、评审内容： 针对本项目拟定针对性的验收方案。 2、评审标准 ： ①完整性：方案必须全面，对评审内容中的各项要求有详细描述； ②可实施性：切合本项目实际情况，提出步骤清晰、合理的方案； ③针对性：方案能够紧扣项目实际情况，内容科学合理。 3、赋分标准： 验收方案每完全满足一个评审标准得2 分，最高得分6分。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工作重、难点分析及解决</w:t>
            </w:r>
          </w:p>
        </w:tc>
        <w:tc>
          <w:tcPr>
            <w:tcW w:type="dxa" w:w="2492"/>
          </w:tcPr>
          <w:p>
            <w:pPr>
              <w:pStyle w:val="null3"/>
            </w:pPr>
            <w:r>
              <w:rPr>
                <w:rFonts w:ascii="仿宋_GB2312" w:hAnsi="仿宋_GB2312" w:cs="仿宋_GB2312" w:eastAsia="仿宋_GB2312"/>
              </w:rPr>
              <w:t>1、评审内容： （1）针对本项目工作重点、难点的分析（2）重难点解决方案。 2、评审标准 ： ①完整性：方案必须全面，对评审内容中的各项要求有详细描述； ②可实施性：切合本项目实际情况，提出步骤清晰、合理的方案； ③针对性：方案能够紧扣项目实际情况，内容科学合理。 3、赋分标准：①针对本项目工作重点、难点的分析每完全满足一个评审标准得1 分，最高得分3分。②重难点解决方案每完全满足一个评审标准得1 分，最高得分3分。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保密措施及方案</w:t>
            </w:r>
          </w:p>
        </w:tc>
        <w:tc>
          <w:tcPr>
            <w:tcW w:type="dxa" w:w="2492"/>
          </w:tcPr>
          <w:p>
            <w:pPr>
              <w:pStyle w:val="null3"/>
            </w:pPr>
            <w:r>
              <w:rPr>
                <w:rFonts w:ascii="仿宋_GB2312" w:hAnsi="仿宋_GB2312" w:cs="仿宋_GB2312" w:eastAsia="仿宋_GB2312"/>
              </w:rPr>
              <w:t>1、评审内容： 针对本项目的涉密信息提供有效，针对性强的保密措施。 2、评审标准 ： ①完整性：方案必须全面，对评审内容中的各项要求有详细描述； ②可实施性：切合本项目实际情况，提出步骤清晰、合理的方案； ③针对性：方案能够紧扣项目实际情况，内容科学合理。 3、赋分标准： 保密措施及方案每完全满足一个评审标准得1分，最高得分3分。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1、评审内容： 针对本项目制定详细的售后服务方案。 2、评审标准 ： ①完整性：方案必须全面，对评审内容中的各项要求有详细描述； ②可实施性：切合本项目实际情况，提出步骤清晰、合理的方案； ③针对性：方案能够紧扣项目实际情况，内容科学合理。 3、赋分标准： 售后服务方案每完全满足一个评审标准得 1 分，最高得分3分。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1、评审内容： 从本项目实际情况出发，为保证服务质量提出合理化建议。2、评审标准 ： ①完整性：方案必须全面，对评审内容中的各项要求有详细描述； ②可实施性：切合本项目实际情况，提出步骤清晰、合理的方案； ③针对性：方案能够紧扣项目实际情况，内容科学合理。 3、赋分标准：合理化建议方案每完全满足一个评审标准得1 分，最高得分3分。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2023年1月1日至今具有类似项目业绩，响应文件中附有合同或中标通知书作为证明文件（复印件加盖红色公章），证明文件不齐全不得分，每提供一项业绩计1.5分，满分3分。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1、根据供应商的最后报价，对有效最后报价进行政策性扣减，并依据扣减后的价格（评审价格）进行价格评审。 2、有效最低评审价格得10分。 3、其他报价得分按（有效最低评审价格/评审价格）×10的公式计算其得分。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