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版本号：HRC-ZBDL-2026-0001820260112001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辖村(社区)“两委”换届工作安保服务项目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HRC-ZBDL-2026-00018</w:t>
      </w:r>
      <w:r>
        <w:br/>
      </w:r>
      <w:r>
        <w:br/>
      </w:r>
      <w:r>
        <w:br/>
      </w:r>
    </w:p>
    <w:p>
      <w:pPr>
        <w:pStyle w:val="null3"/>
        <w:jc w:val="center"/>
        <w:outlineLvl w:val="2"/>
      </w:pPr>
      <w:r>
        <w:rPr>
          <w:rFonts w:ascii="仿宋_GB2312" w:hAnsi="仿宋_GB2312" w:cs="仿宋_GB2312" w:eastAsia="仿宋_GB2312"/>
          <w:sz w:val="28"/>
          <w:b/>
        </w:rPr>
        <w:t>西安市临潼区北田街道办事处</w:t>
      </w:r>
    </w:p>
    <w:p>
      <w:pPr>
        <w:pStyle w:val="null3"/>
        <w:jc w:val="center"/>
        <w:outlineLvl w:val="2"/>
      </w:pPr>
      <w:r>
        <w:rPr>
          <w:rFonts w:ascii="仿宋_GB2312" w:hAnsi="仿宋_GB2312" w:cs="仿宋_GB2312" w:eastAsia="仿宋_GB2312"/>
          <w:sz w:val="28"/>
          <w:b/>
        </w:rPr>
        <w:t>华睿诚项目管理有限公司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2026年01月12日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华睿诚项目管理有限公司</w:t>
      </w:r>
      <w:r>
        <w:rPr>
          <w:rFonts w:ascii="仿宋_GB2312" w:hAnsi="仿宋_GB2312" w:cs="仿宋_GB2312" w:eastAsia="仿宋_GB2312"/>
        </w:rPr>
        <w:t>（以下简称“代理机构”）受</w:t>
      </w:r>
      <w:r>
        <w:rPr>
          <w:rFonts w:ascii="仿宋_GB2312" w:hAnsi="仿宋_GB2312" w:cs="仿宋_GB2312" w:eastAsia="仿宋_GB2312"/>
        </w:rPr>
        <w:t>西安市临潼区北田街道办事处</w:t>
      </w:r>
      <w:r>
        <w:rPr>
          <w:rFonts w:ascii="仿宋_GB2312" w:hAnsi="仿宋_GB2312" w:cs="仿宋_GB2312" w:eastAsia="仿宋_GB2312"/>
        </w:rPr>
        <w:t>委托，拟对</w:t>
      </w:r>
      <w:r>
        <w:rPr>
          <w:rFonts w:ascii="仿宋_GB2312" w:hAnsi="仿宋_GB2312" w:cs="仿宋_GB2312" w:eastAsia="仿宋_GB2312"/>
        </w:rPr>
        <w:t>辖村(社区)“两委”换届工作安保服务项目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HRC-ZBDL-2026-00018</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辖村(社区)“两委”换届工作安保服务项目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北田街道下辖11个村1个社区。其中辖区共有党员1300余人、群众代表716人，小组长121人，辖区18周岁以上具有投票权人口35000余人，按照村(社区)“两委”换届工作需求，需通过政府采购确定安保公司，进行保障服务。</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采购包1（辖村(社区)“两委”换届工作安保服务项目）：属于专门面向中小企业采购。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或授权代表：法定代表人（主要负责人）委托代理人参加磋商时，应提供法定代表人（主要负责人）委托授权书和授权代表本单位证明（开标前六个月任意一月的个人养老保险缴纳证明）；法定代表人（主要负责人）亲自参加磋商时，应提供法定代表人（主要负责人）身份证明书和本单位证明。</w:t>
      </w:r>
    </w:p>
    <w:p>
      <w:pPr>
        <w:pStyle w:val="null3"/>
      </w:pPr>
      <w:r>
        <w:rPr>
          <w:rFonts w:ascii="仿宋_GB2312" w:hAnsi="仿宋_GB2312" w:cs="仿宋_GB2312" w:eastAsia="仿宋_GB2312"/>
        </w:rPr>
        <w:t>2、企业资质：供应商具备省级公安机关颁发的《保安服务许可证》，陕西省外供应商还须出具承诺书（承诺书形式不限），承诺自承接本项目之日起30日内在采购人所在地设区的市级人民政府公安机关完成备案手续。</w:t>
      </w:r>
    </w:p>
    <w:p>
      <w:pPr>
        <w:pStyle w:val="null3"/>
      </w:pPr>
      <w:r>
        <w:rPr>
          <w:rFonts w:ascii="仿宋_GB2312" w:hAnsi="仿宋_GB2312" w:cs="仿宋_GB2312" w:eastAsia="仿宋_GB2312"/>
        </w:rPr>
        <w:t>3、信用记录：供应商不得被“信用中国”（www.creditchina.gov.cn）列入重大税收违法案件当事人名单；不得被“中国执行信息公开网”（zxgk.court.gov.cn）列入失信被执行人名单；不得被“中国政府采购网”（www.ccgp.gov.cn）列入政府采购严重违法失信行为记录名单。</w:t>
      </w:r>
    </w:p>
    <w:p>
      <w:pPr>
        <w:pStyle w:val="null3"/>
      </w:pPr>
      <w:r>
        <w:rPr>
          <w:rFonts w:ascii="仿宋_GB2312" w:hAnsi="仿宋_GB2312" w:cs="仿宋_GB2312" w:eastAsia="仿宋_GB2312"/>
        </w:rPr>
        <w:t>4、控股管理关系：单位负责人为同一人或者存在直接控股、管理关系的不同供应商，不得参加同一合同包下的政府采购活动；</w:t>
      </w:r>
    </w:p>
    <w:p>
      <w:pPr>
        <w:pStyle w:val="null3"/>
      </w:pPr>
      <w:r>
        <w:rPr>
          <w:rFonts w:ascii="仿宋_GB2312" w:hAnsi="仿宋_GB2312" w:cs="仿宋_GB2312" w:eastAsia="仿宋_GB2312"/>
        </w:rPr>
        <w:t>5、联合体：本项目不接受联合体磋商。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西安市临潼区北田街道办事处</w:t>
      </w:r>
    </w:p>
    <w:p>
      <w:pPr>
        <w:pStyle w:val="null3"/>
      </w:pPr>
      <w:r>
        <w:rPr>
          <w:rFonts w:ascii="仿宋_GB2312" w:hAnsi="仿宋_GB2312" w:cs="仿宋_GB2312" w:eastAsia="仿宋_GB2312"/>
        </w:rPr>
        <w:t xml:space="preserve"> 地址： </w:t>
      </w:r>
      <w:r>
        <w:rPr>
          <w:rFonts w:ascii="仿宋_GB2312" w:hAnsi="仿宋_GB2312" w:cs="仿宋_GB2312" w:eastAsia="仿宋_GB2312"/>
        </w:rPr>
        <w:t>临潼区北田街道</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710605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临潼区北田街道办事处经办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029-83989005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华睿诚项目管理有限公司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陕西省西安市雁塔区曲江新区雁翔路3269号旺座曲江E座29层2901号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冯延平</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029-85393806/13227022154</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西安经济技术开发区财政金融局</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康老师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029-86522654</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采购包1：172,100.00元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以采购预算为基数，参考《国家计委关于印发〈招标代理服务费管理暂行办法〉的通知》（计价格【2002】1980号）、《国家发展和改革委员会办公厅关于招标代理服务收费有关问题的通知》（发改办价格〔2003〕857号）规定计取，不足陆仟按陆仟元收取。 2、成交供应商在领取中标通知书前，须向采购代理机构一次性支付招标代理服务费。 3、代理服务费缴纳账户信息： 户名：华睿诚项目管理有限公司 开户行名称：西安银行小寨东路支行 账号：8160 1158 0000 1012 24</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西安市临潼区北田街道办事处</w:t>
      </w:r>
      <w:r>
        <w:rPr>
          <w:rFonts w:ascii="仿宋_GB2312" w:hAnsi="仿宋_GB2312" w:cs="仿宋_GB2312" w:eastAsia="仿宋_GB2312"/>
        </w:rPr>
        <w:t>和</w:t>
      </w:r>
      <w:r>
        <w:rPr>
          <w:rFonts w:ascii="仿宋_GB2312" w:hAnsi="仿宋_GB2312" w:cs="仿宋_GB2312" w:eastAsia="仿宋_GB2312"/>
        </w:rPr>
        <w:t>华睿诚项目管理有限公司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西安市临潼区北田街道办事处</w:t>
      </w:r>
      <w:r>
        <w:rPr>
          <w:rFonts w:ascii="仿宋_GB2312" w:hAnsi="仿宋_GB2312" w:cs="仿宋_GB2312" w:eastAsia="仿宋_GB2312"/>
        </w:rPr>
        <w:t>负责解释。除上述磋商文件内容，其他内容由</w:t>
      </w:r>
      <w:r>
        <w:rPr>
          <w:rFonts w:ascii="仿宋_GB2312" w:hAnsi="仿宋_GB2312" w:cs="仿宋_GB2312" w:eastAsia="仿宋_GB2312"/>
        </w:rPr>
        <w:t>华睿诚项目管理有限公司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西安市临潼区北田街道办事处</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华睿诚项目管理有限公司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按照《财政部关于进一步加强政府采购需求和履约验收管理的指导意见》(财库(2016)205号)的要求进行验收。</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华睿诚项目管理有限公司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华睿诚项目管理有限公司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华睿诚项目管理有限公司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联系人：冯延平</w:t>
      </w:r>
    </w:p>
    <w:p>
      <w:pPr>
        <w:pStyle w:val="null3"/>
      </w:pPr>
      <w:r>
        <w:rPr>
          <w:rFonts w:ascii="仿宋_GB2312" w:hAnsi="仿宋_GB2312" w:cs="仿宋_GB2312" w:eastAsia="仿宋_GB2312"/>
        </w:rPr>
        <w:t>联系电话：13227022154</w:t>
      </w:r>
    </w:p>
    <w:p>
      <w:pPr>
        <w:pStyle w:val="null3"/>
      </w:pPr>
      <w:r>
        <w:rPr>
          <w:rFonts w:ascii="仿宋_GB2312" w:hAnsi="仿宋_GB2312" w:cs="仿宋_GB2312" w:eastAsia="仿宋_GB2312"/>
        </w:rPr>
        <w:t>地址：陕西省西安市曲江新区雁翔路3269号旺座曲江E座29层2901号</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北田街道下辖11个村1个社区。其中辖区共有党员1300余人、群众代表716人，小组长121人，辖区18周岁以上具有投票权人口35000余人，按照村(社区)“两委”换届工作需求，需通过政府采购确定安保公司，进行保障服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172,100.00</w:t>
      </w:r>
    </w:p>
    <w:p>
      <w:pPr>
        <w:pStyle w:val="null3"/>
      </w:pPr>
      <w:r>
        <w:rPr>
          <w:rFonts w:ascii="仿宋_GB2312" w:hAnsi="仿宋_GB2312" w:cs="仿宋_GB2312" w:eastAsia="仿宋_GB2312"/>
        </w:rPr>
        <w:t>采购包最高限价（元）: 172,100.00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辖村(社区)两委换届工作安保服务项目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172,100.00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标的名称：辖村(社区)两委换届工作安保服务项目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color w:val="000000"/>
              </w:rPr>
              <w:t>1、项目实施必要性</w:t>
            </w:r>
          </w:p>
          <w:p>
            <w:pPr>
              <w:pStyle w:val="null3"/>
              <w:ind w:firstLine="480"/>
              <w:jc w:val="both"/>
            </w:pPr>
            <w:r>
              <w:rPr>
                <w:rFonts w:ascii="仿宋_GB2312" w:hAnsi="仿宋_GB2312" w:cs="仿宋_GB2312" w:eastAsia="仿宋_GB2312"/>
                <w:sz w:val="24"/>
                <w:color w:val="000000"/>
              </w:rPr>
              <w:t>按照党中央统一部署和省委、市委、经开区党工委工作安排和《中国共产党章程》《中华人民共和国村民委员会组织法》《中华人民共和国城市居民委员会组织法》等法律法规要求，需通过政府采购确定安保公司，保障"两委"换届期间秩序稳定。</w:t>
            </w:r>
          </w:p>
          <w:p>
            <w:pPr>
              <w:pStyle w:val="null3"/>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项目实施内容</w:t>
            </w:r>
          </w:p>
          <w:p>
            <w:pPr>
              <w:pStyle w:val="null3"/>
              <w:ind w:firstLine="480"/>
              <w:jc w:val="both"/>
            </w:pPr>
            <w:r>
              <w:rPr>
                <w:rFonts w:ascii="仿宋_GB2312" w:hAnsi="仿宋_GB2312" w:cs="仿宋_GB2312" w:eastAsia="仿宋_GB2312"/>
                <w:sz w:val="24"/>
                <w:color w:val="000000"/>
              </w:rPr>
              <w:t>本次村(社区)"两委"换届工作按照相关流程派遣安保人员到达指定会场提供安保服务,维持现场秩序</w:t>
            </w:r>
            <w:r>
              <w:rPr>
                <w:rFonts w:ascii="仿宋_GB2312" w:hAnsi="仿宋_GB2312" w:cs="仿宋_GB2312" w:eastAsia="仿宋_GB2312"/>
                <w:sz w:val="24"/>
                <w:color w:val="000000"/>
              </w:rPr>
              <w:t>。</w:t>
            </w:r>
            <w:r>
              <w:rPr>
                <w:rFonts w:ascii="仿宋_GB2312" w:hAnsi="仿宋_GB2312" w:cs="仿宋_GB2312" w:eastAsia="仿宋_GB2312"/>
                <w:sz w:val="24"/>
                <w:color w:val="000000"/>
              </w:rPr>
              <w:t>聘安保人员</w:t>
            </w:r>
            <w:r>
              <w:rPr>
                <w:rFonts w:ascii="仿宋_GB2312" w:hAnsi="仿宋_GB2312" w:cs="仿宋_GB2312" w:eastAsia="仿宋_GB2312"/>
                <w:sz w:val="24"/>
                <w:color w:val="000000"/>
              </w:rPr>
              <w:t>暂定为</w:t>
            </w:r>
            <w:r>
              <w:rPr>
                <w:rFonts w:ascii="仿宋_GB2312" w:hAnsi="仿宋_GB2312" w:cs="仿宋_GB2312" w:eastAsia="仿宋_GB2312"/>
                <w:sz w:val="24"/>
                <w:color w:val="000000"/>
              </w:rPr>
              <w:t>202人(按照人数分为大组和小组，其中81个大组每个组2人，40个小组每个组1人)，</w:t>
            </w:r>
            <w:r>
              <w:rPr>
                <w:rFonts w:ascii="仿宋_GB2312" w:hAnsi="仿宋_GB2312" w:cs="仿宋_GB2312" w:eastAsia="仿宋_GB2312"/>
                <w:sz w:val="24"/>
                <w:color w:val="000000"/>
              </w:rPr>
              <w:t>服务</w:t>
            </w:r>
            <w:r>
              <w:rPr>
                <w:rFonts w:ascii="仿宋_GB2312" w:hAnsi="仿宋_GB2312" w:cs="仿宋_GB2312" w:eastAsia="仿宋_GB2312"/>
                <w:sz w:val="24"/>
                <w:color w:val="000000"/>
              </w:rPr>
              <w:t>时间4天。</w:t>
            </w:r>
          </w:p>
          <w:p>
            <w:pPr>
              <w:pStyle w:val="null3"/>
              <w:jc w:val="both"/>
            </w:pPr>
            <w:r>
              <w:rPr>
                <w:rFonts w:ascii="仿宋_GB2312" w:hAnsi="仿宋_GB2312" w:cs="仿宋_GB2312" w:eastAsia="仿宋_GB2312"/>
                <w:sz w:val="24"/>
                <w:color w:val="000000"/>
              </w:rPr>
              <w:t>3、服务要求</w:t>
            </w:r>
          </w:p>
          <w:p>
            <w:pPr>
              <w:pStyle w:val="null3"/>
              <w:ind w:firstLine="480"/>
              <w:jc w:val="both"/>
            </w:pPr>
            <w:r>
              <w:rPr>
                <w:rFonts w:ascii="仿宋_GB2312" w:hAnsi="仿宋_GB2312" w:cs="仿宋_GB2312" w:eastAsia="仿宋_GB2312"/>
                <w:sz w:val="24"/>
                <w:color w:val="000000"/>
              </w:rPr>
              <w:t>（一）总体要求</w:t>
            </w:r>
          </w:p>
          <w:p>
            <w:pPr>
              <w:pStyle w:val="null3"/>
              <w:ind w:firstLine="480"/>
              <w:jc w:val="both"/>
            </w:pPr>
            <w:r>
              <w:rPr>
                <w:rFonts w:ascii="仿宋_GB2312" w:hAnsi="仿宋_GB2312" w:cs="仿宋_GB2312" w:eastAsia="仿宋_GB2312"/>
                <w:sz w:val="24"/>
                <w:color w:val="000000"/>
              </w:rPr>
              <w:t>1.采购人对本项目中的重要岗位的设置、安保人员管理有直接参与权和决定权。</w:t>
            </w:r>
          </w:p>
          <w:p>
            <w:pPr>
              <w:pStyle w:val="null3"/>
              <w:ind w:firstLine="480"/>
              <w:jc w:val="both"/>
            </w:pPr>
            <w:r>
              <w:rPr>
                <w:rFonts w:ascii="仿宋_GB2312" w:hAnsi="仿宋_GB2312" w:cs="仿宋_GB2312" w:eastAsia="仿宋_GB2312"/>
                <w:sz w:val="24"/>
                <w:color w:val="000000"/>
              </w:rPr>
              <w:t>2.采购人有权提出更换不符合要求或损害采购人利益的安保人员。</w:t>
            </w:r>
          </w:p>
          <w:p>
            <w:pPr>
              <w:pStyle w:val="null3"/>
              <w:ind w:firstLine="480"/>
              <w:jc w:val="both"/>
            </w:pPr>
            <w:r>
              <w:rPr>
                <w:rFonts w:ascii="仿宋_GB2312" w:hAnsi="仿宋_GB2312" w:cs="仿宋_GB2312" w:eastAsia="仿宋_GB2312"/>
                <w:sz w:val="24"/>
                <w:color w:val="000000"/>
              </w:rPr>
              <w:t>3.供应商应针对本项目建立安保服务方案，以及组织架构、安保人员使用、管理等内容的规章制度。</w:t>
            </w:r>
          </w:p>
          <w:p>
            <w:pPr>
              <w:pStyle w:val="null3"/>
              <w:ind w:firstLine="480"/>
              <w:jc w:val="both"/>
            </w:pPr>
            <w:r>
              <w:rPr>
                <w:rFonts w:ascii="仿宋_GB2312" w:hAnsi="仿宋_GB2312" w:cs="仿宋_GB2312" w:eastAsia="仿宋_GB2312"/>
                <w:sz w:val="24"/>
                <w:color w:val="000000"/>
              </w:rPr>
              <w:t>4.供应商应为安保人员配备“制式”安保人员服装及统一的保安服务标志。</w:t>
            </w:r>
          </w:p>
          <w:p>
            <w:pPr>
              <w:pStyle w:val="null3"/>
              <w:ind w:firstLine="480"/>
              <w:jc w:val="both"/>
            </w:pPr>
            <w:r>
              <w:rPr>
                <w:rFonts w:ascii="仿宋_GB2312" w:hAnsi="仿宋_GB2312" w:cs="仿宋_GB2312" w:eastAsia="仿宋_GB2312"/>
                <w:sz w:val="24"/>
                <w:color w:val="000000"/>
              </w:rPr>
              <w:t>（二）工作要求</w:t>
            </w:r>
          </w:p>
          <w:p>
            <w:pPr>
              <w:pStyle w:val="null3"/>
              <w:ind w:firstLine="480"/>
              <w:jc w:val="both"/>
            </w:pPr>
            <w:r>
              <w:rPr>
                <w:rFonts w:ascii="仿宋_GB2312" w:hAnsi="仿宋_GB2312" w:cs="仿宋_GB2312" w:eastAsia="仿宋_GB2312"/>
                <w:sz w:val="24"/>
                <w:color w:val="000000"/>
              </w:rPr>
              <w:t>1.安保人员应接受采购人的监督，在采购人的监督下开展服务保障工作，必须遵守采购人的各项规章制度。</w:t>
            </w:r>
          </w:p>
          <w:p>
            <w:pPr>
              <w:pStyle w:val="null3"/>
              <w:ind w:firstLine="480"/>
              <w:jc w:val="both"/>
            </w:pPr>
            <w:r>
              <w:rPr>
                <w:rFonts w:ascii="仿宋_GB2312" w:hAnsi="仿宋_GB2312" w:cs="仿宋_GB2312" w:eastAsia="仿宋_GB2312"/>
                <w:sz w:val="24"/>
                <w:color w:val="000000"/>
              </w:rPr>
              <w:t>2.供应商应在安保人员上岗前组织培训教育，确保安保人员熟悉服务区域的基础服务设施和业务知识。</w:t>
            </w:r>
          </w:p>
          <w:p>
            <w:pPr>
              <w:pStyle w:val="null3"/>
              <w:ind w:firstLine="480"/>
              <w:jc w:val="both"/>
            </w:pPr>
            <w:r>
              <w:rPr>
                <w:rFonts w:ascii="仿宋_GB2312" w:hAnsi="仿宋_GB2312" w:cs="仿宋_GB2312" w:eastAsia="仿宋_GB2312"/>
                <w:sz w:val="24"/>
                <w:color w:val="000000"/>
              </w:rPr>
              <w:t>3.供应商应指派专职人员进行工作接洽和日常工作管理，并派管理人员对安保人员进行经常性的检查督促及教育培训。</w:t>
            </w:r>
          </w:p>
          <w:p>
            <w:pPr>
              <w:pStyle w:val="null3"/>
              <w:ind w:firstLine="480"/>
              <w:jc w:val="both"/>
            </w:pPr>
            <w:r>
              <w:rPr>
                <w:rFonts w:ascii="仿宋_GB2312" w:hAnsi="仿宋_GB2312" w:cs="仿宋_GB2312" w:eastAsia="仿宋_GB2312"/>
                <w:sz w:val="24"/>
                <w:color w:val="000000"/>
              </w:rPr>
              <w:t>4.采购人可根据项目实际对相关工作要求进行具体明确及细化。</w:t>
            </w:r>
          </w:p>
          <w:p>
            <w:pPr>
              <w:pStyle w:val="null3"/>
              <w:ind w:firstLine="480"/>
              <w:jc w:val="both"/>
            </w:pPr>
            <w:r>
              <w:rPr>
                <w:rFonts w:ascii="仿宋_GB2312" w:hAnsi="仿宋_GB2312" w:cs="仿宋_GB2312" w:eastAsia="仿宋_GB2312"/>
                <w:sz w:val="24"/>
                <w:color w:val="000000"/>
              </w:rPr>
              <w:t>（三）人员配置要求</w:t>
            </w:r>
          </w:p>
          <w:p>
            <w:pPr>
              <w:pStyle w:val="null3"/>
              <w:ind w:firstLine="480"/>
              <w:jc w:val="both"/>
            </w:pPr>
            <w:r>
              <w:rPr>
                <w:rFonts w:ascii="仿宋_GB2312" w:hAnsi="仿宋_GB2312" w:cs="仿宋_GB2312" w:eastAsia="仿宋_GB2312"/>
                <w:sz w:val="24"/>
                <w:color w:val="000000"/>
              </w:rPr>
              <w:t>1.安保人员具体岗位设置</w:t>
            </w:r>
          </w:p>
          <w:p>
            <w:pPr>
              <w:pStyle w:val="null3"/>
              <w:ind w:firstLine="480"/>
              <w:jc w:val="both"/>
            </w:pPr>
            <w:r>
              <w:rPr>
                <w:rFonts w:ascii="仿宋_GB2312" w:hAnsi="仿宋_GB2312" w:cs="仿宋_GB2312" w:eastAsia="仿宋_GB2312"/>
                <w:sz w:val="24"/>
                <w:color w:val="000000"/>
              </w:rPr>
              <w:t>（1）本项目服务时间每日派驻安保人员总数暂定为202人，应包括项目总负责人、队长、组长等岗位。</w:t>
            </w:r>
          </w:p>
          <w:p>
            <w:pPr>
              <w:pStyle w:val="null3"/>
              <w:ind w:firstLine="480"/>
              <w:jc w:val="both"/>
            </w:pPr>
            <w:r>
              <w:rPr>
                <w:rFonts w:ascii="仿宋_GB2312" w:hAnsi="仿宋_GB2312" w:cs="仿宋_GB2312" w:eastAsia="仿宋_GB2312"/>
                <w:sz w:val="24"/>
                <w:color w:val="000000"/>
              </w:rPr>
              <w:t>（2）本项目应配备后勤保障组，负责安排安保人员的食宿、应急医疗等。</w:t>
            </w:r>
          </w:p>
          <w:p>
            <w:pPr>
              <w:pStyle w:val="null3"/>
              <w:ind w:firstLine="480"/>
              <w:jc w:val="both"/>
            </w:pPr>
            <w:r>
              <w:rPr>
                <w:rFonts w:ascii="仿宋_GB2312" w:hAnsi="仿宋_GB2312" w:cs="仿宋_GB2312" w:eastAsia="仿宋_GB2312"/>
                <w:sz w:val="24"/>
                <w:color w:val="000000"/>
              </w:rPr>
              <w:t>2.人员素质要求</w:t>
            </w:r>
          </w:p>
          <w:p>
            <w:pPr>
              <w:pStyle w:val="null3"/>
              <w:ind w:firstLine="480"/>
              <w:jc w:val="both"/>
            </w:pPr>
            <w:r>
              <w:rPr>
                <w:rFonts w:ascii="仿宋_GB2312" w:hAnsi="仿宋_GB2312" w:cs="仿宋_GB2312" w:eastAsia="仿宋_GB2312"/>
                <w:sz w:val="24"/>
                <w:color w:val="000000"/>
              </w:rPr>
              <w:t>（1）身体健康，无纹身,无传染性疾病，五官端正，年满18周岁以上，50周岁以下的男性中国公民（项目总负责人不受年龄限制）。</w:t>
            </w:r>
          </w:p>
          <w:p>
            <w:pPr>
              <w:pStyle w:val="null3"/>
              <w:ind w:firstLine="480"/>
              <w:jc w:val="both"/>
            </w:pPr>
            <w:r>
              <w:rPr>
                <w:rFonts w:ascii="仿宋_GB2312" w:hAnsi="仿宋_GB2312" w:cs="仿宋_GB2312" w:eastAsia="仿宋_GB2312"/>
                <w:sz w:val="24"/>
                <w:color w:val="000000"/>
              </w:rPr>
              <w:t>（2）上岗前需提供无犯罪记录证明材料（项目总负责人需有相关安保服务管理工作经验，有较强的组织能力、协调沟通能力）。</w:t>
            </w:r>
            <w:r>
              <w:br/>
            </w:r>
            <w:r>
              <w:rPr>
                <w:rFonts w:ascii="仿宋_GB2312" w:hAnsi="仿宋_GB2312" w:cs="仿宋_GB2312" w:eastAsia="仿宋_GB2312"/>
                <w:sz w:val="24"/>
                <w:color w:val="000000"/>
              </w:rPr>
              <w:t xml:space="preserve">    （3）安保人员应具备良好的职业素养、沟通协调能力和服务礼仪知识。</w:t>
            </w:r>
          </w:p>
          <w:p>
            <w:pPr>
              <w:pStyle w:val="null3"/>
              <w:ind w:firstLine="480"/>
              <w:jc w:val="both"/>
            </w:pPr>
            <w:r>
              <w:rPr>
                <w:rFonts w:ascii="仿宋_GB2312" w:hAnsi="仿宋_GB2312" w:cs="仿宋_GB2312" w:eastAsia="仿宋_GB2312"/>
                <w:sz w:val="24"/>
                <w:color w:val="000000"/>
              </w:rPr>
              <w:t>3.人员管理要求</w:t>
            </w:r>
          </w:p>
          <w:p>
            <w:pPr>
              <w:pStyle w:val="null3"/>
              <w:ind w:firstLine="480"/>
              <w:jc w:val="both"/>
            </w:pPr>
            <w:r>
              <w:rPr>
                <w:rFonts w:ascii="仿宋_GB2312" w:hAnsi="仿宋_GB2312" w:cs="仿宋_GB2312" w:eastAsia="仿宋_GB2312"/>
                <w:sz w:val="24"/>
                <w:color w:val="000000"/>
              </w:rPr>
              <w:t>（1）供应商应对所派出的安保人员进行严格审查,必须保证上岗时安保人员均持有公安机关颁发的《保安员证》。</w:t>
            </w:r>
          </w:p>
          <w:p>
            <w:pPr>
              <w:pStyle w:val="null3"/>
              <w:ind w:firstLine="480"/>
              <w:jc w:val="both"/>
            </w:pPr>
            <w:r>
              <w:rPr>
                <w:rFonts w:ascii="仿宋_GB2312" w:hAnsi="仿宋_GB2312" w:cs="仿宋_GB2312" w:eastAsia="仿宋_GB2312"/>
                <w:sz w:val="24"/>
                <w:color w:val="000000"/>
              </w:rPr>
              <w:t>（2）供应商必须严格按照国家、陕西省、西安市的相关劳动法规和保险条例，为安保人员购买商业保险，并提供完善的劳动权益保障。</w:t>
            </w:r>
          </w:p>
          <w:p>
            <w:pPr>
              <w:pStyle w:val="null3"/>
              <w:ind w:firstLine="480"/>
              <w:jc w:val="both"/>
            </w:pPr>
            <w:r>
              <w:rPr>
                <w:rFonts w:ascii="仿宋_GB2312" w:hAnsi="仿宋_GB2312" w:cs="仿宋_GB2312" w:eastAsia="仿宋_GB2312"/>
                <w:sz w:val="24"/>
                <w:color w:val="000000"/>
              </w:rPr>
              <w:t>（3）采购人与成交供应商为合同关系，采购人与派驻安保人员不发生任何劳动和雇佣关系，派驻安保人员由供应商自行管理负责。若发生劳动争议，上下班途中或工作期间出现伤、病、残、肇事及意外死亡等其他情况时，以及在服务期间造成第三人损害，均由供应商负全责。</w:t>
            </w:r>
          </w:p>
          <w:p>
            <w:pPr>
              <w:pStyle w:val="null3"/>
            </w:pPr>
            <w:r>
              <w:rPr>
                <w:rFonts w:ascii="仿宋_GB2312" w:hAnsi="仿宋_GB2312" w:cs="仿宋_GB2312" w:eastAsia="仿宋_GB2312"/>
                <w:sz w:val="24"/>
                <w:color w:val="000000"/>
              </w:rPr>
              <w:t xml:space="preserve">    （4）供应商就本项目所派驻的全部安保人员应专职服务本项目,如遇特殊情况需临时调整，须报请采购人同意，并确保本项目正常运行。</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符合采购人要求。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根据采购内容匹配相关设备。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1、全费用综合单价上限价：212元/人/天(26.5元/人/小时),每天工作为8小时。 注：供应商所报全费用综合单价不得超过全费用综合单价上限价，否则按废标处理。 2、磋商最后报价，在采购需求无实质性变更下，不得高于首次磋商报价。各分项报价保留两位小数，四舍五入，最终保持合计与磋商报价一致。 3、各供应商投标时，无需提供采购需求所涉及的202位安保人员具体信息（评审办法涉及的人员除外），只需对采购需求作出完全响应承诺即可，具体安保人员信息在中标后开始服务前向采购人提供。</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服务时间4天，具体开始时间根据采购人安排时间确定。</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按照《财政部关于进一步加强政府采购需求和履约验收管理的指导意见》(财库(2016)205号)的要求进行验收。</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付款条件说明:安保服务完成后采购人向成交供应商一次性付款，采购人最终付款金额根据服务时间及使用人数进行据实结算。最终合同结算款=全费用综合单价（成交）（元/人/天）*使用人数*服务天数。 采购人向成交供应商付款前，成交供应商应向采购人开具符合采购人要求的发票，若因成交供应商未开具或逾期开具合法有效的发票，采购人有权顺延付款期限且不承担逾期付款责任，达到付款条件起30日内，支付合同结算金额的100.00%。</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1.按《中华人民共和国民法典》中的相关条款和本合同的约定执行。未按合同或磋商文件要求提供服务质量不能满足采购人技术要求，采购人有权终止合同，甚至对供应商违约行为进行追究。 2.合同执行中发生争议的，当事人双方应协商解决，协商达不成一致时，可向采购人所在地人民法院提请诉讼。</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各供应商应根据“陕西省财政厅陕财办采函〔2023〕14号文”《陕西省财政厅关于省级预算单位全面推行政府采购项目电子化交易的通知》“陕西省财政厅陕财办采〔2022〕9号文”《政府采购项目电子化交易规则》等文件的要求，做好人员配备、设施设备、系统操作的相应准备，熟悉并正确实施相关操作流程，承担由于操作或其他因素造成的不利后果。 2、为顺利推进政府采购电子化交易平台应用工作，供应商需要在线提交所有通过电子化交易平台实施的政府采购项目的响应文件，同时，成交供应商领取成交通知书时，应线下提交纸质版响应文件，正本壹份、副本贰套、电子版壹套（U盘）至代理机构。 线上电子响应文件与纸质响应文件一致;若正本和副本不符，以正本为准。 3、落实政府采购政策需满足的资格要求：依据《中华人民共和国政府采购法》和《中华人民共和国政府采购法实施条例》的有关规定，落实政府采购“优先购买节能环保产品、扶持小微企业、监狱企业、福利企业”等相关政策。1）、《政府采购促进中小企业发展管理办法》（财库〔2020〕46号）、《陕西省财政厅关于进一步加大政府采购支持中小企业力度的通知》（陕财办采〔2022〕5号）、《陕西省财政厅关于落实政府采购支持中小企业政策有关事项的通知》（陕财办采〔2022〕10号）、《财政部关于进一步加大政府采购支持中小企业力度》的通知（财库〔2022〕19号）；2）、《财政部司法部关于政府采购支持监狱企业发展有关问题的通知》（财库〔2014〕68号）；3）、《国务院办公厅关于建立政府强制采购节能产品制度的通知》（国办发〔2007〕51号）；4）、《三部门联合发布关于促进残疾人就业政府采购政策的通知》（财库〔2017〕141号）；5）、《财政部发展改革委生态环境部市场监管总局关于调整优化节能产品、环境标志产品政府采购执行机制的通知》（财库〔2019〕9号）；6）、关于印发环境标志产品政府采购品目清单的通知（财库〔2019〕18号）；7）、《关于印发节能产品政府采购品目清单的通知》（财库〔2019〕19号）；8）、《财政部、农业农村部、国家乡村振兴局关于运用政府采购政策支持乡村产业振兴的通知》（财库〔2021〕19号）；9）、《陕西省中小企业政府采购信用融资办法》（陕财办采〔2018〕23号）、陕西省财政厅、中国人民银行西安分行关于深入推进政府采购信用融资业务的通知（陕财办采〔2023〕5号）；10）、《关于政府采购支持绿色建材促进建筑品质提升试点工作的通知》（财库〔2020〕31号）；11）、融资平台：根据《陕西省财政厅关于加快推进我省中小企业政府采购信用融资工作的通知》陕财办采〔2020〕15号文件精神，有融资需求的供应商可根据自身情况，在陕西省政府采购信用融资平台（含各市分平台）自主选择金融机构及其融资产品，凭政府采购中标（成交）通知书或政府采购合同向金融机构提出融资申请；12）、其他需要落实的政府采购政策。</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1、在中华人民共和国境内注册，依法取得并有效存续的营业执照（含电子营业执照）\事业单位法人证书\民办非企业单位登记证书\非企业专业服务机构执业许可证等。 2、财务状况报告（任选其一） （1）提供2023年或2024年度经审计的财务会计报告（包括审计报告、资产负债表、利润表、现金流量表、所有者权益变动表及附注，成立时间至提交投标文件截止时间不足一年的可提供成立后任意时段的资产负债表）。 注：根据“财办〔2022〕32号、财会〔2023〕15号”的规定，审计报告须在注册会计师行业统一监管平台进行自动赋码验证，未赋码的视为审计报告无效。 （2）提交响应文件截止时间六个月内其基本账户开户银行出具的资信证明（附基本存款账户信息）。 （3）信用担保机构出具的投标担保函。 3、社会保障资金缴纳证明：提交响应文件截止时间前六个月内至少一个月的社会保障资金缴存单据或社保机构开具的社会保险参保缴费情况证明，单据或证明上应有社保机构或代收机构的公章或业务专用章。（依法不需要缴纳社会保障资金的供应商，应提供相应证明文件，证明其依法不需要缴纳社会保障资金） 4、税收缴纳证明：提交响应文件截止时间前六个月内至少一个月的纳税证明或完税证明（增值税、企业所得税至少提供一种），纳税证明或完税证明上应有代收机构或税务机关的公章或业务专用章。（依法免税的供应商，应提供相应证明文件，证明其依法免税） 5、提供具有履行合同所必需的设备和专业技术能力的承诺。 6、参加政府采购活动前三年内，在经营活动中没有重大违法记录的书面声明。</w:t>
            </w:r>
          </w:p>
        </w:tc>
        <w:tc>
          <w:tcPr>
            <w:tcW w:type="dxa" w:w="1661"/>
          </w:tcPr>
          <w:p>
            <w:pPr>
              <w:pStyle w:val="null3"/>
            </w:pPr>
            <w:r>
              <w:rPr>
                <w:rFonts w:ascii="仿宋_GB2312" w:hAnsi="仿宋_GB2312" w:cs="仿宋_GB2312" w:eastAsia="仿宋_GB2312"/>
              </w:rPr>
              <w:t>资格证明文件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财务状况报告（任选其一） （1）提供2023年或2024年度经审计的财务会计报告（包括审计报告、资产负债表、利润表、现金流量表、所有者权益变动表及附注，成立时间至提交投标文件截止时间不足一年的可提供成立后任意时段的资产负债表）。 注：根据“财办〔2022〕32号、财会〔2023〕15号”的规定，审计报告须在注册会计师行业统一监管平台进行自动赋码验证，未赋码的视为审计报告无效。 （2）提交响应文件截止时间六个月内其基本账户开户银行出具的资信证明（附基本存款账户信息）。 （3）信用担保机构出具的投标担保函</w:t>
            </w:r>
          </w:p>
        </w:tc>
        <w:tc>
          <w:tcPr>
            <w:tcW w:type="dxa" w:w="1661"/>
          </w:tcPr>
          <w:p>
            <w:pPr>
              <w:pStyle w:val="null3"/>
            </w:pPr>
            <w:r>
              <w:rPr>
                <w:rFonts w:ascii="仿宋_GB2312" w:hAnsi="仿宋_GB2312" w:cs="仿宋_GB2312" w:eastAsia="仿宋_GB2312"/>
              </w:rPr>
              <w:t>资格证明文件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资格证明文件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法定代表人或授权代表</w:t>
            </w:r>
          </w:p>
        </w:tc>
        <w:tc>
          <w:tcPr>
            <w:tcW w:type="dxa" w:w="3322"/>
          </w:tcPr>
          <w:p>
            <w:pPr>
              <w:pStyle w:val="null3"/>
            </w:pPr>
            <w:r>
              <w:rPr>
                <w:rFonts w:ascii="仿宋_GB2312" w:hAnsi="仿宋_GB2312" w:cs="仿宋_GB2312" w:eastAsia="仿宋_GB2312"/>
              </w:rPr>
              <w:t>法定代表人（主要负责人）委托代理人参加磋商时，应提供法定代表人（主要负责人）委托授权书和授权代表本单位证明（开标前六个月任意一月的个人养老保险缴纳证明）；法定代表人（主要负责人）亲自参加磋商时，应提供法定代表人（主要负责人）身份证明书和本单位证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供应商具备省级公安机关颁发的《保安服务许可证》，陕西省外供应商还须出具承诺书（承诺书形式不限），承诺自承接本项目之日起30日内在采购人所在地设区的市级人民政府公安机关完成备案手续。</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不得被“信用中国”（www.creditchina.gov.cn）列入重大税收违法案件当事人名单；不得被“中国执行信息公开网”（zxgk.court.gov.cn）列入失信被执行人名单；不得被“中国政府采购网”（www.ccgp.gov.cn）列入政府采购严重违法失信行为记录名单。</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单位负责人为同一人或者存在直接控股、管理关系的不同供应商，不得参加同一合同包下的政府采购活动；</w:t>
            </w:r>
          </w:p>
        </w:tc>
        <w:tc>
          <w:tcPr>
            <w:tcW w:type="dxa" w:w="1661"/>
          </w:tcPr>
          <w:p>
            <w:pPr>
              <w:pStyle w:val="null3"/>
            </w:pPr>
            <w:r>
              <w:rPr>
                <w:rFonts w:ascii="仿宋_GB2312" w:hAnsi="仿宋_GB2312" w:cs="仿宋_GB2312" w:eastAsia="仿宋_GB2312"/>
              </w:rPr>
              <w:t>资格证明文件 供应商承诺书</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本项目不接受联合体磋商。</w:t>
            </w:r>
          </w:p>
        </w:tc>
        <w:tc>
          <w:tcPr>
            <w:tcW w:type="dxa" w:w="1661"/>
          </w:tcPr>
          <w:p>
            <w:pPr>
              <w:pStyle w:val="null3"/>
            </w:pPr>
            <w:r>
              <w:rPr>
                <w:rFonts w:ascii="仿宋_GB2312" w:hAnsi="仿宋_GB2312" w:cs="仿宋_GB2312" w:eastAsia="仿宋_GB2312"/>
              </w:rPr>
              <w:t>资格证明文件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盖章</w:t>
            </w:r>
          </w:p>
        </w:tc>
        <w:tc>
          <w:tcPr>
            <w:tcW w:type="dxa" w:w="3322"/>
          </w:tcPr>
          <w:p>
            <w:pPr>
              <w:pStyle w:val="null3"/>
            </w:pPr>
            <w:r>
              <w:rPr>
                <w:rFonts w:ascii="仿宋_GB2312" w:hAnsi="仿宋_GB2312" w:cs="仿宋_GB2312" w:eastAsia="仿宋_GB2312"/>
              </w:rPr>
              <w:t>磋商响应文件加盖供应商单位公章</w:t>
            </w:r>
          </w:p>
        </w:tc>
        <w:tc>
          <w:tcPr>
            <w:tcW w:type="dxa" w:w="1661"/>
          </w:tcPr>
          <w:p>
            <w:pPr>
              <w:pStyle w:val="null3"/>
            </w:pPr>
            <w:r>
              <w:rPr>
                <w:rFonts w:ascii="仿宋_GB2312" w:hAnsi="仿宋_GB2312" w:cs="仿宋_GB2312" w:eastAsia="仿宋_GB2312"/>
              </w:rPr>
              <w:t>商务要求偏离表 附表：分项报价表.docx 采购需求偏离表 中小企业声明函 报价表 响应文件封面 资格证明文件 残疾人福利性单位声明函 服务方案 标的清单 供应商承诺书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附表：分项报价表.docx 标的清单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签字</w:t>
            </w:r>
          </w:p>
        </w:tc>
        <w:tc>
          <w:tcPr>
            <w:tcW w:type="dxa" w:w="3322"/>
          </w:tcPr>
          <w:p>
            <w:pPr>
              <w:pStyle w:val="null3"/>
            </w:pPr>
            <w:r>
              <w:rPr>
                <w:rFonts w:ascii="仿宋_GB2312" w:hAnsi="仿宋_GB2312" w:cs="仿宋_GB2312" w:eastAsia="仿宋_GB2312"/>
              </w:rPr>
              <w:t>磋商响应文件加盖供应商的签字或盖章。</w:t>
            </w:r>
          </w:p>
        </w:tc>
        <w:tc>
          <w:tcPr>
            <w:tcW w:type="dxa" w:w="1661"/>
          </w:tcPr>
          <w:p>
            <w:pPr>
              <w:pStyle w:val="null3"/>
            </w:pPr>
            <w:r>
              <w:rPr>
                <w:rFonts w:ascii="仿宋_GB2312" w:hAnsi="仿宋_GB2312" w:cs="仿宋_GB2312" w:eastAsia="仿宋_GB2312"/>
              </w:rPr>
              <w:t>商务要求偏离表 附表：分项报价表.docx 采购需求偏离表 中小企业声明函 报价表 响应文件封面 资格证明文件 残疾人福利性单位声明函 服务方案 标的清单 供应商承诺书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有效期</w:t>
            </w:r>
          </w:p>
        </w:tc>
        <w:tc>
          <w:tcPr>
            <w:tcW w:type="dxa" w:w="3322"/>
          </w:tcPr>
          <w:p>
            <w:pPr>
              <w:pStyle w:val="null3"/>
            </w:pPr>
            <w:r>
              <w:rPr>
                <w:rFonts w:ascii="仿宋_GB2312" w:hAnsi="仿宋_GB2312" w:cs="仿宋_GB2312" w:eastAsia="仿宋_GB2312"/>
              </w:rPr>
              <w:t xml:space="preserve"> 有效期达到磋商文件的要求。</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选择性报价</w:t>
            </w:r>
          </w:p>
        </w:tc>
        <w:tc>
          <w:tcPr>
            <w:tcW w:type="dxa" w:w="3322"/>
          </w:tcPr>
          <w:p>
            <w:pPr>
              <w:pStyle w:val="null3"/>
            </w:pPr>
            <w:r>
              <w:rPr>
                <w:rFonts w:ascii="仿宋_GB2312" w:hAnsi="仿宋_GB2312" w:cs="仿宋_GB2312" w:eastAsia="仿宋_GB2312"/>
              </w:rPr>
              <w:t>供应商磋商报价未出现选择性报价。</w:t>
            </w:r>
          </w:p>
        </w:tc>
        <w:tc>
          <w:tcPr>
            <w:tcW w:type="dxa" w:w="1661"/>
          </w:tcPr>
          <w:p>
            <w:pPr>
              <w:pStyle w:val="null3"/>
            </w:pPr>
            <w:r>
              <w:rPr>
                <w:rFonts w:ascii="仿宋_GB2312" w:hAnsi="仿宋_GB2312" w:cs="仿宋_GB2312" w:eastAsia="仿宋_GB2312"/>
              </w:rPr>
              <w:t>附表：分项报价表.docx 标的清单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报价超出采购预算或最高限价</w:t>
            </w:r>
          </w:p>
        </w:tc>
        <w:tc>
          <w:tcPr>
            <w:tcW w:type="dxa" w:w="3322"/>
          </w:tcPr>
          <w:p>
            <w:pPr>
              <w:pStyle w:val="null3"/>
            </w:pPr>
            <w:r>
              <w:rPr>
                <w:rFonts w:ascii="仿宋_GB2312" w:hAnsi="仿宋_GB2312" w:cs="仿宋_GB2312" w:eastAsia="仿宋_GB2312"/>
              </w:rPr>
              <w:t>磋商报价未超出采购预算或最高限价。</w:t>
            </w:r>
          </w:p>
        </w:tc>
        <w:tc>
          <w:tcPr>
            <w:tcW w:type="dxa" w:w="1661"/>
          </w:tcPr>
          <w:p>
            <w:pPr>
              <w:pStyle w:val="null3"/>
            </w:pPr>
            <w:r>
              <w:rPr>
                <w:rFonts w:ascii="仿宋_GB2312" w:hAnsi="仿宋_GB2312" w:cs="仿宋_GB2312" w:eastAsia="仿宋_GB2312"/>
              </w:rPr>
              <w:t>附表：分项报价表.docx 标的清单 报价表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磋商报价与市场价偏离较大，低于成本，形成不正当竞争</w:t>
            </w:r>
          </w:p>
        </w:tc>
        <w:tc>
          <w:tcPr>
            <w:tcW w:type="dxa" w:w="3322"/>
          </w:tcPr>
          <w:p>
            <w:pPr>
              <w:pStyle w:val="null3"/>
            </w:pPr>
            <w:r>
              <w:rPr>
                <w:rFonts w:ascii="仿宋_GB2312" w:hAnsi="仿宋_GB2312" w:cs="仿宋_GB2312" w:eastAsia="仿宋_GB2312"/>
              </w:rPr>
              <w:t xml:space="preserve"> 响应报价未与市场价偏离较大，低于成本，形成不正当竞争。</w:t>
            </w:r>
          </w:p>
        </w:tc>
        <w:tc>
          <w:tcPr>
            <w:tcW w:type="dxa" w:w="1661"/>
          </w:tcPr>
          <w:p>
            <w:pPr>
              <w:pStyle w:val="null3"/>
            </w:pPr>
            <w:r>
              <w:rPr>
                <w:rFonts w:ascii="仿宋_GB2312" w:hAnsi="仿宋_GB2312" w:cs="仿宋_GB2312" w:eastAsia="仿宋_GB2312"/>
              </w:rPr>
              <w:t>附表：分项报价表.docx 标的清单 报价表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响应文件中技术、服务内容达不到采购要求，出现重大负偏差，降低了服务要求技术、服务内容达到采购要求，未出现重大负偏差，未降低磋商文件要求</w:t>
            </w:r>
          </w:p>
        </w:tc>
        <w:tc>
          <w:tcPr>
            <w:tcW w:type="dxa" w:w="3322"/>
          </w:tcPr>
          <w:p>
            <w:pPr>
              <w:pStyle w:val="null3"/>
            </w:pPr>
            <w:r>
              <w:rPr>
                <w:rFonts w:ascii="仿宋_GB2312" w:hAnsi="仿宋_GB2312" w:cs="仿宋_GB2312" w:eastAsia="仿宋_GB2312"/>
              </w:rPr>
              <w:t>技术、服务内容达到采购要求，未出现重大负偏差，未降低磋商文件要求。</w:t>
            </w:r>
          </w:p>
        </w:tc>
        <w:tc>
          <w:tcPr>
            <w:tcW w:type="dxa" w:w="1661"/>
          </w:tcPr>
          <w:p>
            <w:pPr>
              <w:pStyle w:val="null3"/>
            </w:pPr>
            <w:r>
              <w:rPr>
                <w:rFonts w:ascii="仿宋_GB2312" w:hAnsi="仿宋_GB2312" w:cs="仿宋_GB2312" w:eastAsia="仿宋_GB2312"/>
              </w:rPr>
              <w:t>商务要求偏离表 采购需求偏离表</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响应文件中附加了采购人难以接受的条件</w:t>
            </w:r>
          </w:p>
        </w:tc>
        <w:tc>
          <w:tcPr>
            <w:tcW w:type="dxa" w:w="3322"/>
          </w:tcPr>
          <w:p>
            <w:pPr>
              <w:pStyle w:val="null3"/>
            </w:pPr>
            <w:r>
              <w:rPr>
                <w:rFonts w:ascii="仿宋_GB2312" w:hAnsi="仿宋_GB2312" w:cs="仿宋_GB2312" w:eastAsia="仿宋_GB2312"/>
              </w:rPr>
              <w:t>响应文件中附加了采购人难以接受的条件</w:t>
            </w:r>
          </w:p>
        </w:tc>
        <w:tc>
          <w:tcPr>
            <w:tcW w:type="dxa" w:w="1661"/>
          </w:tcPr>
          <w:p>
            <w:pPr>
              <w:pStyle w:val="null3"/>
            </w:pPr>
            <w:r>
              <w:rPr>
                <w:rFonts w:ascii="仿宋_GB2312" w:hAnsi="仿宋_GB2312" w:cs="仿宋_GB2312" w:eastAsia="仿宋_GB2312"/>
              </w:rPr>
              <w:t>商务要求偏离表 附表：分项报价表.docx 采购需求偏离表 中小企业声明函 报价表 响应文件封面 资格证明文件 残疾人福利性单位声明函 服务方案 标的清单 供应商承诺书 响应函 监狱企业的证明文件</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供应商提供虚假证明，开具虚假资质，出现虚假应答或故意隐瞒行为</w:t>
            </w:r>
          </w:p>
        </w:tc>
        <w:tc>
          <w:tcPr>
            <w:tcW w:type="dxa" w:w="3322"/>
          </w:tcPr>
          <w:p>
            <w:pPr>
              <w:pStyle w:val="null3"/>
            </w:pPr>
            <w:r>
              <w:rPr>
                <w:rFonts w:ascii="仿宋_GB2312" w:hAnsi="仿宋_GB2312" w:cs="仿宋_GB2312" w:eastAsia="仿宋_GB2312"/>
              </w:rPr>
              <w:t>未提供虚假证明，开具虚假资质，出现虚假应答或故意隐瞒行为。</w:t>
            </w:r>
          </w:p>
        </w:tc>
        <w:tc>
          <w:tcPr>
            <w:tcW w:type="dxa" w:w="1661"/>
          </w:tcPr>
          <w:p>
            <w:pPr>
              <w:pStyle w:val="null3"/>
            </w:pPr>
            <w:r>
              <w:rPr>
                <w:rFonts w:ascii="仿宋_GB2312" w:hAnsi="仿宋_GB2312" w:cs="仿宋_GB2312" w:eastAsia="仿宋_GB2312"/>
              </w:rPr>
              <w:t>商务要求偏离表 附表：分项报价表.docx 采购需求偏离表 中小企业声明函 报价表 响应文件封面 资格证明文件 残疾人福利性单位声明函 服务方案 标的清单 供应商承诺书 响应函 监狱企业的证明文件</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信用评审</w:t>
            </w:r>
          </w:p>
        </w:tc>
        <w:tc>
          <w:tcPr>
            <w:tcW w:type="dxa" w:w="3322"/>
          </w:tcPr>
          <w:p>
            <w:pPr>
              <w:pStyle w:val="null3"/>
            </w:pPr>
            <w:r>
              <w:rPr>
                <w:rFonts w:ascii="仿宋_GB2312" w:hAnsi="仿宋_GB2312" w:cs="仿宋_GB2312" w:eastAsia="仿宋_GB2312"/>
              </w:rPr>
              <w:t>信用查询中列入失信被执行人、重大税收违法案件当事人名单、政府采购严重违法失信行为记录名单及其他不符合《中华人民共和国政府采购法》第二十二条规定条件的供应商，拒绝参与政府采购活动。</w:t>
            </w:r>
          </w:p>
        </w:tc>
        <w:tc>
          <w:tcPr>
            <w:tcW w:type="dxa" w:w="1661"/>
          </w:tcPr>
          <w:p>
            <w:pPr>
              <w:pStyle w:val="null3"/>
            </w:pPr>
            <w:r>
              <w:rPr>
                <w:rFonts w:ascii="仿宋_GB2312" w:hAnsi="仿宋_GB2312" w:cs="仿宋_GB2312" w:eastAsia="仿宋_GB2312"/>
              </w:rPr>
              <w:t>响应文件封面 资格证明文件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根据供应商针对本项目安保服务制定的服务方案，方案内容包含但不限于①秩序维护服务方案②安全巡查服务方案③重点场所值守方案④针对各类突发事件的应急保障措施方案。 评审标准 1、完整性：方案全面，科学合理，对评审内容中的各项要求有详细 描述及说明； 2、可实施性：切合本项目实际情况，步骤清晰、合理； 3、针对性：方案能够紧扣项目实际情况，内容科学合理。 赋分标准 ①秩序维护服务方案：每完全满足一项评审标准得2分，每有一处缺陷扣0.5分，扣完为止，本项满分6分； ②安全巡查服务方案：每完全满足一项评审标准得2分，每有一处缺陷扣0.5分，扣完为止，本项满分6分； ③重点场所值守方案：每完全满足一项评审标准得2分，每有一处缺陷扣0.5分，扣完为止，本项满分6分； ④针对各类突发事件的应急保障措施方案：每完全满足一项评审标准得2分，每有一处缺陷扣0.5分，扣完为止，本项满分6分；</w:t>
            </w:r>
          </w:p>
        </w:tc>
        <w:tc>
          <w:tcPr>
            <w:tcW w:type="dxa" w:w="831"/>
          </w:tcPr>
          <w:p>
            <w:pPr>
              <w:pStyle w:val="null3"/>
              <w:jc w:val="right"/>
            </w:pPr>
            <w:r>
              <w:rPr>
                <w:rFonts w:ascii="仿宋_GB2312" w:hAnsi="仿宋_GB2312" w:cs="仿宋_GB2312" w:eastAsia="仿宋_GB2312"/>
              </w:rPr>
              <w:t>24.0000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质量保证体系及措施</w:t>
            </w:r>
          </w:p>
        </w:tc>
        <w:tc>
          <w:tcPr>
            <w:tcW w:type="dxa" w:w="2492"/>
          </w:tcPr>
          <w:p>
            <w:pPr>
              <w:pStyle w:val="null3"/>
            </w:pPr>
            <w:r>
              <w:rPr>
                <w:rFonts w:ascii="仿宋_GB2312" w:hAnsi="仿宋_GB2312" w:cs="仿宋_GB2312" w:eastAsia="仿宋_GB2312"/>
              </w:rPr>
              <w:t>针对本项目提出的质量控制方案，方案内容包含①质量目标②质量保障措施③规范工作措施。 评审标准 1、完整性：方案全面，科学合理，对评审内容中的各项要求有详细描述及说明； 2、可实施性：切合本项目实际情况，步骤清晰、合理； 3、针对性：方案能够紧扣项目实际情况，内容科学合理。 赋分标准 ①质量目标：每完全满足一项评审标准得2分，每有一处缺陷扣0.5分，扣完为止，本项满分6分； ②质量保障措施：每完全满足一项评审标准得2分，每有一处缺陷扣0.5分，扣完为止，本项满分6分； ③规范工作措施：每完全满足一项评审标准得2分，每有一处缺陷扣0.5分，扣完为止，本项满分6分。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安保管理制度</w:t>
            </w:r>
          </w:p>
        </w:tc>
        <w:tc>
          <w:tcPr>
            <w:tcW w:type="dxa" w:w="2492"/>
          </w:tcPr>
          <w:p>
            <w:pPr>
              <w:pStyle w:val="null3"/>
            </w:pPr>
            <w:r>
              <w:rPr>
                <w:rFonts w:ascii="仿宋_GB2312" w:hAnsi="仿宋_GB2312" w:cs="仿宋_GB2312" w:eastAsia="仿宋_GB2312"/>
              </w:rPr>
              <w:t>具有良好的安保管理制度，制度内容包含①管理架构及岗位职责：具有岗位工作标准、服务质量标准、工作流程②内控制度：具有保密制度、管理组织机构、问责机制、监督机制、自查制度③人员管理制度：具有员工日常管理办法、请销假制度、奖惩措施、激励机制、仪容仪表制度。 评审标准 1、完整性：方案须全面，对评审内容中的各项要求有详细描述及说明； 2、可实施性：切合本项目实际情况，步骤清晰、合理，操作性强； 3、针对性：方案能够紧扣项目实际情况，内容科学合理。 赋分标准 ①管理架构及岗位职责：每完全满足一项评审标准得2分，每有一处缺陷扣0.5分，扣完为止，本项满分6分； ②内控制度：每完全满足一项评审标准得2分，每有一处缺陷扣0.5分，扣完为止，本项满分6分； ③人员管理制度：每完全满足一项评审标准得2分，每有一处缺陷扣0.5分，扣完为止，本项满分6分。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人员培训方案</w:t>
            </w:r>
          </w:p>
        </w:tc>
        <w:tc>
          <w:tcPr>
            <w:tcW w:type="dxa" w:w="2492"/>
          </w:tcPr>
          <w:p>
            <w:pPr>
              <w:pStyle w:val="null3"/>
            </w:pPr>
            <w:r>
              <w:rPr>
                <w:rFonts w:ascii="仿宋_GB2312" w:hAnsi="仿宋_GB2312" w:cs="仿宋_GB2312" w:eastAsia="仿宋_GB2312"/>
              </w:rPr>
              <w:t>供应商针对本项目制定人员培训方案，方案内容包含①人员培训考核方案②岗位制度管理方案。 评审标准 1、完整性：方案全面，科学合理，对评审内容中的各项要求有详细 描述及说明； 2、可实施性：切合本项目实际情况，步骤清晰、合理； 3、针对性：方案能够紧扣项目实际情况，内容科学合理。 赋分标准 ①人员培训考核方案：每完全满足一项评审标准得2分，每有一处缺陷扣0.5分，扣完为止，本项满分6分； ②岗位制度管理方案：每完全满足一项评审标准得2分，每有一处缺陷扣0.5分，扣完为止，本项满分6分。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服务人员组织架构</w:t>
            </w:r>
          </w:p>
        </w:tc>
        <w:tc>
          <w:tcPr>
            <w:tcW w:type="dxa" w:w="2492"/>
          </w:tcPr>
          <w:p>
            <w:pPr>
              <w:pStyle w:val="null3"/>
            </w:pPr>
            <w:r>
              <w:rPr>
                <w:rFonts w:ascii="仿宋_GB2312" w:hAnsi="仿宋_GB2312" w:cs="仿宋_GB2312" w:eastAsia="仿宋_GB2312"/>
              </w:rPr>
              <w:t>供应商针对本项目提供安保服务人员组织架构。 人员职责分工明确、从业经验丰富、配置合理得10分； 人员职责分工较明确、从业经验较丰富、配置较合理得5分； 人员职责分工一般明确、从业经验一般丰富、配置一般合理得2分；其他或未提供得0分。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服务质量 承诺</w:t>
            </w:r>
          </w:p>
        </w:tc>
        <w:tc>
          <w:tcPr>
            <w:tcW w:type="dxa" w:w="2492"/>
          </w:tcPr>
          <w:p>
            <w:pPr>
              <w:pStyle w:val="null3"/>
            </w:pPr>
            <w:r>
              <w:rPr>
                <w:rFonts w:ascii="仿宋_GB2312" w:hAnsi="仿宋_GB2312" w:cs="仿宋_GB2312" w:eastAsia="仿宋_GB2312"/>
              </w:rPr>
              <w:t>针对本项目作出相应服务质量承诺书，格式自拟。 1.承诺：接受采购人对服务的考核、监督及管理，并对服务质量加以改进，确保安保服务工作的优质高效，得 1分。无承诺不得分。 2.承诺：若人员因事、病不能及时上岗时，请调其他安保服务人员补充，确保各项安保服务工作正常进行，得 1分。无承诺不得分。 3.承诺：供应商具有足够的可调度安保人员储备，以应对突发事件等工作任务，得1分。无承诺不得分。 4.承诺：供应商应当对涉及采购人的信息严格保密，未经采购人许可，不得将信息泄露给第三方。否则，采购人保留追究法律责任的权利，得1分。无承诺不得分。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供应商提供2022年1月1日以来至今（以合同签订时间为准）类似项目合同，每提供一个计2分，最高4分。 （注：需提供合同首页、内容页和双方盖章页。以合同为准，内容不清晰，或者资料不全的，不得分）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经初审合格的磋商响应文件，其磋商报价为有效磋商报价,满足磋商文件实质性要求且最终报价最低的供应商价格为磋商基准价，其价格分为满分10分。 磋商报价得分=（磋商基准价/最终磋商报价）×10。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附表：分项报价表.docx</w:t>
            </w:r>
          </w:p>
          <w:p>
            <w:pPr>
              <w:pStyle w:val="null3"/>
            </w:pPr>
            <w:r>
              <w:rPr>
                <w:rFonts w:ascii="仿宋_GB2312" w:hAnsi="仿宋_GB2312" w:cs="仿宋_GB2312" w:eastAsia="仿宋_GB2312"/>
              </w:rPr>
              <w:t>报价表</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详见附件：附表：分项报价表.docx</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详见附件：采购需求偏离表</w:t>
      </w:r>
    </w:p>
    <w:p>
      <w:pPr>
        <w:pStyle w:val="null3"/>
        <w:ind w:firstLine="960"/>
      </w:pPr>
      <w:r>
        <w:rPr>
          <w:rFonts w:ascii="仿宋_GB2312" w:hAnsi="仿宋_GB2312" w:cs="仿宋_GB2312" w:eastAsia="仿宋_GB2312"/>
        </w:rPr>
        <w:t>详见附件：商务要求偏离表</w:t>
      </w:r>
    </w:p>
    <w:p>
      <w:pPr>
        <w:pStyle w:val="null3"/>
        <w:ind w:firstLine="960"/>
      </w:pPr>
      <w:r>
        <w:rPr>
          <w:rFonts w:ascii="仿宋_GB2312" w:hAnsi="仿宋_GB2312" w:cs="仿宋_GB2312" w:eastAsia="仿宋_GB2312"/>
        </w:rPr>
        <w:t>详见附件：资格证明文件</w:t>
      </w:r>
    </w:p>
    <w:p>
      <w:pPr>
        <w:pStyle w:val="null3"/>
        <w:ind w:firstLine="960"/>
      </w:pPr>
      <w:r>
        <w:rPr>
          <w:rFonts w:ascii="仿宋_GB2312" w:hAnsi="仿宋_GB2312" w:cs="仿宋_GB2312" w:eastAsia="仿宋_GB2312"/>
        </w:rPr>
        <w:t>详见附件：供应商承诺书</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