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版本号：SXZHZC2026-GK00220260122001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幼儿体育器材购置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SXZHZC2026-GK002</w:t>
      </w:r>
      <w:r>
        <w:br/>
      </w:r>
      <w:r>
        <w:br/>
      </w:r>
      <w:r>
        <w:br/>
      </w:r>
    </w:p>
    <w:p>
      <w:pPr>
        <w:pStyle w:val="null3"/>
        <w:jc w:val="center"/>
        <w:outlineLvl w:val="2"/>
      </w:pPr>
      <w:r>
        <w:rPr>
          <w:rFonts w:ascii="仿宋_GB2312" w:hAnsi="仿宋_GB2312" w:cs="仿宋_GB2312" w:eastAsia="仿宋_GB2312"/>
          <w:sz w:val="28"/>
          <w:b/>
        </w:rPr>
        <w:t>西安经开第十一幼儿园</w:t>
      </w:r>
    </w:p>
    <w:p>
      <w:pPr>
        <w:pStyle w:val="null3"/>
        <w:jc w:val="center"/>
        <w:outlineLvl w:val="2"/>
      </w:pPr>
      <w:r>
        <w:rPr>
          <w:rFonts w:ascii="仿宋_GB2312" w:hAnsi="仿宋_GB2312" w:cs="仿宋_GB2312" w:eastAsia="仿宋_GB2312"/>
          <w:sz w:val="28"/>
          <w:b/>
        </w:rPr>
        <w:t>陕西泽航项目管理有限公司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陕西泽航项目管理有限公司</w:t>
      </w:r>
      <w:r>
        <w:rPr>
          <w:rFonts w:ascii="仿宋_GB2312" w:hAnsi="仿宋_GB2312" w:cs="仿宋_GB2312" w:eastAsia="仿宋_GB2312"/>
        </w:rPr>
        <w:t>（以下简称“代理机构”）受</w:t>
      </w:r>
      <w:r>
        <w:rPr>
          <w:rFonts w:ascii="仿宋_GB2312" w:hAnsi="仿宋_GB2312" w:cs="仿宋_GB2312" w:eastAsia="仿宋_GB2312"/>
        </w:rPr>
        <w:t>西安经开第十一幼儿园</w:t>
      </w:r>
      <w:r>
        <w:rPr>
          <w:rFonts w:ascii="仿宋_GB2312" w:hAnsi="仿宋_GB2312" w:cs="仿宋_GB2312" w:eastAsia="仿宋_GB2312"/>
        </w:rPr>
        <w:t>委托，拟对</w:t>
      </w:r>
      <w:r>
        <w:rPr>
          <w:rFonts w:ascii="仿宋_GB2312" w:hAnsi="仿宋_GB2312" w:cs="仿宋_GB2312" w:eastAsia="仿宋_GB2312"/>
        </w:rPr>
        <w:t>幼儿体育器材购置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SXZHZC2026-GK002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幼儿体育器材购置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幼儿体育器材购置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采购包1（幼儿体育器材购置）：属于专门面向中小企业采购。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和重大税收违法失信主体，未被中国政府采购网（www.ccgp.gov.cn）列入政府采购严重违法失信行为记录名单。（投标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西安经开第十一幼儿园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西安市未央区元凤四路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029-86105308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陕西泽航项目管理有限公司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西安市未央区未央路80号盛龙广场A区1号楼1单元2601-619室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张婉莹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029-86477988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西安市经济技术开发区财政金融局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康老师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029-86538460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采购包1：487,837.00元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代理服务费收费标准：定额收取人民币壹万元整（¥10000.00元）。成交供应商在领取成交通知书前，须向采购代理机构一次性支付招标代理服务费。 户名：陕西泽航项目管理有限公司 开户行：中国工商银行股份有限公司西安经济技术开发区支行 账号：3700000609200406578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西安经开第十一幼儿园</w:t>
      </w:r>
      <w:r>
        <w:rPr>
          <w:rFonts w:ascii="仿宋_GB2312" w:hAnsi="仿宋_GB2312" w:cs="仿宋_GB2312" w:eastAsia="仿宋_GB2312"/>
        </w:rPr>
        <w:t>和</w:t>
      </w:r>
      <w:r>
        <w:rPr>
          <w:rFonts w:ascii="仿宋_GB2312" w:hAnsi="仿宋_GB2312" w:cs="仿宋_GB2312" w:eastAsia="仿宋_GB2312"/>
        </w:rPr>
        <w:t>陕西泽航项目管理有限公司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西安经开第十一幼儿园</w:t>
      </w:r>
      <w:r>
        <w:rPr>
          <w:rFonts w:ascii="仿宋_GB2312" w:hAnsi="仿宋_GB2312" w:cs="仿宋_GB2312" w:eastAsia="仿宋_GB2312"/>
        </w:rPr>
        <w:t>负责解释。除上述招标文件内容，其他内容由</w:t>
      </w:r>
      <w:r>
        <w:rPr>
          <w:rFonts w:ascii="仿宋_GB2312" w:hAnsi="仿宋_GB2312" w:cs="仿宋_GB2312" w:eastAsia="仿宋_GB2312"/>
        </w:rPr>
        <w:t>陕西泽航项目管理有限公司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西安经开第十一幼儿园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陕西泽航项目管理有限公司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联系人：张婉莹 程康 徐浩</w:t>
      </w:r>
    </w:p>
    <w:p>
      <w:pPr>
        <w:pStyle w:val="null3"/>
      </w:pPr>
      <w:r>
        <w:rPr>
          <w:rFonts w:ascii="仿宋_GB2312" w:hAnsi="仿宋_GB2312" w:cs="仿宋_GB2312" w:eastAsia="仿宋_GB2312"/>
        </w:rPr>
        <w:t>联系电话：029-86477988</w:t>
      </w:r>
    </w:p>
    <w:p>
      <w:pPr>
        <w:pStyle w:val="null3"/>
      </w:pPr>
      <w:r>
        <w:rPr>
          <w:rFonts w:ascii="仿宋_GB2312" w:hAnsi="仿宋_GB2312" w:cs="仿宋_GB2312" w:eastAsia="仿宋_GB2312"/>
        </w:rPr>
        <w:t>地址：西安市未央区未央路80号盛龙广场A区1号楼1单元2601-619室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幼儿体育器材购置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487,837.00</w:t>
      </w:r>
    </w:p>
    <w:p>
      <w:pPr>
        <w:pStyle w:val="null3"/>
      </w:pPr>
      <w:r>
        <w:rPr>
          <w:rFonts w:ascii="仿宋_GB2312" w:hAnsi="仿宋_GB2312" w:cs="仿宋_GB2312" w:eastAsia="仿宋_GB2312"/>
        </w:rPr>
        <w:t>采购包最高限价（元）: 487,837.00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幼儿体育器材购置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487,837.00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标的名称：幼儿体育器材购置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33"/>
              <w:gridCol w:w="213"/>
              <w:gridCol w:w="1715"/>
              <w:gridCol w:w="133"/>
              <w:gridCol w:w="133"/>
              <w:gridCol w:w="203"/>
            </w:tblGrid>
            <w:tr>
              <w:tc>
                <w:tcPr>
                  <w:tcW w:type="dxa" w:w="13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21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产品名称</w:t>
                  </w:r>
                </w:p>
              </w:tc>
              <w:tc>
                <w:tcPr>
                  <w:tcW w:type="dxa" w:w="171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规格及材质</w:t>
                  </w:r>
                </w:p>
              </w:tc>
              <w:tc>
                <w:tcPr>
                  <w:tcW w:type="dxa" w:w="13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13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20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所属行业</w:t>
                  </w:r>
                </w:p>
              </w:tc>
            </w:tr>
            <w:tr>
              <w:tc>
                <w:tcPr>
                  <w:tcW w:type="dxa" w:w="133"/>
                  <w:vMerge/>
                  <w:tcBorders>
                    <w:top w:val="single" w:color="000000" w:sz="4"/>
                    <w:left w:val="single" w:color="000000" w:sz="4"/>
                    <w:bottom w:val="single" w:color="000000" w:sz="4"/>
                    <w:right w:val="single" w:color="000000" w:sz="4"/>
                  </w:tcBorders>
                </w:tcPr>
                <w:p/>
              </w:tc>
              <w:tc>
                <w:tcPr>
                  <w:tcW w:type="dxa" w:w="213"/>
                  <w:vMerge/>
                  <w:tcBorders>
                    <w:top w:val="single" w:color="000000" w:sz="4"/>
                    <w:left w:val="none" w:color="000000" w:sz="4"/>
                    <w:bottom w:val="single" w:color="000000" w:sz="4"/>
                    <w:right w:val="single" w:color="000000" w:sz="4"/>
                  </w:tcBorders>
                </w:tcPr>
                <w:p/>
              </w:tc>
              <w:tc>
                <w:tcPr>
                  <w:tcW w:type="dxa" w:w="1715"/>
                  <w:vMerge/>
                  <w:tcBorders>
                    <w:top w:val="single" w:color="000000" w:sz="4"/>
                    <w:left w:val="none" w:color="000000" w:sz="4"/>
                    <w:bottom w:val="single" w:color="000000" w:sz="4"/>
                    <w:right w:val="single" w:color="000000" w:sz="4"/>
                  </w:tcBorders>
                </w:tcPr>
                <w:p/>
              </w:tc>
              <w:tc>
                <w:tcPr>
                  <w:tcW w:type="dxa" w:w="133"/>
                  <w:vMerge/>
                  <w:tcBorders>
                    <w:top w:val="single" w:color="000000" w:sz="4"/>
                    <w:left w:val="none" w:color="000000" w:sz="4"/>
                    <w:bottom w:val="single" w:color="000000" w:sz="4"/>
                    <w:right w:val="single" w:color="000000" w:sz="4"/>
                  </w:tcBorders>
                </w:tcPr>
                <w:p/>
              </w:tc>
              <w:tc>
                <w:tcPr>
                  <w:tcW w:type="dxa" w:w="133"/>
                  <w:vMerge/>
                  <w:tcBorders>
                    <w:top w:val="single" w:color="000000" w:sz="4"/>
                    <w:left w:val="none" w:color="000000" w:sz="4"/>
                    <w:bottom w:val="single" w:color="000000" w:sz="4"/>
                    <w:right w:val="single" w:color="000000" w:sz="4"/>
                  </w:tcBorders>
                </w:tcPr>
                <w:p/>
              </w:tc>
              <w:tc>
                <w:tcPr>
                  <w:tcW w:type="dxa" w:w="203"/>
                  <w:vMerge/>
                  <w:tcBorders>
                    <w:top w:val="single" w:color="000000" w:sz="4"/>
                    <w:left w:val="none" w:color="000000" w:sz="4"/>
                    <w:bottom w:val="single" w:color="000000" w:sz="4"/>
                    <w:right w:val="single" w:color="000000" w:sz="4"/>
                  </w:tcBorders>
                </w:tcP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桁架</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0"/>
                    </w:rPr>
                    <w:t>1.规格：≥300*300mm主管直径≥50mm，壁厚≥3mm，辅助加固管直径25mm，厚度≥2mm；端面空心扁铝焊接，跨度≥14000mm；</w:t>
                  </w:r>
                  <w:r>
                    <w:br/>
                  </w:r>
                  <w:r>
                    <w:rPr>
                      <w:rFonts w:ascii="仿宋_GB2312" w:hAnsi="仿宋_GB2312" w:cs="仿宋_GB2312" w:eastAsia="仿宋_GB2312"/>
                      <w:sz w:val="20"/>
                    </w:rPr>
                    <w:t>2.材质：铝合金。</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桁架转接头</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1.规格：≥300mm*300mm*3mm；</w:t>
                  </w:r>
                  <w:r>
                    <w:br/>
                  </w:r>
                  <w:r>
                    <w:rPr>
                      <w:rFonts w:ascii="仿宋_GB2312" w:hAnsi="仿宋_GB2312" w:cs="仿宋_GB2312" w:eastAsia="仿宋_GB2312"/>
                      <w:sz w:val="20"/>
                    </w:rPr>
                    <w:t>2.材质：铝合金。</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单排架</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1.规格：主管直径≥50mm，壁厚≥3mm,辅助加固管直径25mm，厚度≥2mm；端面空心扁铝焊接，跨度≥14000mm；</w:t>
                  </w:r>
                  <w:r>
                    <w:br/>
                  </w:r>
                  <w:r>
                    <w:rPr>
                      <w:rFonts w:ascii="仿宋_GB2312" w:hAnsi="仿宋_GB2312" w:cs="仿宋_GB2312" w:eastAsia="仿宋_GB2312"/>
                      <w:sz w:val="20"/>
                    </w:rPr>
                    <w:t>2.材质：铝合金。</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横梁</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铁艺</w:t>
                  </w:r>
                  <w:r>
                    <w:rPr>
                      <w:rFonts w:ascii="仿宋_GB2312" w:hAnsi="仿宋_GB2312" w:cs="仿宋_GB2312" w:eastAsia="仿宋_GB2312"/>
                      <w:sz w:val="20"/>
                    </w:rPr>
                    <w:t>1.5*14根</w:t>
                  </w:r>
                </w:p>
                <w:p>
                  <w:pPr>
                    <w:pStyle w:val="null3"/>
                    <w:jc w:val="left"/>
                  </w:pPr>
                  <w:r>
                    <w:rPr>
                      <w:rFonts w:ascii="仿宋_GB2312" w:hAnsi="仿宋_GB2312" w:cs="仿宋_GB2312" w:eastAsia="仿宋_GB2312"/>
                      <w:sz w:val="20"/>
                    </w:rPr>
                    <w:t>1.规格：管外径≥48mm，壁厚≥2.5mm；</w:t>
                  </w:r>
                  <w:r>
                    <w:br/>
                  </w:r>
                  <w:r>
                    <w:rPr>
                      <w:rFonts w:ascii="仿宋_GB2312" w:hAnsi="仿宋_GB2312" w:cs="仿宋_GB2312" w:eastAsia="仿宋_GB2312"/>
                      <w:sz w:val="20"/>
                    </w:rPr>
                    <w:t>2.材质：不低于Q235钢；</w:t>
                  </w:r>
                  <w:r>
                    <w:br/>
                  </w:r>
                  <w:r>
                    <w:rPr>
                      <w:rFonts w:ascii="仿宋_GB2312" w:hAnsi="仿宋_GB2312" w:cs="仿宋_GB2312" w:eastAsia="仿宋_GB2312"/>
                      <w:sz w:val="20"/>
                    </w:rPr>
                    <w:t>3.制作工艺：激光切割、抛丸/喷砂除锈、静电喷涂</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立柱</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铁艺</w:t>
                  </w:r>
                  <w:r>
                    <w:rPr>
                      <w:rFonts w:ascii="仿宋_GB2312" w:hAnsi="仿宋_GB2312" w:cs="仿宋_GB2312" w:eastAsia="仿宋_GB2312"/>
                      <w:sz w:val="20"/>
                    </w:rPr>
                    <w:t>1*4根</w:t>
                  </w:r>
                </w:p>
                <w:p>
                  <w:pPr>
                    <w:pStyle w:val="null3"/>
                    <w:jc w:val="left"/>
                  </w:pPr>
                  <w:r>
                    <w:rPr>
                      <w:rFonts w:ascii="仿宋_GB2312" w:hAnsi="仿宋_GB2312" w:cs="仿宋_GB2312" w:eastAsia="仿宋_GB2312"/>
                      <w:sz w:val="20"/>
                    </w:rPr>
                    <w:t>1.规格：管外径≥48mm，壁厚≥2.5mm；</w:t>
                  </w:r>
                  <w:r>
                    <w:br/>
                  </w:r>
                  <w:r>
                    <w:rPr>
                      <w:rFonts w:ascii="仿宋_GB2312" w:hAnsi="仿宋_GB2312" w:cs="仿宋_GB2312" w:eastAsia="仿宋_GB2312"/>
                      <w:sz w:val="20"/>
                    </w:rPr>
                    <w:t>2.材质：不低于Q235钢；</w:t>
                  </w:r>
                  <w:r>
                    <w:br/>
                  </w:r>
                  <w:r>
                    <w:rPr>
                      <w:rFonts w:ascii="仿宋_GB2312" w:hAnsi="仿宋_GB2312" w:cs="仿宋_GB2312" w:eastAsia="仿宋_GB2312"/>
                      <w:sz w:val="20"/>
                    </w:rPr>
                    <w:t>3.制作工艺：激光切割、抛丸/喷砂除锈、静电喷涂</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万向扣</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1.规格：宽度≥30mm，≥0.7kg 承重≥500kg；</w:t>
                  </w:r>
                  <w:r>
                    <w:br/>
                  </w:r>
                  <w:r>
                    <w:rPr>
                      <w:rFonts w:ascii="仿宋_GB2312" w:hAnsi="仿宋_GB2312" w:cs="仿宋_GB2312" w:eastAsia="仿宋_GB2312"/>
                      <w:sz w:val="20"/>
                    </w:rPr>
                    <w:t>2.材质：铝合金。</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穿针引线</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0"/>
                    </w:rPr>
                    <w:t>1.规格：≥3000mm</w:t>
                  </w:r>
                  <w:r>
                    <w:br/>
                  </w:r>
                  <w:r>
                    <w:rPr>
                      <w:rFonts w:ascii="仿宋_GB2312" w:hAnsi="仿宋_GB2312" w:cs="仿宋_GB2312" w:eastAsia="仿宋_GB2312"/>
                      <w:sz w:val="20"/>
                    </w:rPr>
                    <w:t>主管材质</w:t>
                  </w:r>
                  <w:r>
                    <w:rPr>
                      <w:rFonts w:ascii="仿宋_GB2312" w:hAnsi="仿宋_GB2312" w:cs="仿宋_GB2312" w:eastAsia="仿宋_GB2312"/>
                      <w:sz w:val="20"/>
                    </w:rPr>
                    <w:t xml:space="preserve">Q235圆管，外径尺寸≥48mm，壁厚≥3mm； </w:t>
                  </w:r>
                  <w:r>
                    <w:br/>
                  </w:r>
                  <w:r>
                    <w:rPr>
                      <w:rFonts w:ascii="仿宋_GB2312" w:hAnsi="仿宋_GB2312" w:cs="仿宋_GB2312" w:eastAsia="仿宋_GB2312"/>
                      <w:sz w:val="20"/>
                    </w:rPr>
                    <w:t>2.材质：不低于Q235钢；</w:t>
                  </w:r>
                  <w:r>
                    <w:br/>
                  </w:r>
                  <w:r>
                    <w:rPr>
                      <w:rFonts w:ascii="仿宋_GB2312" w:hAnsi="仿宋_GB2312" w:cs="仿宋_GB2312" w:eastAsia="仿宋_GB2312"/>
                      <w:sz w:val="20"/>
                    </w:rPr>
                    <w:t>3.制作工艺：一体折弯，激光切割、抛丸/喷砂除锈、静电喷涂。</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固定云梯</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0"/>
                    </w:rPr>
                    <w:t>1.规格：长≥3000mm，宽≥600mm</w:t>
                  </w:r>
                  <w:r>
                    <w:br/>
                  </w:r>
                  <w:r>
                    <w:rPr>
                      <w:rFonts w:ascii="仿宋_GB2312" w:hAnsi="仿宋_GB2312" w:cs="仿宋_GB2312" w:eastAsia="仿宋_GB2312"/>
                      <w:sz w:val="20"/>
                    </w:rPr>
                    <w:t>外径尺寸</w:t>
                  </w:r>
                  <w:r>
                    <w:rPr>
                      <w:rFonts w:ascii="仿宋_GB2312" w:hAnsi="仿宋_GB2312" w:cs="仿宋_GB2312" w:eastAsia="仿宋_GB2312"/>
                      <w:sz w:val="20"/>
                    </w:rPr>
                    <w:t xml:space="preserve">≥42mm；壁厚≥2.5mm；手握管副管外径尺寸≥32mm，壁厚不低于1.5mm </w:t>
                  </w:r>
                  <w:r>
                    <w:br/>
                  </w:r>
                  <w:r>
                    <w:rPr>
                      <w:rFonts w:ascii="仿宋_GB2312" w:hAnsi="仿宋_GB2312" w:cs="仿宋_GB2312" w:eastAsia="仿宋_GB2312"/>
                      <w:sz w:val="20"/>
                    </w:rPr>
                    <w:t>2.材质：不低于Q235钢；</w:t>
                  </w:r>
                  <w:r>
                    <w:br/>
                  </w:r>
                  <w:r>
                    <w:rPr>
                      <w:rFonts w:ascii="仿宋_GB2312" w:hAnsi="仿宋_GB2312" w:cs="仿宋_GB2312" w:eastAsia="仿宋_GB2312"/>
                      <w:sz w:val="20"/>
                    </w:rPr>
                    <w:t>3.制作工艺：一体折弯，激光切割、抛丸/喷砂除锈、静电喷涂。</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峰越云梯</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0"/>
                    </w:rPr>
                    <w:t>1.</w:t>
                  </w:r>
                  <w:r>
                    <w:rPr>
                      <w:rFonts w:ascii="仿宋_GB2312" w:hAnsi="仿宋_GB2312" w:cs="仿宋_GB2312" w:eastAsia="仿宋_GB2312"/>
                      <w:sz w:val="20"/>
                    </w:rPr>
                    <w:t>规格</w:t>
                  </w:r>
                  <w:r>
                    <w:rPr>
                      <w:rFonts w:ascii="仿宋_GB2312" w:hAnsi="仿宋_GB2312" w:cs="仿宋_GB2312" w:eastAsia="仿宋_GB2312"/>
                      <w:sz w:val="20"/>
                    </w:rPr>
                    <w:t>≥1500mm*300mm*300mm+1500mm*300mm*300mm；</w:t>
                  </w:r>
                </w:p>
                <w:p>
                  <w:pPr>
                    <w:pStyle w:val="null3"/>
                    <w:jc w:val="left"/>
                  </w:pPr>
                  <w:r>
                    <w:rPr>
                      <w:rFonts w:ascii="仿宋_GB2312" w:hAnsi="仿宋_GB2312" w:cs="仿宋_GB2312" w:eastAsia="仿宋_GB2312"/>
                      <w:sz w:val="20"/>
                    </w:rPr>
                    <w:t>2.材质；铝合金、不低于Q235钢；</w:t>
                  </w:r>
                  <w:r>
                    <w:br/>
                  </w:r>
                  <w:r>
                    <w:rPr>
                      <w:rFonts w:ascii="仿宋_GB2312" w:hAnsi="仿宋_GB2312" w:cs="仿宋_GB2312" w:eastAsia="仿宋_GB2312"/>
                      <w:sz w:val="20"/>
                    </w:rPr>
                    <w:t>制作工艺：激光切割，防腐处理</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滑杆</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0"/>
                    </w:rPr>
                    <w:t>1.规格：≥3000mm</w:t>
                  </w:r>
                  <w:r>
                    <w:br/>
                  </w:r>
                  <w:r>
                    <w:rPr>
                      <w:rFonts w:ascii="仿宋_GB2312" w:hAnsi="仿宋_GB2312" w:cs="仿宋_GB2312" w:eastAsia="仿宋_GB2312"/>
                      <w:sz w:val="20"/>
                    </w:rPr>
                    <w:t>主管材质</w:t>
                  </w:r>
                  <w:r>
                    <w:rPr>
                      <w:rFonts w:ascii="仿宋_GB2312" w:hAnsi="仿宋_GB2312" w:cs="仿宋_GB2312" w:eastAsia="仿宋_GB2312"/>
                      <w:sz w:val="20"/>
                    </w:rPr>
                    <w:t xml:space="preserve">Q235圆管，外径尺寸≥48mm，壁厚≥3mm； </w:t>
                  </w:r>
                  <w:r>
                    <w:br/>
                  </w:r>
                  <w:r>
                    <w:rPr>
                      <w:rFonts w:ascii="仿宋_GB2312" w:hAnsi="仿宋_GB2312" w:cs="仿宋_GB2312" w:eastAsia="仿宋_GB2312"/>
                      <w:sz w:val="20"/>
                    </w:rPr>
                    <w:t>2.材质：不低于Q235钢；</w:t>
                  </w:r>
                  <w:r>
                    <w:br/>
                  </w:r>
                  <w:r>
                    <w:rPr>
                      <w:rFonts w:ascii="仿宋_GB2312" w:hAnsi="仿宋_GB2312" w:cs="仿宋_GB2312" w:eastAsia="仿宋_GB2312"/>
                      <w:sz w:val="20"/>
                    </w:rPr>
                    <w:t>3.制作工艺：一体折弯，激光切割、抛丸/喷砂除锈、静电喷涂</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荡杆</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0"/>
                    </w:rPr>
                    <w:t>1.规格：长度≥700mm，管壁厚度≥1.5mm，直径≥2mm</w:t>
                  </w:r>
                  <w:r>
                    <w:br/>
                  </w:r>
                  <w:r>
                    <w:rPr>
                      <w:rFonts w:ascii="仿宋_GB2312" w:hAnsi="仿宋_GB2312" w:cs="仿宋_GB2312" w:eastAsia="仿宋_GB2312"/>
                      <w:sz w:val="20"/>
                    </w:rPr>
                    <w:t>2.材质不低于Q235钢</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根</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爬网</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0"/>
                    </w:rPr>
                    <w:t>1.</w:t>
                  </w:r>
                  <w:r>
                    <w:rPr>
                      <w:rFonts w:ascii="仿宋_GB2312" w:hAnsi="仿宋_GB2312" w:cs="仿宋_GB2312" w:eastAsia="仿宋_GB2312"/>
                      <w:sz w:val="20"/>
                    </w:rPr>
                    <w:t>规格：</w:t>
                  </w:r>
                  <w:r>
                    <w:rPr>
                      <w:rFonts w:ascii="仿宋_GB2312" w:hAnsi="仿宋_GB2312" w:cs="仿宋_GB2312" w:eastAsia="仿宋_GB2312"/>
                      <w:sz w:val="20"/>
                    </w:rPr>
                    <w:t>≥2500mm*2000mm</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材质涤纶网布</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平米</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绳梯</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材质：榉木</w:t>
                  </w:r>
                  <w:r>
                    <w:rPr>
                      <w:rFonts w:ascii="仿宋_GB2312" w:hAnsi="仿宋_GB2312" w:cs="仿宋_GB2312" w:eastAsia="仿宋_GB2312"/>
                      <w:sz w:val="20"/>
                    </w:rPr>
                    <w:t>(不少于三遍打磨、不少于三遍环保漆、表面光滑 无毛刺 使用寿命十年以上。绳子为尼龙绳 直径10mm 最大扯断拉力≥700kg ）。长度2.2米左右，功能：锻炼臂力、协调力、攀爬。</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爬绳</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1.规格：长度≥4000mm，直径≥30mm；</w:t>
                  </w:r>
                  <w:r>
                    <w:br/>
                  </w:r>
                  <w:r>
                    <w:rPr>
                      <w:rFonts w:ascii="仿宋_GB2312" w:hAnsi="仿宋_GB2312" w:cs="仿宋_GB2312" w:eastAsia="仿宋_GB2312"/>
                      <w:sz w:val="20"/>
                    </w:rPr>
                    <w:t>2.材质：手工编制不少于8股纯棉，耐磨柔韧性好。</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条</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桦木吊环</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1.规格：≤250mm，手握直径区间25mm-30mm；</w:t>
                  </w:r>
                  <w:r>
                    <w:br/>
                  </w:r>
                  <w:r>
                    <w:rPr>
                      <w:rFonts w:ascii="仿宋_GB2312" w:hAnsi="仿宋_GB2312" w:cs="仿宋_GB2312" w:eastAsia="仿宋_GB2312"/>
                      <w:sz w:val="20"/>
                    </w:rPr>
                    <w:t>2.材质：桦木。</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扁带</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1.规格：≥18mm*2mm；</w:t>
                  </w:r>
                  <w:r>
                    <w:br/>
                  </w:r>
                  <w:r>
                    <w:rPr>
                      <w:rFonts w:ascii="仿宋_GB2312" w:hAnsi="仿宋_GB2312" w:cs="仿宋_GB2312" w:eastAsia="仿宋_GB2312"/>
                      <w:sz w:val="20"/>
                    </w:rPr>
                    <w:t>2材质；涤纶。</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条</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悬挂吊环</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1.4.2T开口吊钩；</w:t>
                  </w:r>
                  <w:r>
                    <w:br/>
                  </w:r>
                  <w:r>
                    <w:rPr>
                      <w:rFonts w:ascii="仿宋_GB2312" w:hAnsi="仿宋_GB2312" w:cs="仿宋_GB2312" w:eastAsia="仿宋_GB2312"/>
                      <w:sz w:val="20"/>
                    </w:rPr>
                    <w:t>2.304不锈钢链条；承重350kg。</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钢扣</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1.规格：≥38mm*80mm</w:t>
                  </w:r>
                  <w:r>
                    <w:br/>
                  </w:r>
                  <w:r>
                    <w:rPr>
                      <w:rFonts w:ascii="仿宋_GB2312" w:hAnsi="仿宋_GB2312" w:cs="仿宋_GB2312" w:eastAsia="仿宋_GB2312"/>
                      <w:sz w:val="20"/>
                    </w:rPr>
                    <w:t>2.材质：合金钢</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转接带</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1.规格：≥32cm*2.5cm</w:t>
                  </w:r>
                  <w:r>
                    <w:br/>
                  </w:r>
                  <w:r>
                    <w:rPr>
                      <w:rFonts w:ascii="仿宋_GB2312" w:hAnsi="仿宋_GB2312" w:cs="仿宋_GB2312" w:eastAsia="仿宋_GB2312"/>
                      <w:sz w:val="20"/>
                    </w:rPr>
                    <w:t>2.材质：加密加粗织带。</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条</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地垫</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1.规格：厚度 ≥200mm；</w:t>
                  </w:r>
                  <w:r>
                    <w:br/>
                  </w:r>
                  <w:r>
                    <w:rPr>
                      <w:rFonts w:ascii="仿宋_GB2312" w:hAnsi="仿宋_GB2312" w:cs="仿宋_GB2312" w:eastAsia="仿宋_GB2312"/>
                      <w:sz w:val="20"/>
                    </w:rPr>
                    <w:t>2.材质：高密度海绵≥30d；</w:t>
                  </w:r>
                  <w:r>
                    <w:br/>
                  </w:r>
                  <w:r>
                    <w:rPr>
                      <w:rFonts w:ascii="仿宋_GB2312" w:hAnsi="仿宋_GB2312" w:cs="仿宋_GB2312" w:eastAsia="仿宋_GB2312"/>
                      <w:sz w:val="20"/>
                    </w:rPr>
                    <w:t>3.制作工艺：外套环保防滑防撕裂PVC夹网布。</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平米</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立柱软包</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1、规格高度≥1800mm2.材质：高密度海绵≥30d；</w:t>
                  </w:r>
                  <w:r>
                    <w:br/>
                  </w:r>
                  <w:r>
                    <w:rPr>
                      <w:rFonts w:ascii="仿宋_GB2312" w:hAnsi="仿宋_GB2312" w:cs="仿宋_GB2312" w:eastAsia="仿宋_GB2312"/>
                      <w:sz w:val="20"/>
                    </w:rPr>
                    <w:t>3.制作工艺：外套环保防滑防撕裂PVC夹网布。</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地垫</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规格底部</w:t>
                  </w:r>
                  <w:r>
                    <w:rPr>
                      <w:rFonts w:ascii="仿宋_GB2312" w:hAnsi="仿宋_GB2312" w:cs="仿宋_GB2312" w:eastAsia="仿宋_GB2312"/>
                      <w:sz w:val="20"/>
                    </w:rPr>
                    <w:t>≥150mm纯海绵加50mm硬质珍珠棉</w:t>
                  </w:r>
                </w:p>
                <w:p>
                  <w:pPr>
                    <w:pStyle w:val="null3"/>
                    <w:numPr>
                      <w:ilvl w:val="0"/>
                      <w:numId w:val="1"/>
                    </w:numPr>
                    <w:jc w:val="left"/>
                  </w:pPr>
                  <w:r>
                    <w:rPr>
                      <w:rFonts w:ascii="仿宋_GB2312" w:hAnsi="仿宋_GB2312" w:cs="仿宋_GB2312" w:eastAsia="仿宋_GB2312"/>
                      <w:sz w:val="20"/>
                    </w:rPr>
                    <w:t xml:space="preserve"> </w:t>
                  </w:r>
                  <w:r>
                    <w:rPr>
                      <w:rFonts w:ascii="仿宋_GB2312" w:hAnsi="仿宋_GB2312" w:cs="仿宋_GB2312" w:eastAsia="仿宋_GB2312"/>
                      <w:sz w:val="20"/>
                    </w:rPr>
                    <w:t>1.5*2*0.2米(长*宽*高)单独使用</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地胶</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规格：厚度</w:t>
                  </w:r>
                  <w:r>
                    <w:rPr>
                      <w:rFonts w:ascii="仿宋_GB2312" w:hAnsi="仿宋_GB2312" w:cs="仿宋_GB2312" w:eastAsia="仿宋_GB2312"/>
                      <w:sz w:val="20"/>
                    </w:rPr>
                    <w:t>≥30mm，宽≥1500mm</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材质</w:t>
                  </w:r>
                  <w:r>
                    <w:rPr>
                      <w:rFonts w:ascii="仿宋_GB2312" w:hAnsi="仿宋_GB2312" w:cs="仿宋_GB2312" w:eastAsia="仿宋_GB2312"/>
                      <w:sz w:val="20"/>
                    </w:rPr>
                    <w:t>xpe含缓冲垫</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平米</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96</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爬网架</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材质：尼龙织带加攀岩面木板多层压缩板加攀岩点，单杠架子为钢管喷塑工艺</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坦克墩</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0"/>
                    </w:rPr>
                    <w:t>1.</w:t>
                  </w:r>
                  <w:r>
                    <w:rPr>
                      <w:rFonts w:ascii="仿宋_GB2312" w:hAnsi="仿宋_GB2312" w:cs="仿宋_GB2312" w:eastAsia="仿宋_GB2312"/>
                      <w:sz w:val="20"/>
                    </w:rPr>
                    <w:t>规格上边</w:t>
                  </w:r>
                  <w:r>
                    <w:rPr>
                      <w:rFonts w:ascii="仿宋_GB2312" w:hAnsi="仿宋_GB2312" w:cs="仿宋_GB2312" w:eastAsia="仿宋_GB2312"/>
                      <w:sz w:val="20"/>
                    </w:rPr>
                    <w:t>≥430mm，下边≥670mm，高≥450mm；</w:t>
                  </w:r>
                </w:p>
                <w:p>
                  <w:pPr>
                    <w:pStyle w:val="null3"/>
                    <w:jc w:val="left"/>
                  </w:pPr>
                  <w:r>
                    <w:rPr>
                      <w:rFonts w:ascii="仿宋_GB2312" w:hAnsi="仿宋_GB2312" w:cs="仿宋_GB2312" w:eastAsia="仿宋_GB2312"/>
                      <w:sz w:val="20"/>
                    </w:rPr>
                    <w:t>2.材质：阻燃胶合板，珍珠棉+再生海绵，外包环保防滑防撕裂pvc夹网布，一套重量不低于40kg,稳固；防滑。</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可调节跑酷挡板</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0"/>
                    </w:rPr>
                    <w:t>1.规格：≥850*550*400mm；</w:t>
                  </w:r>
                  <w:r>
                    <w:br/>
                  </w:r>
                  <w:r>
                    <w:rPr>
                      <w:rFonts w:ascii="仿宋_GB2312" w:hAnsi="仿宋_GB2312" w:cs="仿宋_GB2312" w:eastAsia="仿宋_GB2312"/>
                      <w:sz w:val="20"/>
                    </w:rPr>
                    <w:t>2.材质：木质外框，铁艺龙骨外部环保防滑防撕裂PVC夹网布，外部环保防滑防撕裂PVC夹网布。</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跑酷挡板小</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0"/>
                    </w:rPr>
                    <w:t>1.规格：≥948mm*1000mm*800mm</w:t>
                  </w:r>
                  <w:r>
                    <w:br/>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材质：金属架支撑，防滑人革，外封阻燃胶，合板板内部填充再生海绵，顶部设置木棒，适用于不同难度，有防撞条</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四节跳箱</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0"/>
                    </w:rPr>
                    <w:t>1.规格:≥ 900 mm* 750mm，高分别≥150mm、300mm、450mm、600mm；</w:t>
                  </w:r>
                  <w:r>
                    <w:br/>
                  </w:r>
                  <w:r>
                    <w:rPr>
                      <w:rFonts w:ascii="仿宋_GB2312" w:hAnsi="仿宋_GB2312" w:cs="仿宋_GB2312" w:eastAsia="仿宋_GB2312"/>
                      <w:sz w:val="20"/>
                    </w:rPr>
                    <w:t>2.材质：阻燃胶合板，珍珠棉+再生海绵，外包环保防滑防撕裂pvc夹网布，一套重量不低于40kg,稳固；防滑。</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跑酷直墙</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0"/>
                    </w:rPr>
                    <w:t>1.</w:t>
                  </w:r>
                  <w:r>
                    <w:rPr>
                      <w:rFonts w:ascii="仿宋_GB2312" w:hAnsi="仿宋_GB2312" w:cs="仿宋_GB2312" w:eastAsia="仿宋_GB2312"/>
                      <w:sz w:val="20"/>
                    </w:rPr>
                    <w:t>规格</w:t>
                  </w:r>
                  <w:r>
                    <w:rPr>
                      <w:rFonts w:ascii="仿宋_GB2312" w:hAnsi="仿宋_GB2312" w:cs="仿宋_GB2312" w:eastAsia="仿宋_GB2312"/>
                      <w:sz w:val="20"/>
                    </w:rPr>
                    <w:t>：</w:t>
                  </w:r>
                  <w:r>
                    <w:rPr>
                      <w:rFonts w:ascii="仿宋_GB2312" w:hAnsi="仿宋_GB2312" w:cs="仿宋_GB2312" w:eastAsia="仿宋_GB2312"/>
                      <w:sz w:val="20"/>
                    </w:rPr>
                    <w:t>长</w:t>
                  </w:r>
                  <w:r>
                    <w:rPr>
                      <w:rFonts w:ascii="仿宋_GB2312" w:hAnsi="仿宋_GB2312" w:cs="仿宋_GB2312" w:eastAsia="仿宋_GB2312"/>
                      <w:sz w:val="20"/>
                    </w:rPr>
                    <w:t>≥1000mm下宽≥170mm上宽≥660mm总高≥1800mm，上下各≥900mm，</w:t>
                  </w:r>
                </w:p>
                <w:p>
                  <w:pPr>
                    <w:pStyle w:val="null3"/>
                    <w:jc w:val="left"/>
                  </w:pPr>
                  <w:r>
                    <w:rPr>
                      <w:rFonts w:ascii="仿宋_GB2312" w:hAnsi="仿宋_GB2312" w:cs="仿宋_GB2312" w:eastAsia="仿宋_GB2312"/>
                      <w:sz w:val="20"/>
                    </w:rPr>
                    <w:t>2.材质：阻燃胶合板，外包环保防滑防</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三合一跳箱</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0"/>
                    </w:rPr>
                    <w:t>1.</w:t>
                  </w:r>
                  <w:r>
                    <w:rPr>
                      <w:rFonts w:ascii="仿宋_GB2312" w:hAnsi="仿宋_GB2312" w:cs="仿宋_GB2312" w:eastAsia="仿宋_GB2312"/>
                      <w:sz w:val="20"/>
                    </w:rPr>
                    <w:t>规格</w:t>
                  </w:r>
                  <w:r>
                    <w:rPr>
                      <w:rFonts w:ascii="仿宋_GB2312" w:hAnsi="仿宋_GB2312" w:cs="仿宋_GB2312" w:eastAsia="仿宋_GB2312"/>
                      <w:sz w:val="20"/>
                    </w:rPr>
                    <w:t xml:space="preserve">≥510mm*610mm*762mm </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材质：阻燃胶合板，珍珠棉</w:t>
                  </w:r>
                  <w:r>
                    <w:rPr>
                      <w:rFonts w:ascii="仿宋_GB2312" w:hAnsi="仿宋_GB2312" w:cs="仿宋_GB2312" w:eastAsia="仿宋_GB2312"/>
                      <w:sz w:val="20"/>
                    </w:rPr>
                    <w:t>+再生海绵，外包环保防滑防撕裂pvc夹网布内全部压缩棉 重量不低于30公斤</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梯形箱</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0"/>
                    </w:rPr>
                    <w:t>1.</w:t>
                  </w:r>
                  <w:r>
                    <w:rPr>
                      <w:rFonts w:ascii="仿宋_GB2312" w:hAnsi="仿宋_GB2312" w:cs="仿宋_GB2312" w:eastAsia="仿宋_GB2312"/>
                      <w:sz w:val="20"/>
                    </w:rPr>
                    <w:t>规格；长</w:t>
                  </w:r>
                  <w:r>
                    <w:rPr>
                      <w:rFonts w:ascii="仿宋_GB2312" w:hAnsi="仿宋_GB2312" w:cs="仿宋_GB2312" w:eastAsia="仿宋_GB2312"/>
                      <w:sz w:val="20"/>
                    </w:rPr>
                    <w:t>≥1000mm，1、下宽500mm，高400mm</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材质：木框</w:t>
                  </w:r>
                  <w:r>
                    <w:rPr>
                      <w:rFonts w:ascii="仿宋_GB2312" w:hAnsi="仿宋_GB2312" w:cs="仿宋_GB2312" w:eastAsia="仿宋_GB2312"/>
                      <w:sz w:val="20"/>
                    </w:rPr>
                    <w:t>+外包环保防滑防撕裂PVC夹网布</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儿童攀岩墙</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0"/>
                    </w:rPr>
                    <w:t>1.</w:t>
                  </w:r>
                  <w:r>
                    <w:rPr>
                      <w:rFonts w:ascii="仿宋_GB2312" w:hAnsi="仿宋_GB2312" w:cs="仿宋_GB2312" w:eastAsia="仿宋_GB2312"/>
                      <w:sz w:val="20"/>
                    </w:rPr>
                    <w:t>规格：</w:t>
                  </w:r>
                  <w:r>
                    <w:rPr>
                      <w:rFonts w:ascii="仿宋_GB2312" w:hAnsi="仿宋_GB2312" w:cs="仿宋_GB2312" w:eastAsia="仿宋_GB2312"/>
                      <w:sz w:val="20"/>
                    </w:rPr>
                    <w:t>≥4430mm*6300mm；</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材质：微晶玻璃钢（含攀岩点）含龙骨架</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平方</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天梯</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规格；</w:t>
                  </w:r>
                  <w:r>
                    <w:rPr>
                      <w:rFonts w:ascii="仿宋_GB2312" w:hAnsi="仿宋_GB2312" w:cs="仿宋_GB2312" w:eastAsia="仿宋_GB2312"/>
                      <w:sz w:val="20"/>
                    </w:rPr>
                    <w:t>7200mm*3600mm</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材质：</w:t>
                  </w:r>
                  <w:r>
                    <w:rPr>
                      <w:rFonts w:ascii="仿宋_GB2312" w:hAnsi="仿宋_GB2312" w:cs="仿宋_GB2312" w:eastAsia="仿宋_GB2312"/>
                      <w:sz w:val="20"/>
                    </w:rPr>
                    <w:t>阻燃胶合板</w:t>
                  </w:r>
                  <w:r>
                    <w:rPr>
                      <w:rFonts w:ascii="仿宋_GB2312" w:hAnsi="仿宋_GB2312" w:cs="仿宋_GB2312" w:eastAsia="仿宋_GB2312"/>
                      <w:sz w:val="20"/>
                    </w:rPr>
                    <w:t>，含龙骨架</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平米</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防坠器</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规格：</w:t>
                  </w:r>
                  <w:r>
                    <w:rPr>
                      <w:rFonts w:ascii="仿宋_GB2312" w:hAnsi="仿宋_GB2312" w:cs="仿宋_GB2312" w:eastAsia="仿宋_GB2312"/>
                      <w:sz w:val="20"/>
                    </w:rPr>
                    <w:t>≥360*308*200mm</w:t>
                  </w:r>
                  <w:r>
                    <w:br/>
                  </w:r>
                  <w:r>
                    <w:rPr>
                      <w:rFonts w:ascii="仿宋_GB2312" w:hAnsi="仿宋_GB2312" w:cs="仿宋_GB2312" w:eastAsia="仿宋_GB2312"/>
                      <w:sz w:val="20"/>
                    </w:rPr>
                    <w:t>净重：不低于</w:t>
                  </w:r>
                  <w:r>
                    <w:rPr>
                      <w:rFonts w:ascii="仿宋_GB2312" w:hAnsi="仿宋_GB2312" w:cs="仿宋_GB2312" w:eastAsia="仿宋_GB2312"/>
                      <w:sz w:val="20"/>
                    </w:rPr>
                    <w:t>17kg</w:t>
                  </w:r>
                  <w:r>
                    <w:br/>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材质：高强度</w:t>
                  </w:r>
                  <w:r>
                    <w:rPr>
                      <w:rFonts w:ascii="仿宋_GB2312" w:hAnsi="仿宋_GB2312" w:cs="仿宋_GB2312" w:eastAsia="仿宋_GB2312"/>
                      <w:sz w:val="20"/>
                    </w:rPr>
                    <w:t>PC,内部不锈钢</w:t>
                  </w:r>
                  <w:r>
                    <w:br/>
                  </w:r>
                  <w:r>
                    <w:rPr>
                      <w:rFonts w:ascii="仿宋_GB2312" w:hAnsi="仿宋_GB2312" w:cs="仿宋_GB2312" w:eastAsia="仿宋_GB2312"/>
                      <w:sz w:val="20"/>
                    </w:rPr>
                    <w:t>承重范围（不劣于）：</w:t>
                  </w:r>
                  <w:r>
                    <w:rPr>
                      <w:rFonts w:ascii="仿宋_GB2312" w:hAnsi="仿宋_GB2312" w:cs="仿宋_GB2312" w:eastAsia="仿宋_GB2312"/>
                      <w:sz w:val="20"/>
                    </w:rPr>
                    <w:t>10-120kg</w:t>
                  </w:r>
                  <w:r>
                    <w:br/>
                  </w:r>
                  <w:r>
                    <w:rPr>
                      <w:rFonts w:ascii="仿宋_GB2312" w:hAnsi="仿宋_GB2312" w:cs="仿宋_GB2312" w:eastAsia="仿宋_GB2312"/>
                      <w:sz w:val="20"/>
                    </w:rPr>
                    <w:t>扁带长度：不低于</w:t>
                  </w:r>
                  <w:r>
                    <w:rPr>
                      <w:rFonts w:ascii="仿宋_GB2312" w:hAnsi="仿宋_GB2312" w:cs="仿宋_GB2312" w:eastAsia="仿宋_GB2312"/>
                      <w:sz w:val="20"/>
                    </w:rPr>
                    <w:t>16m</w:t>
                  </w:r>
                  <w:r>
                    <w:br/>
                  </w:r>
                  <w:r>
                    <w:rPr>
                      <w:rFonts w:ascii="仿宋_GB2312" w:hAnsi="仿宋_GB2312" w:cs="仿宋_GB2312" w:eastAsia="仿宋_GB2312"/>
                      <w:sz w:val="20"/>
                    </w:rPr>
                    <w:t>下降速度：平均</w:t>
                  </w:r>
                  <w:r>
                    <w:rPr>
                      <w:rFonts w:ascii="仿宋_GB2312" w:hAnsi="仿宋_GB2312" w:cs="仿宋_GB2312" w:eastAsia="仿宋_GB2312"/>
                      <w:sz w:val="20"/>
                    </w:rPr>
                    <w:t>1m/s</w:t>
                  </w:r>
                  <w:r>
                    <w:br/>
                  </w:r>
                  <w:r>
                    <w:rPr>
                      <w:rFonts w:ascii="仿宋_GB2312" w:hAnsi="仿宋_GB2312" w:cs="仿宋_GB2312" w:eastAsia="仿宋_GB2312"/>
                      <w:sz w:val="20"/>
                    </w:rPr>
                    <w:t>收绳速度：平均</w:t>
                  </w:r>
                  <w:r>
                    <w:rPr>
                      <w:rFonts w:ascii="仿宋_GB2312" w:hAnsi="仿宋_GB2312" w:cs="仿宋_GB2312" w:eastAsia="仿宋_GB2312"/>
                      <w:sz w:val="20"/>
                    </w:rPr>
                    <w:t>2m/s</w:t>
                  </w:r>
                  <w:r>
                    <w:br/>
                  </w:r>
                  <w:r>
                    <w:rPr>
                      <w:rFonts w:ascii="仿宋_GB2312" w:hAnsi="仿宋_GB2312" w:cs="仿宋_GB2312" w:eastAsia="仿宋_GB2312"/>
                      <w:sz w:val="20"/>
                    </w:rPr>
                    <w:t>工作温度（不劣于）：零下</w:t>
                  </w:r>
                  <w:r>
                    <w:rPr>
                      <w:rFonts w:ascii="仿宋_GB2312" w:hAnsi="仿宋_GB2312" w:cs="仿宋_GB2312" w:eastAsia="仿宋_GB2312"/>
                      <w:sz w:val="20"/>
                    </w:rPr>
                    <w:t>10℃-50℃</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安装培训</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专业的安装团队及培训老师，培训两天及课程讲解</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安全墙面</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规格：厚度</w:t>
                  </w:r>
                  <w:r>
                    <w:rPr>
                      <w:rFonts w:ascii="仿宋_GB2312" w:hAnsi="仿宋_GB2312" w:cs="仿宋_GB2312" w:eastAsia="仿宋_GB2312"/>
                      <w:sz w:val="20"/>
                    </w:rPr>
                    <w:t>≥100mm；</w:t>
                  </w:r>
                  <w:r>
                    <w:br/>
                  </w:r>
                  <w:r>
                    <w:rPr>
                      <w:rFonts w:ascii="仿宋_GB2312" w:hAnsi="仿宋_GB2312" w:cs="仿宋_GB2312" w:eastAsia="仿宋_GB2312"/>
                      <w:sz w:val="20"/>
                    </w:rPr>
                    <w:t>2.材质：高密度海绵≥30d；</w:t>
                  </w:r>
                  <w:r>
                    <w:br/>
                  </w:r>
                  <w:r>
                    <w:rPr>
                      <w:rFonts w:ascii="仿宋_GB2312" w:hAnsi="仿宋_GB2312" w:cs="仿宋_GB2312" w:eastAsia="仿宋_GB2312"/>
                      <w:sz w:val="20"/>
                    </w:rPr>
                    <w:t>3.制作工艺：外套环保防滑防撕裂PVC夹网布。</w:t>
                  </w:r>
                </w:p>
                <w:p>
                  <w:pPr>
                    <w:pStyle w:val="null3"/>
                    <w:jc w:val="left"/>
                  </w:pPr>
                  <w:r>
                    <w:rPr>
                      <w:rFonts w:ascii="仿宋_GB2312" w:hAnsi="仿宋_GB2312" w:cs="仿宋_GB2312" w:eastAsia="仿宋_GB2312"/>
                      <w:sz w:val="20"/>
                    </w:rPr>
                    <w:t>4.带龙骨架</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平方</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中号构建</w:t>
                  </w:r>
                  <w:r>
                    <w:br/>
                  </w:r>
                  <w:r>
                    <w:rPr>
                      <w:rFonts w:ascii="仿宋_GB2312" w:hAnsi="仿宋_GB2312" w:cs="仿宋_GB2312" w:eastAsia="仿宋_GB2312"/>
                      <w:sz w:val="20"/>
                    </w:rPr>
                    <w:t>（原木色系列）</w:t>
                  </w:r>
                  <w:r>
                    <w:rPr>
                      <w:rFonts w:ascii="仿宋_GB2312" w:hAnsi="仿宋_GB2312" w:cs="仿宋_GB2312" w:eastAsia="仿宋_GB2312"/>
                      <w:sz w:val="20"/>
                      <w:b/>
                    </w:rPr>
                    <w:t>（</w:t>
                  </w:r>
                  <w:r>
                    <w:rPr>
                      <w:rFonts w:ascii="仿宋_GB2312" w:hAnsi="仿宋_GB2312" w:cs="仿宋_GB2312" w:eastAsia="仿宋_GB2312"/>
                      <w:sz w:val="20"/>
                      <w:b/>
                    </w:rPr>
                    <w:t>核心产品</w:t>
                  </w:r>
                  <w:r>
                    <w:rPr>
                      <w:rFonts w:ascii="仿宋_GB2312" w:hAnsi="仿宋_GB2312" w:cs="仿宋_GB2312" w:eastAsia="仿宋_GB2312"/>
                      <w:sz w:val="20"/>
                      <w:b/>
                    </w:rPr>
                    <w:t>）</w:t>
                  </w:r>
                  <w:r>
                    <w:rPr>
                      <w:rFonts w:ascii="仿宋_GB2312" w:hAnsi="仿宋_GB2312" w:cs="仿宋_GB2312" w:eastAsia="仿宋_GB2312"/>
                      <w:sz w:val="21"/>
                    </w:rPr>
                    <w:t xml:space="preserve"> </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配件数量：</w:t>
                  </w:r>
                  <w:r>
                    <w:rPr>
                      <w:rFonts w:ascii="仿宋_GB2312" w:hAnsi="仿宋_GB2312" w:cs="仿宋_GB2312" w:eastAsia="仿宋_GB2312"/>
                      <w:sz w:val="20"/>
                    </w:rPr>
                    <w:t>1905件</w:t>
                  </w:r>
                  <w:r>
                    <w:br/>
                  </w:r>
                  <w:r>
                    <w:rPr>
                      <w:rFonts w:ascii="仿宋_GB2312" w:hAnsi="仿宋_GB2312" w:cs="仿宋_GB2312" w:eastAsia="仿宋_GB2312"/>
                      <w:sz w:val="20"/>
                    </w:rPr>
                    <w:t>▲</w:t>
                  </w:r>
                  <w:r>
                    <w:rPr>
                      <w:rFonts w:ascii="仿宋_GB2312" w:hAnsi="仿宋_GB2312" w:cs="仿宋_GB2312" w:eastAsia="仿宋_GB2312"/>
                      <w:sz w:val="20"/>
                    </w:rPr>
                    <w:t>主体材质：</w:t>
                  </w:r>
                  <w:r>
                    <w:rPr>
                      <w:rFonts w:ascii="仿宋_GB2312" w:hAnsi="仿宋_GB2312" w:cs="仿宋_GB2312" w:eastAsia="仿宋_GB2312"/>
                      <w:sz w:val="20"/>
                    </w:rPr>
                    <w:t>PP、ABS、PVC材质</w:t>
                  </w:r>
                  <w:r>
                    <w:rPr>
                      <w:rFonts w:ascii="仿宋_GB2312" w:hAnsi="仿宋_GB2312" w:cs="仿宋_GB2312" w:eastAsia="仿宋_GB2312"/>
                      <w:sz w:val="20"/>
                    </w:rPr>
                    <w:t>（</w:t>
                  </w:r>
                  <w:r>
                    <w:rPr>
                      <w:rFonts w:ascii="仿宋_GB2312" w:hAnsi="仿宋_GB2312" w:cs="仿宋_GB2312" w:eastAsia="仿宋_GB2312"/>
                      <w:sz w:val="20"/>
                    </w:rPr>
                    <w:t>提供产品安全检测报告满足</w:t>
                  </w:r>
                  <w:r>
                    <w:rPr>
                      <w:rFonts w:ascii="仿宋_GB2312" w:hAnsi="仿宋_GB2312" w:cs="仿宋_GB2312" w:eastAsia="仿宋_GB2312"/>
                      <w:sz w:val="20"/>
                    </w:rPr>
                    <w:t>GB6675-2014产品安全检测（其中包括GB6675.1-2014、GB6675.2-2014、GB6675.3-2014）（提供由</w:t>
                  </w:r>
                  <w:r>
                    <w:rPr>
                      <w:rFonts w:ascii="仿宋_GB2312" w:hAnsi="仿宋_GB2312" w:cs="仿宋_GB2312" w:eastAsia="仿宋_GB2312"/>
                      <w:sz w:val="20"/>
                    </w:rPr>
                    <w:t>专业</w:t>
                  </w:r>
                  <w:r>
                    <w:rPr>
                      <w:rFonts w:ascii="仿宋_GB2312" w:hAnsi="仿宋_GB2312" w:cs="仿宋_GB2312" w:eastAsia="仿宋_GB2312"/>
                      <w:sz w:val="20"/>
                    </w:rPr>
                    <w:t>检测机构出具有效期内的包含以上检测内容的检测报告复印件）</w:t>
                  </w:r>
                  <w:r>
                    <w:rPr>
                      <w:rFonts w:ascii="仿宋_GB2312" w:hAnsi="仿宋_GB2312" w:cs="仿宋_GB2312" w:eastAsia="仿宋_GB2312"/>
                      <w:sz w:val="20"/>
                    </w:rPr>
                    <w:t>及</w:t>
                  </w:r>
                  <w:r>
                    <w:rPr>
                      <w:rFonts w:ascii="仿宋_GB2312" w:hAnsi="仿宋_GB2312" w:cs="仿宋_GB2312" w:eastAsia="仿宋_GB2312"/>
                      <w:sz w:val="20"/>
                    </w:rPr>
                    <w:t>所用产品</w:t>
                  </w:r>
                  <w:r>
                    <w:rPr>
                      <w:rFonts w:ascii="仿宋_GB2312" w:hAnsi="仿宋_GB2312" w:cs="仿宋_GB2312" w:eastAsia="仿宋_GB2312"/>
                      <w:sz w:val="20"/>
                    </w:rPr>
                    <w:t>ABS塑料件</w:t>
                  </w:r>
                  <w:r>
                    <w:rPr>
                      <w:rFonts w:ascii="仿宋_GB2312" w:hAnsi="仿宋_GB2312" w:cs="仿宋_GB2312" w:eastAsia="仿宋_GB2312"/>
                      <w:sz w:val="20"/>
                    </w:rPr>
                    <w:t>及</w:t>
                  </w:r>
                  <w:r>
                    <w:rPr>
                      <w:rFonts w:ascii="仿宋_GB2312" w:hAnsi="仿宋_GB2312" w:cs="仿宋_GB2312" w:eastAsia="仿宋_GB2312"/>
                      <w:sz w:val="20"/>
                    </w:rPr>
                    <w:t>PP塑料件的抗菌性（大肠杆菌，金黄色葡萄球菌）符合GB/T31402-2023标准（提供由第三方检测机构出具有效期内的包含以上检测内容的</w:t>
                  </w:r>
                  <w:r>
                    <w:rPr>
                      <w:rFonts w:ascii="仿宋_GB2312" w:hAnsi="仿宋_GB2312" w:cs="仿宋_GB2312" w:eastAsia="仿宋_GB2312"/>
                      <w:sz w:val="20"/>
                    </w:rPr>
                    <w:t>检测报告复印件）。</w:t>
                  </w:r>
                  <w:r>
                    <w:rPr>
                      <w:rFonts w:ascii="仿宋_GB2312" w:hAnsi="仿宋_GB2312" w:cs="仿宋_GB2312" w:eastAsia="仿宋_GB2312"/>
                      <w:sz w:val="20"/>
                    </w:rPr>
                    <w:t>）</w:t>
                  </w:r>
                  <w:r>
                    <w:br/>
                  </w:r>
                  <w:r>
                    <w:rPr>
                      <w:rFonts w:ascii="仿宋_GB2312" w:hAnsi="仿宋_GB2312" w:cs="仿宋_GB2312" w:eastAsia="仿宋_GB2312"/>
                      <w:sz w:val="20"/>
                    </w:rPr>
                    <w:t>主要配件：</w:t>
                  </w:r>
                  <w:r>
                    <w:br/>
                  </w:r>
                  <w:r>
                    <w:rPr>
                      <w:rFonts w:ascii="仿宋_GB2312" w:hAnsi="仿宋_GB2312" w:cs="仿宋_GB2312" w:eastAsia="仿宋_GB2312"/>
                      <w:sz w:val="20"/>
                    </w:rPr>
                    <w:t>（</w:t>
                  </w:r>
                  <w:r>
                    <w:rPr>
                      <w:rFonts w:ascii="仿宋_GB2312" w:hAnsi="仿宋_GB2312" w:cs="仿宋_GB2312" w:eastAsia="仿宋_GB2312"/>
                      <w:sz w:val="20"/>
                    </w:rPr>
                    <w:t>1）连接器：外观为直径200mm高度80mm的圆柱形，圆柱侧面均匀分布8个圆形孔，临孔之间相互呈45°，上下底中心位置存在独立不相通的孔，可使用统一规格圆柱配件进行配合使用；圆柱上下表面覆盖不同触感及颜色的软胶片，起到防滑功能；产品无可触及金属配件，通过内部螺纹结构稳定配合。</w:t>
                  </w:r>
                  <w:r>
                    <w:br/>
                  </w:r>
                  <w:r>
                    <w:rPr>
                      <w:rFonts w:ascii="仿宋_GB2312" w:hAnsi="仿宋_GB2312" w:cs="仿宋_GB2312" w:eastAsia="仿宋_GB2312"/>
                      <w:sz w:val="20"/>
                    </w:rPr>
                    <w:t>（</w:t>
                  </w:r>
                  <w:r>
                    <w:rPr>
                      <w:rFonts w:ascii="仿宋_GB2312" w:hAnsi="仿宋_GB2312" w:cs="仿宋_GB2312" w:eastAsia="仿宋_GB2312"/>
                      <w:sz w:val="20"/>
                    </w:rPr>
                    <w:t>2）D38组合管：外观为直径≥38mm的圆柱形，两头分别安装固定接头；组合管内部中空；固定接头与连接管之间采用专用胶水进行配合。</w:t>
                  </w:r>
                  <w:r>
                    <w:br/>
                  </w:r>
                  <w:r>
                    <w:rPr>
                      <w:rFonts w:ascii="仿宋_GB2312" w:hAnsi="仿宋_GB2312" w:cs="仿宋_GB2312" w:eastAsia="仿宋_GB2312"/>
                      <w:sz w:val="20"/>
                    </w:rPr>
                    <w:t>（</w:t>
                  </w:r>
                  <w:r>
                    <w:rPr>
                      <w:rFonts w:ascii="仿宋_GB2312" w:hAnsi="仿宋_GB2312" w:cs="仿宋_GB2312" w:eastAsia="仿宋_GB2312"/>
                      <w:sz w:val="20"/>
                    </w:rPr>
                    <w:t>3）滑轮球：外观尺寸为直径≥210mm高度≥80mm的圆柱体，圆柱侧边均匀分布4个圆形孔，相互呈90°，圆柱中心有一个通孔，上下面在通孔周围均匀分布四个圆柱形孔</w:t>
                  </w:r>
                  <w:r>
                    <w:rPr>
                      <w:rFonts w:ascii="仿宋_GB2312" w:hAnsi="仿宋_GB2312" w:cs="仿宋_GB2312" w:eastAsia="仿宋_GB2312"/>
                      <w:sz w:val="20"/>
                    </w:rPr>
                    <w:t>。</w:t>
                  </w:r>
                  <w:r>
                    <w:br/>
                  </w:r>
                  <w:r>
                    <w:rPr>
                      <w:rFonts w:ascii="仿宋_GB2312" w:hAnsi="仿宋_GB2312" w:cs="仿宋_GB2312" w:eastAsia="仿宋_GB2312"/>
                      <w:sz w:val="20"/>
                    </w:rPr>
                    <w:t>（</w:t>
                  </w:r>
                  <w:r>
                    <w:rPr>
                      <w:rFonts w:ascii="仿宋_GB2312" w:hAnsi="仿宋_GB2312" w:cs="仿宋_GB2312" w:eastAsia="仿宋_GB2312"/>
                      <w:sz w:val="20"/>
                    </w:rPr>
                    <w:t>4）中号双头带孔接头：尺寸140*48*5mm，两边为连接头，中心处为通孔，可与球体、连接管配合。</w:t>
                  </w:r>
                  <w:r>
                    <w:br/>
                  </w:r>
                  <w:r>
                    <w:rPr>
                      <w:rFonts w:ascii="仿宋_GB2312" w:hAnsi="仿宋_GB2312" w:cs="仿宋_GB2312" w:eastAsia="仿宋_GB2312"/>
                      <w:sz w:val="20"/>
                    </w:rPr>
                    <w:t>产品特点：</w:t>
                  </w:r>
                  <w:r>
                    <w:br/>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符合幼儿发展需求：构建方法简单，只需</w:t>
                  </w:r>
                  <w:r>
                    <w:rPr>
                      <w:rFonts w:ascii="仿宋_GB2312" w:hAnsi="仿宋_GB2312" w:cs="仿宋_GB2312" w:eastAsia="仿宋_GB2312"/>
                      <w:sz w:val="20"/>
                    </w:rPr>
                    <w:t>“插”、“拔”、“拧”三个动作。教师可单独构建，也可与幼儿共同构建；有固定功能的器械可活动前构建，有变化功能的器械可活动过程中构建。</w:t>
                  </w:r>
                  <w:r>
                    <w:br/>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形状为圆形，质地优良，安全耐用，有触点。拉管自动卡位，符合幼儿重量练习需要，游戏材料在幼儿活动中当承重达到</w:t>
                  </w:r>
                  <w:r>
                    <w:rPr>
                      <w:rFonts w:ascii="仿宋_GB2312" w:hAnsi="仿宋_GB2312" w:cs="仿宋_GB2312" w:eastAsia="仿宋_GB2312"/>
                      <w:sz w:val="20"/>
                    </w:rPr>
                    <w:t xml:space="preserve">8磅时，将会自动脱落，保护孩子安全。                                                                                                                                                                                                                                                                                                                                                                       </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提供详细的三个阶段产品使用</w:t>
                  </w:r>
                  <w:r>
                    <w:rPr>
                      <w:rFonts w:ascii="仿宋_GB2312" w:hAnsi="仿宋_GB2312" w:cs="仿宋_GB2312" w:eastAsia="仿宋_GB2312"/>
                      <w:sz w:val="20"/>
                    </w:rPr>
                    <w:t>。</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户外游戏体能组合</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主要配件：</w:t>
                  </w:r>
                  <w:r>
                    <w:br/>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1）大连接器：外观为直径 ≥304mm高度 ≥120mm的圆柱形，圆柱侧面均匀分布8个圆形孔，临孔之间相互呈45°，上下底中心位置存在独立不相通的孔，可使用统一规格圆柱配件进行配合使用；圆柱上下表面覆盖不同触感及颜色的软胶片，起到防滑功能；产品无可触及金属配件，通过内部螺纹结构稳定配合。</w:t>
                  </w:r>
                  <w:r>
                    <w:br/>
                  </w:r>
                  <w:r>
                    <w:rPr>
                      <w:rFonts w:ascii="仿宋_GB2312" w:hAnsi="仿宋_GB2312" w:cs="仿宋_GB2312" w:eastAsia="仿宋_GB2312"/>
                      <w:sz w:val="20"/>
                    </w:rPr>
                    <w:t>（</w:t>
                  </w:r>
                  <w:r>
                    <w:rPr>
                      <w:rFonts w:ascii="仿宋_GB2312" w:hAnsi="仿宋_GB2312" w:cs="仿宋_GB2312" w:eastAsia="仿宋_GB2312"/>
                      <w:sz w:val="20"/>
                    </w:rPr>
                    <w:t>2）D50组合管：外观为直径 ≥50mm的圆柱形，两头分别安装黑色的固定接头，可与大连接器组合使用；组合管内部中空；固定接头中间位置存在通孔。</w:t>
                  </w:r>
                  <w:r>
                    <w:br/>
                  </w:r>
                  <w:r>
                    <w:rPr>
                      <w:rFonts w:ascii="仿宋_GB2312" w:hAnsi="仿宋_GB2312" w:cs="仿宋_GB2312" w:eastAsia="仿宋_GB2312"/>
                      <w:sz w:val="20"/>
                    </w:rPr>
                    <w:t>（</w:t>
                  </w:r>
                  <w:r>
                    <w:rPr>
                      <w:rFonts w:ascii="仿宋_GB2312" w:hAnsi="仿宋_GB2312" w:cs="仿宋_GB2312" w:eastAsia="仿宋_GB2312"/>
                      <w:sz w:val="20"/>
                    </w:rPr>
                    <w:t>3）大滑轮球：外观尺寸为直径 ≥304mm高度 ≥120mm的圆柱体，圆柱侧边均匀分布4个圆形孔，相互呈90°，圆柱中心有一个通孔，上下面在通孔周围均匀分布四个圆柱形孔</w:t>
                  </w:r>
                  <w:r>
                    <w:rPr>
                      <w:rFonts w:ascii="仿宋_GB2312" w:hAnsi="仿宋_GB2312" w:cs="仿宋_GB2312" w:eastAsia="仿宋_GB2312"/>
                      <w:sz w:val="20"/>
                    </w:rPr>
                    <w:t>。</w:t>
                  </w:r>
                  <w:r>
                    <w:br/>
                  </w:r>
                  <w:r>
                    <w:rPr>
                      <w:rFonts w:ascii="仿宋_GB2312" w:hAnsi="仿宋_GB2312" w:cs="仿宋_GB2312" w:eastAsia="仿宋_GB2312"/>
                      <w:sz w:val="20"/>
                    </w:rPr>
                    <w:t>（</w:t>
                  </w:r>
                  <w:r>
                    <w:rPr>
                      <w:rFonts w:ascii="仿宋_GB2312" w:hAnsi="仿宋_GB2312" w:cs="仿宋_GB2312" w:eastAsia="仿宋_GB2312"/>
                      <w:sz w:val="20"/>
                    </w:rPr>
                    <w:t>4）88型球体：外观为直径88mm的球体，由上下部分通过螺丝进行固定锁死结构；在上下部分的连接处均匀分布8个相互呈45°的固定孔，同时各部分的中间存在同样的固定孔结构；固定孔内部呈现螺丝结构，可与相同链接配件配合使用。</w:t>
                  </w:r>
                  <w:r>
                    <w:br/>
                  </w:r>
                  <w:r>
                    <w:rPr>
                      <w:rFonts w:ascii="仿宋_GB2312" w:hAnsi="仿宋_GB2312" w:cs="仿宋_GB2312" w:eastAsia="仿宋_GB2312"/>
                      <w:sz w:val="20"/>
                    </w:rPr>
                    <w:t>（</w:t>
                  </w:r>
                  <w:r>
                    <w:rPr>
                      <w:rFonts w:ascii="仿宋_GB2312" w:hAnsi="仿宋_GB2312" w:cs="仿宋_GB2312" w:eastAsia="仿宋_GB2312"/>
                      <w:sz w:val="20"/>
                    </w:rPr>
                    <w:t>5）TH型锯口接头：外观为圆柱型，直径为 ≥38mm；可与88型球体进行相互链接，中间段长度适合小朋友抓握；可与88型球体和D38组合管连接。</w:t>
                  </w:r>
                  <w:r>
                    <w:br/>
                  </w:r>
                  <w:r>
                    <w:rPr>
                      <w:rFonts w:ascii="仿宋_GB2312" w:hAnsi="仿宋_GB2312" w:cs="仿宋_GB2312" w:eastAsia="仿宋_GB2312"/>
                      <w:sz w:val="20"/>
                    </w:rPr>
                    <w:t>（</w:t>
                  </w:r>
                  <w:r>
                    <w:rPr>
                      <w:rFonts w:ascii="仿宋_GB2312" w:hAnsi="仿宋_GB2312" w:cs="仿宋_GB2312" w:eastAsia="仿宋_GB2312"/>
                      <w:sz w:val="20"/>
                    </w:rPr>
                    <w:t>6）D38组合管：外观为直径 ≥38mm的圆柱形，两头分别安装固定接头；组合管内部中空；固定接头与连接管之间采用专用胶水进行配合，防止配合组装后的脱落。</w:t>
                  </w:r>
                  <w:r>
                    <w:br/>
                  </w:r>
                  <w:r>
                    <w:rPr>
                      <w:rFonts w:ascii="仿宋_GB2312" w:hAnsi="仿宋_GB2312" w:cs="仿宋_GB2312" w:eastAsia="仿宋_GB2312"/>
                      <w:sz w:val="20"/>
                    </w:rPr>
                    <w:t>产品特点：</w:t>
                  </w:r>
                  <w:r>
                    <w:br/>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符合幼儿发展需求：构建方法简单，只需</w:t>
                  </w:r>
                  <w:r>
                    <w:rPr>
                      <w:rFonts w:ascii="仿宋_GB2312" w:hAnsi="仿宋_GB2312" w:cs="仿宋_GB2312" w:eastAsia="仿宋_GB2312"/>
                      <w:sz w:val="20"/>
                    </w:rPr>
                    <w:t xml:space="preserve">“插”、“拔”、“拧”三个动作。教师可单独构建，也可与幼儿共同构建；有固定功能的器械可活动前构建，有变化功能的器械可活动过程中构建。                                                                                                                                                                                                         </w:t>
                  </w:r>
                  <w:r>
                    <w:br/>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提供详细的三个阶段产品使用</w:t>
                  </w:r>
                  <w:r>
                    <w:rPr>
                      <w:rFonts w:ascii="仿宋_GB2312" w:hAnsi="仿宋_GB2312" w:cs="仿宋_GB2312" w:eastAsia="仿宋_GB2312"/>
                      <w:sz w:val="20"/>
                    </w:rPr>
                    <w:t>。</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弓箭射击</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材质：松木、海洋板、耐力板</w:t>
                  </w:r>
                  <w:r>
                    <w:br/>
                  </w:r>
                  <w:r>
                    <w:rPr>
                      <w:rFonts w:ascii="仿宋_GB2312" w:hAnsi="仿宋_GB2312" w:cs="仿宋_GB2312" w:eastAsia="仿宋_GB2312"/>
                      <w:sz w:val="20"/>
                    </w:rPr>
                    <w:t>参考尺寸：</w:t>
                  </w:r>
                  <w:r>
                    <w:rPr>
                      <w:rFonts w:ascii="仿宋_GB2312" w:hAnsi="仿宋_GB2312" w:cs="仿宋_GB2312" w:eastAsia="仿宋_GB2312"/>
                      <w:sz w:val="20"/>
                    </w:rPr>
                    <w:t>100cm*45cm*150cm</w:t>
                  </w:r>
                  <w:r>
                    <w:br/>
                  </w:r>
                  <w:r>
                    <w:rPr>
                      <w:rFonts w:ascii="仿宋_GB2312" w:hAnsi="仿宋_GB2312" w:cs="仿宋_GB2312" w:eastAsia="仿宋_GB2312"/>
                      <w:sz w:val="20"/>
                    </w:rPr>
                    <w:t>▲</w:t>
                  </w:r>
                  <w:r>
                    <w:rPr>
                      <w:rFonts w:ascii="仿宋_GB2312" w:hAnsi="仿宋_GB2312" w:cs="仿宋_GB2312" w:eastAsia="仿宋_GB2312"/>
                      <w:sz w:val="20"/>
                    </w:rPr>
                    <w:t>1.主框架采用5cm*7cm的防腐木，</w:t>
                  </w:r>
                  <w:r>
                    <w:rPr>
                      <w:rFonts w:ascii="仿宋_GB2312" w:hAnsi="仿宋_GB2312" w:cs="仿宋_GB2312" w:eastAsia="仿宋_GB2312"/>
                      <w:sz w:val="20"/>
                    </w:rPr>
                    <w:t>防腐木甲醛释放量小于等于</w:t>
                  </w:r>
                  <w:r>
                    <w:rPr>
                      <w:rFonts w:ascii="仿宋_GB2312" w:hAnsi="仿宋_GB2312" w:cs="仿宋_GB2312" w:eastAsia="仿宋_GB2312"/>
                      <w:sz w:val="20"/>
                    </w:rPr>
                    <w:t>1.5</w:t>
                  </w:r>
                  <w:r>
                    <w:rPr>
                      <w:rFonts w:ascii="仿宋_GB2312" w:hAnsi="仿宋_GB2312" w:cs="仿宋_GB2312" w:eastAsia="仿宋_GB2312"/>
                      <w:sz w:val="20"/>
                    </w:rPr>
                    <w:t>mg/L</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万向轮转向结构，</w:t>
                  </w:r>
                  <w:r>
                    <w:rPr>
                      <w:rFonts w:ascii="仿宋_GB2312" w:hAnsi="仿宋_GB2312" w:cs="仿宋_GB2312" w:eastAsia="仿宋_GB2312"/>
                      <w:sz w:val="20"/>
                    </w:rPr>
                    <w:t>360度自由旋转。创意设计多场景使用。</w:t>
                  </w:r>
                  <w:r>
                    <w:br/>
                  </w:r>
                  <w:r>
                    <w:rPr>
                      <w:rFonts w:ascii="仿宋_GB2312" w:hAnsi="仿宋_GB2312" w:cs="仿宋_GB2312" w:eastAsia="仿宋_GB2312"/>
                      <w:sz w:val="20"/>
                    </w:rPr>
                    <w:t>3.底部增设绳网设计，可方便收纳各类材料。</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有使用教程</w:t>
                  </w:r>
                  <w:r>
                    <w:rPr>
                      <w:rFonts w:ascii="仿宋_GB2312" w:hAnsi="仿宋_GB2312" w:cs="仿宋_GB2312" w:eastAsia="仿宋_GB2312"/>
                      <w:sz w:val="20"/>
                    </w:rPr>
                    <w:t>。</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翻版投掷</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材质：松木、海洋板</w:t>
                  </w:r>
                  <w:r>
                    <w:br/>
                  </w:r>
                  <w:r>
                    <w:rPr>
                      <w:rFonts w:ascii="仿宋_GB2312" w:hAnsi="仿宋_GB2312" w:cs="仿宋_GB2312" w:eastAsia="仿宋_GB2312"/>
                      <w:sz w:val="20"/>
                    </w:rPr>
                    <w:t>参考尺寸：</w:t>
                  </w:r>
                  <w:r>
                    <w:rPr>
                      <w:rFonts w:ascii="仿宋_GB2312" w:hAnsi="仿宋_GB2312" w:cs="仿宋_GB2312" w:eastAsia="仿宋_GB2312"/>
                      <w:sz w:val="20"/>
                    </w:rPr>
                    <w:t>100cm*45cm*150cm</w:t>
                  </w:r>
                  <w:r>
                    <w:br/>
                  </w:r>
                  <w:r>
                    <w:rPr>
                      <w:rFonts w:ascii="仿宋_GB2312" w:hAnsi="仿宋_GB2312" w:cs="仿宋_GB2312" w:eastAsia="仿宋_GB2312"/>
                      <w:sz w:val="20"/>
                    </w:rPr>
                    <w:t>▲</w:t>
                  </w:r>
                  <w:r>
                    <w:rPr>
                      <w:rFonts w:ascii="仿宋_GB2312" w:hAnsi="仿宋_GB2312" w:cs="仿宋_GB2312" w:eastAsia="仿宋_GB2312"/>
                      <w:sz w:val="20"/>
                    </w:rPr>
                    <w:t>1.主框架采用5cm*7cm的防腐木，</w:t>
                  </w:r>
                  <w:r>
                    <w:rPr>
                      <w:rFonts w:ascii="仿宋_GB2312" w:hAnsi="仿宋_GB2312" w:cs="仿宋_GB2312" w:eastAsia="仿宋_GB2312"/>
                      <w:sz w:val="20"/>
                    </w:rPr>
                    <w:t>防腐木甲醛释放量小于等于</w:t>
                  </w:r>
                  <w:r>
                    <w:rPr>
                      <w:rFonts w:ascii="仿宋_GB2312" w:hAnsi="仿宋_GB2312" w:cs="仿宋_GB2312" w:eastAsia="仿宋_GB2312"/>
                      <w:sz w:val="20"/>
                    </w:rPr>
                    <w:t>1.5</w:t>
                  </w:r>
                  <w:r>
                    <w:rPr>
                      <w:rFonts w:ascii="仿宋_GB2312" w:hAnsi="仿宋_GB2312" w:cs="仿宋_GB2312" w:eastAsia="仿宋_GB2312"/>
                      <w:sz w:val="20"/>
                    </w:rPr>
                    <w:t>mg/L</w:t>
                  </w:r>
                  <w:r>
                    <w:rPr>
                      <w:rFonts w:ascii="仿宋_GB2312" w:hAnsi="仿宋_GB2312" w:cs="仿宋_GB2312" w:eastAsia="仿宋_GB2312"/>
                      <w:sz w:val="20"/>
                    </w:rPr>
                    <w:t>。</w:t>
                  </w:r>
                  <w:r>
                    <w:br/>
                  </w:r>
                  <w:r>
                    <w:rPr>
                      <w:rFonts w:ascii="仿宋_GB2312" w:hAnsi="仿宋_GB2312" w:cs="仿宋_GB2312" w:eastAsia="仿宋_GB2312"/>
                      <w:sz w:val="20"/>
                    </w:rPr>
                    <w:t>2.万向轮转向结构，360度自由旋转。创意设计，多场景使用。</w:t>
                  </w:r>
                  <w:r>
                    <w:br/>
                  </w:r>
                  <w:r>
                    <w:rPr>
                      <w:rFonts w:ascii="仿宋_GB2312" w:hAnsi="仿宋_GB2312" w:cs="仿宋_GB2312" w:eastAsia="仿宋_GB2312"/>
                      <w:sz w:val="20"/>
                    </w:rPr>
                    <w:t>3.底部增设绳网设计，可方便收纳各类材料。</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有使用教程</w:t>
                  </w:r>
                  <w:r>
                    <w:rPr>
                      <w:rFonts w:ascii="仿宋_GB2312" w:hAnsi="仿宋_GB2312" w:cs="仿宋_GB2312" w:eastAsia="仿宋_GB2312"/>
                      <w:sz w:val="20"/>
                    </w:rPr>
                    <w:t>。</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弹弓投掷</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材质：松木、海洋板</w:t>
                  </w:r>
                  <w:r>
                    <w:br/>
                  </w:r>
                  <w:r>
                    <w:rPr>
                      <w:rFonts w:ascii="仿宋_GB2312" w:hAnsi="仿宋_GB2312" w:cs="仿宋_GB2312" w:eastAsia="仿宋_GB2312"/>
                      <w:sz w:val="20"/>
                    </w:rPr>
                    <w:t>参考尺寸：</w:t>
                  </w:r>
                  <w:r>
                    <w:rPr>
                      <w:rFonts w:ascii="仿宋_GB2312" w:hAnsi="仿宋_GB2312" w:cs="仿宋_GB2312" w:eastAsia="仿宋_GB2312"/>
                      <w:sz w:val="20"/>
                    </w:rPr>
                    <w:t>100cm*45cm*150cm</w:t>
                  </w:r>
                  <w:r>
                    <w:br/>
                  </w:r>
                  <w:r>
                    <w:rPr>
                      <w:rFonts w:ascii="仿宋_GB2312" w:hAnsi="仿宋_GB2312" w:cs="仿宋_GB2312" w:eastAsia="仿宋_GB2312"/>
                      <w:sz w:val="20"/>
                    </w:rPr>
                    <w:t>▲</w:t>
                  </w:r>
                  <w:r>
                    <w:rPr>
                      <w:rFonts w:ascii="仿宋_GB2312" w:hAnsi="仿宋_GB2312" w:cs="仿宋_GB2312" w:eastAsia="仿宋_GB2312"/>
                      <w:sz w:val="20"/>
                    </w:rPr>
                    <w:t>1.主框架采用不低于5cm*7cm的防腐木，</w:t>
                  </w:r>
                  <w:r>
                    <w:rPr>
                      <w:rFonts w:ascii="仿宋_GB2312" w:hAnsi="仿宋_GB2312" w:cs="仿宋_GB2312" w:eastAsia="仿宋_GB2312"/>
                      <w:sz w:val="20"/>
                    </w:rPr>
                    <w:t>防腐木甲醛释放量小于等于</w:t>
                  </w:r>
                  <w:r>
                    <w:rPr>
                      <w:rFonts w:ascii="仿宋_GB2312" w:hAnsi="仿宋_GB2312" w:cs="仿宋_GB2312" w:eastAsia="仿宋_GB2312"/>
                      <w:sz w:val="20"/>
                    </w:rPr>
                    <w:t>1.5</w:t>
                  </w:r>
                  <w:r>
                    <w:rPr>
                      <w:rFonts w:ascii="仿宋_GB2312" w:hAnsi="仿宋_GB2312" w:cs="仿宋_GB2312" w:eastAsia="仿宋_GB2312"/>
                      <w:sz w:val="20"/>
                    </w:rPr>
                    <w:t>mg/L</w:t>
                  </w:r>
                  <w:r>
                    <w:rPr>
                      <w:rFonts w:ascii="仿宋_GB2312" w:hAnsi="仿宋_GB2312" w:cs="仿宋_GB2312" w:eastAsia="仿宋_GB2312"/>
                      <w:sz w:val="20"/>
                    </w:rPr>
                    <w:t>。</w:t>
                  </w:r>
                  <w:r>
                    <w:br/>
                  </w:r>
                  <w:r>
                    <w:rPr>
                      <w:rFonts w:ascii="仿宋_GB2312" w:hAnsi="仿宋_GB2312" w:cs="仿宋_GB2312" w:eastAsia="仿宋_GB2312"/>
                      <w:sz w:val="20"/>
                    </w:rPr>
                    <w:t>2.万向轮转向结构，360度自由旋转。创意设计，多场景使用。</w:t>
                  </w:r>
                  <w:r>
                    <w:br/>
                  </w:r>
                  <w:r>
                    <w:rPr>
                      <w:rFonts w:ascii="仿宋_GB2312" w:hAnsi="仿宋_GB2312" w:cs="仿宋_GB2312" w:eastAsia="仿宋_GB2312"/>
                      <w:sz w:val="20"/>
                    </w:rPr>
                    <w:t>3.底部增设绳网设计，可方便收纳各类材料。</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有使用教程</w:t>
                  </w:r>
                  <w:r>
                    <w:rPr>
                      <w:rFonts w:ascii="仿宋_GB2312" w:hAnsi="仿宋_GB2312" w:cs="仿宋_GB2312" w:eastAsia="仿宋_GB2312"/>
                      <w:sz w:val="20"/>
                    </w:rPr>
                    <w:t>。</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弹弓树杈</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材质：松木</w:t>
                  </w:r>
                  <w:r>
                    <w:br/>
                  </w:r>
                  <w:r>
                    <w:rPr>
                      <w:rFonts w:ascii="仿宋_GB2312" w:hAnsi="仿宋_GB2312" w:cs="仿宋_GB2312" w:eastAsia="仿宋_GB2312"/>
                      <w:sz w:val="20"/>
                    </w:rPr>
                    <w:t>参考尺寸：</w:t>
                  </w:r>
                  <w:r>
                    <w:rPr>
                      <w:rFonts w:ascii="仿宋_GB2312" w:hAnsi="仿宋_GB2312" w:cs="仿宋_GB2312" w:eastAsia="仿宋_GB2312"/>
                      <w:sz w:val="20"/>
                    </w:rPr>
                    <w:t>120cm*38cm*85cm</w:t>
                  </w:r>
                  <w:r>
                    <w:br/>
                  </w:r>
                  <w:r>
                    <w:rPr>
                      <w:rFonts w:ascii="仿宋_GB2312" w:hAnsi="仿宋_GB2312" w:cs="仿宋_GB2312" w:eastAsia="仿宋_GB2312"/>
                      <w:sz w:val="20"/>
                    </w:rPr>
                    <w:t>▲</w:t>
                  </w:r>
                  <w:r>
                    <w:rPr>
                      <w:rFonts w:ascii="仿宋_GB2312" w:hAnsi="仿宋_GB2312" w:cs="仿宋_GB2312" w:eastAsia="仿宋_GB2312"/>
                      <w:sz w:val="20"/>
                    </w:rPr>
                    <w:t>1.底盘采用不低于1.8cm厚度防腐木，</w:t>
                  </w:r>
                  <w:r>
                    <w:rPr>
                      <w:rFonts w:ascii="仿宋_GB2312" w:hAnsi="仿宋_GB2312" w:cs="仿宋_GB2312" w:eastAsia="仿宋_GB2312"/>
                      <w:sz w:val="20"/>
                    </w:rPr>
                    <w:t>防腐木甲醛释放量小于等于</w:t>
                  </w:r>
                  <w:r>
                    <w:rPr>
                      <w:rFonts w:ascii="仿宋_GB2312" w:hAnsi="仿宋_GB2312" w:cs="仿宋_GB2312" w:eastAsia="仿宋_GB2312"/>
                      <w:sz w:val="20"/>
                    </w:rPr>
                    <w:t>1.5</w:t>
                  </w:r>
                  <w:r>
                    <w:rPr>
                      <w:rFonts w:ascii="仿宋_GB2312" w:hAnsi="仿宋_GB2312" w:cs="仿宋_GB2312" w:eastAsia="仿宋_GB2312"/>
                      <w:sz w:val="20"/>
                    </w:rPr>
                    <w:t>mg/L</w:t>
                  </w:r>
                  <w:r>
                    <w:rPr>
                      <w:rFonts w:ascii="仿宋_GB2312" w:hAnsi="仿宋_GB2312" w:cs="仿宋_GB2312" w:eastAsia="仿宋_GB2312"/>
                      <w:sz w:val="20"/>
                    </w:rPr>
                    <w:t>。</w:t>
                  </w:r>
                  <w:r>
                    <w:br/>
                  </w:r>
                  <w:r>
                    <w:rPr>
                      <w:rFonts w:ascii="仿宋_GB2312" w:hAnsi="仿宋_GB2312" w:cs="仿宋_GB2312" w:eastAsia="仿宋_GB2312"/>
                      <w:sz w:val="20"/>
                    </w:rPr>
                    <w:t>▲</w:t>
                  </w:r>
                  <w:r>
                    <w:rPr>
                      <w:rFonts w:ascii="仿宋_GB2312" w:hAnsi="仿宋_GB2312" w:cs="仿宋_GB2312" w:eastAsia="仿宋_GB2312"/>
                      <w:sz w:val="20"/>
                    </w:rPr>
                    <w:t>2.主框架采用5cm*7cm和4.5*4.5的防腐木，</w:t>
                  </w:r>
                  <w:r>
                    <w:rPr>
                      <w:rFonts w:ascii="仿宋_GB2312" w:hAnsi="仿宋_GB2312" w:cs="仿宋_GB2312" w:eastAsia="仿宋_GB2312"/>
                      <w:sz w:val="20"/>
                    </w:rPr>
                    <w:t>防腐木甲醛释放量小于等于</w:t>
                  </w:r>
                  <w:r>
                    <w:rPr>
                      <w:rFonts w:ascii="仿宋_GB2312" w:hAnsi="仿宋_GB2312" w:cs="仿宋_GB2312" w:eastAsia="仿宋_GB2312"/>
                      <w:sz w:val="20"/>
                    </w:rPr>
                    <w:t>1.5</w:t>
                  </w:r>
                  <w:r>
                    <w:rPr>
                      <w:rFonts w:ascii="仿宋_GB2312" w:hAnsi="仿宋_GB2312" w:cs="仿宋_GB2312" w:eastAsia="仿宋_GB2312"/>
                      <w:sz w:val="20"/>
                    </w:rPr>
                    <w:t>mg/L</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有使用教程</w:t>
                  </w:r>
                  <w:r>
                    <w:rPr>
                      <w:rFonts w:ascii="仿宋_GB2312" w:hAnsi="仿宋_GB2312" w:cs="仿宋_GB2312" w:eastAsia="仿宋_GB2312"/>
                      <w:sz w:val="20"/>
                    </w:rPr>
                    <w:t>。</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弓箭射击套装</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w:t>
                  </w:r>
                  <w:r>
                    <w:rPr>
                      <w:rFonts w:ascii="仿宋_GB2312" w:hAnsi="仿宋_GB2312" w:cs="仿宋_GB2312" w:eastAsia="仿宋_GB2312"/>
                      <w:sz w:val="20"/>
                    </w:rPr>
                    <w:t>PA尼龙、尼龙纤维</w:t>
                  </w:r>
                  <w:r>
                    <w:br/>
                  </w:r>
                  <w:r>
                    <w:rPr>
                      <w:rFonts w:ascii="仿宋_GB2312" w:hAnsi="仿宋_GB2312" w:cs="仿宋_GB2312" w:eastAsia="仿宋_GB2312"/>
                      <w:sz w:val="20"/>
                    </w:rPr>
                    <w:t>参考尺寸：弓箭长</w:t>
                  </w:r>
                  <w:r>
                    <w:rPr>
                      <w:rFonts w:ascii="仿宋_GB2312" w:hAnsi="仿宋_GB2312" w:cs="仿宋_GB2312" w:eastAsia="仿宋_GB2312"/>
                      <w:sz w:val="20"/>
                    </w:rPr>
                    <w:t>92cm</w:t>
                  </w:r>
                  <w:r>
                    <w:br/>
                  </w:r>
                  <w:r>
                    <w:rPr>
                      <w:rFonts w:ascii="仿宋_GB2312" w:hAnsi="仿宋_GB2312" w:cs="仿宋_GB2312" w:eastAsia="仿宋_GB2312"/>
                      <w:sz w:val="20"/>
                    </w:rPr>
                    <w:t>裸弓</w:t>
                  </w:r>
                  <w:r>
                    <w:rPr>
                      <w:rFonts w:ascii="仿宋_GB2312" w:hAnsi="仿宋_GB2312" w:cs="仿宋_GB2312" w:eastAsia="仿宋_GB2312"/>
                      <w:sz w:val="20"/>
                    </w:rPr>
                    <w:t>1把，箭4支。专业儿童弓箭，轻量化设计，吸盘箭支，安全耐用。</w:t>
                  </w:r>
                </w:p>
                <w:p>
                  <w:pPr>
                    <w:pStyle w:val="null3"/>
                    <w:jc w:val="left"/>
                  </w:pPr>
                  <w:r>
                    <w:rPr>
                      <w:rFonts w:ascii="仿宋_GB2312" w:hAnsi="仿宋_GB2312" w:cs="仿宋_GB2312" w:eastAsia="仿宋_GB2312"/>
                      <w:sz w:val="20"/>
                    </w:rPr>
                    <w:t>有使用教程</w:t>
                  </w:r>
                  <w:r>
                    <w:rPr>
                      <w:rFonts w:ascii="仿宋_GB2312" w:hAnsi="仿宋_GB2312" w:cs="仿宋_GB2312" w:eastAsia="仿宋_GB2312"/>
                      <w:sz w:val="20"/>
                    </w:rPr>
                    <w:t>。</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仿真杨桃</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材质：橡胶</w:t>
                  </w:r>
                  <w:r>
                    <w:br/>
                  </w:r>
                  <w:r>
                    <w:rPr>
                      <w:rFonts w:ascii="仿宋_GB2312" w:hAnsi="仿宋_GB2312" w:cs="仿宋_GB2312" w:eastAsia="仿宋_GB2312"/>
                      <w:sz w:val="20"/>
                    </w:rPr>
                    <w:t>参考尺寸：</w:t>
                  </w:r>
                  <w:r>
                    <w:rPr>
                      <w:rFonts w:ascii="仿宋_GB2312" w:hAnsi="仿宋_GB2312" w:cs="仿宋_GB2312" w:eastAsia="仿宋_GB2312"/>
                      <w:sz w:val="20"/>
                    </w:rPr>
                    <w:t>16.5cm*10cm</w:t>
                  </w:r>
                  <w:r>
                    <w:br/>
                  </w:r>
                  <w:r>
                    <w:rPr>
                      <w:rFonts w:ascii="仿宋_GB2312" w:hAnsi="仿宋_GB2312" w:cs="仿宋_GB2312" w:eastAsia="仿宋_GB2312"/>
                      <w:sz w:val="20"/>
                    </w:rPr>
                    <w:t>维护简单，易于打理。环保耐摔，无异味。</w:t>
                  </w:r>
                </w:p>
                <w:p>
                  <w:pPr>
                    <w:pStyle w:val="null3"/>
                    <w:jc w:val="left"/>
                  </w:pPr>
                  <w:r>
                    <w:rPr>
                      <w:rFonts w:ascii="仿宋_GB2312" w:hAnsi="仿宋_GB2312" w:cs="仿宋_GB2312" w:eastAsia="仿宋_GB2312"/>
                      <w:sz w:val="20"/>
                    </w:rPr>
                    <w:t>有使用教程</w:t>
                  </w:r>
                  <w:r>
                    <w:rPr>
                      <w:rFonts w:ascii="仿宋_GB2312" w:hAnsi="仿宋_GB2312" w:cs="仿宋_GB2312" w:eastAsia="仿宋_GB2312"/>
                      <w:sz w:val="20"/>
                    </w:rPr>
                    <w:t>。</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46</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仿真苹果</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材质：橡胶</w:t>
                  </w:r>
                  <w:r>
                    <w:br/>
                  </w:r>
                  <w:r>
                    <w:rPr>
                      <w:rFonts w:ascii="仿宋_GB2312" w:hAnsi="仿宋_GB2312" w:cs="仿宋_GB2312" w:eastAsia="仿宋_GB2312"/>
                      <w:sz w:val="20"/>
                    </w:rPr>
                    <w:t>参考尺寸：直径</w:t>
                  </w:r>
                  <w:r>
                    <w:rPr>
                      <w:rFonts w:ascii="仿宋_GB2312" w:hAnsi="仿宋_GB2312" w:cs="仿宋_GB2312" w:eastAsia="仿宋_GB2312"/>
                      <w:sz w:val="20"/>
                    </w:rPr>
                    <w:t>9.5cm，高8cm</w:t>
                  </w:r>
                  <w:r>
                    <w:br/>
                  </w:r>
                  <w:r>
                    <w:rPr>
                      <w:rFonts w:ascii="仿宋_GB2312" w:hAnsi="仿宋_GB2312" w:cs="仿宋_GB2312" w:eastAsia="仿宋_GB2312"/>
                      <w:sz w:val="20"/>
                    </w:rPr>
                    <w:t>维护简单，易于打理。环保耐摔，无异味</w:t>
                  </w:r>
                  <w:r>
                    <w:rPr>
                      <w:rFonts w:ascii="仿宋_GB2312" w:hAnsi="仿宋_GB2312" w:cs="仿宋_GB2312" w:eastAsia="仿宋_GB2312"/>
                      <w:sz w:val="20"/>
                    </w:rPr>
                    <w:t>，</w:t>
                  </w:r>
                  <w:r>
                    <w:rPr>
                      <w:rFonts w:ascii="仿宋_GB2312" w:hAnsi="仿宋_GB2312" w:cs="仿宋_GB2312" w:eastAsia="仿宋_GB2312"/>
                      <w:sz w:val="20"/>
                    </w:rPr>
                    <w:t>有使用教程</w:t>
                  </w:r>
                  <w:r>
                    <w:rPr>
                      <w:rFonts w:ascii="仿宋_GB2312" w:hAnsi="仿宋_GB2312" w:cs="仿宋_GB2312" w:eastAsia="仿宋_GB2312"/>
                      <w:sz w:val="20"/>
                    </w:rPr>
                    <w:t>。</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仿真柠檬</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材质：橡胶</w:t>
                  </w:r>
                  <w:r>
                    <w:br/>
                  </w:r>
                  <w:r>
                    <w:rPr>
                      <w:rFonts w:ascii="仿宋_GB2312" w:hAnsi="仿宋_GB2312" w:cs="仿宋_GB2312" w:eastAsia="仿宋_GB2312"/>
                      <w:sz w:val="20"/>
                    </w:rPr>
                    <w:t>参考尺寸：直径</w:t>
                  </w:r>
                  <w:r>
                    <w:rPr>
                      <w:rFonts w:ascii="仿宋_GB2312" w:hAnsi="仿宋_GB2312" w:cs="仿宋_GB2312" w:eastAsia="仿宋_GB2312"/>
                      <w:sz w:val="20"/>
                    </w:rPr>
                    <w:t>10.5cm，高8cm</w:t>
                  </w:r>
                  <w:r>
                    <w:br/>
                  </w:r>
                  <w:r>
                    <w:rPr>
                      <w:rFonts w:ascii="仿宋_GB2312" w:hAnsi="仿宋_GB2312" w:cs="仿宋_GB2312" w:eastAsia="仿宋_GB2312"/>
                      <w:sz w:val="20"/>
                    </w:rPr>
                    <w:t>维护简单，易于打理。环保耐摔，无异味</w:t>
                  </w:r>
                  <w:r>
                    <w:rPr>
                      <w:rFonts w:ascii="仿宋_GB2312" w:hAnsi="仿宋_GB2312" w:cs="仿宋_GB2312" w:eastAsia="仿宋_GB2312"/>
                      <w:sz w:val="20"/>
                    </w:rPr>
                    <w:t>，</w:t>
                  </w:r>
                  <w:r>
                    <w:rPr>
                      <w:rFonts w:ascii="仿宋_GB2312" w:hAnsi="仿宋_GB2312" w:cs="仿宋_GB2312" w:eastAsia="仿宋_GB2312"/>
                      <w:sz w:val="20"/>
                    </w:rPr>
                    <w:t>有使用教程</w:t>
                  </w:r>
                  <w:r>
                    <w:rPr>
                      <w:rFonts w:ascii="仿宋_GB2312" w:hAnsi="仿宋_GB2312" w:cs="仿宋_GB2312" w:eastAsia="仿宋_GB2312"/>
                      <w:sz w:val="20"/>
                    </w:rPr>
                    <w:t>。</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弓箭篮</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材质：竹编</w:t>
                  </w:r>
                  <w:r>
                    <w:br/>
                  </w:r>
                  <w:r>
                    <w:rPr>
                      <w:rFonts w:ascii="仿宋_GB2312" w:hAnsi="仿宋_GB2312" w:cs="仿宋_GB2312" w:eastAsia="仿宋_GB2312"/>
                      <w:sz w:val="20"/>
                    </w:rPr>
                    <w:t>参考尺寸：</w:t>
                  </w:r>
                  <w:r>
                    <w:rPr>
                      <w:rFonts w:ascii="仿宋_GB2312" w:hAnsi="仿宋_GB2312" w:cs="仿宋_GB2312" w:eastAsia="仿宋_GB2312"/>
                      <w:sz w:val="20"/>
                    </w:rPr>
                    <w:t>11cm*11cm*30cm</w:t>
                  </w:r>
                </w:p>
                <w:p>
                  <w:pPr>
                    <w:pStyle w:val="null3"/>
                    <w:jc w:val="left"/>
                  </w:pPr>
                  <w:r>
                    <w:rPr>
                      <w:rFonts w:ascii="仿宋_GB2312" w:hAnsi="仿宋_GB2312" w:cs="仿宋_GB2312" w:eastAsia="仿宋_GB2312"/>
                      <w:sz w:val="20"/>
                    </w:rPr>
                    <w:t>有使用教程</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49</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户外收纳筐</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w:t>
                  </w:r>
                  <w:r>
                    <w:rPr>
                      <w:rFonts w:ascii="仿宋_GB2312" w:hAnsi="仿宋_GB2312" w:cs="仿宋_GB2312" w:eastAsia="仿宋_GB2312"/>
                      <w:sz w:val="20"/>
                    </w:rPr>
                    <w:t>pp塑胶仿藤</w:t>
                  </w:r>
                  <w:r>
                    <w:br/>
                  </w:r>
                  <w:r>
                    <w:rPr>
                      <w:rFonts w:ascii="仿宋_GB2312" w:hAnsi="仿宋_GB2312" w:cs="仿宋_GB2312" w:eastAsia="仿宋_GB2312"/>
                      <w:sz w:val="20"/>
                    </w:rPr>
                    <w:t>参考尺寸：口径</w:t>
                  </w:r>
                  <w:r>
                    <w:rPr>
                      <w:rFonts w:ascii="仿宋_GB2312" w:hAnsi="仿宋_GB2312" w:cs="仿宋_GB2312" w:eastAsia="仿宋_GB2312"/>
                      <w:sz w:val="20"/>
                    </w:rPr>
                    <w:t>30cm，底边20cm，高40cm</w:t>
                  </w:r>
                </w:p>
                <w:p>
                  <w:pPr>
                    <w:pStyle w:val="null3"/>
                    <w:jc w:val="left"/>
                  </w:pPr>
                  <w:r>
                    <w:rPr>
                      <w:rFonts w:ascii="仿宋_GB2312" w:hAnsi="仿宋_GB2312" w:cs="仿宋_GB2312" w:eastAsia="仿宋_GB2312"/>
                      <w:sz w:val="20"/>
                    </w:rPr>
                    <w:t>有使用教程</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交通标志牌</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一套</w:t>
                  </w:r>
                  <w:r>
                    <w:rPr>
                      <w:rFonts w:ascii="仿宋_GB2312" w:hAnsi="仿宋_GB2312" w:cs="仿宋_GB2312" w:eastAsia="仿宋_GB2312"/>
                      <w:sz w:val="20"/>
                    </w:rPr>
                    <w:t>20个（圆形黄色底座）</w:t>
                  </w:r>
                </w:p>
                <w:p>
                  <w:pPr>
                    <w:pStyle w:val="null3"/>
                    <w:jc w:val="left"/>
                  </w:pPr>
                  <w:r>
                    <w:rPr>
                      <w:rFonts w:ascii="仿宋_GB2312" w:hAnsi="仿宋_GB2312" w:cs="仿宋_GB2312" w:eastAsia="仿宋_GB2312"/>
                      <w:sz w:val="20"/>
                    </w:rPr>
                    <w:t>参考尺寸：总高度</w:t>
                  </w:r>
                  <w:r>
                    <w:rPr>
                      <w:rFonts w:ascii="仿宋_GB2312" w:hAnsi="仿宋_GB2312" w:cs="仿宋_GB2312" w:eastAsia="仿宋_GB2312"/>
                      <w:sz w:val="20"/>
                    </w:rPr>
                    <w:t>63cm牌子直径21cm</w:t>
                  </w:r>
                </w:p>
                <w:p>
                  <w:pPr>
                    <w:pStyle w:val="null3"/>
                    <w:jc w:val="left"/>
                  </w:pPr>
                  <w:r>
                    <w:rPr>
                      <w:rFonts w:ascii="仿宋_GB2312" w:hAnsi="仿宋_GB2312" w:cs="仿宋_GB2312" w:eastAsia="仿宋_GB2312"/>
                      <w:sz w:val="20"/>
                    </w:rPr>
                    <w:t>材质：塑料</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斑马线</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参考规格：</w:t>
                  </w:r>
                  <w:r>
                    <w:rPr>
                      <w:rFonts w:ascii="仿宋_GB2312" w:hAnsi="仿宋_GB2312" w:cs="仿宋_GB2312" w:eastAsia="仿宋_GB2312"/>
                      <w:sz w:val="20"/>
                    </w:rPr>
                    <w:t>150*220cm</w:t>
                  </w:r>
                </w:p>
                <w:p>
                  <w:pPr>
                    <w:pStyle w:val="null3"/>
                    <w:jc w:val="left"/>
                  </w:pPr>
                  <w:r>
                    <w:rPr>
                      <w:rFonts w:ascii="仿宋_GB2312" w:hAnsi="仿宋_GB2312" w:cs="仿宋_GB2312" w:eastAsia="仿宋_GB2312"/>
                      <w:sz w:val="20"/>
                    </w:rPr>
                    <w:t>材质：防雨布</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四面红绿灯</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电池版高度不低于</w:t>
                  </w:r>
                  <w:r>
                    <w:rPr>
                      <w:rFonts w:ascii="仿宋_GB2312" w:hAnsi="仿宋_GB2312" w:cs="仿宋_GB2312" w:eastAsia="仿宋_GB2312"/>
                      <w:sz w:val="20"/>
                    </w:rPr>
                    <w:t>125cm</w:t>
                  </w:r>
                </w:p>
                <w:p>
                  <w:pPr>
                    <w:pStyle w:val="null3"/>
                    <w:jc w:val="left"/>
                  </w:pPr>
                  <w:r>
                    <w:rPr>
                      <w:rFonts w:ascii="仿宋_GB2312" w:hAnsi="仿宋_GB2312" w:cs="仿宋_GB2312" w:eastAsia="仿宋_GB2312"/>
                      <w:sz w:val="20"/>
                    </w:rPr>
                    <w:t>材质：塑料</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汽车警示牌</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w:t>
                  </w:r>
                  <w:r>
                    <w:rPr>
                      <w:rFonts w:ascii="仿宋_GB2312" w:hAnsi="仿宋_GB2312" w:cs="仿宋_GB2312" w:eastAsia="仿宋_GB2312"/>
                      <w:sz w:val="20"/>
                    </w:rPr>
                    <w:t>PVC</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54</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跷跷板</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参考规格：</w:t>
                  </w:r>
                  <w:r>
                    <w:rPr>
                      <w:rFonts w:ascii="仿宋_GB2312" w:hAnsi="仿宋_GB2312" w:cs="仿宋_GB2312" w:eastAsia="仿宋_GB2312"/>
                      <w:sz w:val="20"/>
                    </w:rPr>
                    <w:t>43cm宽25cm</w:t>
                  </w:r>
                </w:p>
                <w:p>
                  <w:pPr>
                    <w:pStyle w:val="null3"/>
                    <w:jc w:val="left"/>
                  </w:pPr>
                  <w:r>
                    <w:rPr>
                      <w:rFonts w:ascii="仿宋_GB2312" w:hAnsi="仿宋_GB2312" w:cs="仿宋_GB2312" w:eastAsia="仿宋_GB2312"/>
                      <w:sz w:val="20"/>
                    </w:rPr>
                    <w:t>材质：塑料，承重大于等于</w:t>
                  </w:r>
                  <w:r>
                    <w:rPr>
                      <w:rFonts w:ascii="仿宋_GB2312" w:hAnsi="仿宋_GB2312" w:cs="仿宋_GB2312" w:eastAsia="仿宋_GB2312"/>
                      <w:sz w:val="20"/>
                    </w:rPr>
                    <w:t>60斤。</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乌龟壳</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参考规格：直径</w:t>
                  </w:r>
                  <w:r>
                    <w:rPr>
                      <w:rFonts w:ascii="仿宋_GB2312" w:hAnsi="仿宋_GB2312" w:cs="仿宋_GB2312" w:eastAsia="仿宋_GB2312"/>
                      <w:sz w:val="20"/>
                    </w:rPr>
                    <w:t>28cm高20cm小号12个绿色配牵引绳，大号12个红色配牵引绳</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c>
                <w:tcPr>
                  <w:tcW w:type="dxa" w:w="2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锥形桶</w:t>
                  </w:r>
                  <w:r>
                    <w:rPr>
                      <w:rFonts w:ascii="仿宋_GB2312" w:hAnsi="仿宋_GB2312" w:cs="仿宋_GB2312" w:eastAsia="仿宋_GB2312"/>
                      <w:sz w:val="20"/>
                    </w:rPr>
                    <w:t>+杆子</w:t>
                  </w:r>
                </w:p>
              </w:tc>
              <w:tc>
                <w:tcPr>
                  <w:tcW w:type="dxa" w:w="17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不低于</w:t>
                  </w:r>
                  <w:r>
                    <w:rPr>
                      <w:rFonts w:ascii="仿宋_GB2312" w:hAnsi="仿宋_GB2312" w:cs="仿宋_GB2312" w:eastAsia="仿宋_GB2312"/>
                      <w:sz w:val="20"/>
                    </w:rPr>
                    <w:t>52cm加厚圆底带孔标志桶10个+1米黄杆</w:t>
                  </w:r>
                  <w:r>
                    <w:br/>
                  </w:r>
                  <w:r>
                    <w:rPr>
                      <w:rFonts w:ascii="仿宋_GB2312" w:hAnsi="仿宋_GB2312" w:cs="仿宋_GB2312" w:eastAsia="仿宋_GB2312"/>
                      <w:sz w:val="20"/>
                    </w:rPr>
                    <w:t>不低于</w:t>
                  </w:r>
                  <w:r>
                    <w:rPr>
                      <w:rFonts w:ascii="仿宋_GB2312" w:hAnsi="仿宋_GB2312" w:cs="仿宋_GB2312" w:eastAsia="仿宋_GB2312"/>
                      <w:sz w:val="20"/>
                    </w:rPr>
                    <w:t>40cm加厚圆底带孔标志桶10个+1米黄杆</w:t>
                  </w:r>
                  <w:r>
                    <w:br/>
                  </w:r>
                  <w:r>
                    <w:rPr>
                      <w:rFonts w:ascii="仿宋_GB2312" w:hAnsi="仿宋_GB2312" w:cs="仿宋_GB2312" w:eastAsia="仿宋_GB2312"/>
                      <w:sz w:val="20"/>
                    </w:rPr>
                    <w:t>不低于</w:t>
                  </w:r>
                  <w:r>
                    <w:rPr>
                      <w:rFonts w:ascii="仿宋_GB2312" w:hAnsi="仿宋_GB2312" w:cs="仿宋_GB2312" w:eastAsia="仿宋_GB2312"/>
                      <w:sz w:val="20"/>
                    </w:rPr>
                    <w:t>30cm加厚圆底带孔标志桶10个+1米黄杆</w:t>
                  </w:r>
                </w:p>
                <w:p>
                  <w:pPr>
                    <w:pStyle w:val="null3"/>
                    <w:jc w:val="left"/>
                  </w:pPr>
                  <w:r>
                    <w:rPr>
                      <w:rFonts w:ascii="仿宋_GB2312" w:hAnsi="仿宋_GB2312" w:cs="仿宋_GB2312" w:eastAsia="仿宋_GB2312"/>
                      <w:sz w:val="20"/>
                    </w:rPr>
                    <w:t>材质：</w:t>
                  </w:r>
                  <w:r>
                    <w:rPr>
                      <w:rFonts w:ascii="仿宋_GB2312" w:hAnsi="仿宋_GB2312" w:cs="仿宋_GB2312" w:eastAsia="仿宋_GB2312"/>
                      <w:sz w:val="20"/>
                    </w:rPr>
                    <w:t>pvc、塑料</w:t>
                  </w:r>
                </w:p>
              </w:tc>
              <w:tc>
                <w:tcPr>
                  <w:tcW w:type="dxa" w:w="1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vMerge/>
                  <w:tcBorders>
                    <w:top w:val="none" w:color="000000" w:sz="4"/>
                    <w:left w:val="single" w:color="000000" w:sz="4"/>
                    <w:bottom w:val="single" w:color="000000" w:sz="4"/>
                    <w:right w:val="single" w:color="000000" w:sz="4"/>
                  </w:tcBorders>
                </w:tcPr>
                <w:p/>
              </w:tc>
              <w:tc>
                <w:tcPr>
                  <w:tcW w:type="dxa" w:w="213"/>
                  <w:vMerge/>
                  <w:tcBorders>
                    <w:top w:val="none" w:color="000000" w:sz="4"/>
                    <w:left w:val="none" w:color="000000" w:sz="4"/>
                    <w:bottom w:val="single" w:color="000000" w:sz="4"/>
                    <w:right w:val="single" w:color="000000" w:sz="4"/>
                  </w:tcBorders>
                </w:tcPr>
                <w:p/>
              </w:tc>
              <w:tc>
                <w:tcPr>
                  <w:tcW w:type="dxa" w:w="1715"/>
                  <w:vMerge/>
                  <w:tcBorders>
                    <w:top w:val="none" w:color="000000" w:sz="4"/>
                    <w:left w:val="none" w:color="000000" w:sz="4"/>
                    <w:bottom w:val="single" w:color="000000" w:sz="4"/>
                    <w:right w:val="single" w:color="000000" w:sz="4"/>
                  </w:tcBorders>
                </w:tcPr>
                <w:p/>
              </w:tc>
              <w:tc>
                <w:tcPr>
                  <w:tcW w:type="dxa" w:w="133"/>
                  <w:vMerge/>
                  <w:tcBorders>
                    <w:top w:val="none" w:color="000000" w:sz="4"/>
                    <w:left w:val="none" w:color="000000" w:sz="4"/>
                    <w:bottom w:val="single" w:color="000000" w:sz="4"/>
                    <w:right w:val="single" w:color="000000" w:sz="4"/>
                  </w:tcBorders>
                </w:tcPr>
                <w:p/>
              </w:tc>
              <w:tc>
                <w:tcPr>
                  <w:tcW w:type="dxa" w:w="133"/>
                  <w:vMerge/>
                  <w:tcBorders>
                    <w:top w:val="none" w:color="000000" w:sz="4"/>
                    <w:left w:val="none" w:color="000000" w:sz="4"/>
                    <w:bottom w:val="single" w:color="000000" w:sz="4"/>
                    <w:right w:val="single" w:color="000000" w:sz="4"/>
                  </w:tcBorders>
                </w:tcPr>
                <w:p/>
              </w:tc>
              <w:tc>
                <w:tcPr>
                  <w:tcW w:type="dxa" w:w="203"/>
                  <w:vMerge/>
                  <w:tcBorders>
                    <w:top w:val="none" w:color="000000" w:sz="4"/>
                    <w:left w:val="none" w:color="000000" w:sz="4"/>
                    <w:bottom w:val="single" w:color="000000" w:sz="4"/>
                    <w:right w:val="single" w:color="000000" w:sz="4"/>
                  </w:tcBorders>
                </w:tcPr>
                <w:p/>
              </w:tc>
            </w:tr>
            <w:tr>
              <w:tc>
                <w:tcPr>
                  <w:tcW w:type="dxa" w:w="133"/>
                  <w:vMerge/>
                  <w:tcBorders>
                    <w:top w:val="none" w:color="000000" w:sz="4"/>
                    <w:left w:val="single" w:color="000000" w:sz="4"/>
                    <w:bottom w:val="single" w:color="000000" w:sz="4"/>
                    <w:right w:val="single" w:color="000000" w:sz="4"/>
                  </w:tcBorders>
                </w:tcPr>
                <w:p/>
              </w:tc>
              <w:tc>
                <w:tcPr>
                  <w:tcW w:type="dxa" w:w="213"/>
                  <w:vMerge/>
                  <w:tcBorders>
                    <w:top w:val="none" w:color="000000" w:sz="4"/>
                    <w:left w:val="none" w:color="000000" w:sz="4"/>
                    <w:bottom w:val="single" w:color="000000" w:sz="4"/>
                    <w:right w:val="single" w:color="000000" w:sz="4"/>
                  </w:tcBorders>
                </w:tcPr>
                <w:p/>
              </w:tc>
              <w:tc>
                <w:tcPr>
                  <w:tcW w:type="dxa" w:w="1715"/>
                  <w:vMerge/>
                  <w:tcBorders>
                    <w:top w:val="none" w:color="000000" w:sz="4"/>
                    <w:left w:val="none" w:color="000000" w:sz="4"/>
                    <w:bottom w:val="single" w:color="000000" w:sz="4"/>
                    <w:right w:val="single" w:color="000000" w:sz="4"/>
                  </w:tcBorders>
                </w:tcPr>
                <w:p/>
              </w:tc>
              <w:tc>
                <w:tcPr>
                  <w:tcW w:type="dxa" w:w="133"/>
                  <w:vMerge/>
                  <w:tcBorders>
                    <w:top w:val="none" w:color="000000" w:sz="4"/>
                    <w:left w:val="none" w:color="000000" w:sz="4"/>
                    <w:bottom w:val="single" w:color="000000" w:sz="4"/>
                    <w:right w:val="single" w:color="000000" w:sz="4"/>
                  </w:tcBorders>
                </w:tcPr>
                <w:p/>
              </w:tc>
              <w:tc>
                <w:tcPr>
                  <w:tcW w:type="dxa" w:w="133"/>
                  <w:vMerge/>
                  <w:tcBorders>
                    <w:top w:val="none" w:color="000000" w:sz="4"/>
                    <w:left w:val="none" w:color="000000" w:sz="4"/>
                    <w:bottom w:val="single" w:color="000000" w:sz="4"/>
                    <w:right w:val="single" w:color="000000" w:sz="4"/>
                  </w:tcBorders>
                </w:tcPr>
                <w:p/>
              </w:tc>
              <w:tc>
                <w:tcPr>
                  <w:tcW w:type="dxa" w:w="203"/>
                  <w:vMerge/>
                  <w:tcBorders>
                    <w:top w:val="none" w:color="000000" w:sz="4"/>
                    <w:left w:val="none" w:color="000000" w:sz="4"/>
                    <w:bottom w:val="single" w:color="000000" w:sz="4"/>
                    <w:right w:val="single" w:color="000000" w:sz="4"/>
                  </w:tcBorders>
                </w:tcP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57</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铁环</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参考规格：直径</w:t>
                  </w:r>
                  <w:r>
                    <w:rPr>
                      <w:rFonts w:ascii="仿宋_GB2312" w:hAnsi="仿宋_GB2312" w:cs="仿宋_GB2312" w:eastAsia="仿宋_GB2312"/>
                      <w:sz w:val="20"/>
                    </w:rPr>
                    <w:t>30cm</w:t>
                  </w:r>
                </w:p>
                <w:p>
                  <w:pPr>
                    <w:pStyle w:val="null3"/>
                    <w:jc w:val="left"/>
                  </w:pPr>
                  <w:r>
                    <w:rPr>
                      <w:rFonts w:ascii="仿宋_GB2312" w:hAnsi="仿宋_GB2312" w:cs="仿宋_GB2312" w:eastAsia="仿宋_GB2312"/>
                      <w:sz w:val="20"/>
                    </w:rPr>
                    <w:t>材质：塑料</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摘星星玩具</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红色</w:t>
                  </w:r>
                  <w:r>
                    <w:rPr>
                      <w:rFonts w:ascii="仿宋_GB2312" w:hAnsi="仿宋_GB2312" w:cs="仿宋_GB2312" w:eastAsia="仿宋_GB2312"/>
                      <w:sz w:val="20"/>
                    </w:rPr>
                    <w:t>6米、</w:t>
                  </w:r>
                  <w:r>
                    <w:rPr>
                      <w:rFonts w:ascii="仿宋_GB2312" w:hAnsi="仿宋_GB2312" w:cs="仿宋_GB2312" w:eastAsia="仿宋_GB2312"/>
                      <w:sz w:val="20"/>
                    </w:rPr>
                    <w:t>红色</w:t>
                  </w:r>
                  <w:r>
                    <w:rPr>
                      <w:rFonts w:ascii="仿宋_GB2312" w:hAnsi="仿宋_GB2312" w:cs="仿宋_GB2312" w:eastAsia="仿宋_GB2312"/>
                      <w:sz w:val="20"/>
                    </w:rPr>
                    <w:t>2米</w:t>
                  </w:r>
                </w:p>
                <w:p>
                  <w:pPr>
                    <w:pStyle w:val="null3"/>
                    <w:jc w:val="left"/>
                  </w:pPr>
                  <w:r>
                    <w:rPr>
                      <w:rFonts w:ascii="仿宋_GB2312" w:hAnsi="仿宋_GB2312" w:cs="仿宋_GB2312" w:eastAsia="仿宋_GB2312"/>
                      <w:sz w:val="20"/>
                    </w:rPr>
                    <w:t>110</w:t>
                  </w:r>
                  <w:r>
                    <w:rPr>
                      <w:rFonts w:ascii="仿宋_GB2312" w:hAnsi="仿宋_GB2312" w:cs="仿宋_GB2312" w:eastAsia="仿宋_GB2312"/>
                      <w:sz w:val="20"/>
                    </w:rPr>
                    <w:t>个小尾巴收纳袋</w:t>
                  </w:r>
                  <w:r>
                    <w:rPr>
                      <w:rFonts w:ascii="仿宋_GB2312" w:hAnsi="仿宋_GB2312" w:cs="仿宋_GB2312" w:eastAsia="仿宋_GB2312"/>
                      <w:sz w:val="20"/>
                    </w:rPr>
                    <w:t>1个</w:t>
                  </w:r>
                </w:p>
                <w:p>
                  <w:pPr>
                    <w:pStyle w:val="null3"/>
                    <w:jc w:val="left"/>
                  </w:pPr>
                  <w:r>
                    <w:rPr>
                      <w:rFonts w:ascii="仿宋_GB2312" w:hAnsi="仿宋_GB2312" w:cs="仿宋_GB2312" w:eastAsia="仿宋_GB2312"/>
                      <w:sz w:val="20"/>
                    </w:rPr>
                    <w:t>材质：牛津布</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59</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幼儿体测</w:t>
                  </w:r>
                  <w:r>
                    <w:rPr>
                      <w:rFonts w:ascii="仿宋_GB2312" w:hAnsi="仿宋_GB2312" w:cs="仿宋_GB2312" w:eastAsia="仿宋_GB2312"/>
                      <w:sz w:val="20"/>
                    </w:rPr>
                    <w:t>pvc立定跳远垫</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参考规格：</w:t>
                  </w:r>
                  <w:r>
                    <w:rPr>
                      <w:rFonts w:ascii="仿宋_GB2312" w:hAnsi="仿宋_GB2312" w:cs="仿宋_GB2312" w:eastAsia="仿宋_GB2312"/>
                      <w:sz w:val="20"/>
                    </w:rPr>
                    <w:t>240*90cm</w:t>
                  </w:r>
                </w:p>
                <w:p>
                  <w:pPr>
                    <w:pStyle w:val="null3"/>
                    <w:jc w:val="left"/>
                  </w:pPr>
                  <w:r>
                    <w:rPr>
                      <w:rFonts w:ascii="仿宋_GB2312" w:hAnsi="仿宋_GB2312" w:cs="仿宋_GB2312" w:eastAsia="仿宋_GB2312"/>
                      <w:sz w:val="20"/>
                    </w:rPr>
                    <w:t>材质：橡胶</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r>
                    <w:rPr>
                      <w:rFonts w:ascii="仿宋_GB2312" w:hAnsi="仿宋_GB2312" w:cs="仿宋_GB2312" w:eastAsia="仿宋_GB2312"/>
                      <w:sz w:val="20"/>
                    </w:rPr>
                    <w:t>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幼儿体测小方包</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参考规格：</w:t>
                  </w:r>
                  <w:r>
                    <w:rPr>
                      <w:rFonts w:ascii="仿宋_GB2312" w:hAnsi="仿宋_GB2312" w:cs="仿宋_GB2312" w:eastAsia="仿宋_GB2312"/>
                      <w:sz w:val="20"/>
                    </w:rPr>
                    <w:t>10*5*5cm</w:t>
                  </w:r>
                </w:p>
                <w:p>
                  <w:pPr>
                    <w:pStyle w:val="null3"/>
                    <w:jc w:val="left"/>
                  </w:pPr>
                  <w:r>
                    <w:rPr>
                      <w:rFonts w:ascii="仿宋_GB2312" w:hAnsi="仿宋_GB2312" w:cs="仿宋_GB2312" w:eastAsia="仿宋_GB2312"/>
                      <w:sz w:val="20"/>
                    </w:rPr>
                    <w:t>材质：人造皮质珍珠棉</w:t>
                  </w:r>
                  <w:r>
                    <w:rPr>
                      <w:rFonts w:ascii="仿宋_GB2312" w:hAnsi="仿宋_GB2312" w:cs="仿宋_GB2312" w:eastAsia="仿宋_GB2312"/>
                      <w:sz w:val="20"/>
                    </w:rPr>
                    <w:t>10个一套</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r>
                    <w:rPr>
                      <w:rFonts w:ascii="仿宋_GB2312" w:hAnsi="仿宋_GB2312" w:cs="仿宋_GB2312" w:eastAsia="仿宋_GB2312"/>
                      <w:sz w:val="2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皮卷尺</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规格参考长度：</w:t>
                  </w:r>
                  <w:r>
                    <w:rPr>
                      <w:rFonts w:ascii="仿宋_GB2312" w:hAnsi="仿宋_GB2312" w:cs="仿宋_GB2312" w:eastAsia="仿宋_GB2312"/>
                      <w:sz w:val="20"/>
                    </w:rPr>
                    <w:t>50米</w:t>
                  </w:r>
                </w:p>
                <w:p>
                  <w:pPr>
                    <w:pStyle w:val="null3"/>
                    <w:jc w:val="left"/>
                  </w:pPr>
                  <w:r>
                    <w:rPr>
                      <w:rFonts w:ascii="仿宋_GB2312" w:hAnsi="仿宋_GB2312" w:cs="仿宋_GB2312" w:eastAsia="仿宋_GB2312"/>
                      <w:sz w:val="20"/>
                    </w:rPr>
                    <w:t>材质：纤维</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r>
                    <w:rPr>
                      <w:rFonts w:ascii="仿宋_GB2312" w:hAnsi="仿宋_GB2312" w:cs="仿宋_GB2312" w:eastAsia="仿宋_GB2312"/>
                      <w:sz w:val="20"/>
                    </w:rPr>
                    <w:t>2</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双人抛接球玩具</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红色、黄色、蓝色、绿色、橙色各</w:t>
                  </w:r>
                  <w:r>
                    <w:rPr>
                      <w:rFonts w:ascii="仿宋_GB2312" w:hAnsi="仿宋_GB2312" w:cs="仿宋_GB2312" w:eastAsia="仿宋_GB2312"/>
                      <w:sz w:val="20"/>
                    </w:rPr>
                    <w:t>1套</w:t>
                  </w:r>
                </w:p>
                <w:p>
                  <w:pPr>
                    <w:pStyle w:val="null3"/>
                    <w:jc w:val="left"/>
                  </w:pPr>
                  <w:r>
                    <w:rPr>
                      <w:rFonts w:ascii="仿宋_GB2312" w:hAnsi="仿宋_GB2312" w:cs="仿宋_GB2312" w:eastAsia="仿宋_GB2312"/>
                      <w:sz w:val="20"/>
                    </w:rPr>
                    <w:t>材质：棉</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r>
                    <w:rPr>
                      <w:rFonts w:ascii="仿宋_GB2312" w:hAnsi="仿宋_GB2312" w:cs="仿宋_GB2312" w:eastAsia="仿宋_GB2312"/>
                      <w:sz w:val="20"/>
                    </w:rPr>
                    <w:t>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户外儿童保龄球</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参考规格：高度（不劣于）</w:t>
                  </w:r>
                  <w:r>
                    <w:rPr>
                      <w:rFonts w:ascii="仿宋_GB2312" w:hAnsi="仿宋_GB2312" w:cs="仿宋_GB2312" w:eastAsia="仿宋_GB2312"/>
                      <w:sz w:val="20"/>
                    </w:rPr>
                    <w:t>19-26cm</w:t>
                  </w:r>
                </w:p>
                <w:p>
                  <w:pPr>
                    <w:pStyle w:val="null3"/>
                    <w:jc w:val="left"/>
                  </w:pPr>
                  <w:r>
                    <w:rPr>
                      <w:rFonts w:ascii="仿宋_GB2312" w:hAnsi="仿宋_GB2312" w:cs="仿宋_GB2312" w:eastAsia="仿宋_GB2312"/>
                      <w:sz w:val="20"/>
                    </w:rPr>
                    <w:t>大中小各</w:t>
                  </w:r>
                  <w:r>
                    <w:rPr>
                      <w:rFonts w:ascii="仿宋_GB2312" w:hAnsi="仿宋_GB2312" w:cs="仿宋_GB2312" w:eastAsia="仿宋_GB2312"/>
                      <w:sz w:val="20"/>
                    </w:rPr>
                    <w:t>4套</w:t>
                  </w:r>
                </w:p>
                <w:p>
                  <w:pPr>
                    <w:pStyle w:val="null3"/>
                    <w:jc w:val="left"/>
                  </w:pPr>
                  <w:r>
                    <w:rPr>
                      <w:rFonts w:ascii="仿宋_GB2312" w:hAnsi="仿宋_GB2312" w:cs="仿宋_GB2312" w:eastAsia="仿宋_GB2312"/>
                      <w:sz w:val="20"/>
                    </w:rPr>
                    <w:t>材质：塑料</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r>
                    <w:rPr>
                      <w:rFonts w:ascii="仿宋_GB2312" w:hAnsi="仿宋_GB2312" w:cs="仿宋_GB2312" w:eastAsia="仿宋_GB2312"/>
                      <w:sz w:val="20"/>
                    </w:rPr>
                    <w:t>4</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儿童用滑板</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参考规格：</w:t>
                  </w:r>
                  <w:r>
                    <w:rPr>
                      <w:rFonts w:ascii="仿宋_GB2312" w:hAnsi="仿宋_GB2312" w:cs="仿宋_GB2312" w:eastAsia="仿宋_GB2312"/>
                      <w:sz w:val="20"/>
                    </w:rPr>
                    <w:t>60*50cm</w:t>
                  </w:r>
                </w:p>
                <w:p>
                  <w:pPr>
                    <w:pStyle w:val="null3"/>
                    <w:jc w:val="left"/>
                  </w:pPr>
                  <w:r>
                    <w:rPr>
                      <w:rFonts w:ascii="仿宋_GB2312" w:hAnsi="仿宋_GB2312" w:cs="仿宋_GB2312" w:eastAsia="仿宋_GB2312"/>
                      <w:sz w:val="20"/>
                    </w:rPr>
                    <w:t>材质：</w:t>
                  </w:r>
                  <w:r>
                    <w:rPr>
                      <w:rFonts w:ascii="仿宋_GB2312" w:hAnsi="仿宋_GB2312" w:cs="仿宋_GB2312" w:eastAsia="仿宋_GB2312"/>
                      <w:sz w:val="20"/>
                    </w:rPr>
                    <w:t>HDPE</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r>
                    <w:rPr>
                      <w:rFonts w:ascii="仿宋_GB2312" w:hAnsi="仿宋_GB2312" w:cs="仿宋_GB2312" w:eastAsia="仿宋_GB2312"/>
                      <w:sz w:val="20"/>
                    </w:rPr>
                    <w:t>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爬行圈</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参考</w:t>
                  </w:r>
                  <w:r>
                    <w:rPr>
                      <w:rFonts w:ascii="仿宋_GB2312" w:hAnsi="仿宋_GB2312" w:cs="仿宋_GB2312" w:eastAsia="仿宋_GB2312"/>
                      <w:sz w:val="20"/>
                    </w:rPr>
                    <w:t>300cm×50cm</w:t>
                  </w:r>
                </w:p>
                <w:p>
                  <w:pPr>
                    <w:pStyle w:val="null3"/>
                    <w:jc w:val="left"/>
                  </w:pPr>
                  <w:r>
                    <w:rPr>
                      <w:rFonts w:ascii="仿宋_GB2312" w:hAnsi="仿宋_GB2312" w:cs="仿宋_GB2312" w:eastAsia="仿宋_GB2312"/>
                      <w:sz w:val="20"/>
                    </w:rPr>
                    <w:t>材质：牛津布、泡沫棉</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r>
                    <w:rPr>
                      <w:rFonts w:ascii="仿宋_GB2312" w:hAnsi="仿宋_GB2312" w:cs="仿宋_GB2312" w:eastAsia="仿宋_GB2312"/>
                      <w:sz w:val="20"/>
                    </w:rPr>
                    <w:t>6</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羊角球</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参考直径</w:t>
                  </w:r>
                  <w:r>
                    <w:rPr>
                      <w:rFonts w:ascii="仿宋_GB2312" w:hAnsi="仿宋_GB2312" w:cs="仿宋_GB2312" w:eastAsia="仿宋_GB2312"/>
                      <w:sz w:val="20"/>
                    </w:rPr>
                    <w:t>45cm</w:t>
                  </w:r>
                </w:p>
                <w:p>
                  <w:pPr>
                    <w:pStyle w:val="null3"/>
                    <w:jc w:val="left"/>
                  </w:pPr>
                  <w:r>
                    <w:rPr>
                      <w:rFonts w:ascii="仿宋_GB2312" w:hAnsi="仿宋_GB2312" w:cs="仿宋_GB2312" w:eastAsia="仿宋_GB2312"/>
                      <w:sz w:val="20"/>
                    </w:rPr>
                    <w:t>材质：</w:t>
                  </w:r>
                  <w:r>
                    <w:rPr>
                      <w:rFonts w:ascii="仿宋_GB2312" w:hAnsi="仿宋_GB2312" w:cs="仿宋_GB2312" w:eastAsia="仿宋_GB2312"/>
                      <w:sz w:val="20"/>
                    </w:rPr>
                    <w:t>pvc加厚羊角球配套气泵、备用气塞</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r>
                    <w:rPr>
                      <w:rFonts w:ascii="仿宋_GB2312" w:hAnsi="仿宋_GB2312" w:cs="仿宋_GB2312" w:eastAsia="仿宋_GB2312"/>
                      <w:sz w:val="20"/>
                    </w:rPr>
                    <w:t>7</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儿童跳皮筋</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参考规格：</w:t>
                  </w:r>
                  <w:r>
                    <w:rPr>
                      <w:rFonts w:ascii="仿宋_GB2312" w:hAnsi="仿宋_GB2312" w:cs="仿宋_GB2312" w:eastAsia="仿宋_GB2312"/>
                      <w:sz w:val="20"/>
                    </w:rPr>
                    <w:t>1.6米</w:t>
                  </w:r>
                </w:p>
                <w:p>
                  <w:pPr>
                    <w:pStyle w:val="null3"/>
                    <w:jc w:val="left"/>
                  </w:pPr>
                  <w:r>
                    <w:rPr>
                      <w:rFonts w:ascii="仿宋_GB2312" w:hAnsi="仿宋_GB2312" w:cs="仿宋_GB2312" w:eastAsia="仿宋_GB2312"/>
                      <w:sz w:val="20"/>
                    </w:rPr>
                    <w:t>材质：布</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r>
                    <w:rPr>
                      <w:rFonts w:ascii="仿宋_GB2312" w:hAnsi="仿宋_GB2312" w:cs="仿宋_GB2312" w:eastAsia="仿宋_GB2312"/>
                      <w:sz w:val="20"/>
                    </w:rPr>
                    <w:t>8</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沙包</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参考规格：边长</w:t>
                  </w:r>
                  <w:r>
                    <w:rPr>
                      <w:rFonts w:ascii="仿宋_GB2312" w:hAnsi="仿宋_GB2312" w:cs="仿宋_GB2312" w:eastAsia="仿宋_GB2312"/>
                      <w:sz w:val="20"/>
                    </w:rPr>
                    <w:t>6cm</w:t>
                  </w:r>
                </w:p>
                <w:p>
                  <w:pPr>
                    <w:pStyle w:val="null3"/>
                    <w:jc w:val="left"/>
                  </w:pPr>
                  <w:r>
                    <w:rPr>
                      <w:rFonts w:ascii="仿宋_GB2312" w:hAnsi="仿宋_GB2312" w:cs="仿宋_GB2312" w:eastAsia="仿宋_GB2312"/>
                      <w:sz w:val="20"/>
                    </w:rPr>
                    <w:t>材质：布</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69</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毽子</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参考规格：高</w:t>
                  </w:r>
                  <w:r>
                    <w:rPr>
                      <w:rFonts w:ascii="仿宋_GB2312" w:hAnsi="仿宋_GB2312" w:cs="仿宋_GB2312" w:eastAsia="仿宋_GB2312"/>
                      <w:sz w:val="20"/>
                    </w:rPr>
                    <w:t>17cm彩色毽子+绳</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r>
                    <w:rPr>
                      <w:rFonts w:ascii="仿宋_GB2312" w:hAnsi="仿宋_GB2312" w:cs="仿宋_GB2312" w:eastAsia="仿宋_GB2312"/>
                      <w:sz w:val="20"/>
                    </w:rPr>
                    <w:t>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空竹</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参考规格：直径</w:t>
                  </w:r>
                  <w:r>
                    <w:rPr>
                      <w:rFonts w:ascii="仿宋_GB2312" w:hAnsi="仿宋_GB2312" w:cs="仿宋_GB2312" w:eastAsia="仿宋_GB2312"/>
                      <w:sz w:val="20"/>
                    </w:rPr>
                    <w:t>10.5cm</w:t>
                  </w:r>
                </w:p>
                <w:p>
                  <w:pPr>
                    <w:pStyle w:val="null3"/>
                    <w:jc w:val="left"/>
                  </w:pPr>
                  <w:r>
                    <w:rPr>
                      <w:rFonts w:ascii="仿宋_GB2312" w:hAnsi="仿宋_GB2312" w:cs="仿宋_GB2312" w:eastAsia="仿宋_GB2312"/>
                      <w:sz w:val="20"/>
                    </w:rPr>
                    <w:t>高度：</w:t>
                  </w:r>
                  <w:r>
                    <w:rPr>
                      <w:rFonts w:ascii="仿宋_GB2312" w:hAnsi="仿宋_GB2312" w:cs="仿宋_GB2312" w:eastAsia="仿宋_GB2312"/>
                      <w:sz w:val="20"/>
                    </w:rPr>
                    <w:t>12.5cm</w:t>
                  </w:r>
                </w:p>
                <w:p>
                  <w:pPr>
                    <w:pStyle w:val="null3"/>
                    <w:jc w:val="left"/>
                  </w:pPr>
                  <w:r>
                    <w:rPr>
                      <w:rFonts w:ascii="仿宋_GB2312" w:hAnsi="仿宋_GB2312" w:cs="仿宋_GB2312" w:eastAsia="仿宋_GB2312"/>
                      <w:sz w:val="20"/>
                    </w:rPr>
                    <w:t>材质：塑料</w:t>
                  </w:r>
                  <w:r>
                    <w:rPr>
                      <w:rFonts w:ascii="仿宋_GB2312" w:hAnsi="仿宋_GB2312" w:cs="仿宋_GB2312" w:eastAsia="仿宋_GB2312"/>
                      <w:sz w:val="20"/>
                    </w:rPr>
                    <w:t>3轴。</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r>
                    <w:rPr>
                      <w:rFonts w:ascii="仿宋_GB2312" w:hAnsi="仿宋_GB2312" w:cs="仿宋_GB2312" w:eastAsia="仿宋_GB2312"/>
                      <w:sz w:val="2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儿童呼啦圈</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参考直径</w:t>
                  </w:r>
                  <w:r>
                    <w:rPr>
                      <w:rFonts w:ascii="仿宋_GB2312" w:hAnsi="仿宋_GB2312" w:cs="仿宋_GB2312" w:eastAsia="仿宋_GB2312"/>
                      <w:sz w:val="20"/>
                    </w:rPr>
                    <w:t>40cm</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r>
                    <w:rPr>
                      <w:rFonts w:ascii="仿宋_GB2312" w:hAnsi="仿宋_GB2312" w:cs="仿宋_GB2312" w:eastAsia="仿宋_GB2312"/>
                      <w:sz w:val="20"/>
                    </w:rPr>
                    <w:t>2</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儿童单杠</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高度（不劣于）</w:t>
                  </w:r>
                  <w:r>
                    <w:rPr>
                      <w:rFonts w:ascii="仿宋_GB2312" w:hAnsi="仿宋_GB2312" w:cs="仿宋_GB2312" w:eastAsia="仿宋_GB2312"/>
                      <w:sz w:val="20"/>
                    </w:rPr>
                    <w:t>85-130cm可调节</w:t>
                  </w:r>
                </w:p>
                <w:p>
                  <w:pPr>
                    <w:pStyle w:val="null3"/>
                    <w:jc w:val="left"/>
                  </w:pPr>
                  <w:r>
                    <w:rPr>
                      <w:rFonts w:ascii="仿宋_GB2312" w:hAnsi="仿宋_GB2312" w:cs="仿宋_GB2312" w:eastAsia="仿宋_GB2312"/>
                      <w:sz w:val="20"/>
                    </w:rPr>
                    <w:t>材质：钢制</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r>
                    <w:rPr>
                      <w:rFonts w:ascii="仿宋_GB2312" w:hAnsi="仿宋_GB2312" w:cs="仿宋_GB2312" w:eastAsia="仿宋_GB2312"/>
                      <w:sz w:val="20"/>
                    </w:rPr>
                    <w:t>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龙舟</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参考规格：</w:t>
                  </w:r>
                  <w:r>
                    <w:rPr>
                      <w:rFonts w:ascii="仿宋_GB2312" w:hAnsi="仿宋_GB2312" w:cs="仿宋_GB2312" w:eastAsia="仿宋_GB2312"/>
                      <w:sz w:val="20"/>
                    </w:rPr>
                    <w:t>312*60cm</w:t>
                  </w:r>
                </w:p>
                <w:p>
                  <w:pPr>
                    <w:pStyle w:val="null3"/>
                    <w:jc w:val="left"/>
                  </w:pPr>
                  <w:r>
                    <w:rPr>
                      <w:rFonts w:ascii="仿宋_GB2312" w:hAnsi="仿宋_GB2312" w:cs="仿宋_GB2312" w:eastAsia="仿宋_GB2312"/>
                      <w:sz w:val="20"/>
                    </w:rPr>
                    <w:t>材质：木质</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1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r>
                    <w:rPr>
                      <w:rFonts w:ascii="仿宋_GB2312" w:hAnsi="仿宋_GB2312" w:cs="仿宋_GB2312" w:eastAsia="仿宋_GB2312"/>
                      <w:sz w:val="20"/>
                    </w:rPr>
                    <w:t>4</w:t>
                  </w:r>
                </w:p>
              </w:tc>
              <w:tc>
                <w:tcPr>
                  <w:tcW w:type="dxa" w:w="2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传统玩具竹蜻蜓</w:t>
                  </w:r>
                </w:p>
              </w:tc>
              <w:tc>
                <w:tcPr>
                  <w:tcW w:type="dxa" w:w="17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参考规格：</w:t>
                  </w:r>
                  <w:r>
                    <w:rPr>
                      <w:rFonts w:ascii="仿宋_GB2312" w:hAnsi="仿宋_GB2312" w:cs="仿宋_GB2312" w:eastAsia="仿宋_GB2312"/>
                      <w:sz w:val="20"/>
                    </w:rPr>
                    <w:t>14.5*16.8cm</w:t>
                  </w:r>
                </w:p>
                <w:p>
                  <w:pPr>
                    <w:pStyle w:val="null3"/>
                    <w:jc w:val="left"/>
                  </w:pPr>
                  <w:r>
                    <w:rPr>
                      <w:rFonts w:ascii="仿宋_GB2312" w:hAnsi="仿宋_GB2312" w:cs="仿宋_GB2312" w:eastAsia="仿宋_GB2312"/>
                      <w:sz w:val="20"/>
                    </w:rPr>
                    <w:t>材质：竹制</w:t>
                  </w:r>
                </w:p>
              </w:tc>
              <w:tc>
                <w:tcPr>
                  <w:tcW w:type="dxa" w:w="1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c>
                <w:tcPr>
                  <w:tcW w:type="dxa" w:w="20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p>
                  <w:pPr>
                    <w:pStyle w:val="null3"/>
                    <w:jc w:val="center"/>
                  </w:pPr>
                  <w:r>
                    <w:rPr>
                      <w:rFonts w:ascii="仿宋_GB2312" w:hAnsi="仿宋_GB2312" w:cs="仿宋_GB2312" w:eastAsia="仿宋_GB2312"/>
                      <w:sz w:val="20"/>
                    </w:rPr>
                    <w:t>工业</w:t>
                  </w:r>
                </w:p>
              </w:tc>
            </w:tr>
            <w:tr>
              <w:tc>
                <w:tcPr>
                  <w:tcW w:type="dxa" w:w="133"/>
                  <w:vMerge/>
                  <w:tcBorders>
                    <w:top w:val="none" w:color="000000" w:sz="4"/>
                    <w:left w:val="single" w:color="000000" w:sz="4"/>
                    <w:bottom w:val="single" w:color="000000" w:sz="4"/>
                    <w:right w:val="single" w:color="000000" w:sz="4"/>
                  </w:tcBorders>
                </w:tcPr>
                <w:p/>
              </w:tc>
              <w:tc>
                <w:tcPr>
                  <w:tcW w:type="dxa" w:w="213"/>
                  <w:vMerge/>
                  <w:tcBorders>
                    <w:top w:val="none" w:color="000000" w:sz="4"/>
                    <w:left w:val="none" w:color="000000" w:sz="4"/>
                    <w:bottom w:val="single" w:color="000000" w:sz="4"/>
                    <w:right w:val="single" w:color="000000" w:sz="4"/>
                  </w:tcBorders>
                </w:tcPr>
                <w:p/>
              </w:tc>
              <w:tc>
                <w:tcPr>
                  <w:tcW w:type="dxa" w:w="1715"/>
                  <w:vMerge/>
                  <w:tcBorders>
                    <w:top w:val="none" w:color="000000" w:sz="4"/>
                    <w:left w:val="none" w:color="000000" w:sz="4"/>
                    <w:bottom w:val="single" w:color="000000" w:sz="4"/>
                    <w:right w:val="single" w:color="000000" w:sz="4"/>
                  </w:tcBorders>
                </w:tcPr>
                <w:p/>
              </w:tc>
              <w:tc>
                <w:tcPr>
                  <w:tcW w:type="dxa" w:w="133"/>
                  <w:vMerge/>
                  <w:tcBorders>
                    <w:top w:val="none" w:color="000000" w:sz="4"/>
                    <w:left w:val="none" w:color="000000" w:sz="4"/>
                    <w:bottom w:val="single" w:color="000000" w:sz="4"/>
                    <w:right w:val="single" w:color="000000" w:sz="4"/>
                  </w:tcBorders>
                </w:tcPr>
                <w:p/>
              </w:tc>
              <w:tc>
                <w:tcPr>
                  <w:tcW w:type="dxa" w:w="133"/>
                  <w:vMerge/>
                  <w:tcBorders>
                    <w:top w:val="none" w:color="000000" w:sz="4"/>
                    <w:left w:val="none" w:color="000000" w:sz="4"/>
                    <w:bottom w:val="single" w:color="000000" w:sz="4"/>
                    <w:right w:val="single" w:color="000000" w:sz="4"/>
                  </w:tcBorders>
                </w:tcPr>
                <w:p/>
              </w:tc>
              <w:tc>
                <w:tcPr>
                  <w:tcW w:type="dxa" w:w="203"/>
                  <w:vMerge/>
                  <w:tcBorders>
                    <w:top w:val="none" w:color="000000" w:sz="4"/>
                    <w:left w:val="none" w:color="000000" w:sz="4"/>
                    <w:bottom w:val="single" w:color="000000" w:sz="4"/>
                    <w:right w:val="single" w:color="000000" w:sz="4"/>
                  </w:tcBorders>
                </w:tcP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r>
                    <w:rPr>
                      <w:rFonts w:ascii="仿宋_GB2312" w:hAnsi="仿宋_GB2312" w:cs="仿宋_GB2312" w:eastAsia="仿宋_GB2312"/>
                      <w:sz w:val="20"/>
                    </w:rPr>
                    <w:t>5</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蹴鞠套装</w:t>
                  </w:r>
                </w:p>
              </w:tc>
              <w:tc>
                <w:tcPr>
                  <w:tcW w:type="dxa" w:w="1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参考规格</w:t>
                  </w:r>
                  <w:r>
                    <w:rPr>
                      <w:rFonts w:ascii="仿宋_GB2312" w:hAnsi="仿宋_GB2312" w:cs="仿宋_GB2312" w:eastAsia="仿宋_GB2312"/>
                      <w:sz w:val="20"/>
                    </w:rPr>
                    <w:t>：</w:t>
                  </w:r>
                  <w:r>
                    <w:rPr>
                      <w:rFonts w:ascii="仿宋_GB2312" w:hAnsi="仿宋_GB2312" w:cs="仿宋_GB2312" w:eastAsia="仿宋_GB2312"/>
                      <w:sz w:val="20"/>
                    </w:rPr>
                    <w:t>2米</w:t>
                  </w:r>
                  <w:r>
                    <w:rPr>
                      <w:rFonts w:ascii="仿宋_GB2312" w:hAnsi="仿宋_GB2312" w:cs="仿宋_GB2312" w:eastAsia="仿宋_GB2312"/>
                      <w:sz w:val="20"/>
                    </w:rPr>
                    <w:t>网</w:t>
                  </w:r>
                  <w:r>
                    <w:rPr>
                      <w:rFonts w:ascii="仿宋_GB2312" w:hAnsi="仿宋_GB2312" w:cs="仿宋_GB2312" w:eastAsia="仿宋_GB2312"/>
                      <w:sz w:val="20"/>
                    </w:rPr>
                    <w:t>配套蹴鞠</w:t>
                  </w:r>
                  <w:r>
                    <w:rPr>
                      <w:rFonts w:ascii="仿宋_GB2312" w:hAnsi="仿宋_GB2312" w:cs="仿宋_GB2312" w:eastAsia="仿宋_GB2312"/>
                      <w:sz w:val="20"/>
                    </w:rPr>
                    <w:t>*</w:t>
                  </w:r>
                  <w:r>
                    <w:rPr>
                      <w:rFonts w:ascii="仿宋_GB2312" w:hAnsi="仿宋_GB2312" w:cs="仿宋_GB2312" w:eastAsia="仿宋_GB2312"/>
                      <w:sz w:val="20"/>
                    </w:rPr>
                    <w:t>1</w:t>
                  </w:r>
                </w:p>
                <w:p>
                  <w:pPr>
                    <w:pStyle w:val="null3"/>
                    <w:jc w:val="left"/>
                  </w:pPr>
                  <w:r>
                    <w:rPr>
                      <w:rFonts w:ascii="仿宋_GB2312" w:hAnsi="仿宋_GB2312" w:cs="仿宋_GB2312" w:eastAsia="仿宋_GB2312"/>
                      <w:sz w:val="20"/>
                    </w:rPr>
                    <w:t>材质：棉绳</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253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备注：清单中</w:t>
                  </w:r>
                  <w:r>
                    <w:rPr>
                      <w:rFonts w:ascii="仿宋_GB2312" w:hAnsi="仿宋_GB2312" w:cs="仿宋_GB2312" w:eastAsia="仿宋_GB2312"/>
                      <w:sz w:val="20"/>
                    </w:rPr>
                    <w:t>1-36小项根据幼儿园场地及园所功能需求量身定制。</w:t>
                  </w:r>
                </w:p>
              </w:tc>
            </w:tr>
          </w:tbl>
          <w:p>
            <w:pPr>
              <w:pStyle w:val="null3"/>
              <w:jc w:val="left"/>
            </w:pPr>
            <w:r>
              <w:rPr>
                <w:rFonts w:ascii="仿宋_GB2312" w:hAnsi="仿宋_GB2312" w:cs="仿宋_GB2312" w:eastAsia="仿宋_GB2312"/>
                <w:sz w:val="24"/>
                <w:b/>
              </w:rPr>
              <w:t>注：</w:t>
            </w:r>
          </w:p>
          <w:p>
            <w:pPr>
              <w:pStyle w:val="null3"/>
              <w:jc w:val="left"/>
            </w:pPr>
            <w:r>
              <w:rPr>
                <w:rFonts w:ascii="仿宋_GB2312" w:hAnsi="仿宋_GB2312" w:cs="仿宋_GB2312" w:eastAsia="仿宋_GB2312"/>
                <w:sz w:val="24"/>
                <w:b/>
              </w:rPr>
              <w:t>1.供应商在填写中小企业声明函时，应对本章第二条招标内容及技术参数中所属行业为工业的产品逐项声明，如有漏项或任意一项不满足要求，则不予认定。</w:t>
            </w:r>
          </w:p>
          <w:p>
            <w:pPr>
              <w:pStyle w:val="null3"/>
            </w:pPr>
            <w:r>
              <w:rPr>
                <w:rFonts w:ascii="仿宋_GB2312" w:hAnsi="仿宋_GB2312" w:cs="仿宋_GB2312" w:eastAsia="仿宋_GB2312"/>
                <w:sz w:val="24"/>
                <w:b/>
              </w:rPr>
              <w:t>2.带“▲”项的技术参数投标人除填写技术规格偏离表外还应按要求提供证明材料（例如：检测报告或产品说明书或官网介绍截图等证明材料）并加盖供应商公章，未提供相关证明材料或提供的证明材料不能证明其满足招标文件要求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15 日历天内完成所有产品的供货、安装、调试工作。</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项目交付且由甲方确认合格并收到供应商开具的发票后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符合国家行业相关标准，满足采购需求。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关于弃标的说明：按照《西安市财政局关于促进政府采购公平竞争优化营商环境的通知》（市财函〔2021〕431号）规定：供应商登记免费领取磋商文件的，如不参与项目磋商，应在提交磋商响应文件截止时间前一日以书面形式告知采购代理机构（出具弃标函发送至代理机构邮箱：sxzhxmgl001@163.com）。否则，采购代理机构可以向财政部门反映情况并提供相应的佐证。供应商一年内累计出现三次该情形，将被监管部门记录为失信行为。 2.纸质版响应文件要求：成交供应商在领取成交通知书前，须向采购代理机构提供纸质版响应文件3套（1正2副），U盘2份（包括响应文件的全部内容）且提供的响应文件必须与在陕西省政府采购综合管理平台的项目电子化交易系统中提交的电子响应文件内容一致，纸质版响应文件必须装订成册签字盖章。 根据《关于推动解决政府采购异常低价问题的通知》（ 财库〔2026〕2号）规定，政府采购评审中出现下列情形之一的，评审委员会应当启动异常低价投标（响应）审查程序：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提供2024年度经审计的财务报告（包括审计报告、资产负债表、利润表、现金流量表、所有者权益变动表（没有可不提供）及附注，成立时间至投标文件提交截止时间不足一年的可提供成立后任意时段的资产负债表），或提交投标文件截止时间三个月内基本账户开户银行出具的资信证明及基本存款账户信息（以上两种形式的资料提供任何一种即可）； 3.提供具有履行合同所必需的设备和专业技术能力的承诺； 4.提交投标文件截止时间前一年内已缴纳的至少一个月的纳税证明或完税证明（任意税种，印花税及个人所得税除外），纳税证明或完税证明上应有代收机构或税务机关的公章或业务专用章，依法免税的供应商应提供相应证明文件； 5.提交投标文件截止时间前一年内已缴存的至少一个月的社会保障资金缴存单据或社保机构开具的社会保险参保缴费情况证明，依法不需要缴纳社会保障资金的供应商应提供相应证明文件；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上传2024年度经审计的财务报告（包括审计报告、资产负债表、利润表、现金流量表、所有者权益变动表（没有可不提供）及附注，成立时间至投标文件提交截止时间不足一年的可提供成立后任意时段的资产负债表），或提交投标文件截止时间三个月内基本账户开户银行出具的资信证明及基本存款账户信息（以上两种形式的资料提供任何一种即可），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投标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符合招标文件签署盖章要求</w:t>
            </w:r>
          </w:p>
        </w:tc>
        <w:tc>
          <w:tcPr>
            <w:tcW w:type="dxa" w:w="1661"/>
          </w:tcPr>
          <w:p>
            <w:pPr>
              <w:pStyle w:val="null3"/>
            </w:pPr>
            <w:r>
              <w:rPr>
                <w:rFonts w:ascii="仿宋_GB2312" w:hAnsi="仿宋_GB2312" w:cs="仿宋_GB2312" w:eastAsia="仿宋_GB2312"/>
              </w:rPr>
              <w:t>开标一览表 投标方案 分项报价表 中小企业声明函 商务条款偏离表 技术规格偏离表 资格证明文件 业绩证明材料 投标函 残疾人福利性单位声明函 标的清单 陕西省政府采购供应商拒绝政府采购领域商业贿赂承诺书 投标文件封面 合同条款响应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投标报价未超出采购预算或最高限价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标的清单 商务条款偏离表 合同条款响应</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投标内容数量与要求符合招标文件要求或投标内容的技术指标应符合招标文件标记★要求</w:t>
            </w:r>
          </w:p>
        </w:tc>
        <w:tc>
          <w:tcPr>
            <w:tcW w:type="dxa" w:w="1661"/>
          </w:tcPr>
          <w:p>
            <w:pPr>
              <w:pStyle w:val="null3"/>
            </w:pPr>
            <w:r>
              <w:rPr>
                <w:rFonts w:ascii="仿宋_GB2312" w:hAnsi="仿宋_GB2312" w:cs="仿宋_GB2312" w:eastAsia="仿宋_GB2312"/>
              </w:rPr>
              <w:t>技术规格偏离表 合同条款响应</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无其它不符合法律法规或招标文件规定的投标无效条款</w:t>
            </w:r>
          </w:p>
        </w:tc>
        <w:tc>
          <w:tcPr>
            <w:tcW w:type="dxa" w:w="1661"/>
          </w:tcPr>
          <w:p>
            <w:pPr>
              <w:pStyle w:val="null3"/>
            </w:pPr>
            <w:r>
              <w:rPr>
                <w:rFonts w:ascii="仿宋_GB2312" w:hAnsi="仿宋_GB2312" w:cs="仿宋_GB2312" w:eastAsia="仿宋_GB2312"/>
              </w:rPr>
              <w:t>开标一览表 投标方案 分项报价表 中小企业声明函 商务条款偏离表 技术规格偏离表 资格证明文件 业绩证明材料 投标函 残疾人福利性单位声明函 标的清单 陕西省政府采购供应商拒绝政府采购领域商业贿赂承诺书 投标文件封面 合同条款响应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投标人按要求逐项填写技术规格偏离表，产品技术参数明确。评标委员会对带“▲”项技术参数进行评审，符合招标文件要求的得满分，每负偏离一项扣1分。 注：带“▲”项的技术参数投标人除填写技术规格偏离表外还应按要求提供证明材料（例如：检测报告或产品说明书或官网介绍截图等证明材料）并加盖供应商公章，未提供相关证明材料或提供的证明材料不能证明其满足招标文件要求视为负偏离。</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 ①供货进度计划及进度保障措施②供货运输方案③安装、调试、检测方案④质量保障措施⑤项目实施过程的安全、文明措施⑥项目验收方案。 评审标准： 方案内容专门针对本项目编制，切合本项目实际情况及实施要求，内容与要点相符、每个要点均有展开详细的阐述且能够适用于本项目的得12分；评审内容有缺陷（缺陷是指：内容粗略、逻辑混乱、描述过于简单、与项目特点不匹配、凭空编造、逻辑漏洞、出现常识性错误、存在不可能实现的夸大情形）评审内容每项出现以上任一情形扣1分；方案缺漏项或只有标题没有实质性内容的扣2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团队人员配置</w:t>
            </w:r>
          </w:p>
        </w:tc>
        <w:tc>
          <w:tcPr>
            <w:tcW w:type="dxa" w:w="2492"/>
          </w:tcPr>
          <w:p>
            <w:pPr>
              <w:pStyle w:val="null3"/>
            </w:pPr>
            <w:r>
              <w:rPr>
                <w:rFonts w:ascii="仿宋_GB2312" w:hAnsi="仿宋_GB2312" w:cs="仿宋_GB2312" w:eastAsia="仿宋_GB2312"/>
              </w:rPr>
              <w:t>评审内容： ①组织机构设置方案②团队的职能分工及职责划分方案③拟投入人员配置、数量、经验及专业能力。 评审标准： 机构设置合理、团队人员职责划分明确、团队配置满足项目情况及需要，人员专业能力能有效保障项目服务质量，内容描述详细，架构清晰的得6分；评审内容有缺陷（缺陷是指：内容粗略、组织结构设置不合理、人员配置不合理、职责划分不明确、人员经验不足、与项目特点不匹配）评审内容每项出现以上任一情形扣1分；方案缺漏项或只有标题没有实质性内容的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提供产品货源渠道正规，确保产品无假货、水货、翻新货且无产权纠纷，提供所投产品的合法来源渠道证明文件（包括销售协议、代理协议或原厂授权等） 提供桁架、峰越云梯、地垫、地胶、儿童攀岩墙、天梯、防坠器、安全墙面、中号构建（原木色系列）、户外游戏体能组合的供货渠道证明材料得满分，提供不全的每缺少一种扣0.5分，扣完为止。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 ①售后服务范围及售后服务承诺②售后服务人员配置及响应计划③产品交付后出现质量问题的响应时间及保障措施④故障解决方案及应急预案。 评审标准： 以上内容切合本项目实际情况及实施要求，内容与要点相符、每个要点均有展开详细的阐述且能够适用于本项目的得8分；评审内容有缺陷（缺陷是指：内容粗略、逻辑混乱、描述过于简单、与项目特点不匹配、凭空编造、逻辑漏洞、出现常识性错误、存在不可能实现的夸大情形）评审内容每项出现以上任一情形扣1分；方案缺漏项或只有标题没有实质性内容的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评审内容：①培训内容②培训人员安排③培训时间安排。 评审标准： 以上内容切合本项目实际情况及实施要求，内容与要点相符、每个要点均有展开详细的阐述且能够适用于本项目的得6分；评审内容有缺陷（缺陷是指：内容粗略、逻辑混乱、描述过于简单、与项目特点不匹配、凭空编造、逻辑漏洞、出现常识性错误、存在不可能实现的夸大情形）评审内容每项出现以上任一情形扣1分；方案缺漏项或只有标题没有实质性内容的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环境标志产品</w:t>
            </w:r>
          </w:p>
        </w:tc>
        <w:tc>
          <w:tcPr>
            <w:tcW w:type="dxa" w:w="2492"/>
          </w:tcPr>
          <w:p>
            <w:pPr>
              <w:pStyle w:val="null3"/>
            </w:pPr>
            <w:r>
              <w:rPr>
                <w:rFonts w:ascii="仿宋_GB2312" w:hAnsi="仿宋_GB2312" w:cs="仿宋_GB2312" w:eastAsia="仿宋_GB2312"/>
              </w:rPr>
              <w:t>投标人所投产品为“环境标志产品政府采购品目清单”内的，应提供处于有效内的中国环境标志产品认证证书。提供一个产品的认证证书得0.5分，最高得1分。（属于强制采购的产品，不再给予加分） 备注：以加盖投标人公章的证书复印件为计分依据。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供应商提供2023年1月以来与本项目类似项目业绩，每提供一个业绩得2分，最高得10分。须提供合同复印件复印件加盖公章装订在投标文件中，以签订合同时间为准。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详见附件：技术规格偏离表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详见附件：业绩证明材料</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详见附件：合同条款响应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