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15560A">
      <w:pPr>
        <w:pStyle w:val="11"/>
        <w:jc w:val="center"/>
        <w:outlineLvl w:val="1"/>
        <w:rPr>
          <w:rFonts w:hint="eastAsia" w:ascii="宋体" w:hAnsi="宋体" w:eastAsia="宋体" w:cs="宋体"/>
          <w:b/>
          <w:highlight w:val="none"/>
        </w:rPr>
      </w:pPr>
      <w:r>
        <w:rPr>
          <w:rFonts w:hint="eastAsia" w:ascii="宋体" w:hAnsi="宋体" w:eastAsia="宋体" w:cs="宋体"/>
          <w:b/>
          <w:sz w:val="36"/>
          <w:highlight w:val="none"/>
        </w:rPr>
        <w:t>拟签订采购合同文本</w:t>
      </w:r>
    </w:p>
    <w:p w14:paraId="1C8B4B3F">
      <w:pPr>
        <w:keepNext w:val="0"/>
        <w:keepLines w:val="0"/>
        <w:pageBreakBefore w:val="0"/>
        <w:widowControl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2" w:firstLineChars="200"/>
        <w:textAlignment w:val="auto"/>
        <w:rPr>
          <w:rFonts w:hint="eastAsia" w:ascii="仿宋" w:hAnsi="仿宋" w:eastAsia="仿宋" w:cs="仿宋"/>
          <w:b/>
          <w:color w:val="auto"/>
          <w:sz w:val="20"/>
          <w:szCs w:val="20"/>
        </w:rPr>
      </w:pPr>
      <w:r>
        <w:rPr>
          <w:rFonts w:hint="eastAsia" w:ascii="仿宋" w:hAnsi="仿宋" w:eastAsia="仿宋" w:cs="仿宋"/>
          <w:b/>
          <w:color w:val="auto"/>
          <w:sz w:val="20"/>
          <w:szCs w:val="20"/>
        </w:rPr>
        <w:t>采购人（全称）：</w:t>
      </w:r>
      <w:r>
        <w:rPr>
          <w:rFonts w:hint="eastAsia" w:ascii="仿宋" w:hAnsi="仿宋" w:eastAsia="仿宋" w:cs="仿宋"/>
          <w:b/>
          <w:color w:val="auto"/>
          <w:sz w:val="20"/>
          <w:szCs w:val="20"/>
          <w:u w:val="single"/>
        </w:rPr>
        <w:t xml:space="preserve">                                      </w:t>
      </w:r>
    </w:p>
    <w:p w14:paraId="5E6125EC">
      <w:pPr>
        <w:keepNext w:val="0"/>
        <w:keepLines w:val="0"/>
        <w:pageBreakBefore w:val="0"/>
        <w:widowControl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2" w:firstLineChars="200"/>
        <w:textAlignment w:val="auto"/>
        <w:rPr>
          <w:rFonts w:hint="eastAsia" w:ascii="仿宋" w:hAnsi="仿宋" w:eastAsia="仿宋" w:cs="仿宋"/>
          <w:color w:val="auto"/>
          <w:sz w:val="20"/>
          <w:szCs w:val="20"/>
          <w:u w:val="single"/>
        </w:rPr>
      </w:pPr>
      <w:r>
        <w:rPr>
          <w:rFonts w:hint="eastAsia" w:ascii="仿宋" w:hAnsi="仿宋" w:eastAsia="仿宋" w:cs="仿宋"/>
          <w:b/>
          <w:color w:val="auto"/>
          <w:sz w:val="20"/>
          <w:szCs w:val="20"/>
        </w:rPr>
        <w:t>供应商（全称）：</w:t>
      </w:r>
      <w:r>
        <w:rPr>
          <w:rFonts w:hint="eastAsia" w:ascii="仿宋" w:hAnsi="仿宋" w:eastAsia="仿宋" w:cs="仿宋"/>
          <w:b/>
          <w:color w:val="auto"/>
          <w:sz w:val="20"/>
          <w:szCs w:val="20"/>
          <w:u w:val="single"/>
        </w:rPr>
        <w:t xml:space="preserve">                                   </w:t>
      </w:r>
      <w:r>
        <w:rPr>
          <w:rFonts w:hint="eastAsia" w:ascii="仿宋" w:hAnsi="仿宋" w:eastAsia="仿宋" w:cs="仿宋"/>
          <w:color w:val="auto"/>
          <w:sz w:val="20"/>
          <w:szCs w:val="20"/>
          <w:u w:val="single"/>
        </w:rPr>
        <w:t xml:space="preserve">   </w:t>
      </w:r>
    </w:p>
    <w:p w14:paraId="47857F2E">
      <w:pPr>
        <w:keepNext w:val="0"/>
        <w:keepLines w:val="0"/>
        <w:pageBreakBefore w:val="0"/>
        <w:widowControl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textAlignment w:val="auto"/>
        <w:rPr>
          <w:rFonts w:hint="eastAsia" w:ascii="仿宋" w:hAnsi="仿宋" w:eastAsia="仿宋" w:cs="仿宋"/>
          <w:color w:val="auto"/>
          <w:sz w:val="20"/>
          <w:szCs w:val="20"/>
          <w:u w:val="single"/>
        </w:rPr>
      </w:pPr>
      <w:r>
        <w:rPr>
          <w:rFonts w:hint="eastAsia" w:ascii="仿宋" w:hAnsi="仿宋" w:eastAsia="仿宋" w:cs="仿宋"/>
          <w:color w:val="auto"/>
          <w:sz w:val="20"/>
          <w:szCs w:val="20"/>
        </w:rPr>
        <w:t>根据《中华人民共和国民法典》</w:t>
      </w:r>
      <w:r>
        <w:rPr>
          <w:rFonts w:hint="eastAsia" w:ascii="仿宋" w:hAnsi="仿宋" w:eastAsia="仿宋" w:cs="仿宋"/>
          <w:color w:val="auto"/>
          <w:sz w:val="20"/>
          <w:szCs w:val="20"/>
          <w:lang w:eastAsia="zh-CN"/>
        </w:rPr>
        <w:t>、《中华人民共和国政府采购法》</w:t>
      </w:r>
      <w:r>
        <w:rPr>
          <w:rFonts w:hint="eastAsia" w:ascii="仿宋" w:hAnsi="仿宋" w:eastAsia="仿宋" w:cs="仿宋"/>
          <w:color w:val="auto"/>
          <w:sz w:val="20"/>
          <w:szCs w:val="20"/>
        </w:rPr>
        <w:t>及其他有关法律、法规，遵循平等、自愿、公平和诚信的原则，双方就下述项目范围与相关服务事项协商一致，订立本合同。</w:t>
      </w:r>
    </w:p>
    <w:p w14:paraId="0FA584D1">
      <w:pPr>
        <w:keepNext w:val="0"/>
        <w:keepLines w:val="0"/>
        <w:pageBreakBefore w:val="0"/>
        <w:widowControl w:val="0"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仿宋" w:hAnsi="仿宋" w:eastAsia="仿宋" w:cs="仿宋"/>
          <w:b/>
          <w:sz w:val="20"/>
          <w:szCs w:val="20"/>
        </w:rPr>
      </w:pPr>
      <w:r>
        <w:rPr>
          <w:rFonts w:hint="eastAsia" w:ascii="仿宋" w:hAnsi="仿宋" w:eastAsia="仿宋" w:cs="仿宋"/>
          <w:b/>
          <w:sz w:val="20"/>
          <w:szCs w:val="20"/>
        </w:rPr>
        <w:t>一、服务条件：</w:t>
      </w:r>
    </w:p>
    <w:p w14:paraId="4014A68E">
      <w:pPr>
        <w:keepNext w:val="0"/>
        <w:keepLines w:val="0"/>
        <w:pageBreakBefore w:val="0"/>
        <w:widowControl w:val="0"/>
        <w:overflowPunct/>
        <w:topLinePunct w:val="0"/>
        <w:autoSpaceDE/>
        <w:autoSpaceDN/>
        <w:bidi w:val="0"/>
        <w:spacing w:line="360" w:lineRule="auto"/>
        <w:ind w:firstLine="400" w:firstLineChars="200"/>
        <w:textAlignment w:val="auto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（一）服务地点：采购人指定地点。</w:t>
      </w:r>
    </w:p>
    <w:p w14:paraId="1177C70F">
      <w:pPr>
        <w:keepNext w:val="0"/>
        <w:keepLines w:val="0"/>
        <w:pageBreakBefore w:val="0"/>
        <w:widowControl w:val="0"/>
        <w:overflowPunct/>
        <w:topLinePunct w:val="0"/>
        <w:autoSpaceDE/>
        <w:autoSpaceDN/>
        <w:bidi w:val="0"/>
        <w:spacing w:line="360" w:lineRule="auto"/>
        <w:ind w:firstLine="400" w:firstLineChars="200"/>
        <w:textAlignment w:val="auto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（二）建设工期：自合同签订之日起</w:t>
      </w:r>
      <w:r>
        <w:rPr>
          <w:rFonts w:hint="eastAsia" w:ascii="仿宋" w:hAnsi="仿宋" w:eastAsia="仿宋" w:cs="仿宋"/>
          <w:sz w:val="20"/>
          <w:szCs w:val="20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个</w:t>
      </w:r>
      <w:r>
        <w:rPr>
          <w:rFonts w:hint="eastAsia" w:ascii="仿宋" w:hAnsi="仿宋" w:eastAsia="仿宋" w:cs="仿宋"/>
          <w:sz w:val="20"/>
          <w:szCs w:val="20"/>
          <w:highlight w:val="none"/>
          <w:lang w:eastAsia="zh-CN"/>
        </w:rPr>
        <w:t>工作日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内完</w:t>
      </w:r>
      <w:r>
        <w:rPr>
          <w:rFonts w:hint="eastAsia" w:ascii="仿宋" w:hAnsi="仿宋" w:eastAsia="仿宋" w:cs="仿宋"/>
          <w:sz w:val="20"/>
          <w:szCs w:val="20"/>
        </w:rPr>
        <w:t>成全部“</w:t>
      </w:r>
      <w:r>
        <w:rPr>
          <w:rFonts w:hint="eastAsia" w:ascii="仿宋" w:hAnsi="仿宋" w:eastAsia="仿宋" w:cs="仿宋"/>
          <w:sz w:val="20"/>
          <w:szCs w:val="20"/>
          <w:lang w:eastAsia="zh-CN"/>
        </w:rPr>
        <w:t>税务</w:t>
      </w:r>
      <w:r>
        <w:rPr>
          <w:rFonts w:hint="eastAsia" w:ascii="仿宋" w:hAnsi="仿宋" w:eastAsia="仿宋" w:cs="仿宋"/>
          <w:sz w:val="20"/>
          <w:szCs w:val="20"/>
        </w:rPr>
        <w:t>业务专网”网络使用单位的线路接入，各服务商根据自身实力报最短工期。</w:t>
      </w:r>
    </w:p>
    <w:p w14:paraId="608F110D">
      <w:pPr>
        <w:keepNext w:val="0"/>
        <w:keepLines w:val="0"/>
        <w:pageBreakBefore w:val="0"/>
        <w:widowControl w:val="0"/>
        <w:overflowPunct/>
        <w:topLinePunct w:val="0"/>
        <w:autoSpaceDE/>
        <w:autoSpaceDN/>
        <w:bidi w:val="0"/>
        <w:spacing w:line="360" w:lineRule="auto"/>
        <w:ind w:firstLine="400" w:firstLineChars="200"/>
        <w:textAlignment w:val="auto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0"/>
          <w:szCs w:val="20"/>
        </w:rPr>
        <w:t>（三）服务期：</w:t>
      </w:r>
      <w:r>
        <w:rPr>
          <w:rFonts w:hint="eastAsia" w:ascii="仿宋" w:hAnsi="仿宋" w:eastAsia="仿宋" w:cs="仿宋"/>
          <w:color w:val="auto"/>
          <w:sz w:val="20"/>
          <w:szCs w:val="20"/>
          <w:lang w:eastAsia="zh-CN"/>
        </w:rPr>
        <w:t>三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年。</w:t>
      </w:r>
    </w:p>
    <w:p w14:paraId="15EB8AAF">
      <w:pPr>
        <w:keepNext w:val="0"/>
        <w:keepLines w:val="0"/>
        <w:pageBreakBefore w:val="0"/>
        <w:widowControl w:val="0"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仿宋" w:hAnsi="仿宋" w:eastAsia="仿宋" w:cs="仿宋"/>
          <w:b/>
          <w:sz w:val="20"/>
          <w:szCs w:val="20"/>
        </w:rPr>
      </w:pPr>
      <w:r>
        <w:rPr>
          <w:rFonts w:hint="eastAsia" w:ascii="仿宋" w:hAnsi="仿宋" w:eastAsia="仿宋" w:cs="仿宋"/>
          <w:b/>
          <w:sz w:val="20"/>
          <w:szCs w:val="20"/>
        </w:rPr>
        <w:t>二、合同价款</w:t>
      </w:r>
    </w:p>
    <w:p w14:paraId="49D9D00B">
      <w:pPr>
        <w:keepNext w:val="0"/>
        <w:keepLines w:val="0"/>
        <w:pageBreakBefore w:val="0"/>
        <w:widowControl w:val="0"/>
        <w:overflowPunct/>
        <w:topLinePunct w:val="0"/>
        <w:autoSpaceDE/>
        <w:autoSpaceDN/>
        <w:bidi w:val="0"/>
        <w:spacing w:line="360" w:lineRule="auto"/>
        <w:ind w:firstLine="400" w:firstLineChars="200"/>
        <w:textAlignment w:val="auto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1.合同金额（大写）：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</w:t>
      </w:r>
      <w:r>
        <w:rPr>
          <w:rFonts w:hint="eastAsia" w:ascii="仿宋" w:hAnsi="仿宋" w:eastAsia="仿宋" w:cs="仿宋"/>
          <w:sz w:val="20"/>
          <w:szCs w:val="20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</w:t>
      </w:r>
      <w:r>
        <w:rPr>
          <w:rFonts w:hint="eastAsia" w:ascii="仿宋" w:hAnsi="仿宋" w:eastAsia="仿宋" w:cs="仿宋"/>
          <w:sz w:val="20"/>
          <w:szCs w:val="20"/>
        </w:rPr>
        <w:t>（￥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</w:t>
      </w:r>
      <w:r>
        <w:rPr>
          <w:rFonts w:hint="eastAsia" w:ascii="仿宋" w:hAnsi="仿宋" w:eastAsia="仿宋" w:cs="仿宋"/>
          <w:sz w:val="20"/>
          <w:szCs w:val="20"/>
        </w:rPr>
        <w:t>）。</w:t>
      </w:r>
      <w:bookmarkStart w:id="0" w:name="_GoBack"/>
      <w:bookmarkEnd w:id="0"/>
    </w:p>
    <w:p w14:paraId="640A57B1">
      <w:pPr>
        <w:keepNext w:val="0"/>
        <w:keepLines w:val="0"/>
        <w:pageBreakBefore w:val="0"/>
        <w:widowControl w:val="0"/>
        <w:overflowPunct/>
        <w:topLinePunct w:val="0"/>
        <w:autoSpaceDE/>
        <w:autoSpaceDN/>
        <w:bidi w:val="0"/>
        <w:spacing w:line="360" w:lineRule="auto"/>
        <w:ind w:firstLine="400" w:firstLineChars="200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合同总价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包括线路租赁费、施工费、配料费和其他费用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。</w:t>
      </w:r>
    </w:p>
    <w:p w14:paraId="1601BD8C">
      <w:pPr>
        <w:keepNext w:val="0"/>
        <w:keepLines w:val="0"/>
        <w:pageBreakBefore w:val="0"/>
        <w:widowControl w:val="0"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仿宋" w:hAnsi="仿宋" w:eastAsia="仿宋" w:cs="仿宋"/>
          <w:b/>
          <w:sz w:val="20"/>
          <w:szCs w:val="20"/>
        </w:rPr>
      </w:pPr>
      <w:r>
        <w:rPr>
          <w:rFonts w:hint="eastAsia" w:ascii="仿宋" w:hAnsi="仿宋" w:eastAsia="仿宋" w:cs="仿宋"/>
          <w:b/>
          <w:sz w:val="20"/>
          <w:szCs w:val="20"/>
        </w:rPr>
        <w:t>三、款项结算</w:t>
      </w:r>
    </w:p>
    <w:p w14:paraId="5391EEC4">
      <w:pPr>
        <w:pStyle w:val="12"/>
        <w:keepNext w:val="0"/>
        <w:keepLines w:val="0"/>
        <w:pageBreakBefore w:val="0"/>
        <w:widowControl w:val="0"/>
        <w:overflowPunct/>
        <w:topLinePunct w:val="0"/>
        <w:autoSpaceDE/>
        <w:autoSpaceDN/>
        <w:bidi w:val="0"/>
        <w:spacing w:line="360" w:lineRule="auto"/>
        <w:ind w:firstLine="400" w:firstLineChars="200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red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（一）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合同签订后，按一年为付款周期，由双方协商确定,达到付款条件起 30日内，支付相应款项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。</w:t>
      </w:r>
    </w:p>
    <w:p w14:paraId="07BB8DC1">
      <w:pPr>
        <w:pStyle w:val="12"/>
        <w:keepNext w:val="0"/>
        <w:keepLines w:val="0"/>
        <w:pageBreakBefore w:val="0"/>
        <w:widowControl w:val="0"/>
        <w:overflowPunct/>
        <w:topLinePunct w:val="0"/>
        <w:autoSpaceDE/>
        <w:autoSpaceDN/>
        <w:bidi w:val="0"/>
        <w:spacing w:line="360" w:lineRule="auto"/>
        <w:ind w:firstLine="400" w:firstLineChars="200"/>
        <w:textAlignment w:val="auto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0"/>
          <w:szCs w:val="20"/>
        </w:rPr>
        <w:t>（二）支付方式：银行转账。</w:t>
      </w:r>
    </w:p>
    <w:p w14:paraId="0D1E908D">
      <w:pPr>
        <w:pStyle w:val="12"/>
        <w:keepNext w:val="0"/>
        <w:keepLines w:val="0"/>
        <w:pageBreakBefore w:val="0"/>
        <w:widowControl w:val="0"/>
        <w:overflowPunct/>
        <w:topLinePunct w:val="0"/>
        <w:autoSpaceDE/>
        <w:autoSpaceDN/>
        <w:bidi w:val="0"/>
        <w:spacing w:line="360" w:lineRule="auto"/>
        <w:ind w:firstLine="400" w:firstLineChars="200"/>
        <w:textAlignment w:val="auto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0"/>
          <w:szCs w:val="20"/>
        </w:rPr>
        <w:t>（三）结算方式：验收合格后填写政府采购项目验收单，按</w:t>
      </w:r>
      <w:r>
        <w:rPr>
          <w:rFonts w:hint="eastAsia" w:ascii="仿宋" w:hAnsi="仿宋" w:eastAsia="仿宋" w:cs="仿宋"/>
          <w:color w:val="auto"/>
          <w:sz w:val="20"/>
          <w:szCs w:val="20"/>
          <w:lang w:val="en-US" w:eastAsia="zh-CN"/>
        </w:rPr>
        <w:t>结算</w:t>
      </w:r>
      <w:r>
        <w:rPr>
          <w:rFonts w:hint="eastAsia" w:ascii="仿宋" w:hAnsi="仿宋" w:eastAsia="仿宋" w:cs="仿宋"/>
          <w:color w:val="auto"/>
          <w:sz w:val="20"/>
          <w:szCs w:val="20"/>
        </w:rPr>
        <w:t>价向采购人开据发票，持成交通知书、服务合同、正式发票、政府采购项目验收单与采购人结算。</w:t>
      </w:r>
    </w:p>
    <w:p w14:paraId="0F7864FE">
      <w:pPr>
        <w:keepNext w:val="0"/>
        <w:keepLines w:val="0"/>
        <w:pageBreakBefore w:val="0"/>
        <w:widowControl w:val="0"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仿宋" w:hAnsi="仿宋" w:eastAsia="仿宋" w:cs="仿宋"/>
          <w:b/>
          <w:color w:val="auto"/>
          <w:sz w:val="20"/>
          <w:szCs w:val="20"/>
        </w:rPr>
      </w:pPr>
      <w:r>
        <w:rPr>
          <w:rFonts w:hint="eastAsia" w:ascii="仿宋" w:hAnsi="仿宋" w:eastAsia="仿宋" w:cs="仿宋"/>
          <w:b/>
          <w:color w:val="auto"/>
          <w:sz w:val="20"/>
          <w:szCs w:val="20"/>
        </w:rPr>
        <w:t>四、质量保证</w:t>
      </w:r>
    </w:p>
    <w:p w14:paraId="36FA8BC9">
      <w:pPr>
        <w:pStyle w:val="12"/>
        <w:keepNext w:val="0"/>
        <w:keepLines w:val="0"/>
        <w:pageBreakBefore w:val="0"/>
        <w:widowControl w:val="0"/>
        <w:overflowPunct/>
        <w:topLinePunct w:val="0"/>
        <w:autoSpaceDE/>
        <w:autoSpaceDN/>
        <w:bidi w:val="0"/>
        <w:spacing w:line="360" w:lineRule="auto"/>
        <w:ind w:firstLine="400" w:firstLineChars="200"/>
        <w:textAlignment w:val="auto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（一）有专门服务小组和项目经理，分工明确（应有具体成员名单，包括姓名、所在公司、职务、职称、工作职责、联系方式等）；</w:t>
      </w:r>
    </w:p>
    <w:p w14:paraId="0B50EB0D">
      <w:pPr>
        <w:keepNext w:val="0"/>
        <w:keepLines w:val="0"/>
        <w:pageBreakBefore w:val="0"/>
        <w:widowControl w:val="0"/>
        <w:overflowPunct/>
        <w:topLinePunct w:val="0"/>
        <w:autoSpaceDE/>
        <w:autoSpaceDN/>
        <w:bidi w:val="0"/>
        <w:spacing w:line="360" w:lineRule="auto"/>
        <w:ind w:firstLine="400" w:firstLineChars="200"/>
        <w:textAlignment w:val="auto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（二）符合国家有关服务规范要求，确保工程达到合格标准。</w:t>
      </w:r>
    </w:p>
    <w:p w14:paraId="55E57801">
      <w:pPr>
        <w:pStyle w:val="12"/>
        <w:keepNext w:val="0"/>
        <w:keepLines w:val="0"/>
        <w:pageBreakBefore w:val="0"/>
        <w:widowControl w:val="0"/>
        <w:overflowPunct/>
        <w:topLinePunct w:val="0"/>
        <w:autoSpaceDE/>
        <w:autoSpaceDN/>
        <w:bidi w:val="0"/>
        <w:spacing w:line="360" w:lineRule="auto"/>
        <w:ind w:firstLine="400" w:firstLineChars="200"/>
        <w:textAlignment w:val="auto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（三）有客户回访安排；</w:t>
      </w:r>
    </w:p>
    <w:p w14:paraId="18CE445E">
      <w:pPr>
        <w:pStyle w:val="12"/>
        <w:keepNext w:val="0"/>
        <w:keepLines w:val="0"/>
        <w:pageBreakBefore w:val="0"/>
        <w:widowControl w:val="0"/>
        <w:overflowPunct/>
        <w:topLinePunct w:val="0"/>
        <w:autoSpaceDE/>
        <w:autoSpaceDN/>
        <w:bidi w:val="0"/>
        <w:spacing w:line="360" w:lineRule="auto"/>
        <w:ind w:firstLine="400" w:firstLineChars="200"/>
        <w:textAlignment w:val="auto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（四）设有专人投诉举报电话，有专人接听记录、受理。</w:t>
      </w:r>
    </w:p>
    <w:p w14:paraId="3084CB83">
      <w:pPr>
        <w:keepNext w:val="0"/>
        <w:keepLines w:val="0"/>
        <w:pageBreakBefore w:val="0"/>
        <w:widowControl w:val="0"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仿宋" w:hAnsi="仿宋" w:eastAsia="仿宋" w:cs="仿宋"/>
          <w:b/>
          <w:sz w:val="20"/>
          <w:szCs w:val="20"/>
        </w:rPr>
      </w:pPr>
      <w:r>
        <w:rPr>
          <w:rFonts w:hint="eastAsia" w:ascii="仿宋" w:hAnsi="仿宋" w:eastAsia="仿宋" w:cs="仿宋"/>
          <w:b/>
          <w:sz w:val="20"/>
          <w:szCs w:val="20"/>
        </w:rPr>
        <w:t>五、验收</w:t>
      </w:r>
    </w:p>
    <w:p w14:paraId="779BFB30">
      <w:pPr>
        <w:pStyle w:val="12"/>
        <w:keepNext w:val="0"/>
        <w:keepLines w:val="0"/>
        <w:pageBreakBefore w:val="0"/>
        <w:widowControl w:val="0"/>
        <w:overflowPunct/>
        <w:topLinePunct w:val="0"/>
        <w:autoSpaceDE/>
        <w:autoSpaceDN/>
        <w:bidi w:val="0"/>
        <w:spacing w:line="360" w:lineRule="auto"/>
        <w:ind w:firstLine="400" w:firstLineChars="200"/>
        <w:textAlignment w:val="auto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</w:rPr>
        <w:t>（一）服务期满后，采购人根据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磋商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文件和响应文件及相关文件，进行验收，确认服务标准和服务方式是否达到采购要求。</w:t>
      </w:r>
    </w:p>
    <w:p w14:paraId="1173CF87">
      <w:pPr>
        <w:pStyle w:val="12"/>
        <w:keepNext w:val="0"/>
        <w:keepLines w:val="0"/>
        <w:pageBreakBefore w:val="0"/>
        <w:widowControl w:val="0"/>
        <w:overflowPunct/>
        <w:topLinePunct w:val="0"/>
        <w:autoSpaceDE/>
        <w:autoSpaceDN/>
        <w:bidi w:val="0"/>
        <w:spacing w:line="360" w:lineRule="auto"/>
        <w:ind w:firstLine="400" w:firstLineChars="200"/>
        <w:textAlignment w:val="auto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（二）采购人组织服务商（必要时请有关专家）进行验收，验收合格后，填写政府采购项目验收单（一式伍份）作为对项目的最终认可。</w:t>
      </w:r>
    </w:p>
    <w:p w14:paraId="5AC32081">
      <w:pPr>
        <w:pStyle w:val="12"/>
        <w:keepNext w:val="0"/>
        <w:keepLines w:val="0"/>
        <w:pageBreakBefore w:val="0"/>
        <w:widowControl w:val="0"/>
        <w:overflowPunct/>
        <w:topLinePunct w:val="0"/>
        <w:autoSpaceDE/>
        <w:autoSpaceDN/>
        <w:bidi w:val="0"/>
        <w:spacing w:line="360" w:lineRule="auto"/>
        <w:ind w:firstLine="400" w:firstLineChars="200"/>
        <w:textAlignment w:val="auto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（三）服务商向采购人提供服务过程中的所有资料,以便采购人日后管理。</w:t>
      </w:r>
    </w:p>
    <w:p w14:paraId="002272AE">
      <w:pPr>
        <w:pStyle w:val="12"/>
        <w:keepNext w:val="0"/>
        <w:keepLines w:val="0"/>
        <w:pageBreakBefore w:val="0"/>
        <w:widowControl w:val="0"/>
        <w:overflowPunct/>
        <w:topLinePunct w:val="0"/>
        <w:autoSpaceDE/>
        <w:autoSpaceDN/>
        <w:bidi w:val="0"/>
        <w:spacing w:line="360" w:lineRule="auto"/>
        <w:ind w:firstLine="400" w:firstLineChars="200"/>
        <w:textAlignment w:val="auto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（四）验收依据</w:t>
      </w:r>
    </w:p>
    <w:p w14:paraId="1666C40E">
      <w:pPr>
        <w:pStyle w:val="12"/>
        <w:keepNext w:val="0"/>
        <w:keepLines w:val="0"/>
        <w:pageBreakBefore w:val="0"/>
        <w:widowControl w:val="0"/>
        <w:overflowPunct/>
        <w:topLinePunct w:val="0"/>
        <w:autoSpaceDE/>
        <w:autoSpaceDN/>
        <w:bidi w:val="0"/>
        <w:spacing w:line="360" w:lineRule="auto"/>
        <w:ind w:firstLine="600" w:firstLineChars="300"/>
        <w:textAlignment w:val="auto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1、</w:t>
      </w:r>
      <w:r>
        <w:rPr>
          <w:rFonts w:hint="eastAsia" w:ascii="仿宋" w:hAnsi="仿宋" w:eastAsia="仿宋" w:cs="仿宋"/>
          <w:sz w:val="20"/>
          <w:szCs w:val="20"/>
          <w:highlight w:val="none"/>
          <w:lang w:eastAsia="zh-CN"/>
        </w:rPr>
        <w:t>磋商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文件、响应文件、澄清表</w:t>
      </w:r>
      <w:r>
        <w:rPr>
          <w:rFonts w:hint="eastAsia" w:ascii="仿宋" w:hAnsi="仿宋" w:eastAsia="仿宋" w:cs="仿宋"/>
          <w:sz w:val="20"/>
          <w:szCs w:val="20"/>
        </w:rPr>
        <w:t>（函）；</w:t>
      </w:r>
    </w:p>
    <w:p w14:paraId="3945D51E">
      <w:pPr>
        <w:pStyle w:val="12"/>
        <w:keepNext w:val="0"/>
        <w:keepLines w:val="0"/>
        <w:pageBreakBefore w:val="0"/>
        <w:widowControl w:val="0"/>
        <w:overflowPunct/>
        <w:topLinePunct w:val="0"/>
        <w:autoSpaceDE/>
        <w:autoSpaceDN/>
        <w:bidi w:val="0"/>
        <w:spacing w:line="360" w:lineRule="auto"/>
        <w:ind w:firstLine="600" w:firstLineChars="300"/>
        <w:textAlignment w:val="auto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2、本合同及附件文本；</w:t>
      </w:r>
    </w:p>
    <w:p w14:paraId="38503312">
      <w:pPr>
        <w:pStyle w:val="12"/>
        <w:keepNext w:val="0"/>
        <w:keepLines w:val="0"/>
        <w:pageBreakBefore w:val="0"/>
        <w:widowControl w:val="0"/>
        <w:overflowPunct/>
        <w:topLinePunct w:val="0"/>
        <w:autoSpaceDE/>
        <w:autoSpaceDN/>
        <w:bidi w:val="0"/>
        <w:spacing w:line="360" w:lineRule="auto"/>
        <w:ind w:firstLine="600" w:firstLineChars="300"/>
        <w:textAlignment w:val="auto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3、国家相应的标准、规范。</w:t>
      </w:r>
    </w:p>
    <w:p w14:paraId="27AA55B8">
      <w:pPr>
        <w:keepNext w:val="0"/>
        <w:keepLines w:val="0"/>
        <w:pageBreakBefore w:val="0"/>
        <w:widowControl w:val="0"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仿宋" w:hAnsi="仿宋" w:eastAsia="仿宋" w:cs="仿宋"/>
          <w:b/>
          <w:sz w:val="20"/>
          <w:szCs w:val="20"/>
        </w:rPr>
      </w:pPr>
      <w:r>
        <w:rPr>
          <w:rFonts w:hint="eastAsia" w:ascii="仿宋" w:hAnsi="仿宋" w:eastAsia="仿宋" w:cs="仿宋"/>
          <w:b/>
          <w:sz w:val="20"/>
          <w:szCs w:val="20"/>
        </w:rPr>
        <w:t>六、服务承诺</w:t>
      </w:r>
    </w:p>
    <w:p w14:paraId="5661E479">
      <w:pPr>
        <w:pStyle w:val="12"/>
        <w:keepNext w:val="0"/>
        <w:keepLines w:val="0"/>
        <w:pageBreakBefore w:val="0"/>
        <w:widowControl w:val="0"/>
        <w:overflowPunct/>
        <w:topLinePunct w:val="0"/>
        <w:autoSpaceDE/>
        <w:autoSpaceDN/>
        <w:bidi w:val="0"/>
        <w:spacing w:line="360" w:lineRule="auto"/>
        <w:ind w:firstLine="400" w:firstLineChars="200"/>
        <w:textAlignment w:val="auto"/>
        <w:rPr>
          <w:rFonts w:hint="eastAsia" w:ascii="仿宋" w:hAnsi="仿宋" w:eastAsia="仿宋" w:cs="仿宋"/>
          <w:color w:val="000000"/>
          <w:sz w:val="20"/>
          <w:szCs w:val="20"/>
        </w:rPr>
      </w:pPr>
      <w:r>
        <w:rPr>
          <w:rFonts w:hint="eastAsia" w:ascii="仿宋" w:hAnsi="仿宋" w:eastAsia="仿宋" w:cs="仿宋"/>
          <w:color w:val="000000"/>
          <w:sz w:val="20"/>
          <w:szCs w:val="20"/>
        </w:rPr>
        <w:t>以响应文件、澄清表（函）、合同和随服务的相关文件为准。</w:t>
      </w:r>
    </w:p>
    <w:p w14:paraId="48F71CBB">
      <w:pPr>
        <w:keepNext w:val="0"/>
        <w:keepLines w:val="0"/>
        <w:pageBreakBefore w:val="0"/>
        <w:widowControl w:val="0"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仿宋" w:hAnsi="仿宋" w:eastAsia="仿宋" w:cs="仿宋"/>
          <w:b/>
          <w:sz w:val="20"/>
          <w:szCs w:val="20"/>
        </w:rPr>
      </w:pPr>
      <w:r>
        <w:rPr>
          <w:rFonts w:hint="eastAsia" w:ascii="仿宋" w:hAnsi="仿宋" w:eastAsia="仿宋" w:cs="仿宋"/>
          <w:b/>
          <w:sz w:val="20"/>
          <w:szCs w:val="20"/>
        </w:rPr>
        <w:t>七、权利和义务</w:t>
      </w:r>
    </w:p>
    <w:p w14:paraId="6B82D5FD">
      <w:pPr>
        <w:pStyle w:val="12"/>
        <w:keepNext w:val="0"/>
        <w:keepLines w:val="0"/>
        <w:pageBreakBefore w:val="0"/>
        <w:widowControl w:val="0"/>
        <w:overflowPunct/>
        <w:topLinePunct w:val="0"/>
        <w:autoSpaceDE/>
        <w:autoSpaceDN/>
        <w:bidi w:val="0"/>
        <w:spacing w:line="360" w:lineRule="auto"/>
        <w:ind w:firstLine="400" w:firstLineChars="200"/>
        <w:textAlignment w:val="auto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（一）采购人权利及义务</w:t>
      </w:r>
    </w:p>
    <w:p w14:paraId="032A7A19">
      <w:pPr>
        <w:pStyle w:val="12"/>
        <w:keepNext w:val="0"/>
        <w:keepLines w:val="0"/>
        <w:pageBreakBefore w:val="0"/>
        <w:widowControl w:val="0"/>
        <w:overflowPunct/>
        <w:topLinePunct w:val="0"/>
        <w:autoSpaceDE/>
        <w:autoSpaceDN/>
        <w:bidi w:val="0"/>
        <w:spacing w:line="360" w:lineRule="auto"/>
        <w:ind w:firstLine="400" w:firstLineChars="200"/>
        <w:textAlignment w:val="auto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1、采购人有权对服务商提供的服务进行监督。</w:t>
      </w:r>
    </w:p>
    <w:p w14:paraId="702DD51B">
      <w:pPr>
        <w:pStyle w:val="12"/>
        <w:keepNext w:val="0"/>
        <w:keepLines w:val="0"/>
        <w:pageBreakBefore w:val="0"/>
        <w:widowControl w:val="0"/>
        <w:overflowPunct/>
        <w:topLinePunct w:val="0"/>
        <w:autoSpaceDE/>
        <w:autoSpaceDN/>
        <w:bidi w:val="0"/>
        <w:spacing w:line="360" w:lineRule="auto"/>
        <w:ind w:firstLine="400" w:firstLineChars="200"/>
        <w:textAlignment w:val="auto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2、采购人有权对服务商提供的服务提出指导性建议。</w:t>
      </w:r>
    </w:p>
    <w:p w14:paraId="6F505E64">
      <w:pPr>
        <w:pStyle w:val="12"/>
        <w:keepNext w:val="0"/>
        <w:keepLines w:val="0"/>
        <w:pageBreakBefore w:val="0"/>
        <w:widowControl w:val="0"/>
        <w:overflowPunct/>
        <w:topLinePunct w:val="0"/>
        <w:autoSpaceDE/>
        <w:autoSpaceDN/>
        <w:bidi w:val="0"/>
        <w:spacing w:line="360" w:lineRule="auto"/>
        <w:ind w:firstLine="400" w:firstLineChars="200"/>
        <w:textAlignment w:val="auto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3、采购人应按合同约定及时结付服务费用。</w:t>
      </w:r>
    </w:p>
    <w:p w14:paraId="20C8195F">
      <w:pPr>
        <w:pStyle w:val="12"/>
        <w:keepNext w:val="0"/>
        <w:keepLines w:val="0"/>
        <w:pageBreakBefore w:val="0"/>
        <w:widowControl w:val="0"/>
        <w:overflowPunct/>
        <w:topLinePunct w:val="0"/>
        <w:autoSpaceDE/>
        <w:autoSpaceDN/>
        <w:bidi w:val="0"/>
        <w:spacing w:line="360" w:lineRule="auto"/>
        <w:ind w:firstLine="400" w:firstLineChars="200"/>
        <w:textAlignment w:val="auto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4、有权要求服务商更换服务不合格的工作人员。</w:t>
      </w:r>
    </w:p>
    <w:p w14:paraId="5D4573FB">
      <w:pPr>
        <w:pStyle w:val="12"/>
        <w:keepNext w:val="0"/>
        <w:keepLines w:val="0"/>
        <w:pageBreakBefore w:val="0"/>
        <w:widowControl w:val="0"/>
        <w:overflowPunct/>
        <w:topLinePunct w:val="0"/>
        <w:autoSpaceDE/>
        <w:autoSpaceDN/>
        <w:bidi w:val="0"/>
        <w:spacing w:line="360" w:lineRule="auto"/>
        <w:ind w:firstLine="400" w:firstLineChars="200"/>
        <w:textAlignment w:val="auto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（二）服务商权利及义务</w:t>
      </w:r>
    </w:p>
    <w:p w14:paraId="72CFFAA2">
      <w:pPr>
        <w:pStyle w:val="12"/>
        <w:keepNext w:val="0"/>
        <w:keepLines w:val="0"/>
        <w:pageBreakBefore w:val="0"/>
        <w:widowControl w:val="0"/>
        <w:overflowPunct/>
        <w:topLinePunct w:val="0"/>
        <w:autoSpaceDE/>
        <w:autoSpaceDN/>
        <w:bidi w:val="0"/>
        <w:spacing w:line="360" w:lineRule="auto"/>
        <w:ind w:firstLine="400" w:firstLineChars="200"/>
        <w:textAlignment w:val="auto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1、服务商根据</w:t>
      </w:r>
      <w:r>
        <w:rPr>
          <w:rFonts w:hint="eastAsia" w:ascii="仿宋" w:hAnsi="仿宋" w:eastAsia="仿宋" w:cs="仿宋"/>
          <w:color w:val="auto"/>
          <w:sz w:val="20"/>
          <w:szCs w:val="20"/>
          <w:lang w:eastAsia="zh-CN"/>
        </w:rPr>
        <w:t>磋商</w:t>
      </w:r>
      <w:r>
        <w:rPr>
          <w:rFonts w:hint="eastAsia" w:ascii="仿宋" w:hAnsi="仿宋" w:eastAsia="仿宋" w:cs="仿宋"/>
          <w:sz w:val="20"/>
          <w:szCs w:val="20"/>
        </w:rPr>
        <w:t>要求，确保本项服务如期保质保量完成。</w:t>
      </w:r>
    </w:p>
    <w:p w14:paraId="1D0F5ADF">
      <w:pPr>
        <w:pStyle w:val="12"/>
        <w:keepNext w:val="0"/>
        <w:keepLines w:val="0"/>
        <w:pageBreakBefore w:val="0"/>
        <w:widowControl w:val="0"/>
        <w:overflowPunct/>
        <w:topLinePunct w:val="0"/>
        <w:autoSpaceDE/>
        <w:autoSpaceDN/>
        <w:bidi w:val="0"/>
        <w:spacing w:line="360" w:lineRule="auto"/>
        <w:ind w:firstLine="400" w:firstLineChars="200"/>
        <w:textAlignment w:val="auto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2、服务商服从采购人对服务工作的监督管理。未经采购人同意，不得擅自从事与本项服务工作无关的行为。</w:t>
      </w:r>
    </w:p>
    <w:p w14:paraId="25079481">
      <w:pPr>
        <w:pStyle w:val="12"/>
        <w:keepNext w:val="0"/>
        <w:keepLines w:val="0"/>
        <w:pageBreakBefore w:val="0"/>
        <w:widowControl w:val="0"/>
        <w:overflowPunct/>
        <w:topLinePunct w:val="0"/>
        <w:autoSpaceDE/>
        <w:autoSpaceDN/>
        <w:bidi w:val="0"/>
        <w:spacing w:line="360" w:lineRule="auto"/>
        <w:ind w:firstLine="400" w:firstLineChars="200"/>
        <w:textAlignment w:val="auto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3、服务商应保专业团队的稳定，承担因服务不力而产生的所有风险，并自行承担由此导致的所有法律责任。</w:t>
      </w:r>
    </w:p>
    <w:p w14:paraId="095CBDAC">
      <w:pPr>
        <w:keepNext w:val="0"/>
        <w:keepLines w:val="0"/>
        <w:pageBreakBefore w:val="0"/>
        <w:widowControl w:val="0"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仿宋" w:hAnsi="仿宋" w:eastAsia="仿宋" w:cs="仿宋"/>
          <w:b/>
          <w:sz w:val="20"/>
          <w:szCs w:val="20"/>
        </w:rPr>
      </w:pPr>
      <w:r>
        <w:rPr>
          <w:rFonts w:hint="eastAsia" w:ascii="仿宋" w:hAnsi="仿宋" w:eastAsia="仿宋" w:cs="仿宋"/>
          <w:b/>
          <w:sz w:val="20"/>
          <w:szCs w:val="20"/>
        </w:rPr>
        <w:t>八、争议的解决</w:t>
      </w:r>
    </w:p>
    <w:p w14:paraId="2AC32CBC">
      <w:pPr>
        <w:pStyle w:val="12"/>
        <w:keepNext w:val="0"/>
        <w:keepLines w:val="0"/>
        <w:pageBreakBefore w:val="0"/>
        <w:widowControl w:val="0"/>
        <w:overflowPunct/>
        <w:topLinePunct w:val="0"/>
        <w:autoSpaceDE/>
        <w:autoSpaceDN/>
        <w:bidi w:val="0"/>
        <w:spacing w:line="360" w:lineRule="auto"/>
        <w:ind w:firstLine="400" w:firstLineChars="200"/>
        <w:textAlignment w:val="auto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因本合同而引起的或与本合同有关的任何争议，双方应当友好协商解决。如协商未能达成一致时，按以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下第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  <w:lang w:val="en-US" w:eastAsia="zh-CN"/>
        </w:rPr>
        <w:t xml:space="preserve"> （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  <w:lang w:eastAsia="zh-CN"/>
        </w:rPr>
        <w:t>一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  <w:lang w:val="en-US" w:eastAsia="zh-CN"/>
        </w:rPr>
        <w:t xml:space="preserve">） 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种方式</w:t>
      </w:r>
      <w:r>
        <w:rPr>
          <w:rFonts w:hint="eastAsia" w:ascii="仿宋" w:hAnsi="仿宋" w:eastAsia="仿宋" w:cs="仿宋"/>
          <w:sz w:val="20"/>
          <w:szCs w:val="20"/>
        </w:rPr>
        <w:t>解决。</w:t>
      </w:r>
    </w:p>
    <w:p w14:paraId="5AB49EDA">
      <w:pPr>
        <w:pStyle w:val="12"/>
        <w:keepNext w:val="0"/>
        <w:keepLines w:val="0"/>
        <w:pageBreakBefore w:val="0"/>
        <w:widowControl w:val="0"/>
        <w:overflowPunct/>
        <w:topLinePunct w:val="0"/>
        <w:autoSpaceDE/>
        <w:autoSpaceDN/>
        <w:bidi w:val="0"/>
        <w:spacing w:line="360" w:lineRule="auto"/>
        <w:ind w:firstLine="400" w:firstLineChars="200"/>
        <w:textAlignment w:val="auto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（一）向有管辖权的人民法院提起诉讼。</w:t>
      </w:r>
    </w:p>
    <w:p w14:paraId="4EC846F5">
      <w:pPr>
        <w:pStyle w:val="12"/>
        <w:keepNext w:val="0"/>
        <w:keepLines w:val="0"/>
        <w:pageBreakBefore w:val="0"/>
        <w:widowControl w:val="0"/>
        <w:overflowPunct/>
        <w:topLinePunct w:val="0"/>
        <w:autoSpaceDE/>
        <w:autoSpaceDN/>
        <w:bidi w:val="0"/>
        <w:spacing w:line="360" w:lineRule="auto"/>
        <w:ind w:firstLine="400" w:firstLineChars="200"/>
        <w:textAlignment w:val="auto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（二）向西安仲裁委员会提起仲裁。</w:t>
      </w:r>
    </w:p>
    <w:p w14:paraId="07908AE3">
      <w:pPr>
        <w:keepNext w:val="0"/>
        <w:keepLines w:val="0"/>
        <w:pageBreakBefore w:val="0"/>
        <w:widowControl w:val="0"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仿宋" w:hAnsi="仿宋" w:eastAsia="仿宋" w:cs="仿宋"/>
          <w:b/>
          <w:sz w:val="20"/>
          <w:szCs w:val="20"/>
        </w:rPr>
      </w:pPr>
      <w:r>
        <w:rPr>
          <w:rFonts w:hint="eastAsia" w:ascii="仿宋" w:hAnsi="仿宋" w:eastAsia="仿宋" w:cs="仿宋"/>
          <w:b/>
          <w:sz w:val="20"/>
          <w:szCs w:val="20"/>
        </w:rPr>
        <w:t>九、违约责任</w:t>
      </w:r>
    </w:p>
    <w:p w14:paraId="7D6260A5">
      <w:pPr>
        <w:keepNext w:val="0"/>
        <w:keepLines w:val="0"/>
        <w:pageBreakBefore w:val="0"/>
        <w:widowControl w:val="0"/>
        <w:overflowPunct/>
        <w:topLinePunct w:val="0"/>
        <w:autoSpaceDE/>
        <w:autoSpaceDN/>
        <w:bidi w:val="0"/>
        <w:spacing w:line="360" w:lineRule="auto"/>
        <w:ind w:firstLine="567"/>
        <w:textAlignment w:val="auto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（一）未按合同要求提</w:t>
      </w:r>
      <w:r>
        <w:rPr>
          <w:rFonts w:hint="eastAsia" w:ascii="仿宋" w:hAnsi="仿宋" w:eastAsia="仿宋" w:cs="仿宋"/>
          <w:color w:val="000000"/>
          <w:sz w:val="20"/>
          <w:szCs w:val="20"/>
        </w:rPr>
        <w:t>供服务或服务质量不能满足合同要求，采购人应当将服务商违约的情况以及拟采取的措施以书面</w:t>
      </w:r>
      <w:r>
        <w:rPr>
          <w:rFonts w:hint="eastAsia" w:ascii="仿宋" w:hAnsi="仿宋" w:eastAsia="仿宋" w:cs="仿宋"/>
          <w:sz w:val="20"/>
          <w:szCs w:val="20"/>
        </w:rPr>
        <w:t>形式报政府采购监管部门，根据政府采购监管部门的处理意见，采购人有权依据《民法典》有关条款及合同约定终止合同，并要求服务商承担违约责任。同时，政府采购监管部门有权依据《政府采购法》及相关法律法规对服务商的违法行为进行相应的处罚。</w:t>
      </w:r>
    </w:p>
    <w:p w14:paraId="2C9FCD41">
      <w:pPr>
        <w:keepNext w:val="0"/>
        <w:keepLines w:val="0"/>
        <w:pageBreakBefore w:val="0"/>
        <w:widowControl w:val="0"/>
        <w:overflowPunct/>
        <w:topLinePunct w:val="0"/>
        <w:autoSpaceDE/>
        <w:autoSpaceDN/>
        <w:bidi w:val="0"/>
        <w:spacing w:line="360" w:lineRule="auto"/>
        <w:ind w:firstLine="567"/>
        <w:textAlignment w:val="auto"/>
        <w:rPr>
          <w:rFonts w:hint="eastAsia" w:ascii="仿宋" w:hAnsi="仿宋" w:eastAsia="仿宋" w:cs="仿宋"/>
          <w:b/>
          <w:color w:val="auto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（二）其他未尽事宜，按《民法典》中的相关条款执行。</w:t>
      </w:r>
    </w:p>
    <w:p w14:paraId="485C7A66">
      <w:pPr>
        <w:keepNext w:val="0"/>
        <w:keepLines w:val="0"/>
        <w:pageBreakBefore w:val="0"/>
        <w:widowControl w:val="0"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仿宋" w:hAnsi="仿宋" w:eastAsia="仿宋" w:cs="仿宋"/>
          <w:b/>
          <w:sz w:val="20"/>
          <w:szCs w:val="20"/>
        </w:rPr>
      </w:pPr>
      <w:r>
        <w:rPr>
          <w:rFonts w:hint="eastAsia" w:ascii="仿宋" w:hAnsi="仿宋" w:eastAsia="仿宋" w:cs="仿宋"/>
          <w:b/>
          <w:sz w:val="20"/>
          <w:szCs w:val="20"/>
        </w:rPr>
        <w:t>十、其他（在合同中具体明确）</w:t>
      </w:r>
    </w:p>
    <w:p w14:paraId="4111F469">
      <w:pPr>
        <w:keepNext w:val="0"/>
        <w:keepLines w:val="0"/>
        <w:pageBreakBefore w:val="0"/>
        <w:widowControl w:val="0"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仿宋" w:hAnsi="仿宋" w:eastAsia="仿宋" w:cs="仿宋"/>
          <w:b/>
          <w:color w:val="auto"/>
          <w:sz w:val="20"/>
          <w:szCs w:val="20"/>
        </w:rPr>
      </w:pPr>
      <w:r>
        <w:rPr>
          <w:rFonts w:hint="eastAsia" w:ascii="仿宋" w:hAnsi="仿宋" w:eastAsia="仿宋" w:cs="仿宋"/>
          <w:b/>
          <w:color w:val="auto"/>
          <w:sz w:val="20"/>
          <w:szCs w:val="20"/>
        </w:rPr>
        <w:t>十</w:t>
      </w:r>
      <w:r>
        <w:rPr>
          <w:rFonts w:hint="eastAsia" w:ascii="仿宋" w:hAnsi="仿宋" w:eastAsia="仿宋" w:cs="仿宋"/>
          <w:b/>
          <w:color w:val="auto"/>
          <w:sz w:val="20"/>
          <w:szCs w:val="20"/>
          <w:lang w:eastAsia="zh-CN"/>
        </w:rPr>
        <w:t>一</w:t>
      </w:r>
      <w:r>
        <w:rPr>
          <w:rFonts w:hint="eastAsia" w:ascii="仿宋" w:hAnsi="仿宋" w:eastAsia="仿宋" w:cs="仿宋"/>
          <w:b/>
          <w:color w:val="auto"/>
          <w:sz w:val="20"/>
          <w:szCs w:val="20"/>
        </w:rPr>
        <w:t>、合同订立</w:t>
      </w:r>
    </w:p>
    <w:p w14:paraId="77C2C99F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textAlignment w:val="auto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0"/>
          <w:szCs w:val="20"/>
        </w:rPr>
        <w:t>1.订立时间：</w:t>
      </w:r>
      <w:r>
        <w:rPr>
          <w:rFonts w:hint="eastAsia" w:ascii="仿宋" w:hAnsi="仿宋" w:eastAsia="仿宋" w:cs="仿宋"/>
          <w:color w:val="auto"/>
          <w:sz w:val="20"/>
          <w:szCs w:val="20"/>
          <w:u w:val="single"/>
        </w:rPr>
        <w:t xml:space="preserve">          </w:t>
      </w:r>
      <w:r>
        <w:rPr>
          <w:rFonts w:hint="eastAsia" w:ascii="仿宋" w:hAnsi="仿宋" w:eastAsia="仿宋" w:cs="仿宋"/>
          <w:color w:val="auto"/>
          <w:sz w:val="20"/>
          <w:szCs w:val="20"/>
        </w:rPr>
        <w:t>年</w:t>
      </w:r>
      <w:r>
        <w:rPr>
          <w:rFonts w:hint="eastAsia" w:ascii="仿宋" w:hAnsi="仿宋" w:eastAsia="仿宋" w:cs="仿宋"/>
          <w:color w:val="auto"/>
          <w:sz w:val="20"/>
          <w:szCs w:val="20"/>
          <w:u w:val="single"/>
        </w:rPr>
        <w:t xml:space="preserve">       </w:t>
      </w:r>
      <w:r>
        <w:rPr>
          <w:rFonts w:hint="eastAsia" w:ascii="仿宋" w:hAnsi="仿宋" w:eastAsia="仿宋" w:cs="仿宋"/>
          <w:color w:val="auto"/>
          <w:sz w:val="20"/>
          <w:szCs w:val="20"/>
        </w:rPr>
        <w:t>月</w:t>
      </w:r>
      <w:r>
        <w:rPr>
          <w:rFonts w:hint="eastAsia" w:ascii="仿宋" w:hAnsi="仿宋" w:eastAsia="仿宋" w:cs="仿宋"/>
          <w:color w:val="auto"/>
          <w:sz w:val="20"/>
          <w:szCs w:val="20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0"/>
          <w:szCs w:val="20"/>
        </w:rPr>
        <w:t>日。</w:t>
      </w:r>
    </w:p>
    <w:p w14:paraId="2C003A6B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textAlignment w:val="auto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0"/>
          <w:szCs w:val="20"/>
        </w:rPr>
        <w:t>2.订立地点：</w:t>
      </w:r>
      <w:r>
        <w:rPr>
          <w:rFonts w:hint="eastAsia" w:ascii="仿宋" w:hAnsi="仿宋" w:eastAsia="仿宋" w:cs="仿宋"/>
          <w:color w:val="auto"/>
          <w:sz w:val="20"/>
          <w:szCs w:val="20"/>
          <w:u w:val="single"/>
        </w:rPr>
        <w:t xml:space="preserve">                                 </w:t>
      </w:r>
      <w:r>
        <w:rPr>
          <w:rFonts w:hint="eastAsia" w:ascii="仿宋" w:hAnsi="仿宋" w:eastAsia="仿宋" w:cs="仿宋"/>
          <w:color w:val="auto"/>
          <w:sz w:val="20"/>
          <w:szCs w:val="20"/>
        </w:rPr>
        <w:t>。</w:t>
      </w:r>
    </w:p>
    <w:p w14:paraId="2933B159">
      <w:pPr>
        <w:keepNext w:val="0"/>
        <w:keepLines w:val="0"/>
        <w:pageBreakBefore w:val="0"/>
        <w:widowControl w:val="0"/>
        <w:tabs>
          <w:tab w:val="left" w:pos="980"/>
        </w:tabs>
        <w:kinsoku w:val="0"/>
        <w:wordWrap/>
        <w:overflowPunct/>
        <w:topLinePunct w:val="0"/>
        <w:autoSpaceDE/>
        <w:autoSpaceDN/>
        <w:bidi w:val="0"/>
        <w:spacing w:line="360" w:lineRule="auto"/>
        <w:ind w:firstLine="400" w:firstLineChars="200"/>
        <w:textAlignment w:val="auto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0"/>
          <w:szCs w:val="20"/>
        </w:rPr>
        <w:t>3.本合同一式</w:t>
      </w:r>
      <w:r>
        <w:rPr>
          <w:rFonts w:hint="eastAsia" w:ascii="仿宋" w:hAnsi="仿宋" w:eastAsia="仿宋" w:cs="仿宋"/>
          <w:color w:val="auto"/>
          <w:sz w:val="20"/>
          <w:szCs w:val="20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0"/>
          <w:szCs w:val="20"/>
        </w:rPr>
        <w:t>份，具有同等法律效力，双方各执</w:t>
      </w:r>
      <w:r>
        <w:rPr>
          <w:rFonts w:hint="eastAsia" w:ascii="仿宋" w:hAnsi="仿宋" w:eastAsia="仿宋" w:cs="仿宋"/>
          <w:color w:val="auto"/>
          <w:sz w:val="20"/>
          <w:szCs w:val="20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0"/>
          <w:szCs w:val="20"/>
        </w:rPr>
        <w:t>份，监管部门备案壹份、采购代理机构存档壹份。各方签字盖章后生效，合同执行完毕自动失效。（合同的服务承诺则长期有效）。</w:t>
      </w:r>
    </w:p>
    <w:p w14:paraId="0B1DF9BF">
      <w:pPr>
        <w:pStyle w:val="3"/>
        <w:rPr>
          <w:rFonts w:hint="eastAsia" w:ascii="仿宋" w:hAnsi="仿宋" w:eastAsia="仿宋" w:cs="仿宋"/>
          <w:sz w:val="20"/>
          <w:szCs w:val="20"/>
        </w:rPr>
      </w:pPr>
    </w:p>
    <w:p w14:paraId="5940673E">
      <w:pPr>
        <w:pStyle w:val="8"/>
        <w:rPr>
          <w:rFonts w:hint="eastAsia" w:ascii="仿宋" w:hAnsi="仿宋" w:eastAsia="仿宋" w:cs="仿宋"/>
          <w:sz w:val="20"/>
          <w:szCs w:val="20"/>
        </w:rPr>
      </w:pPr>
    </w:p>
    <w:p w14:paraId="0A3C55CE">
      <w:pPr>
        <w:adjustRightInd w:val="0"/>
        <w:snapToGrid w:val="0"/>
        <w:spacing w:line="408" w:lineRule="auto"/>
        <w:ind w:firstLine="396" w:firstLineChars="198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0"/>
          <w:szCs w:val="20"/>
        </w:rPr>
        <w:t>采购人：</w:t>
      </w:r>
      <w:r>
        <w:rPr>
          <w:rFonts w:hint="eastAsia" w:ascii="仿宋" w:hAnsi="仿宋" w:eastAsia="仿宋" w:cs="仿宋"/>
          <w:color w:val="auto"/>
          <w:sz w:val="20"/>
          <w:szCs w:val="20"/>
          <w:u w:val="single"/>
        </w:rPr>
        <w:t xml:space="preserve">   （盖章）         </w:t>
      </w:r>
      <w:r>
        <w:rPr>
          <w:rFonts w:hint="eastAsia" w:ascii="仿宋" w:hAnsi="仿宋" w:eastAsia="仿宋" w:cs="仿宋"/>
          <w:color w:val="auto"/>
          <w:sz w:val="20"/>
          <w:szCs w:val="20"/>
        </w:rPr>
        <w:t xml:space="preserve">       </w:t>
      </w:r>
      <w:r>
        <w:rPr>
          <w:rFonts w:hint="eastAsia" w:ascii="仿宋" w:hAnsi="仿宋" w:eastAsia="仿宋" w:cs="仿宋"/>
          <w:color w:val="auto"/>
          <w:sz w:val="20"/>
          <w:szCs w:val="20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0"/>
          <w:szCs w:val="20"/>
        </w:rPr>
        <w:t>供应商：</w:t>
      </w:r>
      <w:r>
        <w:rPr>
          <w:rFonts w:hint="eastAsia" w:ascii="仿宋" w:hAnsi="仿宋" w:eastAsia="仿宋" w:cs="仿宋"/>
          <w:color w:val="auto"/>
          <w:sz w:val="20"/>
          <w:szCs w:val="20"/>
          <w:u w:val="single"/>
        </w:rPr>
        <w:t xml:space="preserve">   （盖章）          </w:t>
      </w:r>
    </w:p>
    <w:p w14:paraId="4C560A22">
      <w:pPr>
        <w:adjustRightInd w:val="0"/>
        <w:snapToGrid w:val="0"/>
        <w:spacing w:line="408" w:lineRule="auto"/>
        <w:ind w:firstLine="396" w:firstLineChars="198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0"/>
          <w:szCs w:val="20"/>
        </w:rPr>
        <w:t>地  址：</w:t>
      </w:r>
      <w:r>
        <w:rPr>
          <w:rFonts w:hint="eastAsia" w:ascii="仿宋" w:hAnsi="仿宋" w:eastAsia="仿宋" w:cs="仿宋"/>
          <w:color w:val="auto"/>
          <w:sz w:val="20"/>
          <w:szCs w:val="20"/>
          <w:u w:val="single"/>
        </w:rPr>
        <w:t xml:space="preserve">                    </w:t>
      </w:r>
      <w:r>
        <w:rPr>
          <w:rFonts w:hint="eastAsia" w:ascii="仿宋" w:hAnsi="仿宋" w:eastAsia="仿宋" w:cs="仿宋"/>
          <w:color w:val="auto"/>
          <w:sz w:val="20"/>
          <w:szCs w:val="20"/>
        </w:rPr>
        <w:t xml:space="preserve">      </w:t>
      </w:r>
      <w:r>
        <w:rPr>
          <w:rFonts w:hint="eastAsia" w:ascii="仿宋" w:hAnsi="仿宋" w:eastAsia="仿宋" w:cs="仿宋"/>
          <w:color w:val="auto"/>
          <w:sz w:val="20"/>
          <w:szCs w:val="20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0"/>
          <w:szCs w:val="20"/>
        </w:rPr>
        <w:t xml:space="preserve"> 地  址：</w:t>
      </w:r>
      <w:r>
        <w:rPr>
          <w:rFonts w:hint="eastAsia" w:ascii="仿宋" w:hAnsi="仿宋" w:eastAsia="仿宋" w:cs="仿宋"/>
          <w:color w:val="auto"/>
          <w:sz w:val="20"/>
          <w:szCs w:val="20"/>
          <w:u w:val="single"/>
        </w:rPr>
        <w:t xml:space="preserve">                     </w:t>
      </w:r>
    </w:p>
    <w:p w14:paraId="265452F1">
      <w:pPr>
        <w:adjustRightInd w:val="0"/>
        <w:snapToGrid w:val="0"/>
        <w:spacing w:line="408" w:lineRule="auto"/>
        <w:ind w:firstLine="400" w:firstLineChars="200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0"/>
          <w:szCs w:val="20"/>
        </w:rPr>
        <w:t>邮政编码：</w:t>
      </w:r>
      <w:r>
        <w:rPr>
          <w:rFonts w:hint="eastAsia" w:ascii="仿宋" w:hAnsi="仿宋" w:eastAsia="仿宋" w:cs="仿宋"/>
          <w:color w:val="auto"/>
          <w:sz w:val="20"/>
          <w:szCs w:val="20"/>
          <w:u w:val="single"/>
        </w:rPr>
        <w:t xml:space="preserve">                 </w:t>
      </w:r>
      <w:r>
        <w:rPr>
          <w:rFonts w:hint="eastAsia" w:ascii="仿宋" w:hAnsi="仿宋" w:eastAsia="仿宋" w:cs="仿宋"/>
          <w:color w:val="auto"/>
          <w:sz w:val="20"/>
          <w:szCs w:val="20"/>
        </w:rPr>
        <w:t xml:space="preserve">       </w:t>
      </w:r>
      <w:r>
        <w:rPr>
          <w:rFonts w:hint="eastAsia" w:ascii="仿宋" w:hAnsi="仿宋" w:eastAsia="仿宋" w:cs="仿宋"/>
          <w:color w:val="auto"/>
          <w:sz w:val="20"/>
          <w:szCs w:val="20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0"/>
          <w:szCs w:val="20"/>
        </w:rPr>
        <w:t xml:space="preserve"> 邮政编码：</w:t>
      </w:r>
      <w:r>
        <w:rPr>
          <w:rFonts w:hint="eastAsia" w:ascii="仿宋" w:hAnsi="仿宋" w:eastAsia="仿宋" w:cs="仿宋"/>
          <w:color w:val="auto"/>
          <w:sz w:val="20"/>
          <w:szCs w:val="20"/>
          <w:u w:val="single"/>
        </w:rPr>
        <w:t xml:space="preserve">                   </w:t>
      </w:r>
    </w:p>
    <w:p w14:paraId="48FC1AD7">
      <w:pPr>
        <w:adjustRightInd w:val="0"/>
        <w:snapToGrid w:val="0"/>
        <w:spacing w:line="408" w:lineRule="auto"/>
        <w:ind w:firstLine="396" w:firstLineChars="198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0"/>
          <w:szCs w:val="20"/>
        </w:rPr>
        <w:t xml:space="preserve">法定代表人或其授权                </w:t>
      </w:r>
      <w:r>
        <w:rPr>
          <w:rFonts w:hint="eastAsia" w:ascii="仿宋" w:hAnsi="仿宋" w:eastAsia="仿宋" w:cs="仿宋"/>
          <w:color w:val="auto"/>
          <w:sz w:val="20"/>
          <w:szCs w:val="20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0"/>
          <w:szCs w:val="20"/>
        </w:rPr>
        <w:t xml:space="preserve"> 法定代表人或其授权</w:t>
      </w:r>
    </w:p>
    <w:p w14:paraId="0B74F9C1">
      <w:pPr>
        <w:adjustRightInd w:val="0"/>
        <w:snapToGrid w:val="0"/>
        <w:spacing w:line="408" w:lineRule="auto"/>
        <w:ind w:firstLine="396" w:firstLineChars="198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0"/>
          <w:szCs w:val="20"/>
        </w:rPr>
        <w:t>的代理人：</w:t>
      </w:r>
      <w:r>
        <w:rPr>
          <w:rFonts w:hint="eastAsia" w:ascii="仿宋" w:hAnsi="仿宋" w:eastAsia="仿宋" w:cs="仿宋"/>
          <w:color w:val="auto"/>
          <w:sz w:val="20"/>
          <w:szCs w:val="20"/>
          <w:u w:val="single"/>
        </w:rPr>
        <w:t xml:space="preserve">（签字）         </w:t>
      </w:r>
      <w:r>
        <w:rPr>
          <w:rFonts w:hint="eastAsia" w:ascii="仿宋" w:hAnsi="仿宋" w:eastAsia="仿宋" w:cs="仿宋"/>
          <w:color w:val="auto"/>
          <w:sz w:val="20"/>
          <w:szCs w:val="20"/>
        </w:rPr>
        <w:t xml:space="preserve">       </w:t>
      </w:r>
      <w:r>
        <w:rPr>
          <w:rFonts w:hint="eastAsia" w:ascii="仿宋" w:hAnsi="仿宋" w:eastAsia="仿宋" w:cs="仿宋"/>
          <w:color w:val="auto"/>
          <w:sz w:val="20"/>
          <w:szCs w:val="20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0"/>
          <w:szCs w:val="20"/>
        </w:rPr>
        <w:t xml:space="preserve"> 的代理人：</w:t>
      </w:r>
      <w:r>
        <w:rPr>
          <w:rFonts w:hint="eastAsia" w:ascii="仿宋" w:hAnsi="仿宋" w:eastAsia="仿宋" w:cs="仿宋"/>
          <w:color w:val="auto"/>
          <w:sz w:val="20"/>
          <w:szCs w:val="20"/>
          <w:u w:val="single"/>
        </w:rPr>
        <w:t xml:space="preserve">（签字）           </w:t>
      </w:r>
    </w:p>
    <w:p w14:paraId="796184F1">
      <w:pPr>
        <w:adjustRightInd w:val="0"/>
        <w:snapToGrid w:val="0"/>
        <w:spacing w:line="408" w:lineRule="auto"/>
        <w:ind w:firstLine="396" w:firstLineChars="198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0"/>
          <w:szCs w:val="20"/>
        </w:rPr>
        <w:t>开户银行：</w:t>
      </w:r>
      <w:r>
        <w:rPr>
          <w:rFonts w:hint="eastAsia" w:ascii="仿宋" w:hAnsi="仿宋" w:eastAsia="仿宋" w:cs="仿宋"/>
          <w:color w:val="auto"/>
          <w:sz w:val="20"/>
          <w:szCs w:val="20"/>
          <w:u w:val="single"/>
        </w:rPr>
        <w:t xml:space="preserve">                 </w:t>
      </w:r>
      <w:r>
        <w:rPr>
          <w:rFonts w:hint="eastAsia" w:ascii="仿宋" w:hAnsi="仿宋" w:eastAsia="仿宋" w:cs="仿宋"/>
          <w:color w:val="auto"/>
          <w:sz w:val="20"/>
          <w:szCs w:val="20"/>
        </w:rPr>
        <w:t xml:space="preserve">      </w:t>
      </w:r>
      <w:r>
        <w:rPr>
          <w:rFonts w:hint="eastAsia" w:ascii="仿宋" w:hAnsi="仿宋" w:eastAsia="仿宋" w:cs="仿宋"/>
          <w:color w:val="auto"/>
          <w:sz w:val="20"/>
          <w:szCs w:val="20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0"/>
          <w:szCs w:val="20"/>
        </w:rPr>
        <w:t xml:space="preserve">  开户银行：</w:t>
      </w:r>
      <w:r>
        <w:rPr>
          <w:rFonts w:hint="eastAsia" w:ascii="仿宋" w:hAnsi="仿宋" w:eastAsia="仿宋" w:cs="仿宋"/>
          <w:color w:val="auto"/>
          <w:sz w:val="20"/>
          <w:szCs w:val="20"/>
          <w:u w:val="single"/>
        </w:rPr>
        <w:t xml:space="preserve">                   </w:t>
      </w:r>
    </w:p>
    <w:p w14:paraId="50D73080">
      <w:pPr>
        <w:adjustRightInd w:val="0"/>
        <w:snapToGrid w:val="0"/>
        <w:spacing w:line="408" w:lineRule="auto"/>
        <w:ind w:firstLine="396" w:firstLineChars="198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0"/>
          <w:szCs w:val="20"/>
        </w:rPr>
        <w:t>账号：</w:t>
      </w:r>
      <w:r>
        <w:rPr>
          <w:rFonts w:hint="eastAsia" w:ascii="仿宋" w:hAnsi="仿宋" w:eastAsia="仿宋" w:cs="仿宋"/>
          <w:color w:val="auto"/>
          <w:sz w:val="20"/>
          <w:szCs w:val="20"/>
          <w:u w:val="single"/>
        </w:rPr>
        <w:t xml:space="preserve">                      </w:t>
      </w:r>
      <w:r>
        <w:rPr>
          <w:rFonts w:hint="eastAsia" w:ascii="仿宋" w:hAnsi="仿宋" w:eastAsia="仿宋" w:cs="仿宋"/>
          <w:color w:val="auto"/>
          <w:sz w:val="20"/>
          <w:szCs w:val="20"/>
        </w:rPr>
        <w:t xml:space="preserve">     </w:t>
      </w:r>
      <w:r>
        <w:rPr>
          <w:rFonts w:hint="eastAsia" w:ascii="仿宋" w:hAnsi="仿宋" w:eastAsia="仿宋" w:cs="仿宋"/>
          <w:color w:val="auto"/>
          <w:sz w:val="20"/>
          <w:szCs w:val="20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0"/>
          <w:szCs w:val="20"/>
        </w:rPr>
        <w:t xml:space="preserve">  账号：</w:t>
      </w:r>
      <w:r>
        <w:rPr>
          <w:rFonts w:hint="eastAsia" w:ascii="仿宋" w:hAnsi="仿宋" w:eastAsia="仿宋" w:cs="仿宋"/>
          <w:color w:val="auto"/>
          <w:sz w:val="20"/>
          <w:szCs w:val="20"/>
          <w:u w:val="single"/>
        </w:rPr>
        <w:t xml:space="preserve">                       </w:t>
      </w:r>
    </w:p>
    <w:p w14:paraId="43C9DC78">
      <w:pPr>
        <w:adjustRightInd w:val="0"/>
        <w:snapToGrid w:val="0"/>
        <w:spacing w:line="408" w:lineRule="auto"/>
        <w:ind w:firstLine="396" w:firstLineChars="198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0"/>
          <w:szCs w:val="20"/>
        </w:rPr>
        <w:t>电话：</w:t>
      </w:r>
      <w:r>
        <w:rPr>
          <w:rFonts w:hint="eastAsia" w:ascii="仿宋" w:hAnsi="仿宋" w:eastAsia="仿宋" w:cs="仿宋"/>
          <w:color w:val="auto"/>
          <w:sz w:val="20"/>
          <w:szCs w:val="20"/>
          <w:u w:val="single"/>
        </w:rPr>
        <w:t xml:space="preserve">                      </w:t>
      </w:r>
      <w:r>
        <w:rPr>
          <w:rFonts w:hint="eastAsia" w:ascii="仿宋" w:hAnsi="仿宋" w:eastAsia="仿宋" w:cs="仿宋"/>
          <w:color w:val="auto"/>
          <w:sz w:val="20"/>
          <w:szCs w:val="20"/>
        </w:rPr>
        <w:t xml:space="preserve">      </w:t>
      </w:r>
      <w:r>
        <w:rPr>
          <w:rFonts w:hint="eastAsia" w:ascii="仿宋" w:hAnsi="仿宋" w:eastAsia="仿宋" w:cs="仿宋"/>
          <w:color w:val="auto"/>
          <w:sz w:val="20"/>
          <w:szCs w:val="20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0"/>
          <w:szCs w:val="20"/>
        </w:rPr>
        <w:t xml:space="preserve"> 电话：</w:t>
      </w:r>
      <w:r>
        <w:rPr>
          <w:rFonts w:hint="eastAsia" w:ascii="仿宋" w:hAnsi="仿宋" w:eastAsia="仿宋" w:cs="仿宋"/>
          <w:color w:val="auto"/>
          <w:sz w:val="20"/>
          <w:szCs w:val="20"/>
          <w:u w:val="single"/>
        </w:rPr>
        <w:t xml:space="preserve">                       </w:t>
      </w:r>
    </w:p>
    <w:p w14:paraId="1AC6AC27">
      <w:pPr>
        <w:adjustRightInd w:val="0"/>
        <w:snapToGrid w:val="0"/>
        <w:spacing w:line="408" w:lineRule="auto"/>
        <w:ind w:firstLine="396" w:firstLineChars="198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0"/>
          <w:szCs w:val="20"/>
        </w:rPr>
        <w:t>传真：</w:t>
      </w:r>
      <w:r>
        <w:rPr>
          <w:rFonts w:hint="eastAsia" w:ascii="仿宋" w:hAnsi="仿宋" w:eastAsia="仿宋" w:cs="仿宋"/>
          <w:color w:val="auto"/>
          <w:sz w:val="20"/>
          <w:szCs w:val="20"/>
          <w:u w:val="single"/>
        </w:rPr>
        <w:t xml:space="preserve">                      </w:t>
      </w:r>
      <w:r>
        <w:rPr>
          <w:rFonts w:hint="eastAsia" w:ascii="仿宋" w:hAnsi="仿宋" w:eastAsia="仿宋" w:cs="仿宋"/>
          <w:color w:val="auto"/>
          <w:sz w:val="20"/>
          <w:szCs w:val="20"/>
        </w:rPr>
        <w:t xml:space="preserve">      </w:t>
      </w:r>
      <w:r>
        <w:rPr>
          <w:rFonts w:hint="eastAsia" w:ascii="仿宋" w:hAnsi="仿宋" w:eastAsia="仿宋" w:cs="仿宋"/>
          <w:color w:val="auto"/>
          <w:sz w:val="20"/>
          <w:szCs w:val="20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0"/>
          <w:szCs w:val="20"/>
        </w:rPr>
        <w:t xml:space="preserve"> 传真：</w:t>
      </w:r>
      <w:r>
        <w:rPr>
          <w:rFonts w:hint="eastAsia" w:ascii="仿宋" w:hAnsi="仿宋" w:eastAsia="仿宋" w:cs="仿宋"/>
          <w:color w:val="auto"/>
          <w:sz w:val="20"/>
          <w:szCs w:val="20"/>
          <w:u w:val="single"/>
        </w:rPr>
        <w:t xml:space="preserve">                       </w:t>
      </w:r>
    </w:p>
    <w:p w14:paraId="56E3B0CC">
      <w:pPr>
        <w:adjustRightInd w:val="0"/>
        <w:snapToGrid w:val="0"/>
        <w:spacing w:line="408" w:lineRule="auto"/>
        <w:ind w:firstLine="396" w:firstLineChars="198"/>
        <w:rPr>
          <w:rFonts w:hint="eastAsia" w:ascii="仿宋" w:hAnsi="仿宋" w:eastAsia="仿宋" w:cs="仿宋"/>
          <w:color w:val="auto"/>
          <w:sz w:val="20"/>
          <w:szCs w:val="20"/>
          <w:u w:val="single"/>
        </w:rPr>
      </w:pPr>
      <w:r>
        <w:rPr>
          <w:rFonts w:hint="eastAsia" w:ascii="仿宋" w:hAnsi="仿宋" w:eastAsia="仿宋" w:cs="仿宋"/>
          <w:color w:val="auto"/>
          <w:sz w:val="20"/>
          <w:szCs w:val="20"/>
        </w:rPr>
        <w:t>电子邮箱：</w:t>
      </w:r>
      <w:r>
        <w:rPr>
          <w:rFonts w:hint="eastAsia" w:ascii="仿宋" w:hAnsi="仿宋" w:eastAsia="仿宋" w:cs="仿宋"/>
          <w:color w:val="auto"/>
          <w:sz w:val="20"/>
          <w:szCs w:val="20"/>
          <w:u w:val="single"/>
        </w:rPr>
        <w:t xml:space="preserve">                  </w:t>
      </w:r>
      <w:r>
        <w:rPr>
          <w:rFonts w:hint="eastAsia" w:ascii="仿宋" w:hAnsi="仿宋" w:eastAsia="仿宋" w:cs="仿宋"/>
          <w:color w:val="auto"/>
          <w:sz w:val="20"/>
          <w:szCs w:val="20"/>
        </w:rPr>
        <w:t xml:space="preserve">     </w:t>
      </w:r>
      <w:r>
        <w:rPr>
          <w:rFonts w:hint="eastAsia" w:ascii="仿宋" w:hAnsi="仿宋" w:eastAsia="仿宋" w:cs="仿宋"/>
          <w:color w:val="auto"/>
          <w:sz w:val="20"/>
          <w:szCs w:val="20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0"/>
          <w:szCs w:val="20"/>
        </w:rPr>
        <w:t xml:space="preserve">  电子邮箱：</w:t>
      </w:r>
      <w:r>
        <w:rPr>
          <w:rFonts w:hint="eastAsia" w:ascii="仿宋" w:hAnsi="仿宋" w:eastAsia="仿宋" w:cs="仿宋"/>
          <w:color w:val="auto"/>
          <w:sz w:val="20"/>
          <w:szCs w:val="20"/>
          <w:u w:val="single"/>
        </w:rPr>
        <w:t xml:space="preserve">                   </w:t>
      </w:r>
    </w:p>
    <w:p w14:paraId="5121774D">
      <w:pPr>
        <w:rPr>
          <w:rFonts w:hint="eastAsia" w:ascii="宋体" w:hAnsi="宋体" w:eastAsia="宋体" w:cs="宋体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DB7955"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06B43A"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46023C"/>
    <w:rsid w:val="080D663E"/>
    <w:rsid w:val="11966B02"/>
    <w:rsid w:val="29F4032C"/>
    <w:rsid w:val="316A5B8F"/>
    <w:rsid w:val="3416321E"/>
    <w:rsid w:val="3C8E3CF4"/>
    <w:rsid w:val="47DD7AD0"/>
    <w:rsid w:val="4B744332"/>
    <w:rsid w:val="4F5C39D0"/>
    <w:rsid w:val="5A4B7D4D"/>
    <w:rsid w:val="5BA11EA0"/>
    <w:rsid w:val="625E7607"/>
    <w:rsid w:val="6E4D7B54"/>
    <w:rsid w:val="6F46023C"/>
    <w:rsid w:val="7A330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3">
    <w:name w:val="Normal Indent"/>
    <w:basedOn w:val="1"/>
    <w:qFormat/>
    <w:uiPriority w:val="0"/>
    <w:pPr>
      <w:ind w:firstLine="420" w:firstLineChars="200"/>
    </w:pPr>
  </w:style>
  <w:style w:type="paragraph" w:styleId="4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8">
    <w:name w:val="Body Text First Indent 2"/>
    <w:basedOn w:val="4"/>
    <w:unhideWhenUsed/>
    <w:qFormat/>
    <w:uiPriority w:val="99"/>
    <w:pPr>
      <w:ind w:firstLine="0"/>
    </w:pPr>
    <w:rPr>
      <w:rFonts w:cs="Times New Roman"/>
    </w:rPr>
  </w:style>
  <w:style w:type="paragraph" w:customStyle="1" w:styleId="1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2">
    <w:name w:val="※正文"/>
    <w:basedOn w:val="1"/>
    <w:next w:val="1"/>
    <w:qFormat/>
    <w:uiPriority w:val="0"/>
    <w:pPr>
      <w:wordWrap w:val="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1585</Words>
  <Characters>1590</Characters>
  <Lines>0</Lines>
  <Paragraphs>0</Paragraphs>
  <TotalTime>0</TotalTime>
  <ScaleCrop>false</ScaleCrop>
  <LinksUpToDate>false</LinksUpToDate>
  <CharactersWithSpaces>2192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2025-09-28T03:17:00Z</dcterms:created>
  <dc:creator>可儿✨可心</dc:creator>
  <cp:lastModifiedBy>栀子花</cp:lastModifiedBy>
  <dcterms:modified xsi:type="dcterms:W3CDTF">2026-02-24T06:39:11Z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B4553A49298A4300B94B57DA4106692D_11</vt:lpwstr>
  </property>
  <property fmtid="{D5CDD505-2E9C-101B-9397-08002B2CF9AE}" pid="4" name="KSOTemplateDocerSaveRecord">
    <vt:lpwstr>eyJoZGlkIjoiZjY4ZmQzNjgxZTRkODhhZjgzZWQ2YTA5Njc3ZGJlMzUiLCJ1c2VySWQiOiIxMzkzMzI2NDg4In0=</vt:lpwstr>
  </property>
</Properties>
</file>