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B26EB">
      <w:pPr>
        <w:spacing w:before="113" w:line="225" w:lineRule="auto"/>
        <w:jc w:val="center"/>
        <w:outlineLvl w:val="0"/>
        <w:rPr>
          <w:rFonts w:hint="eastAsia" w:ascii="宋体" w:hAnsi="宋体" w:eastAsia="宋体" w:cs="宋体"/>
          <w:b/>
          <w:bCs/>
          <w:spacing w:val="0"/>
          <w:sz w:val="35"/>
          <w:szCs w:val="35"/>
          <w:lang w:eastAsia="zh-CN"/>
        </w:rPr>
      </w:pPr>
    </w:p>
    <w:p w14:paraId="08B1A92E">
      <w:pPr>
        <w:spacing w:before="113" w:line="225" w:lineRule="auto"/>
        <w:jc w:val="center"/>
        <w:outlineLvl w:val="0"/>
        <w:rPr>
          <w:rFonts w:hint="eastAsia" w:ascii="宋体" w:hAnsi="宋体" w:eastAsia="宋体" w:cs="宋体"/>
          <w:b/>
          <w:bCs/>
          <w:spacing w:val="0"/>
          <w:sz w:val="35"/>
          <w:szCs w:val="35"/>
          <w:lang w:eastAsia="zh-CN"/>
        </w:rPr>
      </w:pPr>
    </w:p>
    <w:p w14:paraId="6BA81CE8">
      <w:pPr>
        <w:spacing w:before="113" w:line="225" w:lineRule="auto"/>
        <w:jc w:val="center"/>
        <w:outlineLvl w:val="0"/>
        <w:rPr>
          <w:rFonts w:hint="eastAsia" w:ascii="黑体" w:hAnsi="黑体" w:eastAsia="黑体" w:cs="黑体"/>
          <w:b/>
          <w:bCs/>
          <w:spacing w:val="0"/>
          <w:sz w:val="44"/>
          <w:szCs w:val="44"/>
          <w:lang w:eastAsia="zh-CN"/>
        </w:rPr>
      </w:pPr>
    </w:p>
    <w:p w14:paraId="429A5F8F">
      <w:pPr>
        <w:spacing w:before="113" w:line="225" w:lineRule="auto"/>
        <w:jc w:val="center"/>
        <w:outlineLvl w:val="0"/>
        <w:rPr>
          <w:rFonts w:hint="eastAsia" w:ascii="黑体" w:hAnsi="黑体" w:eastAsia="黑体" w:cs="黑体"/>
          <w:b/>
          <w:bCs/>
          <w:spacing w:val="0"/>
          <w:sz w:val="44"/>
          <w:szCs w:val="44"/>
          <w:lang w:eastAsia="zh-CN"/>
        </w:rPr>
      </w:pPr>
      <w:r>
        <w:rPr>
          <w:rFonts w:hint="eastAsia" w:ascii="黑体" w:hAnsi="黑体" w:eastAsia="黑体" w:cs="黑体"/>
          <w:b/>
          <w:bCs/>
          <w:spacing w:val="0"/>
          <w:sz w:val="44"/>
          <w:szCs w:val="44"/>
          <w:lang w:eastAsia="zh-CN"/>
        </w:rPr>
        <w:t>渭北新城土地报批社会稳定风险评估项目</w:t>
      </w:r>
    </w:p>
    <w:p w14:paraId="264D4706">
      <w:pPr>
        <w:pStyle w:val="2"/>
        <w:tabs>
          <w:tab w:val="left" w:pos="567"/>
        </w:tabs>
        <w:spacing w:line="390" w:lineRule="auto"/>
        <w:jc w:val="center"/>
        <w:rPr>
          <w:rFonts w:hint="eastAsia" w:ascii="黑体" w:hAnsi="黑体" w:eastAsia="黑体" w:cs="黑体"/>
          <w:spacing w:val="0"/>
        </w:rPr>
      </w:pPr>
    </w:p>
    <w:p w14:paraId="5116B4F5">
      <w:pPr>
        <w:spacing w:before="114" w:line="225" w:lineRule="auto"/>
        <w:jc w:val="center"/>
        <w:outlineLvl w:val="0"/>
        <w:rPr>
          <w:rFonts w:hint="eastAsia" w:ascii="黑体" w:hAnsi="黑体" w:eastAsia="黑体" w:cs="黑体"/>
          <w:b/>
          <w:bCs/>
          <w:spacing w:val="0"/>
          <w:sz w:val="35"/>
          <w:szCs w:val="35"/>
        </w:rPr>
      </w:pPr>
    </w:p>
    <w:p w14:paraId="1087E025">
      <w:pPr>
        <w:spacing w:before="114" w:line="225" w:lineRule="auto"/>
        <w:jc w:val="center"/>
        <w:outlineLvl w:val="0"/>
        <w:rPr>
          <w:rFonts w:hint="eastAsia" w:ascii="黑体" w:hAnsi="黑体" w:eastAsia="黑体" w:cs="黑体"/>
          <w:b/>
          <w:bCs/>
          <w:spacing w:val="0"/>
          <w:sz w:val="35"/>
          <w:szCs w:val="35"/>
        </w:rPr>
      </w:pPr>
    </w:p>
    <w:p w14:paraId="2B8105B2">
      <w:pPr>
        <w:spacing w:before="114" w:line="225" w:lineRule="auto"/>
        <w:jc w:val="center"/>
        <w:outlineLvl w:val="0"/>
        <w:rPr>
          <w:rFonts w:hint="eastAsia" w:ascii="黑体" w:hAnsi="黑体" w:eastAsia="黑体" w:cs="黑体"/>
          <w:spacing w:val="0"/>
          <w:sz w:val="48"/>
          <w:szCs w:val="48"/>
        </w:rPr>
      </w:pPr>
      <w:r>
        <w:rPr>
          <w:rFonts w:hint="eastAsia" w:ascii="黑体" w:hAnsi="黑体" w:eastAsia="黑体" w:cs="黑体"/>
          <w:b/>
          <w:bCs/>
          <w:spacing w:val="0"/>
          <w:sz w:val="52"/>
          <w:szCs w:val="52"/>
        </w:rPr>
        <w:t>技术服务合同</w:t>
      </w:r>
    </w:p>
    <w:p w14:paraId="71D6FEF1">
      <w:pPr>
        <w:pStyle w:val="2"/>
        <w:tabs>
          <w:tab w:val="left" w:pos="567"/>
        </w:tabs>
        <w:spacing w:line="250" w:lineRule="auto"/>
        <w:rPr>
          <w:rFonts w:hint="eastAsia" w:ascii="黑体" w:hAnsi="黑体" w:eastAsia="黑体" w:cs="黑体"/>
          <w:spacing w:val="0"/>
        </w:rPr>
      </w:pPr>
    </w:p>
    <w:p w14:paraId="249C0B12">
      <w:pPr>
        <w:pStyle w:val="2"/>
        <w:tabs>
          <w:tab w:val="left" w:pos="567"/>
        </w:tabs>
        <w:spacing w:line="251" w:lineRule="auto"/>
        <w:rPr>
          <w:rFonts w:hint="eastAsia" w:ascii="黑体" w:hAnsi="黑体" w:eastAsia="黑体" w:cs="黑体"/>
          <w:spacing w:val="0"/>
        </w:rPr>
      </w:pPr>
    </w:p>
    <w:p w14:paraId="0324E021">
      <w:pPr>
        <w:pStyle w:val="2"/>
        <w:tabs>
          <w:tab w:val="left" w:pos="567"/>
        </w:tabs>
        <w:spacing w:line="251" w:lineRule="auto"/>
        <w:rPr>
          <w:rFonts w:hint="eastAsia" w:ascii="黑体" w:hAnsi="黑体" w:eastAsia="黑体" w:cs="黑体"/>
          <w:spacing w:val="0"/>
        </w:rPr>
      </w:pPr>
    </w:p>
    <w:p w14:paraId="1C4654B7">
      <w:pPr>
        <w:pStyle w:val="2"/>
        <w:tabs>
          <w:tab w:val="left" w:pos="567"/>
        </w:tabs>
        <w:spacing w:line="251" w:lineRule="auto"/>
        <w:rPr>
          <w:rFonts w:hint="eastAsia" w:ascii="黑体" w:hAnsi="黑体" w:eastAsia="黑体" w:cs="黑体"/>
          <w:spacing w:val="0"/>
        </w:rPr>
      </w:pPr>
    </w:p>
    <w:p w14:paraId="1A74FDE0">
      <w:pPr>
        <w:spacing w:before="91" w:line="360" w:lineRule="auto"/>
        <w:ind w:left="443" w:leftChars="211" w:firstLine="554" w:firstLineChars="197"/>
        <w:rPr>
          <w:rFonts w:hint="eastAsia" w:ascii="黑体" w:hAnsi="黑体" w:eastAsia="黑体" w:cs="黑体"/>
          <w:spacing w:val="0"/>
          <w:sz w:val="28"/>
          <w:szCs w:val="28"/>
        </w:rPr>
      </w:pPr>
      <w:r>
        <w:rPr>
          <w:rFonts w:hint="eastAsia" w:ascii="黑体" w:hAnsi="黑体" w:eastAsia="黑体" w:cs="黑体"/>
          <w:b/>
          <w:bCs/>
          <w:spacing w:val="0"/>
          <w:sz w:val="28"/>
          <w:szCs w:val="28"/>
        </w:rPr>
        <w:t>委托人（甲方）：</w:t>
      </w:r>
      <w:r>
        <w:rPr>
          <w:rFonts w:hint="eastAsia" w:ascii="黑体" w:hAnsi="黑体" w:eastAsia="黑体" w:cs="黑体"/>
          <w:b/>
          <w:bCs/>
          <w:spacing w:val="0"/>
          <w:sz w:val="28"/>
          <w:szCs w:val="28"/>
          <w:u w:val="single" w:color="auto"/>
          <w:lang w:val="en-US" w:eastAsia="zh-CN"/>
        </w:rPr>
        <w:t xml:space="preserve">                       </w:t>
      </w:r>
      <w:r>
        <w:rPr>
          <w:rFonts w:hint="eastAsia" w:ascii="黑体" w:hAnsi="黑体" w:eastAsia="黑体" w:cs="黑体"/>
          <w:spacing w:val="0"/>
          <w:sz w:val="28"/>
          <w:szCs w:val="28"/>
        </w:rPr>
        <w:t xml:space="preserve"> </w:t>
      </w:r>
    </w:p>
    <w:p w14:paraId="7F895A0B">
      <w:pPr>
        <w:spacing w:before="91" w:line="360" w:lineRule="auto"/>
        <w:ind w:left="443" w:leftChars="211" w:firstLine="554" w:firstLineChars="197"/>
        <w:rPr>
          <w:rFonts w:hint="eastAsia" w:ascii="黑体" w:hAnsi="黑体" w:eastAsia="黑体" w:cs="黑体"/>
          <w:b/>
          <w:bCs/>
          <w:spacing w:val="0"/>
          <w:sz w:val="28"/>
          <w:szCs w:val="28"/>
          <w:u w:val="single" w:color="auto"/>
          <w:lang w:val="en-US" w:eastAsia="zh-CN"/>
        </w:rPr>
      </w:pPr>
      <w:r>
        <w:rPr>
          <w:rFonts w:hint="eastAsia" w:ascii="黑体" w:hAnsi="黑体" w:eastAsia="黑体" w:cs="黑体"/>
          <w:b/>
          <w:bCs/>
          <w:spacing w:val="0"/>
          <w:sz w:val="28"/>
          <w:szCs w:val="28"/>
        </w:rPr>
        <w:t>受托人（乙方）：</w:t>
      </w:r>
      <w:r>
        <w:rPr>
          <w:rFonts w:hint="eastAsia" w:ascii="黑体" w:hAnsi="黑体" w:eastAsia="黑体" w:cs="黑体"/>
          <w:b/>
          <w:bCs/>
          <w:spacing w:val="0"/>
          <w:sz w:val="28"/>
          <w:szCs w:val="28"/>
          <w:u w:val="single" w:color="auto"/>
          <w:lang w:val="en-US" w:eastAsia="zh-CN"/>
        </w:rPr>
        <w:t xml:space="preserve">                       </w:t>
      </w:r>
    </w:p>
    <w:p w14:paraId="6BDD6C8F">
      <w:pPr>
        <w:spacing w:before="91" w:line="360" w:lineRule="auto"/>
        <w:ind w:left="443" w:leftChars="211" w:firstLine="554" w:firstLineChars="197"/>
        <w:rPr>
          <w:rFonts w:hint="eastAsia" w:ascii="黑体" w:hAnsi="黑体" w:eastAsia="黑体" w:cs="黑体"/>
          <w:b/>
          <w:bCs/>
          <w:spacing w:val="0"/>
          <w:sz w:val="28"/>
          <w:szCs w:val="28"/>
          <w:u w:val="single" w:color="auto"/>
          <w:lang w:val="en-US" w:eastAsia="zh-CN"/>
        </w:rPr>
      </w:pPr>
      <w:r>
        <w:rPr>
          <w:rFonts w:hint="eastAsia" w:ascii="黑体" w:hAnsi="黑体" w:eastAsia="黑体" w:cs="黑体"/>
          <w:b/>
          <w:bCs/>
          <w:spacing w:val="0"/>
          <w:sz w:val="28"/>
          <w:szCs w:val="28"/>
        </w:rPr>
        <w:t>签订地点：</w:t>
      </w:r>
      <w:r>
        <w:rPr>
          <w:rFonts w:hint="eastAsia" w:ascii="黑体" w:hAnsi="黑体" w:eastAsia="黑体" w:cs="黑体"/>
          <w:b/>
          <w:bCs/>
          <w:spacing w:val="0"/>
          <w:sz w:val="28"/>
          <w:szCs w:val="28"/>
          <w:u w:val="single" w:color="auto"/>
          <w:lang w:val="en-US" w:eastAsia="zh-CN"/>
        </w:rPr>
        <w:t xml:space="preserve">                            </w:t>
      </w:r>
    </w:p>
    <w:p w14:paraId="367D7669">
      <w:pPr>
        <w:spacing w:before="91" w:line="360" w:lineRule="auto"/>
        <w:ind w:left="443" w:leftChars="211" w:firstLine="554" w:firstLineChars="197"/>
        <w:rPr>
          <w:rFonts w:hint="eastAsia" w:ascii="宋体" w:hAnsi="宋体" w:eastAsia="宋体" w:cs="宋体"/>
          <w:color w:val="000000"/>
          <w:sz w:val="24"/>
          <w:szCs w:val="24"/>
          <w:u w:val="single"/>
          <w:lang w:val="en-US" w:eastAsia="zh-CN"/>
        </w:rPr>
      </w:pPr>
      <w:r>
        <w:rPr>
          <w:rFonts w:hint="eastAsia" w:ascii="黑体" w:hAnsi="黑体" w:eastAsia="黑体" w:cs="黑体"/>
          <w:b/>
          <w:bCs/>
          <w:spacing w:val="0"/>
          <w:sz w:val="28"/>
          <w:szCs w:val="28"/>
        </w:rPr>
        <w:t>签订时间：</w:t>
      </w:r>
      <w:r>
        <w:rPr>
          <w:rFonts w:hint="eastAsia" w:ascii="黑体" w:hAnsi="黑体" w:eastAsia="黑体" w:cs="黑体"/>
          <w:spacing w:val="0"/>
          <w:sz w:val="28"/>
          <w:szCs w:val="28"/>
        </w:rPr>
        <w:t xml:space="preserve">     </w:t>
      </w:r>
      <w:r>
        <w:rPr>
          <w:rFonts w:hint="eastAsia" w:ascii="黑体" w:hAnsi="黑体" w:eastAsia="黑体" w:cs="黑体"/>
          <w:b/>
          <w:bCs/>
          <w:spacing w:val="0"/>
          <w:sz w:val="28"/>
          <w:szCs w:val="28"/>
        </w:rPr>
        <w:t>年</w:t>
      </w:r>
      <w:r>
        <w:rPr>
          <w:rFonts w:hint="eastAsia" w:ascii="黑体" w:hAnsi="黑体" w:eastAsia="黑体" w:cs="黑体"/>
          <w:spacing w:val="0"/>
          <w:sz w:val="28"/>
          <w:szCs w:val="28"/>
        </w:rPr>
        <w:t xml:space="preserve">      </w:t>
      </w:r>
      <w:r>
        <w:rPr>
          <w:rFonts w:hint="eastAsia" w:ascii="黑体" w:hAnsi="黑体" w:eastAsia="黑体" w:cs="黑体"/>
          <w:b/>
          <w:bCs/>
          <w:spacing w:val="0"/>
          <w:sz w:val="28"/>
          <w:szCs w:val="28"/>
        </w:rPr>
        <w:t>月</w:t>
      </w:r>
      <w:r>
        <w:rPr>
          <w:rFonts w:hint="eastAsia" w:ascii="黑体" w:hAnsi="黑体" w:eastAsia="黑体" w:cs="黑体"/>
          <w:spacing w:val="0"/>
          <w:sz w:val="28"/>
          <w:szCs w:val="28"/>
        </w:rPr>
        <w:t xml:space="preserve">     </w:t>
      </w:r>
      <w:r>
        <w:rPr>
          <w:rFonts w:hint="eastAsia" w:ascii="黑体" w:hAnsi="黑体" w:eastAsia="黑体" w:cs="黑体"/>
          <w:b/>
          <w:bCs/>
          <w:spacing w:val="0"/>
          <w:sz w:val="28"/>
          <w:szCs w:val="28"/>
        </w:rPr>
        <w:t>日</w:t>
      </w:r>
    </w:p>
    <w:p w14:paraId="6E0E68E2">
      <w:pPr>
        <w:pStyle w:val="5"/>
        <w:keepNext w:val="0"/>
        <w:keepLines w:val="0"/>
        <w:pageBreakBefore w:val="0"/>
        <w:kinsoku/>
        <w:wordWrap/>
        <w:overflowPunct/>
        <w:autoSpaceDE/>
        <w:autoSpaceDN/>
        <w:bidi w:val="0"/>
        <w:adjustRightInd w:val="0"/>
        <w:snapToGrid w:val="0"/>
        <w:spacing w:line="400" w:lineRule="exact"/>
        <w:ind w:left="0" w:leftChars="0" w:firstLine="0" w:firstLineChars="0"/>
        <w:textAlignment w:val="auto"/>
        <w:rPr>
          <w:rFonts w:hint="eastAsia" w:ascii="宋体" w:hAnsi="宋体" w:eastAsia="宋体" w:cs="宋体"/>
          <w:color w:val="000000"/>
          <w:sz w:val="24"/>
          <w:szCs w:val="24"/>
          <w:u w:val="single"/>
          <w:lang w:val="en-US"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0F9C829F">
      <w:pPr>
        <w:spacing w:before="65" w:line="360" w:lineRule="auto"/>
        <w:rPr>
          <w:rFonts w:hint="eastAsia" w:ascii="仿宋" w:hAnsi="仿宋" w:eastAsia="仿宋" w:cs="仿宋"/>
          <w:b/>
          <w:bCs/>
          <w:spacing w:val="0"/>
          <w:sz w:val="24"/>
          <w:szCs w:val="24"/>
        </w:rPr>
      </w:pPr>
      <w:r>
        <w:rPr>
          <w:rFonts w:hint="eastAsia" w:ascii="仿宋" w:hAnsi="仿宋" w:eastAsia="仿宋" w:cs="仿宋"/>
          <w:b/>
          <w:bCs/>
          <w:spacing w:val="0"/>
          <w:sz w:val="24"/>
          <w:szCs w:val="24"/>
        </w:rPr>
        <w:t>委托人(甲方)：</w:t>
      </w:r>
      <w:r>
        <w:rPr>
          <w:rFonts w:hint="eastAsia" w:ascii="仿宋" w:hAnsi="仿宋" w:eastAsia="仿宋" w:cs="仿宋"/>
          <w:b/>
          <w:bCs/>
          <w:spacing w:val="0"/>
          <w:sz w:val="24"/>
          <w:szCs w:val="24"/>
          <w:u w:val="single" w:color="auto"/>
          <w:lang w:val="en-US" w:eastAsia="zh-CN"/>
        </w:rPr>
        <w:t xml:space="preserve">                </w:t>
      </w:r>
      <w:r>
        <w:rPr>
          <w:rFonts w:hint="eastAsia" w:ascii="仿宋" w:hAnsi="仿宋" w:eastAsia="仿宋" w:cs="仿宋"/>
          <w:b/>
          <w:bCs/>
          <w:spacing w:val="0"/>
          <w:sz w:val="24"/>
          <w:szCs w:val="24"/>
          <w:u w:val="single" w:color="auto"/>
        </w:rPr>
        <w:t>（以下简称甲方）</w:t>
      </w:r>
    </w:p>
    <w:p w14:paraId="1D387193">
      <w:pPr>
        <w:keepNext w:val="0"/>
        <w:keepLines w:val="0"/>
        <w:pageBreakBefore w:val="0"/>
        <w:kinsoku/>
        <w:wordWrap/>
        <w:overflowPunct/>
        <w:autoSpaceDE/>
        <w:autoSpaceDN/>
        <w:bidi w:val="0"/>
        <w:adjustRightInd w:val="0"/>
        <w:snapToGrid w:val="0"/>
        <w:spacing w:line="360" w:lineRule="auto"/>
        <w:textAlignment w:val="auto"/>
        <w:rPr>
          <w:rFonts w:hint="eastAsia" w:ascii="仿宋" w:hAnsi="仿宋" w:eastAsia="仿宋" w:cs="仿宋"/>
          <w:color w:val="000000"/>
          <w:sz w:val="24"/>
          <w:szCs w:val="24"/>
        </w:rPr>
      </w:pPr>
      <w:r>
        <w:rPr>
          <w:rFonts w:hint="eastAsia" w:ascii="仿宋" w:hAnsi="仿宋" w:eastAsia="仿宋" w:cs="仿宋"/>
          <w:b/>
          <w:bCs/>
          <w:spacing w:val="0"/>
          <w:sz w:val="24"/>
          <w:szCs w:val="24"/>
        </w:rPr>
        <w:t>受托人(乙方)：</w:t>
      </w:r>
      <w:r>
        <w:rPr>
          <w:rFonts w:hint="eastAsia" w:ascii="仿宋" w:hAnsi="仿宋" w:eastAsia="仿宋" w:cs="仿宋"/>
          <w:b/>
          <w:bCs/>
          <w:spacing w:val="0"/>
          <w:sz w:val="24"/>
          <w:szCs w:val="24"/>
          <w:u w:val="single" w:color="auto"/>
        </w:rPr>
        <w:t xml:space="preserve">                （以下简称乙方）</w:t>
      </w:r>
    </w:p>
    <w:p w14:paraId="4D2BA343">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000000"/>
          <w:sz w:val="24"/>
          <w:szCs w:val="24"/>
        </w:rPr>
        <w:t>甲乙双方经过友好、平等协商，在真实、充分表达各自意愿的基础上，根据《中华人民共和国民法典》和国家、省、市有关社会稳定风险评估法规政策规定，本着契约精神，遵循守法、诚信、良善原则，达成如下技术咨询条款内容，双方共同恪守。</w:t>
      </w:r>
    </w:p>
    <w:p w14:paraId="6473A60D">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第一条：委托项目和工作内容</w:t>
      </w:r>
    </w:p>
    <w:p w14:paraId="429FFD93">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1、委托项目</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p>
    <w:p w14:paraId="33024C0E">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2、工作内容：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p>
    <w:p w14:paraId="32BD0395">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根据《关于加强新形势下重大决策社会稳定风险评估机制建设的意见》（中办发[2021]11号）及国家有关法律法规，完成委托项目的社会稳定风险评估报告编制的技术</w:t>
      </w:r>
      <w:r>
        <w:rPr>
          <w:rFonts w:hint="eastAsia" w:ascii="仿宋" w:hAnsi="仿宋" w:eastAsia="仿宋" w:cs="仿宋"/>
          <w:sz w:val="24"/>
          <w:szCs w:val="24"/>
          <w:lang w:val="en-US" w:eastAsia="zh-CN"/>
        </w:rPr>
        <w:t>服务</w:t>
      </w:r>
      <w:r>
        <w:rPr>
          <w:rFonts w:hint="eastAsia" w:ascii="仿宋" w:hAnsi="仿宋" w:eastAsia="仿宋" w:cs="仿宋"/>
          <w:sz w:val="24"/>
          <w:szCs w:val="24"/>
        </w:rPr>
        <w:t>工作，提交的成果文件应符合</w:t>
      </w:r>
      <w:r>
        <w:rPr>
          <w:rFonts w:hint="eastAsia" w:ascii="仿宋" w:hAnsi="仿宋" w:eastAsia="仿宋" w:cs="仿宋"/>
          <w:sz w:val="24"/>
          <w:szCs w:val="24"/>
          <w:lang w:val="en-US" w:eastAsia="zh-CN"/>
        </w:rPr>
        <w:t>西安市稳评</w:t>
      </w:r>
      <w:r>
        <w:rPr>
          <w:rFonts w:hint="eastAsia" w:ascii="仿宋" w:hAnsi="仿宋" w:eastAsia="仿宋" w:cs="仿宋"/>
          <w:sz w:val="24"/>
          <w:szCs w:val="24"/>
        </w:rPr>
        <w:t>行业规定要求。</w:t>
      </w:r>
    </w:p>
    <w:p w14:paraId="5AD58CCB">
      <w:pPr>
        <w:keepNext w:val="0"/>
        <w:keepLines w:val="0"/>
        <w:pageBreakBefore w:val="0"/>
        <w:widowControl/>
        <w:kinsoku/>
        <w:wordWrap/>
        <w:overflowPunct/>
        <w:autoSpaceDE/>
        <w:autoSpaceDN/>
        <w:bidi w:val="0"/>
        <w:adjustRightInd w:val="0"/>
        <w:snapToGrid w:val="0"/>
        <w:spacing w:line="360" w:lineRule="auto"/>
        <w:ind w:left="420" w:leftChars="20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3、评估类型：系统评估。</w:t>
      </w:r>
    </w:p>
    <w:p w14:paraId="2E51F6DD">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第二条：</w:t>
      </w:r>
      <w:r>
        <w:rPr>
          <w:rFonts w:hint="eastAsia" w:ascii="仿宋" w:hAnsi="仿宋" w:eastAsia="仿宋" w:cs="仿宋"/>
          <w:b/>
          <w:bCs/>
          <w:sz w:val="24"/>
          <w:szCs w:val="24"/>
          <w:lang w:val="en-US" w:eastAsia="zh-CN"/>
        </w:rPr>
        <w:t>合同</w:t>
      </w:r>
      <w:r>
        <w:rPr>
          <w:rFonts w:hint="eastAsia" w:ascii="仿宋" w:hAnsi="仿宋" w:eastAsia="仿宋" w:cs="仿宋"/>
          <w:b/>
          <w:bCs/>
          <w:sz w:val="24"/>
          <w:szCs w:val="24"/>
        </w:rPr>
        <w:t>履行期限、地点和方式</w:t>
      </w:r>
    </w:p>
    <w:p w14:paraId="146A9490">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合同</w:t>
      </w:r>
      <w:r>
        <w:rPr>
          <w:rFonts w:hint="eastAsia" w:ascii="仿宋" w:hAnsi="仿宋" w:eastAsia="仿宋" w:cs="仿宋"/>
          <w:sz w:val="24"/>
          <w:szCs w:val="24"/>
        </w:rPr>
        <w:t>履行期限：从合同签订之日起到服务工作完结止。</w:t>
      </w:r>
    </w:p>
    <w:p w14:paraId="0804DF1A">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2、工作地点：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16988331">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3、服务方式：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4479270D">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第三条：质量验收标准和方式</w:t>
      </w:r>
    </w:p>
    <w:p w14:paraId="00755D0E">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1、成果文件无缺漏、格式规范，通过技术审核；</w:t>
      </w:r>
    </w:p>
    <w:p w14:paraId="794683EF">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2、服务内容与采购约定一致，满足采购需求。</w:t>
      </w:r>
    </w:p>
    <w:p w14:paraId="60A440CD">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第四条：成果文件形式和数量</w:t>
      </w:r>
    </w:p>
    <w:p w14:paraId="1B7BBAFD">
      <w:pPr>
        <w:pStyle w:val="5"/>
        <w:keepNext w:val="0"/>
        <w:keepLines w:val="0"/>
        <w:pageBreakBefore w:val="0"/>
        <w:kinsoku/>
        <w:wordWrap/>
        <w:overflowPunct/>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1、项目成果文件：乙方编制并通过专家评审会议的项目社会稳定风险评估报告。</w:t>
      </w:r>
    </w:p>
    <w:p w14:paraId="6A8B66AD">
      <w:pPr>
        <w:pStyle w:val="5"/>
        <w:keepNext w:val="0"/>
        <w:keepLines w:val="0"/>
        <w:pageBreakBefore w:val="0"/>
        <w:kinsoku/>
        <w:wordWrap/>
        <w:overflowPunct/>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sz w:val="24"/>
          <w:szCs w:val="24"/>
        </w:rPr>
        <w:t>2、提交成果文件形式和数量：</w:t>
      </w:r>
      <w:r>
        <w:rPr>
          <w:rFonts w:hint="eastAsia" w:ascii="仿宋" w:hAnsi="仿宋" w:eastAsia="仿宋" w:cs="仿宋"/>
          <w:color w:val="auto"/>
          <w:sz w:val="24"/>
          <w:szCs w:val="24"/>
          <w:u w:val="single"/>
        </w:rPr>
        <w:t>纸质版正式报告一式</w:t>
      </w:r>
      <w:r>
        <w:rPr>
          <w:rFonts w:hint="eastAsia" w:ascii="仿宋" w:hAnsi="仿宋" w:eastAsia="仿宋" w:cs="仿宋"/>
          <w:color w:val="auto"/>
          <w:sz w:val="24"/>
          <w:szCs w:val="24"/>
          <w:u w:val="single"/>
          <w:lang w:val="en-US" w:eastAsia="zh-CN"/>
        </w:rPr>
        <w:t>贰</w:t>
      </w:r>
      <w:r>
        <w:rPr>
          <w:rFonts w:hint="eastAsia" w:ascii="仿宋" w:hAnsi="仿宋" w:eastAsia="仿宋" w:cs="仿宋"/>
          <w:color w:val="auto"/>
          <w:sz w:val="24"/>
          <w:szCs w:val="24"/>
          <w:u w:val="single"/>
        </w:rPr>
        <w:t>份</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lang w:val="en-US" w:eastAsia="zh-CN"/>
        </w:rPr>
        <w:t>加盖乙方公章）</w:t>
      </w:r>
      <w:r>
        <w:rPr>
          <w:rFonts w:hint="eastAsia" w:ascii="仿宋" w:hAnsi="仿宋" w:eastAsia="仿宋" w:cs="仿宋"/>
          <w:color w:val="auto"/>
          <w:sz w:val="24"/>
          <w:szCs w:val="24"/>
          <w:u w:val="single"/>
        </w:rPr>
        <w:t>，备案表一式</w:t>
      </w:r>
      <w:r>
        <w:rPr>
          <w:rFonts w:hint="eastAsia" w:ascii="仿宋" w:hAnsi="仿宋" w:eastAsia="仿宋" w:cs="仿宋"/>
          <w:color w:val="auto"/>
          <w:sz w:val="24"/>
          <w:szCs w:val="24"/>
          <w:u w:val="single"/>
          <w:lang w:val="en-US" w:eastAsia="zh-CN"/>
        </w:rPr>
        <w:t>贰</w:t>
      </w:r>
      <w:r>
        <w:rPr>
          <w:rFonts w:hint="eastAsia" w:ascii="仿宋" w:hAnsi="仿宋" w:eastAsia="仿宋" w:cs="仿宋"/>
          <w:color w:val="auto"/>
          <w:sz w:val="24"/>
          <w:szCs w:val="24"/>
          <w:u w:val="single"/>
        </w:rPr>
        <w:t>份，最终电子版报告PDF版</w:t>
      </w:r>
      <w:r>
        <w:rPr>
          <w:rFonts w:hint="eastAsia" w:ascii="仿宋" w:hAnsi="仿宋" w:eastAsia="仿宋" w:cs="仿宋"/>
          <w:color w:val="auto"/>
          <w:sz w:val="24"/>
          <w:szCs w:val="24"/>
        </w:rPr>
        <w:t>。</w:t>
      </w:r>
    </w:p>
    <w:p w14:paraId="0B3CB249">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第五条：合同金额和付款方式</w:t>
      </w:r>
    </w:p>
    <w:p w14:paraId="6D40E0F4">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1、合同金额约定范围</w:t>
      </w:r>
    </w:p>
    <w:p w14:paraId="40BF4D86">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合同总金额是指完成本合同约定的重大</w:t>
      </w:r>
      <w:r>
        <w:rPr>
          <w:rFonts w:hint="eastAsia" w:ascii="仿宋" w:hAnsi="仿宋" w:eastAsia="仿宋" w:cs="仿宋"/>
          <w:sz w:val="24"/>
          <w:szCs w:val="24"/>
          <w:lang w:val="en-US" w:eastAsia="zh-CN"/>
        </w:rPr>
        <w:t>工程项目</w:t>
      </w:r>
      <w:r>
        <w:rPr>
          <w:rFonts w:hint="eastAsia" w:ascii="仿宋" w:hAnsi="仿宋" w:eastAsia="仿宋" w:cs="仿宋"/>
          <w:sz w:val="24"/>
          <w:szCs w:val="24"/>
        </w:rPr>
        <w:t>社会稳定风险评估报告编制所需要的人工费、交通费、食宿费、文印费、办公费、专家费、税费和利润等所有费用。</w:t>
      </w:r>
    </w:p>
    <w:p w14:paraId="5CB85DCF">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总金额对应的工作内容，是指本合同所约定的基于甲方提供的资料和协助所完成的技术咨询工作。对于本合同约定内容以外的技术咨询工作，以及甲方于本合同签订后提供新的资料或协助导致乙方工作量、工作范围及委托项目内容发生变化的，合同金额另行商定，并签订补充合同。</w:t>
      </w:r>
    </w:p>
    <w:p w14:paraId="7E6DD326">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本合同</w:t>
      </w:r>
      <w:r>
        <w:rPr>
          <w:rFonts w:hint="eastAsia" w:ascii="仿宋" w:hAnsi="仿宋" w:eastAsia="仿宋" w:cs="仿宋"/>
          <w:sz w:val="24"/>
          <w:szCs w:val="24"/>
          <w:lang w:val="en-US" w:eastAsia="zh-CN"/>
        </w:rPr>
        <w:t>服务总金额</w:t>
      </w:r>
      <w:r>
        <w:rPr>
          <w:rFonts w:hint="eastAsia" w:ascii="仿宋" w:hAnsi="仿宋" w:eastAsia="仿宋" w:cs="仿宋"/>
          <w:sz w:val="24"/>
          <w:szCs w:val="24"/>
          <w:lang w:eastAsia="zh-CN"/>
        </w:rPr>
        <w:t>：</w:t>
      </w:r>
    </w:p>
    <w:p w14:paraId="012B2213">
      <w:pPr>
        <w:keepNext w:val="0"/>
        <w:keepLines w:val="0"/>
        <w:pageBreakBefore w:val="0"/>
        <w:widowControl w:val="0"/>
        <w:kinsoku/>
        <w:wordWrap/>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本合同服务费用</w:t>
      </w:r>
      <w:r>
        <w:rPr>
          <w:rFonts w:hint="eastAsia" w:ascii="仿宋" w:hAnsi="仿宋" w:eastAsia="仿宋" w:cs="仿宋"/>
          <w:spacing w:val="0"/>
          <w:sz w:val="24"/>
          <w:szCs w:val="24"/>
        </w:rPr>
        <w:t>每批次单价</w:t>
      </w:r>
      <w:r>
        <w:rPr>
          <w:rFonts w:hint="eastAsia" w:ascii="仿宋" w:hAnsi="仿宋" w:eastAsia="仿宋" w:cs="仿宋"/>
          <w:spacing w:val="0"/>
          <w:sz w:val="24"/>
          <w:szCs w:val="24"/>
          <w:lang w:eastAsia="zh-CN"/>
        </w:rPr>
        <w:t>为</w:t>
      </w:r>
      <w:r>
        <w:rPr>
          <w:rFonts w:hint="eastAsia" w:ascii="仿宋" w:hAnsi="仿宋" w:eastAsia="仿宋" w:cs="仿宋"/>
          <w:spacing w:val="0"/>
          <w:sz w:val="24"/>
          <w:szCs w:val="24"/>
        </w:rPr>
        <w:t>¥</w:t>
      </w:r>
      <w:r>
        <w:rPr>
          <w:rFonts w:hint="eastAsia" w:ascii="仿宋" w:hAnsi="仿宋" w:eastAsia="仿宋" w:cs="仿宋"/>
          <w:spacing w:val="0"/>
          <w:sz w:val="24"/>
          <w:szCs w:val="24"/>
          <w:u w:val="single" w:color="auto"/>
        </w:rPr>
        <w:t xml:space="preserve">  </w:t>
      </w:r>
      <w:r>
        <w:rPr>
          <w:rFonts w:hint="eastAsia" w:ascii="仿宋" w:hAnsi="仿宋" w:eastAsia="仿宋" w:cs="仿宋"/>
          <w:spacing w:val="0"/>
          <w:sz w:val="24"/>
          <w:szCs w:val="24"/>
          <w:u w:val="single" w:color="auto"/>
          <w:lang w:val="en-US" w:eastAsia="zh-CN"/>
        </w:rPr>
        <w:t xml:space="preserve">  </w:t>
      </w:r>
      <w:r>
        <w:rPr>
          <w:rFonts w:hint="eastAsia" w:ascii="仿宋" w:hAnsi="仿宋" w:eastAsia="仿宋" w:cs="仿宋"/>
          <w:spacing w:val="0"/>
          <w:sz w:val="24"/>
          <w:szCs w:val="24"/>
          <w:u w:val="single" w:color="auto"/>
        </w:rPr>
        <w:t xml:space="preserve">  </w:t>
      </w:r>
      <w:bookmarkStart w:id="0" w:name="_GoBack"/>
      <w:bookmarkEnd w:id="0"/>
      <w:r>
        <w:rPr>
          <w:rFonts w:hint="eastAsia" w:ascii="仿宋" w:hAnsi="仿宋" w:eastAsia="仿宋" w:cs="仿宋"/>
          <w:spacing w:val="0"/>
          <w:sz w:val="24"/>
          <w:szCs w:val="24"/>
        </w:rPr>
        <w:t>（大写：人民币</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color="auto"/>
        </w:rPr>
        <w:t xml:space="preserve"> </w:t>
      </w:r>
      <w:r>
        <w:rPr>
          <w:rFonts w:hint="eastAsia" w:ascii="仿宋" w:hAnsi="仿宋" w:eastAsia="仿宋" w:cs="仿宋"/>
          <w:spacing w:val="0"/>
          <w:sz w:val="24"/>
          <w:szCs w:val="24"/>
          <w:u w:val="single" w:color="auto"/>
          <w:lang w:val="en-US" w:eastAsia="zh-CN"/>
        </w:rPr>
        <w:t xml:space="preserve">  </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w:t>
      </w:r>
      <w:r>
        <w:rPr>
          <w:rFonts w:hint="eastAsia" w:ascii="仿宋" w:hAnsi="仿宋" w:eastAsia="仿宋" w:cs="仿宋"/>
          <w:sz w:val="24"/>
          <w:szCs w:val="24"/>
          <w:highlight w:val="none"/>
          <w:lang w:val="en-US" w:eastAsia="zh-CN"/>
        </w:rPr>
        <w:t>；总价为</w:t>
      </w:r>
      <w:r>
        <w:rPr>
          <w:rFonts w:hint="eastAsia" w:ascii="仿宋" w:hAnsi="仿宋" w:eastAsia="仿宋" w:cs="仿宋"/>
          <w:color w:val="auto"/>
          <w:spacing w:val="0"/>
          <w:sz w:val="24"/>
          <w:szCs w:val="24"/>
        </w:rPr>
        <w:t>：¥</w:t>
      </w:r>
      <w:r>
        <w:rPr>
          <w:rFonts w:hint="eastAsia" w:ascii="仿宋" w:hAnsi="仿宋" w:eastAsia="仿宋" w:cs="仿宋"/>
          <w:color w:val="auto"/>
          <w:spacing w:val="0"/>
          <w:sz w:val="24"/>
          <w:szCs w:val="24"/>
          <w:u w:val="single" w:color="auto"/>
        </w:rPr>
        <w:t xml:space="preserve">    </w:t>
      </w:r>
      <w:r>
        <w:rPr>
          <w:rFonts w:hint="eastAsia" w:ascii="仿宋" w:hAnsi="仿宋" w:eastAsia="仿宋" w:cs="仿宋"/>
          <w:color w:val="auto"/>
          <w:spacing w:val="0"/>
          <w:sz w:val="24"/>
          <w:szCs w:val="24"/>
          <w:u w:val="single" w:color="auto"/>
          <w:lang w:val="en-US" w:eastAsia="zh-CN"/>
        </w:rPr>
        <w:t xml:space="preserve">   </w:t>
      </w:r>
      <w:r>
        <w:rPr>
          <w:rFonts w:hint="eastAsia" w:ascii="仿宋" w:hAnsi="仿宋" w:eastAsia="仿宋" w:cs="仿宋"/>
          <w:color w:val="auto"/>
          <w:spacing w:val="0"/>
          <w:sz w:val="24"/>
          <w:szCs w:val="24"/>
        </w:rPr>
        <w:t xml:space="preserve">（大写：人民币 </w:t>
      </w:r>
      <w:r>
        <w:rPr>
          <w:rFonts w:hint="eastAsia" w:ascii="仿宋" w:hAnsi="仿宋" w:eastAsia="仿宋" w:cs="仿宋"/>
          <w:color w:val="auto"/>
          <w:spacing w:val="0"/>
          <w:sz w:val="24"/>
          <w:szCs w:val="24"/>
          <w:u w:val="single" w:color="auto"/>
        </w:rPr>
        <w:t xml:space="preserve">    </w:t>
      </w:r>
      <w:r>
        <w:rPr>
          <w:rFonts w:hint="eastAsia" w:ascii="仿宋" w:hAnsi="仿宋" w:eastAsia="仿宋" w:cs="仿宋"/>
          <w:color w:val="auto"/>
          <w:spacing w:val="0"/>
          <w:sz w:val="24"/>
          <w:szCs w:val="24"/>
          <w:u w:val="single" w:color="auto"/>
          <w:lang w:val="en-US" w:eastAsia="zh-CN"/>
        </w:rPr>
        <w:t xml:space="preserve">  </w:t>
      </w:r>
      <w:r>
        <w:rPr>
          <w:rFonts w:hint="eastAsia" w:ascii="仿宋" w:hAnsi="仿宋" w:eastAsia="仿宋" w:cs="仿宋"/>
          <w:color w:val="auto"/>
          <w:spacing w:val="0"/>
          <w:sz w:val="24"/>
          <w:szCs w:val="24"/>
        </w:rPr>
        <w:t>）</w:t>
      </w:r>
      <w:r>
        <w:rPr>
          <w:rFonts w:hint="eastAsia" w:ascii="仿宋" w:hAnsi="仿宋" w:eastAsia="仿宋" w:cs="仿宋"/>
          <w:color w:val="auto"/>
          <w:spacing w:val="0"/>
          <w:sz w:val="24"/>
          <w:szCs w:val="24"/>
          <w:lang w:eastAsia="zh-CN"/>
        </w:rPr>
        <w:t>。</w:t>
      </w:r>
    </w:p>
    <w:p w14:paraId="2794CD63">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3、付款方式：</w:t>
      </w:r>
    </w:p>
    <w:p w14:paraId="44169D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1.合同签订后，达到付款条件起30日内，支付合同总金额的40.00%。</w:t>
      </w:r>
    </w:p>
    <w:p w14:paraId="273172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val="0"/>
          <w:bCs w:val="0"/>
          <w:color w:val="auto"/>
          <w:sz w:val="24"/>
          <w:szCs w:val="24"/>
          <w:highlight w:val="none"/>
        </w:rPr>
        <w:t>2.付款条件说明：乙方完成本项目所有内容，相关成果文件全部提交甲方且经甲方验收合格后，乙方提供等额合规的发票后，达到付款条件起30日内，支付合同总金额的100.00%。</w:t>
      </w:r>
    </w:p>
    <w:p w14:paraId="7E158F51">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第六条：成果报告知识产权</w:t>
      </w:r>
    </w:p>
    <w:p w14:paraId="613C8195">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rPr>
        <w:t>1、甲方支付完乙方所有合同费用后，自然获取并拥有本项</w:t>
      </w:r>
      <w:r>
        <w:rPr>
          <w:rFonts w:hint="eastAsia" w:ascii="仿宋" w:hAnsi="仿宋" w:eastAsia="仿宋" w:cs="仿宋"/>
          <w:sz w:val="24"/>
          <w:szCs w:val="24"/>
        </w:rPr>
        <w:t>目成果文件的使用权和发布权；</w:t>
      </w:r>
    </w:p>
    <w:p w14:paraId="57980661">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2、未经甲方授权，乙方不得私自公开成果报告相关内容，也不得私自用于除行业备案、学习研讨之外的其他用途。</w:t>
      </w:r>
    </w:p>
    <w:p w14:paraId="5186EB2E">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第七条：合同双方权利义务</w:t>
      </w:r>
    </w:p>
    <w:p w14:paraId="546ABF3A">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w:t>
      </w:r>
    </w:p>
    <w:p w14:paraId="67EF7548">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（1）负责</w:t>
      </w:r>
      <w:r>
        <w:rPr>
          <w:rFonts w:hint="eastAsia" w:ascii="仿宋" w:hAnsi="仿宋" w:eastAsia="仿宋" w:cs="仿宋"/>
          <w:sz w:val="24"/>
          <w:szCs w:val="24"/>
          <w:lang w:val="en-US" w:eastAsia="zh-CN"/>
        </w:rPr>
        <w:t>协调项目相关单位</w:t>
      </w:r>
      <w:r>
        <w:rPr>
          <w:rFonts w:hint="eastAsia" w:ascii="仿宋" w:hAnsi="仿宋" w:eastAsia="仿宋" w:cs="仿宋"/>
          <w:sz w:val="24"/>
          <w:szCs w:val="24"/>
        </w:rPr>
        <w:t>按时向乙方提供其开展工作所需要的技术背景资料、基础资料、前期已完成的政策审批文件、相关会议纪要和专项方案、证明等（具体以资料清单为准）；</w:t>
      </w:r>
    </w:p>
    <w:p w14:paraId="6E5B413A">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（2）负责按合同约定支付乙方工作费用；</w:t>
      </w:r>
    </w:p>
    <w:p w14:paraId="1AEB0996">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（3）负责及时审定乙方编制的工作方案，</w:t>
      </w:r>
      <w:r>
        <w:rPr>
          <w:rFonts w:hint="eastAsia" w:ascii="仿宋" w:hAnsi="仿宋" w:eastAsia="仿宋" w:cs="仿宋"/>
          <w:sz w:val="24"/>
          <w:szCs w:val="24"/>
          <w:lang w:val="en-US" w:eastAsia="zh-CN"/>
        </w:rPr>
        <w:t>确定各项目评估责任主体，</w:t>
      </w:r>
      <w:r>
        <w:rPr>
          <w:rFonts w:hint="eastAsia" w:ascii="仿宋" w:hAnsi="仿宋" w:eastAsia="仿宋" w:cs="仿宋"/>
          <w:sz w:val="24"/>
          <w:szCs w:val="24"/>
        </w:rPr>
        <w:t>监督并管理乙方工作的实施和进度；</w:t>
      </w:r>
    </w:p>
    <w:p w14:paraId="679C0563">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（4）负责</w:t>
      </w:r>
      <w:r>
        <w:rPr>
          <w:rFonts w:hint="eastAsia" w:ascii="仿宋" w:hAnsi="仿宋" w:eastAsia="仿宋" w:cs="仿宋"/>
          <w:sz w:val="24"/>
          <w:szCs w:val="24"/>
          <w:lang w:val="en-US" w:eastAsia="zh-CN"/>
        </w:rPr>
        <w:t>协调和</w:t>
      </w:r>
      <w:r>
        <w:rPr>
          <w:rFonts w:hint="eastAsia" w:ascii="仿宋" w:hAnsi="仿宋" w:eastAsia="仿宋" w:cs="仿宋"/>
          <w:sz w:val="24"/>
          <w:szCs w:val="24"/>
        </w:rPr>
        <w:t>配合乙方按报告编写要求需要进行的工作，包括但不限于资料收集、现场踏勘、调查访问、会议组织、相关单位的协调等；</w:t>
      </w:r>
    </w:p>
    <w:p w14:paraId="687397DE">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（5）负责按时取得乙方成果文件和备案资料；</w:t>
      </w:r>
    </w:p>
    <w:p w14:paraId="74446ABA">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（6）对乙方开展工作涉及的乙方自身商业、技术秘密负有保密义务。</w:t>
      </w:r>
    </w:p>
    <w:p w14:paraId="67AAC96F">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w:t>
      </w:r>
    </w:p>
    <w:p w14:paraId="0647DA5F">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（1）自觉遵守《重大决策社会稳定风险评估行业自律公约》，恪守执业道德和纪律，依法合规开展稳评工作，提供规范、优质专业服务；</w:t>
      </w:r>
    </w:p>
    <w:p w14:paraId="6FA2EB69">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（2）认真制定评估工作方案，并报甲方审定确认后实施；</w:t>
      </w:r>
    </w:p>
    <w:p w14:paraId="4865AED3">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（3）按照合同规定按时完成社会稳定风险评估报告的编制、提交评审和备案工作；</w:t>
      </w:r>
    </w:p>
    <w:p w14:paraId="390FCFEF">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（4）报告质量达到陕西省及西安市重大决策社会稳定风险评估政策和有关文件的要求，并通过专家评审会评审；</w:t>
      </w:r>
    </w:p>
    <w:p w14:paraId="238334AF">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（5）对完成的成果报告的合法性、真实性、有效性负责；</w:t>
      </w:r>
    </w:p>
    <w:p w14:paraId="78A5E407">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（6）保证稳评工作开展过程及所编制的成果报告不涉及第三方知识产权；</w:t>
      </w:r>
    </w:p>
    <w:p w14:paraId="37D492B2">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（7）乙方应遵守保密义务，不得将甲方提供并要求保密的的资料、信息等用于本合同之外之目的。</w:t>
      </w:r>
    </w:p>
    <w:p w14:paraId="277E0BB3">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第八条：违约责任</w:t>
      </w:r>
    </w:p>
    <w:p w14:paraId="7C12D2EE">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任何一方违反本合同的约定，违约方应按《民法典》，承担违约责任。</w:t>
      </w:r>
    </w:p>
    <w:p w14:paraId="26261E6E">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（一）甲方</w:t>
      </w:r>
    </w:p>
    <w:p w14:paraId="639DDE50">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项目相关单位</w:t>
      </w:r>
      <w:r>
        <w:rPr>
          <w:rFonts w:hint="eastAsia" w:ascii="仿宋" w:hAnsi="仿宋" w:eastAsia="仿宋" w:cs="仿宋"/>
          <w:sz w:val="24"/>
          <w:szCs w:val="24"/>
        </w:rPr>
        <w:t>未按时提供或未能全部提供编制成果报告所必需的技术资料、基础资料、政府部门相关批复文件、会议纪要、证明资料及相关协助，而导致工作延误的，该技术服务工作时间相应顺延。</w:t>
      </w:r>
    </w:p>
    <w:p w14:paraId="2B49A95A">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2、甲方由于计划变更或其它甲方原因不履行合同时，无权要求返还已付乙方款项，不能补偿乙方已完成工作的，乙方有权要求甲方继续补偿。</w:t>
      </w:r>
    </w:p>
    <w:p w14:paraId="445E8FDA">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3、延期付款（自然灾害和人力不可抗拒的因素以及乙方原因导致的除外），应承担违约责任。每延期一天，向乙方支付合同总金额的千分之一的违约金，但违约金不超过合同总金额的</w:t>
      </w:r>
      <w:r>
        <w:rPr>
          <w:rFonts w:hint="eastAsia" w:ascii="仿宋" w:hAnsi="仿宋" w:eastAsia="仿宋" w:cs="仿宋"/>
          <w:sz w:val="24"/>
          <w:szCs w:val="24"/>
          <w:lang w:val="en-US" w:eastAsia="zh-CN"/>
        </w:rPr>
        <w:t>1</w:t>
      </w:r>
      <w:r>
        <w:rPr>
          <w:rFonts w:hint="eastAsia" w:ascii="仿宋" w:hAnsi="仿宋" w:eastAsia="仿宋" w:cs="仿宋"/>
          <w:sz w:val="24"/>
          <w:szCs w:val="24"/>
        </w:rPr>
        <w:t>0%。</w:t>
      </w:r>
    </w:p>
    <w:p w14:paraId="79AB32D2">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4、在已经开展的工作中，由于甲方原因造成变更验收方式和标志或基础资料有误、引起乙方返工或重作时，甲方应承担因乙方因此返工或重作增加的费用。</w:t>
      </w:r>
    </w:p>
    <w:p w14:paraId="28CB5BF5">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5、若因甲方违反保密义务对乙方造成损失的，甲方应承担合同总金额</w:t>
      </w:r>
      <w:r>
        <w:rPr>
          <w:rFonts w:hint="eastAsia" w:ascii="仿宋" w:hAnsi="仿宋" w:eastAsia="仿宋" w:cs="仿宋"/>
          <w:sz w:val="24"/>
          <w:szCs w:val="24"/>
          <w:lang w:val="en-US" w:eastAsia="zh-CN"/>
        </w:rPr>
        <w:t>1</w:t>
      </w:r>
      <w:r>
        <w:rPr>
          <w:rFonts w:hint="eastAsia" w:ascii="仿宋" w:hAnsi="仿宋" w:eastAsia="仿宋" w:cs="仿宋"/>
          <w:sz w:val="24"/>
          <w:szCs w:val="24"/>
        </w:rPr>
        <w:t>0%的违约金，并承担乙方因此造成的所有损失和责任。</w:t>
      </w:r>
    </w:p>
    <w:p w14:paraId="7F31740B">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（二）乙方</w:t>
      </w:r>
    </w:p>
    <w:p w14:paraId="39FAF53E">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1、若因乙方原因延期提交成果报告（自然灾害和人力不可抗拒的因素除外）的，乙方应承担违约责任。每延期一天，向甲方支付合同总金额的千分之一的违约金，但违约金不超过合同总金额的</w:t>
      </w:r>
      <w:r>
        <w:rPr>
          <w:rFonts w:hint="eastAsia" w:ascii="仿宋" w:hAnsi="仿宋" w:eastAsia="仿宋" w:cs="仿宋"/>
          <w:sz w:val="24"/>
          <w:szCs w:val="24"/>
          <w:lang w:val="en-US" w:eastAsia="zh-CN"/>
        </w:rPr>
        <w:t>1</w:t>
      </w:r>
      <w:r>
        <w:rPr>
          <w:rFonts w:hint="eastAsia" w:ascii="仿宋" w:hAnsi="仿宋" w:eastAsia="仿宋" w:cs="仿宋"/>
          <w:sz w:val="24"/>
          <w:szCs w:val="24"/>
        </w:rPr>
        <w:t>0%。如逾期超过10日的，甲方有权单方解除合同并拒付相关费用。</w:t>
      </w:r>
    </w:p>
    <w:p w14:paraId="751E6855">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2、若乙方提交的报告因乙方原因，未通过验收，造成返工发生的费用由乙负责，直到验收通过。因此造成延期的，每延期一天，向甲方支付合同总金额千分之一的违约金，但违约金不超过合同总金额的</w:t>
      </w:r>
      <w:r>
        <w:rPr>
          <w:rFonts w:hint="eastAsia" w:ascii="仿宋" w:hAnsi="仿宋" w:eastAsia="仿宋" w:cs="仿宋"/>
          <w:sz w:val="24"/>
          <w:szCs w:val="24"/>
          <w:lang w:val="en-US" w:eastAsia="zh-CN"/>
        </w:rPr>
        <w:t>1</w:t>
      </w:r>
      <w:r>
        <w:rPr>
          <w:rFonts w:hint="eastAsia" w:ascii="仿宋" w:hAnsi="仿宋" w:eastAsia="仿宋" w:cs="仿宋"/>
          <w:sz w:val="24"/>
          <w:szCs w:val="24"/>
        </w:rPr>
        <w:t>0%。</w:t>
      </w:r>
    </w:p>
    <w:p w14:paraId="62D854D8">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3、若因乙方违反保密义务对甲方造成损失的，乙方应承担合同总金额</w:t>
      </w:r>
      <w:r>
        <w:rPr>
          <w:rFonts w:hint="eastAsia" w:ascii="仿宋" w:hAnsi="仿宋" w:eastAsia="仿宋" w:cs="仿宋"/>
          <w:sz w:val="24"/>
          <w:szCs w:val="24"/>
          <w:lang w:val="en-US" w:eastAsia="zh-CN"/>
        </w:rPr>
        <w:t>1</w:t>
      </w:r>
      <w:r>
        <w:rPr>
          <w:rFonts w:hint="eastAsia" w:ascii="仿宋" w:hAnsi="仿宋" w:eastAsia="仿宋" w:cs="仿宋"/>
          <w:sz w:val="24"/>
          <w:szCs w:val="24"/>
        </w:rPr>
        <w:t>0%的违约金，并承担甲方因此造成的所有损失和责任。</w:t>
      </w:r>
    </w:p>
    <w:p w14:paraId="2B7989A2">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4、若因乙方编制的成果报告侵犯第三方权益，乙方承担侵权第三方权益责任；使甲方受到损失的，乙方应承担合同总金额</w:t>
      </w:r>
      <w:r>
        <w:rPr>
          <w:rFonts w:hint="eastAsia" w:ascii="仿宋" w:hAnsi="仿宋" w:eastAsia="仿宋" w:cs="仿宋"/>
          <w:sz w:val="24"/>
          <w:szCs w:val="24"/>
          <w:lang w:val="en-US" w:eastAsia="zh-CN"/>
        </w:rPr>
        <w:t>1</w:t>
      </w:r>
      <w:r>
        <w:rPr>
          <w:rFonts w:hint="eastAsia" w:ascii="仿宋" w:hAnsi="仿宋" w:eastAsia="仿宋" w:cs="仿宋"/>
          <w:sz w:val="24"/>
          <w:szCs w:val="24"/>
        </w:rPr>
        <w:t>0%的违约金，并对甲方因此造成的损失承担全部赔偿责任。</w:t>
      </w:r>
    </w:p>
    <w:p w14:paraId="10C6494B">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（三）其他原因</w:t>
      </w:r>
    </w:p>
    <w:p w14:paraId="7044688B">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若不可预见原因或第三方原因造成拖延或工作内容、时间、要求等变动，由双方另行协商解决，可签订补充合同。</w:t>
      </w:r>
    </w:p>
    <w:p w14:paraId="75D68EA2">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第九条：争议的解决办法</w:t>
      </w:r>
    </w:p>
    <w:p w14:paraId="6A4D18C1">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在合同履行过程中发生争议，双方应当协商解决，当事人双方不愿意协商、调解或者协商、调解不成的，双方商定向甲方所在地人民法院提起诉讼。</w:t>
      </w:r>
    </w:p>
    <w:p w14:paraId="6545DAF2">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第十条：其它</w:t>
      </w:r>
    </w:p>
    <w:p w14:paraId="0B85ACBC">
      <w:pPr>
        <w:keepNext w:val="0"/>
        <w:keepLines w:val="0"/>
        <w:pageBreakBefore w:val="0"/>
        <w:kinsoku/>
        <w:wordWrap/>
        <w:overflowPunct/>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份，甲</w:t>
      </w:r>
      <w:r>
        <w:rPr>
          <w:rFonts w:hint="eastAsia" w:ascii="仿宋" w:hAnsi="仿宋" w:eastAsia="仿宋" w:cs="仿宋"/>
          <w:sz w:val="24"/>
          <w:szCs w:val="24"/>
          <w:u w:val="none"/>
          <w:lang w:eastAsia="zh-CN"/>
        </w:rPr>
        <w:t>、</w:t>
      </w:r>
      <w:r>
        <w:rPr>
          <w:rFonts w:hint="eastAsia" w:ascii="仿宋" w:hAnsi="仿宋" w:eastAsia="仿宋" w:cs="仿宋"/>
          <w:sz w:val="24"/>
          <w:szCs w:val="24"/>
          <w:u w:val="none"/>
        </w:rPr>
        <w:t>乙方</w:t>
      </w:r>
      <w:r>
        <w:rPr>
          <w:rFonts w:hint="eastAsia" w:ascii="仿宋" w:hAnsi="仿宋" w:eastAsia="仿宋" w:cs="仿宋"/>
          <w:sz w:val="24"/>
          <w:szCs w:val="24"/>
          <w:u w:val="none"/>
          <w:lang w:val="en-US" w:eastAsia="zh-CN"/>
        </w:rPr>
        <w:t>各</w:t>
      </w:r>
      <w:r>
        <w:rPr>
          <w:rFonts w:hint="eastAsia" w:ascii="仿宋" w:hAnsi="仿宋" w:eastAsia="仿宋" w:cs="仿宋"/>
          <w:sz w:val="24"/>
          <w:szCs w:val="24"/>
          <w:u w:val="none"/>
        </w:rPr>
        <w:t>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份，具有同等法律效力；</w:t>
      </w:r>
    </w:p>
    <w:p w14:paraId="6CFB4C28">
      <w:pPr>
        <w:keepNext w:val="0"/>
        <w:keepLines w:val="0"/>
        <w:pageBreakBefore w:val="0"/>
        <w:kinsoku/>
        <w:wordWrap/>
        <w:overflowPunct/>
        <w:autoSpaceDE/>
        <w:autoSpaceDN/>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2、其他未尽事宜，双方应本着平等互利、友好协商的原则另行协商约定；</w:t>
      </w:r>
    </w:p>
    <w:p w14:paraId="47444FA6">
      <w:pPr>
        <w:keepNext w:val="0"/>
        <w:keepLines w:val="0"/>
        <w:pageBreakBefore w:val="0"/>
        <w:kinsoku/>
        <w:wordWrap/>
        <w:overflowPunct/>
        <w:autoSpaceDE/>
        <w:autoSpaceDN/>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3、与本合同相关的附件等与本合同具有同等的法律效力。</w:t>
      </w:r>
    </w:p>
    <w:p w14:paraId="4CFE7E28">
      <w:pPr>
        <w:keepNext w:val="0"/>
        <w:keepLines w:val="0"/>
        <w:pageBreakBefore w:val="0"/>
        <w:kinsoku/>
        <w:wordWrap/>
        <w:overflowPunct/>
        <w:autoSpaceDE/>
        <w:autoSpaceDN/>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4、本合同中所载明的乙方银行账户为甲、乙双方履行本合同使用，如账户信息发生变动，乙方应提前10个工作日书面通知甲方，否则，由此产生的一切损失由乙方自行承担。</w:t>
      </w:r>
    </w:p>
    <w:p w14:paraId="0188E6AC">
      <w:pPr>
        <w:keepNext w:val="0"/>
        <w:keepLines w:val="0"/>
        <w:pageBreakBefore w:val="0"/>
        <w:kinsoku/>
        <w:wordWrap/>
        <w:overflowPunct/>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第十一条：合同的生效</w:t>
      </w:r>
    </w:p>
    <w:p w14:paraId="12CA1E8D">
      <w:pPr>
        <w:keepNext w:val="0"/>
        <w:keepLines w:val="0"/>
        <w:pageBreakBefore w:val="0"/>
        <w:kinsoku/>
        <w:wordWrap/>
        <w:overflowPunct/>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本合同经双方法定代表人或授权代表签字并加盖公章后生效。</w:t>
      </w:r>
    </w:p>
    <w:p w14:paraId="262E5670">
      <w:pPr>
        <w:rPr>
          <w:rFonts w:hint="eastAsia" w:ascii="仿宋" w:hAnsi="仿宋" w:eastAsia="仿宋" w:cs="仿宋"/>
          <w:spacing w:val="0"/>
          <w:sz w:val="24"/>
          <w:szCs w:val="24"/>
        </w:rPr>
      </w:pPr>
    </w:p>
    <w:p w14:paraId="67CE58D6">
      <w:pPr>
        <w:rPr>
          <w:rFonts w:hint="eastAsia" w:ascii="仿宋" w:hAnsi="仿宋" w:eastAsia="仿宋" w:cs="仿宋"/>
          <w:spacing w:val="0"/>
          <w:sz w:val="24"/>
          <w:szCs w:val="24"/>
        </w:rPr>
      </w:pPr>
    </w:p>
    <w:p w14:paraId="54616A03">
      <w:pPr>
        <w:rPr>
          <w:rFonts w:hint="eastAsia" w:ascii="仿宋" w:hAnsi="仿宋" w:eastAsia="仿宋" w:cs="仿宋"/>
          <w:spacing w:val="0"/>
          <w:sz w:val="24"/>
          <w:szCs w:val="24"/>
        </w:rPr>
      </w:pPr>
      <w:r>
        <w:rPr>
          <w:rFonts w:hint="eastAsia" w:ascii="仿宋" w:hAnsi="仿宋" w:eastAsia="仿宋" w:cs="仿宋"/>
          <w:spacing w:val="0"/>
          <w:sz w:val="24"/>
          <w:szCs w:val="24"/>
        </w:rPr>
        <w:t>（本页无正文，仅为合同签署页）</w:t>
      </w:r>
    </w:p>
    <w:p w14:paraId="0DB5A15A">
      <w:pPr>
        <w:pStyle w:val="2"/>
        <w:tabs>
          <w:tab w:val="left" w:pos="567"/>
        </w:tabs>
        <w:spacing w:line="360" w:lineRule="auto"/>
        <w:rPr>
          <w:rFonts w:hint="eastAsia" w:ascii="仿宋" w:hAnsi="仿宋" w:eastAsia="仿宋" w:cs="仿宋"/>
          <w:spacing w:val="0"/>
          <w:sz w:val="24"/>
          <w:szCs w:val="24"/>
        </w:rPr>
      </w:pPr>
    </w:p>
    <w:p w14:paraId="0A985509">
      <w:pPr>
        <w:pStyle w:val="2"/>
        <w:tabs>
          <w:tab w:val="left" w:pos="567"/>
        </w:tabs>
        <w:spacing w:line="360" w:lineRule="auto"/>
        <w:rPr>
          <w:rFonts w:hint="eastAsia" w:ascii="仿宋" w:hAnsi="仿宋" w:eastAsia="仿宋" w:cs="仿宋"/>
          <w:spacing w:val="0"/>
          <w:sz w:val="24"/>
          <w:szCs w:val="24"/>
        </w:rPr>
      </w:pPr>
    </w:p>
    <w:p w14:paraId="50AA3AF0">
      <w:pPr>
        <w:spacing w:before="65" w:line="360" w:lineRule="auto"/>
        <w:ind w:left="26"/>
        <w:rPr>
          <w:rFonts w:hint="eastAsia" w:ascii="仿宋" w:hAnsi="仿宋" w:eastAsia="仿宋" w:cs="仿宋"/>
          <w:spacing w:val="0"/>
          <w:sz w:val="24"/>
          <w:szCs w:val="24"/>
        </w:rPr>
      </w:pPr>
      <w:r>
        <w:rPr>
          <w:rFonts w:hint="eastAsia" w:ascii="仿宋" w:hAnsi="仿宋" w:eastAsia="仿宋" w:cs="仿宋"/>
          <w:spacing w:val="0"/>
          <w:sz w:val="24"/>
          <w:szCs w:val="24"/>
        </w:rPr>
        <w:t>甲方（盖章）：                         乙方（盖章）：</w:t>
      </w:r>
    </w:p>
    <w:p w14:paraId="416F1A51">
      <w:pPr>
        <w:spacing w:before="160" w:line="360" w:lineRule="auto"/>
        <w:ind w:left="1164"/>
        <w:rPr>
          <w:rFonts w:hint="eastAsia" w:ascii="仿宋" w:hAnsi="仿宋" w:eastAsia="仿宋" w:cs="仿宋"/>
          <w:spacing w:val="0"/>
          <w:sz w:val="24"/>
          <w:szCs w:val="24"/>
        </w:rPr>
      </w:pPr>
      <w:r>
        <w:rPr>
          <w:rFonts w:hint="eastAsia" w:ascii="仿宋" w:hAnsi="仿宋" w:eastAsia="仿宋" w:cs="仿宋"/>
          <w:spacing w:val="0"/>
          <w:sz w:val="24"/>
          <w:szCs w:val="24"/>
        </w:rPr>
        <w:t xml:space="preserve">                                 </w:t>
      </w:r>
    </w:p>
    <w:p w14:paraId="339AD113">
      <w:pPr>
        <w:spacing w:before="65" w:line="360" w:lineRule="auto"/>
        <w:rPr>
          <w:rFonts w:hint="eastAsia" w:ascii="仿宋" w:hAnsi="仿宋" w:eastAsia="仿宋" w:cs="仿宋"/>
          <w:spacing w:val="0"/>
          <w:sz w:val="24"/>
          <w:szCs w:val="24"/>
        </w:rPr>
      </w:pPr>
      <w:r>
        <w:rPr>
          <w:rFonts w:hint="eastAsia" w:ascii="仿宋" w:hAnsi="仿宋" w:eastAsia="仿宋" w:cs="仿宋"/>
          <w:spacing w:val="0"/>
          <w:sz w:val="24"/>
          <w:szCs w:val="24"/>
        </w:rPr>
        <w:t>法定代表人</w:t>
      </w:r>
      <w:r>
        <w:rPr>
          <w:rFonts w:hint="eastAsia" w:ascii="仿宋" w:hAnsi="仿宋" w:eastAsia="仿宋" w:cs="仿宋"/>
          <w:spacing w:val="0"/>
          <w:sz w:val="24"/>
          <w:szCs w:val="24"/>
          <w:lang w:eastAsia="zh-CN"/>
        </w:rPr>
        <w:t>（</w:t>
      </w:r>
      <w:r>
        <w:rPr>
          <w:rFonts w:hint="eastAsia" w:ascii="仿宋" w:hAnsi="仿宋" w:eastAsia="仿宋" w:cs="仿宋"/>
          <w:spacing w:val="0"/>
          <w:sz w:val="24"/>
          <w:szCs w:val="24"/>
        </w:rPr>
        <w:t>委托代理人</w:t>
      </w:r>
      <w:r>
        <w:rPr>
          <w:rFonts w:hint="eastAsia" w:ascii="仿宋" w:hAnsi="仿宋" w:eastAsia="仿宋" w:cs="仿宋"/>
          <w:spacing w:val="0"/>
          <w:sz w:val="24"/>
          <w:szCs w:val="24"/>
          <w:lang w:eastAsia="zh-CN"/>
        </w:rPr>
        <w:t>）</w:t>
      </w:r>
      <w:r>
        <w:rPr>
          <w:rFonts w:hint="eastAsia" w:ascii="仿宋" w:hAnsi="仿宋" w:eastAsia="仿宋" w:cs="仿宋"/>
          <w:spacing w:val="0"/>
          <w:sz w:val="24"/>
          <w:szCs w:val="24"/>
        </w:rPr>
        <w:t>：              法定代表人</w:t>
      </w:r>
      <w:r>
        <w:rPr>
          <w:rFonts w:hint="eastAsia" w:ascii="仿宋" w:hAnsi="仿宋" w:eastAsia="仿宋" w:cs="仿宋"/>
          <w:spacing w:val="0"/>
          <w:sz w:val="24"/>
          <w:szCs w:val="24"/>
          <w:lang w:eastAsia="zh-CN"/>
        </w:rPr>
        <w:t>（</w:t>
      </w:r>
      <w:r>
        <w:rPr>
          <w:rFonts w:hint="eastAsia" w:ascii="仿宋" w:hAnsi="仿宋" w:eastAsia="仿宋" w:cs="仿宋"/>
          <w:spacing w:val="0"/>
          <w:sz w:val="24"/>
          <w:szCs w:val="24"/>
        </w:rPr>
        <w:t>委托代理人</w:t>
      </w:r>
      <w:r>
        <w:rPr>
          <w:rFonts w:hint="eastAsia" w:ascii="仿宋" w:hAnsi="仿宋" w:eastAsia="仿宋" w:cs="仿宋"/>
          <w:spacing w:val="0"/>
          <w:sz w:val="24"/>
          <w:szCs w:val="24"/>
          <w:lang w:eastAsia="zh-CN"/>
        </w:rPr>
        <w:t>）</w:t>
      </w:r>
      <w:r>
        <w:rPr>
          <w:rFonts w:hint="eastAsia" w:ascii="仿宋" w:hAnsi="仿宋" w:eastAsia="仿宋" w:cs="仿宋"/>
          <w:spacing w:val="0"/>
          <w:sz w:val="24"/>
          <w:szCs w:val="24"/>
        </w:rPr>
        <w:t>：</w:t>
      </w:r>
    </w:p>
    <w:p w14:paraId="16EA7B01">
      <w:pPr>
        <w:spacing w:before="65" w:line="360" w:lineRule="auto"/>
        <w:ind w:left="850" w:firstLine="240" w:firstLineChars="100"/>
        <w:rPr>
          <w:rFonts w:hint="eastAsia" w:ascii="仿宋" w:hAnsi="仿宋" w:eastAsia="仿宋" w:cs="仿宋"/>
          <w:spacing w:val="0"/>
          <w:sz w:val="24"/>
          <w:szCs w:val="24"/>
        </w:rPr>
      </w:pPr>
      <w:r>
        <w:rPr>
          <w:rFonts w:hint="eastAsia" w:ascii="仿宋" w:hAnsi="仿宋" w:eastAsia="仿宋" w:cs="仿宋"/>
          <w:spacing w:val="0"/>
          <w:sz w:val="24"/>
          <w:szCs w:val="24"/>
        </w:rPr>
        <w:t>（签名或盖章）                           （签名或盖章）</w:t>
      </w:r>
    </w:p>
    <w:p w14:paraId="0E763CA1">
      <w:pPr>
        <w:spacing w:before="162" w:line="360" w:lineRule="auto"/>
        <w:rPr>
          <w:rFonts w:hint="eastAsia" w:ascii="仿宋" w:hAnsi="仿宋" w:eastAsia="仿宋" w:cs="仿宋"/>
          <w:spacing w:val="0"/>
          <w:sz w:val="24"/>
          <w:szCs w:val="24"/>
        </w:rPr>
      </w:pPr>
      <w:r>
        <w:rPr>
          <w:rFonts w:hint="eastAsia" w:ascii="仿宋" w:hAnsi="仿宋" w:eastAsia="仿宋" w:cs="仿宋"/>
          <w:spacing w:val="0"/>
          <w:sz w:val="24"/>
          <w:szCs w:val="24"/>
        </w:rPr>
        <w:t>地址：                                 地址：</w:t>
      </w:r>
    </w:p>
    <w:p w14:paraId="5E8E8525">
      <w:pPr>
        <w:spacing w:before="153" w:line="360" w:lineRule="auto"/>
        <w:ind w:left="24"/>
        <w:rPr>
          <w:rFonts w:hint="eastAsia" w:ascii="仿宋" w:hAnsi="仿宋" w:eastAsia="仿宋" w:cs="仿宋"/>
          <w:spacing w:val="0"/>
          <w:sz w:val="24"/>
          <w:szCs w:val="24"/>
        </w:rPr>
      </w:pPr>
      <w:r>
        <w:rPr>
          <w:rFonts w:hint="eastAsia" w:ascii="仿宋" w:hAnsi="仿宋" w:eastAsia="仿宋" w:cs="仿宋"/>
          <w:spacing w:val="0"/>
          <w:sz w:val="24"/>
          <w:szCs w:val="24"/>
        </w:rPr>
        <w:t>电话：                                 电话：</w:t>
      </w:r>
    </w:p>
    <w:p w14:paraId="39FB89C9">
      <w:pPr>
        <w:spacing w:before="160" w:line="360" w:lineRule="auto"/>
        <w:rPr>
          <w:rFonts w:hint="eastAsia" w:ascii="仿宋" w:hAnsi="仿宋" w:eastAsia="仿宋" w:cs="仿宋"/>
          <w:spacing w:val="0"/>
          <w:sz w:val="24"/>
          <w:szCs w:val="24"/>
        </w:rPr>
      </w:pPr>
      <w:r>
        <w:rPr>
          <w:rFonts w:hint="eastAsia" w:ascii="仿宋" w:hAnsi="仿宋" w:eastAsia="仿宋" w:cs="仿宋"/>
          <w:spacing w:val="0"/>
          <w:sz w:val="24"/>
          <w:szCs w:val="24"/>
        </w:rPr>
        <w:t>开户银行：                             开户银行：</w:t>
      </w:r>
    </w:p>
    <w:p w14:paraId="6A030A54">
      <w:pPr>
        <w:spacing w:before="161" w:line="360" w:lineRule="auto"/>
        <w:ind w:left="8"/>
        <w:rPr>
          <w:rFonts w:hint="eastAsia" w:ascii="仿宋" w:hAnsi="仿宋" w:eastAsia="仿宋" w:cs="仿宋"/>
          <w:spacing w:val="0"/>
          <w:sz w:val="24"/>
          <w:szCs w:val="24"/>
        </w:rPr>
      </w:pPr>
      <w:r>
        <w:rPr>
          <w:rFonts w:hint="eastAsia" w:ascii="仿宋" w:hAnsi="仿宋" w:eastAsia="仿宋" w:cs="仿宋"/>
          <w:spacing w:val="0"/>
          <w:sz w:val="24"/>
          <w:szCs w:val="24"/>
        </w:rPr>
        <w:t>帐号：                                 帐号：</w:t>
      </w:r>
    </w:p>
    <w:p w14:paraId="21216950">
      <w:pPr>
        <w:pStyle w:val="2"/>
        <w:tabs>
          <w:tab w:val="left" w:pos="567"/>
        </w:tabs>
        <w:spacing w:line="360" w:lineRule="auto"/>
        <w:rPr>
          <w:rFonts w:hint="eastAsia" w:ascii="仿宋" w:hAnsi="仿宋" w:eastAsia="仿宋" w:cs="仿宋"/>
          <w:spacing w:val="0"/>
          <w:sz w:val="24"/>
          <w:szCs w:val="24"/>
        </w:rPr>
      </w:pPr>
    </w:p>
    <w:p w14:paraId="28D84911">
      <w:r>
        <w:rPr>
          <w:rFonts w:hint="eastAsia" w:ascii="仿宋" w:hAnsi="仿宋" w:eastAsia="仿宋" w:cs="仿宋"/>
          <w:spacing w:val="0"/>
          <w:sz w:val="24"/>
          <w:szCs w:val="24"/>
        </w:rPr>
        <w:t>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2EBA0">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9B4C">
                          <w:pPr>
                            <w:pStyle w:val="4"/>
                          </w:pPr>
                          <w:r>
                            <w:t xml:space="preserve">第 </w:t>
                          </w:r>
                          <w:r>
                            <w:fldChar w:fldCharType="begin"/>
                          </w:r>
                          <w:r>
                            <w:instrText xml:space="preserve"> PAGE  \* MERGEFORMAT </w:instrText>
                          </w:r>
                          <w:r>
                            <w:fldChar w:fldCharType="separate"/>
                          </w:r>
                          <w:r>
                            <w:t>- 2 -</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299B4C">
                    <w:pPr>
                      <w:pStyle w:val="4"/>
                    </w:pPr>
                    <w:r>
                      <w:t xml:space="preserve">第 </w:t>
                    </w:r>
                    <w:r>
                      <w:fldChar w:fldCharType="begin"/>
                    </w:r>
                    <w:r>
                      <w:instrText xml:space="preserve"> PAGE  \* MERGEFORMAT </w:instrText>
                    </w:r>
                    <w:r>
                      <w:fldChar w:fldCharType="separate"/>
                    </w:r>
                    <w:r>
                      <w:t>- 2 -</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0C269F"/>
    <w:rsid w:val="0FA46F8D"/>
    <w:rsid w:val="168B1042"/>
    <w:rsid w:val="28FB071F"/>
    <w:rsid w:val="3A1B1ED3"/>
    <w:rsid w:val="420254C2"/>
    <w:rsid w:val="43071C8B"/>
    <w:rsid w:val="4B3317B5"/>
    <w:rsid w:val="4C140E98"/>
    <w:rsid w:val="599368F2"/>
    <w:rsid w:val="59D624B2"/>
    <w:rsid w:val="C9FFC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b/>
      <w:color w:val="FF0000"/>
      <w:spacing w:val="-22"/>
      <w:w w:val="80"/>
      <w:kern w:val="0"/>
      <w:sz w:val="72"/>
    </w:rPr>
  </w:style>
  <w:style w:type="paragraph" w:styleId="3">
    <w:name w:val="Body Text Indent"/>
    <w:basedOn w:val="1"/>
    <w:qFormat/>
    <w:uiPriority w:val="99"/>
    <w:pPr>
      <w:spacing w:after="120"/>
      <w:ind w:left="420" w:leftChars="200"/>
    </w:pPr>
    <w:rPr>
      <w:rFonts w:ascii="Times New Roman" w:hAnsi="Times New Roman"/>
      <w:lang w:val="zh-CN"/>
    </w:rPr>
  </w:style>
  <w:style w:type="paragraph" w:styleId="4">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5">
    <w:name w:val="Body Text First Indent 2"/>
    <w:basedOn w:val="3"/>
    <w:qFormat/>
    <w:uiPriority w:val="0"/>
    <w:pPr>
      <w:adjustRightInd w:val="0"/>
      <w:snapToGrid w:val="0"/>
    </w:pPr>
    <w:rPr>
      <w:rFonts w:ascii="Times New Roman" w:hAnsi="Times New Roman"/>
      <w:szCs w:val="21"/>
      <w:lang w:val="zh-CN"/>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2781</Words>
  <Characters>2819</Characters>
  <Lines>0</Lines>
  <Paragraphs>0</Paragraphs>
  <TotalTime>9</TotalTime>
  <ScaleCrop>false</ScaleCrop>
  <LinksUpToDate>false</LinksUpToDate>
  <CharactersWithSpaces>3282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2026-03-17T22:36:00Z</dcterms:created>
  <dc:creator>达达郎</dc:creator>
  <cp:lastModifiedBy>向风而行</cp:lastModifiedBy>
  <dcterms:modified xsi:type="dcterms:W3CDTF">2026-03-27T07:45:47Z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eyJoZGlkIjoiMzNmNGMzZGYyMTM4NjViNzgzOTc0NmU0MzZhYzQ1Y2MiLCJ1c2VySWQiOiIzNzk1NzM3ODkifQ==</vt:lpwstr>
  </property>
  <property fmtid="{D5CDD505-2E9C-101B-9397-08002B2CF9AE}" pid="4" name="ICV">
    <vt:lpwstr>34EF377F45992B2BCFA3BB69203C4B2B_43</vt:lpwstr>
  </property>
</Properties>
</file>