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F2E05">
      <w:pPr>
        <w:pStyle w:val="4"/>
        <w:numPr>
          <w:ilvl w:val="0"/>
          <w:numId w:val="0"/>
        </w:numPr>
        <w:spacing w:line="360" w:lineRule="auto"/>
        <w:jc w:val="center"/>
        <w:rPr>
          <w:rFonts w:hint="eastAsia" w:ascii="宋体" w:hAnsi="宋体" w:eastAsia="宋体" w:cs="宋体"/>
          <w:b/>
          <w:bCs/>
          <w:color w:val="auto"/>
          <w:sz w:val="24"/>
          <w:szCs w:val="24"/>
          <w:highlight w:val="none"/>
          <w:lang w:val="zh-CN"/>
        </w:rPr>
      </w:pPr>
      <w:bookmarkStart w:id="0" w:name="_Toc17961"/>
      <w:bookmarkStart w:id="1" w:name="_Toc1399"/>
      <w:r>
        <w:rPr>
          <w:rFonts w:hint="eastAsia" w:ascii="宋体" w:hAnsi="宋体" w:eastAsia="宋体" w:cs="宋体"/>
          <w:b/>
          <w:bCs/>
          <w:color w:val="auto"/>
          <w:sz w:val="24"/>
          <w:szCs w:val="24"/>
          <w:highlight w:val="none"/>
          <w:lang w:val="zh-CN"/>
        </w:rPr>
        <w:t>合同条款及格式（参考）</w:t>
      </w:r>
      <w:bookmarkEnd w:id="0"/>
      <w:bookmarkEnd w:id="1"/>
    </w:p>
    <w:p w14:paraId="58AEE186">
      <w:pPr>
        <w:numPr>
          <w:ilvl w:val="0"/>
          <w:numId w:val="0"/>
        </w:numPr>
        <w:spacing w:line="360" w:lineRule="auto"/>
        <w:rPr>
          <w:rFonts w:hint="eastAsia" w:ascii="宋体" w:hAnsi="宋体" w:eastAsia="宋体" w:cs="宋体"/>
          <w:color w:val="auto"/>
          <w:sz w:val="21"/>
          <w:szCs w:val="21"/>
          <w:highlight w:val="none"/>
          <w:lang w:val="zh-CN"/>
        </w:rPr>
      </w:pPr>
    </w:p>
    <w:p w14:paraId="6641ADA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（本格式条款供采购人和成交供应商双方签订合同参考，最终以采购人实际签订的合同为准）</w:t>
      </w:r>
    </w:p>
    <w:p w14:paraId="3A04D6BD">
      <w:pPr>
        <w:adjustRightInd w:val="0"/>
        <w:snapToGrid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甲方：</w:t>
      </w:r>
      <w:r>
        <w:rPr>
          <w:rFonts w:hint="eastAsia" w:ascii="宋体" w:hAnsi="宋体" w:eastAsia="宋体" w:cs="宋体"/>
          <w:bCs/>
          <w:color w:val="auto"/>
          <w:sz w:val="21"/>
          <w:szCs w:val="21"/>
          <w:highlight w:val="none"/>
          <w:u w:val="single"/>
          <w:lang w:eastAsia="zh-CN"/>
        </w:rPr>
        <w:t>西安经济技术开发区党政办公室</w:t>
      </w:r>
    </w:p>
    <w:p w14:paraId="1D72D859">
      <w:pPr>
        <w:adjustRightInd w:val="0"/>
        <w:snapToGri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E3AFD4F">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 xml:space="preserve">》和《中华人民共和国政府采购法》，经双方协商按下述条款和条件签署本合同。   </w:t>
      </w:r>
    </w:p>
    <w:p w14:paraId="07EE8468">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2" w:name="_Toc16581"/>
      <w:r>
        <w:rPr>
          <w:rFonts w:hint="eastAsia" w:ascii="宋体" w:hAnsi="宋体" w:eastAsia="宋体" w:cs="宋体"/>
          <w:color w:val="auto"/>
          <w:sz w:val="21"/>
          <w:szCs w:val="21"/>
          <w:highlight w:val="none"/>
        </w:rPr>
        <w:t>一、合同价款</w:t>
      </w:r>
      <w:bookmarkEnd w:id="2"/>
    </w:p>
    <w:p w14:paraId="3B6DFD63">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（一）合同总价：本合同总价为：￥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7BBE7F62">
      <w:pPr>
        <w:autoSpaceDE w:val="0"/>
        <w:autoSpaceDN w:val="0"/>
        <w:adjustRightInd w:val="0"/>
        <w:spacing w:line="360" w:lineRule="auto"/>
        <w:ind w:firstLine="1470" w:firstLineChars="7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lang w:eastAsia="zh-CN"/>
        </w:rPr>
        <w:t>单价</w:t>
      </w:r>
      <w:r>
        <w:rPr>
          <w:rFonts w:hint="eastAsia" w:ascii="宋体" w:hAnsi="宋体" w:eastAsia="宋体" w:cs="宋体"/>
          <w:color w:val="auto"/>
          <w:sz w:val="21"/>
          <w:szCs w:val="21"/>
          <w:highlight w:val="none"/>
        </w:rPr>
        <w:t>为：</w:t>
      </w:r>
      <w:r>
        <w:rPr>
          <w:rFonts w:hint="eastAsia" w:ascii="宋体" w:hAnsi="宋体" w:eastAsia="宋体" w:cs="宋体"/>
          <w:color w:val="auto"/>
          <w:sz w:val="21"/>
          <w:szCs w:val="21"/>
          <w:highlight w:val="none"/>
          <w:lang w:eastAsia="zh-CN"/>
        </w:rPr>
        <w:t>男</w:t>
      </w:r>
      <w:r>
        <w:rPr>
          <w:rFonts w:hint="eastAsia" w:ascii="宋体" w:hAnsi="宋体" w:eastAsia="宋体" w:cs="宋体"/>
          <w:color w:val="auto"/>
          <w:sz w:val="21"/>
          <w:szCs w:val="21"/>
          <w:highlight w:val="none"/>
          <w:lang w:val="en-US" w:eastAsia="zh-CN"/>
        </w:rPr>
        <w:t>＜40岁</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人民币</w:t>
      </w:r>
      <w:r>
        <w:rPr>
          <w:rFonts w:hint="eastAsia" w:ascii="宋体" w:hAnsi="宋体" w:eastAsia="宋体" w:cs="宋体"/>
          <w:bCs/>
          <w:color w:val="auto"/>
          <w:sz w:val="21"/>
          <w:szCs w:val="21"/>
          <w:highlight w:val="none"/>
          <w:u w:val="single"/>
        </w:rPr>
        <w:t xml:space="preserve">（大写）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43AF7FB0">
      <w:pPr>
        <w:pStyle w:val="2"/>
        <w:spacing w:line="360" w:lineRule="auto"/>
        <w:ind w:firstLine="1890" w:firstLineChars="900"/>
        <w:rPr>
          <w:rFonts w:hint="eastAsia" w:cs="宋体"/>
          <w:color w:val="auto"/>
          <w:sz w:val="21"/>
          <w:szCs w:val="21"/>
          <w:highlight w:val="none"/>
          <w:lang w:eastAsia="zh-CN"/>
        </w:rPr>
      </w:pPr>
      <w:r>
        <w:rPr>
          <w:rFonts w:hint="eastAsia" w:ascii="宋体" w:hAnsi="宋体" w:eastAsia="宋体" w:cs="宋体"/>
          <w:color w:val="auto"/>
          <w:sz w:val="21"/>
          <w:szCs w:val="21"/>
          <w:highlight w:val="none"/>
          <w:lang w:eastAsia="zh-CN"/>
        </w:rPr>
        <w:t>男</w:t>
      </w:r>
      <w:r>
        <w:rPr>
          <w:rFonts w:hint="eastAsia"/>
          <w:color w:val="auto"/>
          <w:sz w:val="21"/>
          <w:szCs w:val="21"/>
          <w:highlight w:val="none"/>
          <w:lang w:val="en-US" w:eastAsia="zh-CN"/>
        </w:rPr>
        <w:t>≥40岁</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人民币</w:t>
      </w:r>
      <w:r>
        <w:rPr>
          <w:rFonts w:hint="eastAsia" w:ascii="宋体" w:hAnsi="宋体" w:eastAsia="宋体" w:cs="宋体"/>
          <w:bCs/>
          <w:color w:val="auto"/>
          <w:sz w:val="21"/>
          <w:szCs w:val="21"/>
          <w:highlight w:val="none"/>
          <w:u w:val="single"/>
        </w:rPr>
        <w:t xml:space="preserve">（大写）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35D6E785">
      <w:pPr>
        <w:pStyle w:val="2"/>
        <w:spacing w:line="360" w:lineRule="auto"/>
        <w:ind w:firstLine="1890" w:firstLineChars="900"/>
        <w:rPr>
          <w:rFonts w:hint="eastAsia" w:cs="宋体"/>
          <w:color w:val="auto"/>
          <w:sz w:val="21"/>
          <w:szCs w:val="21"/>
          <w:highlight w:val="none"/>
          <w:lang w:eastAsia="zh-CN"/>
        </w:rPr>
      </w:pPr>
      <w:r>
        <w:rPr>
          <w:rFonts w:hint="eastAsia" w:cs="宋体"/>
          <w:color w:val="auto"/>
          <w:sz w:val="21"/>
          <w:szCs w:val="21"/>
          <w:highlight w:val="none"/>
          <w:lang w:eastAsia="zh-CN"/>
        </w:rPr>
        <w:t>女</w:t>
      </w:r>
      <w:r>
        <w:rPr>
          <w:rFonts w:hint="eastAsia"/>
          <w:color w:val="auto"/>
          <w:sz w:val="21"/>
          <w:szCs w:val="21"/>
          <w:highlight w:val="none"/>
          <w:lang w:val="en-US" w:eastAsia="zh-CN"/>
        </w:rPr>
        <w:t>＜40岁</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人民币</w:t>
      </w:r>
      <w:r>
        <w:rPr>
          <w:rFonts w:hint="eastAsia" w:ascii="宋体" w:hAnsi="宋体" w:eastAsia="宋体" w:cs="宋体"/>
          <w:bCs/>
          <w:color w:val="auto"/>
          <w:sz w:val="21"/>
          <w:szCs w:val="21"/>
          <w:highlight w:val="none"/>
          <w:u w:val="single"/>
        </w:rPr>
        <w:t xml:space="preserve">（大写）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4AF09E0">
      <w:pPr>
        <w:pStyle w:val="2"/>
        <w:spacing w:line="360" w:lineRule="auto"/>
        <w:ind w:firstLine="1890" w:firstLineChars="900"/>
        <w:rPr>
          <w:rFonts w:hint="eastAsia" w:ascii="宋体" w:hAnsi="宋体" w:eastAsia="宋体" w:cs="宋体"/>
          <w:bCs/>
          <w:color w:val="auto"/>
          <w:sz w:val="21"/>
          <w:szCs w:val="21"/>
          <w:highlight w:val="none"/>
        </w:rPr>
      </w:pPr>
      <w:r>
        <w:rPr>
          <w:rFonts w:hint="eastAsia" w:cs="宋体"/>
          <w:color w:val="auto"/>
          <w:sz w:val="21"/>
          <w:szCs w:val="21"/>
          <w:highlight w:val="none"/>
          <w:lang w:eastAsia="zh-CN"/>
        </w:rPr>
        <w:t>女</w:t>
      </w:r>
      <w:r>
        <w:rPr>
          <w:rFonts w:hint="eastAsia"/>
          <w:color w:val="auto"/>
          <w:sz w:val="21"/>
          <w:szCs w:val="21"/>
          <w:highlight w:val="none"/>
          <w:lang w:val="en-US" w:eastAsia="zh-CN"/>
        </w:rPr>
        <w:t>≥40岁</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人民币</w:t>
      </w:r>
      <w:r>
        <w:rPr>
          <w:rFonts w:hint="eastAsia" w:ascii="宋体" w:hAnsi="宋体" w:eastAsia="宋体" w:cs="宋体"/>
          <w:bCs/>
          <w:color w:val="auto"/>
          <w:sz w:val="21"/>
          <w:szCs w:val="21"/>
          <w:highlight w:val="none"/>
          <w:u w:val="single"/>
        </w:rPr>
        <w:t xml:space="preserve">（大写）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45276EB8">
      <w:pPr>
        <w:pStyle w:val="2"/>
        <w:spacing w:line="360" w:lineRule="auto"/>
        <w:ind w:firstLine="1890" w:firstLineChars="900"/>
        <w:rPr>
          <w:rFonts w:hint="eastAsia"/>
          <w:highlight w:val="none"/>
        </w:rPr>
      </w:pPr>
      <w:r>
        <w:rPr>
          <w:rFonts w:hint="eastAsia" w:cs="宋体"/>
          <w:color w:val="auto"/>
          <w:sz w:val="21"/>
          <w:szCs w:val="21"/>
          <w:highlight w:val="none"/>
          <w:lang w:eastAsia="zh-CN"/>
        </w:rPr>
        <w:t>女</w:t>
      </w:r>
      <w:r>
        <w:rPr>
          <w:rFonts w:hint="eastAsia"/>
          <w:color w:val="auto"/>
          <w:sz w:val="21"/>
          <w:szCs w:val="21"/>
          <w:highlight w:val="none"/>
          <w:lang w:val="en-US" w:eastAsia="zh-CN"/>
        </w:rPr>
        <w:t>（未婚）</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人民币</w:t>
      </w:r>
      <w:r>
        <w:rPr>
          <w:rFonts w:hint="eastAsia" w:ascii="宋体" w:hAnsi="宋体" w:eastAsia="宋体" w:cs="宋体"/>
          <w:bCs/>
          <w:color w:val="auto"/>
          <w:sz w:val="21"/>
          <w:szCs w:val="21"/>
          <w:highlight w:val="none"/>
          <w:u w:val="single"/>
        </w:rPr>
        <w:t xml:space="preserve">（大写）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17E87E9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（二）价格包括：本项目所需的一切费用。本项目包括但不限于乙方为提供服务所产生的全部成本、预期利益、</w:t>
      </w:r>
      <w:r>
        <w:rPr>
          <w:rFonts w:hint="eastAsia" w:ascii="宋体" w:hAnsi="宋体" w:eastAsia="宋体" w:cs="宋体"/>
          <w:color w:val="auto"/>
          <w:sz w:val="21"/>
          <w:szCs w:val="21"/>
          <w:highlight w:val="none"/>
          <w:lang w:val="en-US" w:eastAsia="zh-CN"/>
        </w:rPr>
        <w:t>服务人员培训</w:t>
      </w:r>
      <w:r>
        <w:rPr>
          <w:rFonts w:hint="eastAsia" w:ascii="宋体" w:hAnsi="宋体" w:eastAsia="宋体" w:cs="宋体"/>
          <w:color w:val="auto"/>
          <w:sz w:val="21"/>
          <w:szCs w:val="21"/>
          <w:highlight w:val="none"/>
        </w:rPr>
        <w:t>、税费和合同中规定乙方应承担的其他义务的费用等</w:t>
      </w:r>
    </w:p>
    <w:p w14:paraId="75C228F7">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3" w:name="_Toc25708"/>
      <w:r>
        <w:rPr>
          <w:rFonts w:hint="eastAsia" w:ascii="宋体" w:hAnsi="宋体" w:eastAsia="宋体" w:cs="宋体"/>
          <w:color w:val="auto"/>
          <w:sz w:val="21"/>
          <w:szCs w:val="21"/>
          <w:highlight w:val="none"/>
        </w:rPr>
        <w:t>二、服务内容及服务期限：</w:t>
      </w:r>
      <w:bookmarkEnd w:id="3"/>
    </w:p>
    <w:p w14:paraId="1AD44263">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（一）服务内容：</w:t>
      </w:r>
    </w:p>
    <w:p w14:paraId="66848256">
      <w:pPr>
        <w:adjustRightInd w:val="0"/>
        <w:snapToGrid w:val="0"/>
        <w:spacing w:line="360" w:lineRule="auto"/>
        <w:ind w:firstLine="420" w:firstLineChars="200"/>
        <w:rPr>
          <w:rFonts w:hint="eastAsia"/>
          <w:color w:val="auto"/>
          <w:highlight w:val="none"/>
        </w:rPr>
      </w:pPr>
      <w:r>
        <w:rPr>
          <w:rFonts w:hint="eastAsia" w:ascii="宋体" w:hAnsi="宋体" w:eastAsia="宋体" w:cs="宋体"/>
          <w:color w:val="auto"/>
          <w:sz w:val="21"/>
          <w:szCs w:val="21"/>
          <w:highlight w:val="none"/>
        </w:rPr>
        <w:t>采购内容:</w:t>
      </w:r>
      <w:r>
        <w:rPr>
          <w:rFonts w:hint="eastAsia" w:ascii="宋体" w:hAnsi="宋体" w:eastAsia="宋体" w:cs="宋体"/>
          <w:color w:val="auto"/>
          <w:sz w:val="21"/>
          <w:szCs w:val="21"/>
          <w:highlight w:val="none"/>
          <w:lang w:val="en-US" w:eastAsia="zh-CN"/>
        </w:rPr>
        <w:t>西安经开区管委会职工2026年度健康体检项目，</w:t>
      </w:r>
      <w:r>
        <w:rPr>
          <w:rFonts w:hint="eastAsia" w:ascii="宋体" w:hAnsi="宋体" w:eastAsia="宋体" w:cs="宋体"/>
          <w:b w:val="0"/>
          <w:bCs w:val="0"/>
          <w:color w:val="auto"/>
          <w:spacing w:val="0"/>
          <w:w w:val="100"/>
          <w:sz w:val="21"/>
          <w:szCs w:val="21"/>
          <w:highlight w:val="none"/>
          <w:lang w:val="en-US" w:eastAsia="zh-CN"/>
        </w:rPr>
        <w:t>体检套餐详见附件，</w:t>
      </w:r>
      <w:r>
        <w:rPr>
          <w:rFonts w:hint="eastAsia"/>
          <w:color w:val="auto"/>
          <w:sz w:val="21"/>
          <w:szCs w:val="21"/>
          <w:highlight w:val="none"/>
          <w:lang w:val="en-US" w:eastAsia="zh-CN"/>
        </w:rPr>
        <w:t>根据体检人员需求可等价置换体检项目</w:t>
      </w:r>
      <w:r>
        <w:rPr>
          <w:rFonts w:hint="eastAsia" w:ascii="宋体" w:hAnsi="宋体" w:eastAsia="宋体" w:cs="宋体"/>
          <w:color w:val="auto"/>
          <w:sz w:val="21"/>
          <w:szCs w:val="21"/>
          <w:highlight w:val="none"/>
        </w:rPr>
        <w:t>；</w:t>
      </w:r>
    </w:p>
    <w:p w14:paraId="059E4376">
      <w:pPr>
        <w:adjustRightInd w:val="0"/>
        <w:snapToGrid w:val="0"/>
        <w:spacing w:line="360" w:lineRule="auto"/>
        <w:ind w:firstLine="420" w:firstLineChars="200"/>
        <w:rPr>
          <w:rFonts w:hint="eastAsia"/>
          <w:color w:val="auto"/>
          <w:highlight w:val="none"/>
        </w:rPr>
      </w:pPr>
      <w:r>
        <w:rPr>
          <w:rFonts w:hint="eastAsia" w:ascii="宋体" w:hAnsi="宋体" w:eastAsia="宋体" w:cs="宋体"/>
          <w:color w:val="auto"/>
          <w:sz w:val="21"/>
          <w:szCs w:val="21"/>
          <w:highlight w:val="none"/>
        </w:rPr>
        <w:t>主要功能或目标:</w:t>
      </w:r>
      <w:r>
        <w:rPr>
          <w:rFonts w:hint="eastAsia" w:ascii="宋体" w:hAnsi="宋体" w:eastAsia="宋体" w:cs="宋体"/>
          <w:color w:val="auto"/>
          <w:sz w:val="21"/>
          <w:szCs w:val="21"/>
          <w:highlight w:val="none"/>
          <w:lang w:eastAsia="zh-CN"/>
        </w:rPr>
        <w:t>完成西安经开区管委会职工202</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年度健康体检工作</w:t>
      </w:r>
      <w:r>
        <w:rPr>
          <w:rFonts w:hint="eastAsia" w:ascii="宋体" w:hAnsi="宋体" w:eastAsia="宋体" w:cs="宋体"/>
          <w:color w:val="auto"/>
          <w:sz w:val="21"/>
          <w:szCs w:val="21"/>
          <w:highlight w:val="none"/>
        </w:rPr>
        <w:t>；</w:t>
      </w:r>
    </w:p>
    <w:p w14:paraId="14372F32">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（二）服务期：</w:t>
      </w:r>
      <w:r>
        <w:rPr>
          <w:rFonts w:hint="eastAsia" w:ascii="宋体" w:hAnsi="宋体" w:eastAsia="宋体" w:cs="宋体"/>
          <w:color w:val="auto"/>
          <w:spacing w:val="0"/>
          <w:w w:val="100"/>
          <w:sz w:val="21"/>
          <w:szCs w:val="21"/>
          <w:highlight w:val="none"/>
          <w:lang w:eastAsia="zh-CN"/>
        </w:rPr>
        <w:t>自合同签订后240日历天</w:t>
      </w:r>
      <w:r>
        <w:rPr>
          <w:rFonts w:hint="eastAsia" w:ascii="宋体" w:hAnsi="宋体" w:eastAsia="宋体" w:cs="宋体"/>
          <w:color w:val="auto"/>
          <w:sz w:val="21"/>
          <w:szCs w:val="21"/>
          <w:highlight w:val="none"/>
        </w:rPr>
        <w:t>。</w:t>
      </w:r>
    </w:p>
    <w:p w14:paraId="108C12AA">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未征得</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人同意和谅解而单方面延迟服务，将按违约终止合同。</w:t>
      </w:r>
    </w:p>
    <w:p w14:paraId="01E02B1C">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遇到可能妨碍按时服务和提供服务的情况，应当及时以书面形式通知</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人，说明原由、拖延的期限等；</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人、招标代理机构在收到通知后，尽快进行情况评估并确定是否通过修改合同，酌情延长服务时间或者通过协商加收误期赔偿金。</w:t>
      </w:r>
    </w:p>
    <w:p w14:paraId="79E487F8">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4" w:name="_Toc13875"/>
      <w:r>
        <w:rPr>
          <w:rFonts w:hint="eastAsia" w:ascii="宋体" w:hAnsi="宋体" w:eastAsia="宋体" w:cs="宋体"/>
          <w:color w:val="auto"/>
          <w:sz w:val="21"/>
          <w:szCs w:val="21"/>
          <w:highlight w:val="none"/>
          <w:lang w:eastAsia="zh-CN"/>
        </w:rPr>
        <w:t>三、</w:t>
      </w:r>
      <w:r>
        <w:rPr>
          <w:rFonts w:hint="eastAsia" w:ascii="宋体" w:hAnsi="宋体" w:eastAsia="宋体" w:cs="宋体"/>
          <w:color w:val="auto"/>
          <w:sz w:val="21"/>
          <w:szCs w:val="21"/>
          <w:highlight w:val="none"/>
        </w:rPr>
        <w:t>付款方式</w:t>
      </w:r>
      <w:bookmarkEnd w:id="4"/>
      <w:r>
        <w:rPr>
          <w:rFonts w:hint="eastAsia" w:ascii="宋体" w:hAnsi="宋体" w:eastAsia="宋体" w:cs="宋体"/>
          <w:color w:val="auto"/>
          <w:sz w:val="21"/>
          <w:szCs w:val="21"/>
          <w:highlight w:val="none"/>
          <w:lang w:val="en-US" w:eastAsia="zh-CN"/>
        </w:rPr>
        <w:t>：</w:t>
      </w:r>
    </w:p>
    <w:p w14:paraId="363A032E">
      <w:pPr>
        <w:pStyle w:val="2"/>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left"/>
        <w:textAlignment w:val="auto"/>
        <w:rPr>
          <w:rFonts w:hint="eastAsia" w:ascii="宋体" w:hAnsi="宋体" w:eastAsia="宋体" w:cs="宋体"/>
          <w:color w:val="auto"/>
          <w:spacing w:val="0"/>
          <w:w w:val="100"/>
          <w:sz w:val="21"/>
          <w:szCs w:val="21"/>
          <w:highlight w:val="none"/>
        </w:rPr>
      </w:pPr>
      <w:r>
        <w:rPr>
          <w:rFonts w:hint="eastAsia" w:ascii="宋体" w:hAnsi="宋体" w:eastAsia="宋体" w:cs="宋体"/>
          <w:color w:val="auto"/>
          <w:spacing w:val="0"/>
          <w:w w:val="100"/>
          <w:sz w:val="21"/>
          <w:szCs w:val="21"/>
          <w:highlight w:val="none"/>
          <w:lang w:val="en-US" w:eastAsia="zh-CN"/>
        </w:rPr>
        <w:t>1.</w:t>
      </w:r>
      <w:r>
        <w:rPr>
          <w:rFonts w:hint="eastAsia" w:ascii="宋体" w:hAnsi="宋体" w:eastAsia="宋体" w:cs="宋体"/>
          <w:color w:val="auto"/>
          <w:spacing w:val="0"/>
          <w:w w:val="100"/>
          <w:sz w:val="21"/>
          <w:szCs w:val="21"/>
          <w:highlight w:val="none"/>
        </w:rPr>
        <w:t>付款条件说明：</w:t>
      </w:r>
      <w:r>
        <w:rPr>
          <w:rFonts w:hint="eastAsia" w:ascii="宋体" w:hAnsi="宋体" w:eastAsia="宋体" w:cs="宋体"/>
          <w:color w:val="auto"/>
          <w:spacing w:val="0"/>
          <w:w w:val="100"/>
          <w:sz w:val="21"/>
          <w:szCs w:val="21"/>
          <w:highlight w:val="none"/>
          <w:lang w:val="en-US" w:eastAsia="zh-CN"/>
        </w:rPr>
        <w:t>合同签订后，甲方支付合同总价款的40%作为预付款，</w:t>
      </w:r>
      <w:r>
        <w:rPr>
          <w:rFonts w:hint="eastAsia" w:ascii="宋体" w:hAnsi="宋体" w:eastAsia="宋体" w:cs="宋体"/>
          <w:color w:val="auto"/>
          <w:spacing w:val="0"/>
          <w:w w:val="100"/>
          <w:sz w:val="21"/>
          <w:szCs w:val="21"/>
          <w:highlight w:val="none"/>
        </w:rPr>
        <w:t>达到付款条件起10日内，支付合同总金</w:t>
      </w:r>
      <w:r>
        <w:rPr>
          <w:rFonts w:hint="eastAsia" w:ascii="宋体" w:hAnsi="宋体" w:eastAsia="宋体" w:cs="宋体"/>
          <w:color w:val="auto"/>
          <w:spacing w:val="0"/>
          <w:w w:val="100"/>
          <w:sz w:val="21"/>
          <w:szCs w:val="21"/>
          <w:highlight w:val="none"/>
          <w:lang w:val="en-US" w:eastAsia="zh-CN"/>
        </w:rPr>
        <w:t>额的40.00%。</w:t>
      </w:r>
    </w:p>
    <w:p w14:paraId="6F2412CA">
      <w:pPr>
        <w:pStyle w:val="2"/>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0"/>
          <w:w w:val="100"/>
          <w:sz w:val="21"/>
          <w:szCs w:val="21"/>
          <w:highlight w:val="none"/>
          <w:lang w:val="en-US" w:eastAsia="zh-CN"/>
        </w:rPr>
        <w:t>2.</w:t>
      </w:r>
      <w:r>
        <w:rPr>
          <w:rFonts w:hint="eastAsia" w:ascii="宋体" w:hAnsi="宋体" w:eastAsia="宋体" w:cs="宋体"/>
          <w:color w:val="auto"/>
          <w:spacing w:val="0"/>
          <w:w w:val="100"/>
          <w:sz w:val="21"/>
          <w:szCs w:val="21"/>
          <w:highlight w:val="none"/>
        </w:rPr>
        <w:t>付款条件说明：</w:t>
      </w:r>
      <w:r>
        <w:rPr>
          <w:rFonts w:hint="eastAsia" w:ascii="宋体" w:hAnsi="宋体" w:eastAsia="宋体" w:cs="宋体"/>
          <w:color w:val="auto"/>
          <w:spacing w:val="0"/>
          <w:w w:val="100"/>
          <w:sz w:val="21"/>
          <w:szCs w:val="21"/>
          <w:highlight w:val="none"/>
          <w:lang w:val="en-US" w:eastAsia="zh-CN"/>
        </w:rPr>
        <w:t>服务期结束后根据体检人数据实结算（多退少补），达到付款条件起10日内，支付合同总金额的60.00%。</w:t>
      </w:r>
    </w:p>
    <w:p w14:paraId="747C4F00">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5" w:name="_Toc4693"/>
      <w:r>
        <w:rPr>
          <w:rFonts w:hint="eastAsia" w:ascii="宋体" w:hAnsi="宋体" w:eastAsia="宋体" w:cs="宋体"/>
          <w:color w:val="auto"/>
          <w:sz w:val="21"/>
          <w:szCs w:val="21"/>
          <w:highlight w:val="none"/>
        </w:rPr>
        <w:t>四、双方的权利和义务</w:t>
      </w:r>
      <w:bookmarkEnd w:id="5"/>
    </w:p>
    <w:p w14:paraId="77762672">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（一）甲方的权利与义务</w:t>
      </w:r>
    </w:p>
    <w:p w14:paraId="76C4A819">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1.甲方负责配合本次项目服务工作；</w:t>
      </w:r>
    </w:p>
    <w:p w14:paraId="2C74DE79">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2.甲方应按本合同的约定向乙方支付合同价款；</w:t>
      </w:r>
    </w:p>
    <w:p w14:paraId="6B69B807">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3.甲方根据需要对乙方提供的服务方案进行审核，提供建议及意见，确定最终实施的运营服务方案，以便乙方遵照执行；</w:t>
      </w:r>
    </w:p>
    <w:p w14:paraId="52EDF732">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4.甲方有权对乙方的工作进行监督和考核。</w:t>
      </w:r>
    </w:p>
    <w:p w14:paraId="2812F79C">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（二）乙方的权利与义务</w:t>
      </w:r>
    </w:p>
    <w:p w14:paraId="02DABA9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1.乙方的工作人员必须严格遵守甲方的规章制度，以良好的形象和积极的工作态度，按甲方要求开展工作；</w:t>
      </w:r>
    </w:p>
    <w:p w14:paraId="400A05F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2.乙方应服从甲方统筹管理并按流程开展工作；</w:t>
      </w:r>
    </w:p>
    <w:p w14:paraId="4D3CC599">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3.乙方在服务期间发布的任何涉及有关甲方的相关信息，需经甲方确认无误后方可公布。</w:t>
      </w:r>
    </w:p>
    <w:p w14:paraId="6B697270">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6" w:name="_Toc12927"/>
      <w:r>
        <w:rPr>
          <w:rFonts w:hint="eastAsia" w:ascii="宋体" w:hAnsi="宋体" w:eastAsia="宋体" w:cs="宋体"/>
          <w:color w:val="auto"/>
          <w:sz w:val="21"/>
          <w:szCs w:val="21"/>
          <w:highlight w:val="none"/>
        </w:rPr>
        <w:t>五、服务质量保证</w:t>
      </w:r>
      <w:bookmarkEnd w:id="6"/>
    </w:p>
    <w:p w14:paraId="1FA907B2">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（一）乙方需派一名项目负责人，直接与甲方沟通，项目负责人接收甲方提出的问题与要求，并及时反馈给工作组，解决在项目实施过程中遇到的问题。</w:t>
      </w:r>
    </w:p>
    <w:p w14:paraId="4300EF2D">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（二）项目在实施过程中会出现不可预料的需求变更，乙方需积极配合甲方的需求变更，并按照变更后的需求继续进行方案实施。</w:t>
      </w:r>
    </w:p>
    <w:p w14:paraId="15A93F41">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（三）乙方需提交所有实施方案流程及说明文档。</w:t>
      </w:r>
    </w:p>
    <w:p w14:paraId="7FC9DB46">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7" w:name="_Toc31107"/>
      <w:r>
        <w:rPr>
          <w:rFonts w:hint="eastAsia" w:ascii="宋体" w:hAnsi="宋体" w:eastAsia="宋体" w:cs="宋体"/>
          <w:color w:val="auto"/>
          <w:sz w:val="21"/>
          <w:szCs w:val="21"/>
          <w:highlight w:val="none"/>
        </w:rPr>
        <w:t>六、知识产权</w:t>
      </w:r>
      <w:bookmarkEnd w:id="7"/>
    </w:p>
    <w:p w14:paraId="29FBC5DF">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（一）本项目所涉及到的所有成果的知识产权归甲方所有。 </w:t>
      </w:r>
    </w:p>
    <w:p w14:paraId="7A0643C2">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（二）乙方无论出于任何目的如在其他地方使用该成果，必须经甲方同意方可使用。否则，贵甲方有权要求终止涉及到该知识产权的任何使用活动并保留追究卖方相应的法律责任的权利。 </w:t>
      </w:r>
    </w:p>
    <w:p w14:paraId="386BFAB4">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（三）乙方为执行本合同而提供的技术资料使用权归甲方所有。</w:t>
      </w:r>
    </w:p>
    <w:p w14:paraId="69008061">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8" w:name="_Toc7779"/>
      <w:r>
        <w:rPr>
          <w:rFonts w:hint="eastAsia" w:ascii="宋体" w:hAnsi="宋体" w:eastAsia="宋体" w:cs="宋体"/>
          <w:color w:val="auto"/>
          <w:sz w:val="21"/>
          <w:szCs w:val="21"/>
          <w:highlight w:val="none"/>
        </w:rPr>
        <w:t>七、验收</w:t>
      </w:r>
      <w:bookmarkEnd w:id="8"/>
    </w:p>
    <w:p w14:paraId="6F4BF952">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1、由</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人实施验收。</w:t>
      </w:r>
    </w:p>
    <w:p w14:paraId="1D10AA7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2、验收依据：验收须以合同、招投标文件、澄清、及国家相应的标准、规范等为依据。</w:t>
      </w:r>
    </w:p>
    <w:p w14:paraId="2F0164CC">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9" w:name="_Toc12462"/>
      <w:r>
        <w:rPr>
          <w:rFonts w:hint="eastAsia" w:ascii="宋体" w:hAnsi="宋体" w:eastAsia="宋体" w:cs="宋体"/>
          <w:color w:val="auto"/>
          <w:sz w:val="21"/>
          <w:szCs w:val="21"/>
          <w:highlight w:val="none"/>
        </w:rPr>
        <w:t>八、其它事项</w:t>
      </w:r>
      <w:bookmarkEnd w:id="9"/>
    </w:p>
    <w:p w14:paraId="16BFB42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（一）乙方不得转让、分包给其它单位或个人。</w:t>
      </w:r>
    </w:p>
    <w:p w14:paraId="0EFFFE2F">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（二）乙方的磋商响应文件和承诺等内容将列入合同。</w:t>
      </w:r>
    </w:p>
    <w:p w14:paraId="3382C7C8">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10" w:name="_Toc27385"/>
      <w:r>
        <w:rPr>
          <w:rFonts w:hint="eastAsia" w:ascii="宋体" w:hAnsi="宋体" w:eastAsia="宋体" w:cs="宋体"/>
          <w:color w:val="auto"/>
          <w:sz w:val="21"/>
          <w:szCs w:val="21"/>
          <w:highlight w:val="none"/>
        </w:rPr>
        <w:t>九、违约责任</w:t>
      </w:r>
      <w:bookmarkEnd w:id="10"/>
    </w:p>
    <w:p w14:paraId="2F6C0B6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（一）按《</w:t>
      </w:r>
      <w:r>
        <w:rPr>
          <w:rFonts w:hint="eastAsia" w:ascii="宋体" w:hAnsi="宋体" w:eastAsia="宋体" w:cs="宋体"/>
          <w:color w:val="auto"/>
          <w:sz w:val="21"/>
          <w:szCs w:val="21"/>
          <w:highlight w:val="none"/>
          <w:lang w:eastAsia="zh-CN"/>
        </w:rPr>
        <w:t>中华人民共和国民法典</w:t>
      </w:r>
      <w:r>
        <w:rPr>
          <w:rFonts w:hint="eastAsia" w:ascii="宋体" w:hAnsi="宋体" w:eastAsia="宋体" w:cs="宋体"/>
          <w:color w:val="auto"/>
          <w:sz w:val="21"/>
          <w:szCs w:val="21"/>
          <w:highlight w:val="none"/>
        </w:rPr>
        <w:t>》中的相关条款执行。</w:t>
      </w:r>
    </w:p>
    <w:p w14:paraId="13C5511E">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（二）未按合同要求提供服务或服务质量不能满足本次采购要求，甲方会同监督机构、采购代理机构有权终止合同和对乙方违约行为进行追究，同时按政府采购法的有关规定进行相应的处罚。</w:t>
      </w:r>
    </w:p>
    <w:p w14:paraId="7CF957E4">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11" w:name="_Toc19655"/>
      <w:r>
        <w:rPr>
          <w:rFonts w:hint="eastAsia" w:ascii="宋体" w:hAnsi="宋体" w:eastAsia="宋体" w:cs="宋体"/>
          <w:color w:val="auto"/>
          <w:sz w:val="21"/>
          <w:szCs w:val="21"/>
          <w:highlight w:val="none"/>
        </w:rPr>
        <w:t>十、合同争议解决的方式</w:t>
      </w:r>
      <w:bookmarkEnd w:id="11"/>
    </w:p>
    <w:p w14:paraId="0CA42C0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本合同在履行过程中发生的争议，由甲、乙双方当事人协商解决，协商不成的按下列 第（二）种方式解决：</w:t>
      </w:r>
    </w:p>
    <w:p w14:paraId="5E9E1332">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（一）提交仲裁委员会仲裁；</w:t>
      </w:r>
    </w:p>
    <w:p w14:paraId="7CCEB585">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（二）依法向甲方所在地人民法院起诉。</w:t>
      </w:r>
    </w:p>
    <w:p w14:paraId="3D2C8BA9">
      <w:pP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12" w:name="_Toc2243"/>
      <w:r>
        <w:rPr>
          <w:rFonts w:hint="eastAsia" w:ascii="宋体" w:hAnsi="宋体" w:eastAsia="宋体" w:cs="宋体"/>
          <w:color w:val="auto"/>
          <w:sz w:val="21"/>
          <w:szCs w:val="21"/>
          <w:highlight w:val="none"/>
        </w:rPr>
        <w:t>十一、合同生效</w:t>
      </w:r>
      <w:bookmarkEnd w:id="12"/>
    </w:p>
    <w:p w14:paraId="5BDD050C">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（一）本合同须经甲、乙双方的法定代表人（授权代理人）在合同书上签字并加盖本单位公章后正式生效。</w:t>
      </w:r>
    </w:p>
    <w:p w14:paraId="1DEAA5F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（二）合同生效后，甲、乙双方须严格执行本合同条款的规定，全面履行合同，违者按《中华人民共和国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》的有关规定承担相应责任。</w:t>
      </w:r>
    </w:p>
    <w:p w14:paraId="767BB9F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（三）本合同一式   份，甲乙双方各执    份。</w:t>
      </w:r>
    </w:p>
    <w:p w14:paraId="63ACF2D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（四）本合同如有未尽事宜，甲、乙双方协商解决。</w:t>
      </w:r>
    </w:p>
    <w:tbl>
      <w:tblPr>
        <w:tblStyle w:val="5"/>
        <w:tblpPr w:leftFromText="180" w:rightFromText="180" w:vertAnchor="text" w:horzAnchor="page" w:tblpX="1940" w:tblpY="169"/>
        <w:tblOverlap w:val="never"/>
        <w:tblW w:w="8403" w:type="dxa"/>
        <w:tblInd w:w="0" w:type="dxa"/>
        <w:tblLayout w:type="fixed"/>
        <w:tblCellMar>
          <w:top w:w="0" w:type="dxa"/>
          <w:left w:w="108" w:type="dxa"/>
          <w:bottom w:w="0" w:type="dxa"/>
          <w:right w:w="108" w:type="dxa"/>
        </w:tblCellMar>
      </w:tblPr>
      <w:tblGrid>
        <w:gridCol w:w="4201"/>
        <w:gridCol w:w="4202"/>
      </w:tblGrid>
      <w:tr w14:paraId="7804A987">
        <w:tblPrEx>
          <w:tblCellMar>
            <w:top w:w="0" w:type="dxa"/>
            <w:left w:w="108" w:type="dxa"/>
            <w:bottom w:w="0" w:type="dxa"/>
            <w:right w:w="108" w:type="dxa"/>
          </w:tblCellMar>
        </w:tblPrEx>
        <w:trPr>
          <w:trHeight w:val="567" w:hRule="exact"/>
        </w:trPr>
        <w:tc>
          <w:tcPr>
            <w:tcW w:w="4201" w:type="dxa"/>
            <w:noWrap w:val="0"/>
            <w:vAlign w:val="center"/>
          </w:tcPr>
          <w:p w14:paraId="3E9E1965">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w:t>
            </w:r>
          </w:p>
        </w:tc>
        <w:tc>
          <w:tcPr>
            <w:tcW w:w="4202" w:type="dxa"/>
            <w:noWrap w:val="0"/>
            <w:vAlign w:val="center"/>
          </w:tcPr>
          <w:p w14:paraId="775E9B9D">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  方</w:t>
            </w:r>
          </w:p>
        </w:tc>
      </w:tr>
      <w:tr w14:paraId="53511D77">
        <w:tblPrEx>
          <w:tblCellMar>
            <w:top w:w="0" w:type="dxa"/>
            <w:left w:w="108" w:type="dxa"/>
            <w:bottom w:w="0" w:type="dxa"/>
            <w:right w:w="108" w:type="dxa"/>
          </w:tblCellMar>
        </w:tblPrEx>
        <w:trPr>
          <w:trHeight w:val="567" w:hRule="exact"/>
        </w:trPr>
        <w:tc>
          <w:tcPr>
            <w:tcW w:w="4201" w:type="dxa"/>
            <w:noWrap w:val="0"/>
            <w:vAlign w:val="center"/>
          </w:tcPr>
          <w:p w14:paraId="23284C6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c>
          <w:tcPr>
            <w:tcW w:w="4202" w:type="dxa"/>
            <w:noWrap w:val="0"/>
            <w:vAlign w:val="center"/>
          </w:tcPr>
          <w:p w14:paraId="34FABF19">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r>
      <w:tr w14:paraId="5F4E115D">
        <w:tblPrEx>
          <w:tblCellMar>
            <w:top w:w="0" w:type="dxa"/>
            <w:left w:w="108" w:type="dxa"/>
            <w:bottom w:w="0" w:type="dxa"/>
            <w:right w:w="108" w:type="dxa"/>
          </w:tblCellMar>
        </w:tblPrEx>
        <w:trPr>
          <w:trHeight w:val="567" w:hRule="exact"/>
        </w:trPr>
        <w:tc>
          <w:tcPr>
            <w:tcW w:w="4201" w:type="dxa"/>
            <w:noWrap w:val="0"/>
            <w:vAlign w:val="center"/>
          </w:tcPr>
          <w:p w14:paraId="30BB639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p>
        </w:tc>
        <w:tc>
          <w:tcPr>
            <w:tcW w:w="4202" w:type="dxa"/>
            <w:noWrap w:val="0"/>
            <w:vAlign w:val="center"/>
          </w:tcPr>
          <w:p w14:paraId="7C59A6A1">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tc>
      </w:tr>
      <w:tr w14:paraId="05728220">
        <w:tblPrEx>
          <w:tblCellMar>
            <w:top w:w="0" w:type="dxa"/>
            <w:left w:w="108" w:type="dxa"/>
            <w:bottom w:w="0" w:type="dxa"/>
            <w:right w:w="108" w:type="dxa"/>
          </w:tblCellMar>
        </w:tblPrEx>
        <w:trPr>
          <w:trHeight w:val="567" w:hRule="exact"/>
        </w:trPr>
        <w:tc>
          <w:tcPr>
            <w:tcW w:w="4201" w:type="dxa"/>
            <w:noWrap w:val="0"/>
            <w:vAlign w:val="center"/>
          </w:tcPr>
          <w:p w14:paraId="3E158BBA">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c>
          <w:tcPr>
            <w:tcW w:w="4202" w:type="dxa"/>
            <w:noWrap w:val="0"/>
            <w:vAlign w:val="center"/>
          </w:tcPr>
          <w:p w14:paraId="32359FAF">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r>
      <w:tr w14:paraId="3D0BDC93">
        <w:tblPrEx>
          <w:tblCellMar>
            <w:top w:w="0" w:type="dxa"/>
            <w:left w:w="108" w:type="dxa"/>
            <w:bottom w:w="0" w:type="dxa"/>
            <w:right w:w="108" w:type="dxa"/>
          </w:tblCellMar>
        </w:tblPrEx>
        <w:trPr>
          <w:trHeight w:val="567" w:hRule="exact"/>
        </w:trPr>
        <w:tc>
          <w:tcPr>
            <w:tcW w:w="4201" w:type="dxa"/>
            <w:noWrap w:val="0"/>
            <w:vAlign w:val="center"/>
          </w:tcPr>
          <w:p w14:paraId="3DE9D527">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w:t>
            </w:r>
          </w:p>
        </w:tc>
        <w:tc>
          <w:tcPr>
            <w:tcW w:w="4202" w:type="dxa"/>
            <w:noWrap w:val="0"/>
            <w:vAlign w:val="center"/>
          </w:tcPr>
          <w:p w14:paraId="3323E363">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tc>
      </w:tr>
      <w:tr w14:paraId="0695719E">
        <w:tblPrEx>
          <w:tblCellMar>
            <w:top w:w="0" w:type="dxa"/>
            <w:left w:w="108" w:type="dxa"/>
            <w:bottom w:w="0" w:type="dxa"/>
            <w:right w:w="108" w:type="dxa"/>
          </w:tblCellMar>
        </w:tblPrEx>
        <w:trPr>
          <w:trHeight w:val="567" w:hRule="exact"/>
        </w:trPr>
        <w:tc>
          <w:tcPr>
            <w:tcW w:w="4201" w:type="dxa"/>
            <w:noWrap w:val="0"/>
            <w:vAlign w:val="center"/>
          </w:tcPr>
          <w:p w14:paraId="7DE6D6BF">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被授权代表：</w:t>
            </w:r>
          </w:p>
        </w:tc>
        <w:tc>
          <w:tcPr>
            <w:tcW w:w="4202" w:type="dxa"/>
            <w:noWrap w:val="0"/>
            <w:vAlign w:val="center"/>
          </w:tcPr>
          <w:p w14:paraId="001F3B8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被授权代表：</w:t>
            </w:r>
          </w:p>
        </w:tc>
      </w:tr>
      <w:tr w14:paraId="37F84571">
        <w:tblPrEx>
          <w:tblCellMar>
            <w:top w:w="0" w:type="dxa"/>
            <w:left w:w="108" w:type="dxa"/>
            <w:bottom w:w="0" w:type="dxa"/>
            <w:right w:w="108" w:type="dxa"/>
          </w:tblCellMar>
        </w:tblPrEx>
        <w:trPr>
          <w:trHeight w:val="567" w:hRule="exact"/>
        </w:trPr>
        <w:tc>
          <w:tcPr>
            <w:tcW w:w="4201" w:type="dxa"/>
            <w:noWrap w:val="0"/>
            <w:vAlign w:val="center"/>
          </w:tcPr>
          <w:p w14:paraId="25A5B57A">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4202" w:type="dxa"/>
            <w:noWrap w:val="0"/>
            <w:vAlign w:val="center"/>
          </w:tcPr>
          <w:p w14:paraId="690AB351">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r>
      <w:tr w14:paraId="2F5AC894">
        <w:tblPrEx>
          <w:tblCellMar>
            <w:top w:w="0" w:type="dxa"/>
            <w:left w:w="108" w:type="dxa"/>
            <w:bottom w:w="0" w:type="dxa"/>
            <w:right w:w="108" w:type="dxa"/>
          </w:tblCellMar>
        </w:tblPrEx>
        <w:trPr>
          <w:trHeight w:val="567" w:hRule="exact"/>
        </w:trPr>
        <w:tc>
          <w:tcPr>
            <w:tcW w:w="4201" w:type="dxa"/>
            <w:noWrap w:val="0"/>
            <w:vAlign w:val="center"/>
          </w:tcPr>
          <w:p w14:paraId="1D340F0B">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c>
          <w:tcPr>
            <w:tcW w:w="4202" w:type="dxa"/>
            <w:noWrap w:val="0"/>
            <w:vAlign w:val="center"/>
          </w:tcPr>
          <w:p w14:paraId="5D3C2334">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r>
      <w:tr w14:paraId="7B251AC0">
        <w:tblPrEx>
          <w:tblCellMar>
            <w:top w:w="0" w:type="dxa"/>
            <w:left w:w="108" w:type="dxa"/>
            <w:bottom w:w="0" w:type="dxa"/>
            <w:right w:w="108" w:type="dxa"/>
          </w:tblCellMar>
        </w:tblPrEx>
        <w:trPr>
          <w:trHeight w:val="567" w:hRule="exact"/>
        </w:trPr>
        <w:tc>
          <w:tcPr>
            <w:tcW w:w="4201" w:type="dxa"/>
            <w:noWrap w:val="0"/>
            <w:vAlign w:val="center"/>
          </w:tcPr>
          <w:p w14:paraId="7D008497">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4202" w:type="dxa"/>
            <w:noWrap w:val="0"/>
            <w:vAlign w:val="center"/>
          </w:tcPr>
          <w:p w14:paraId="56B4F5C0">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07F7C187">
        <w:tblPrEx>
          <w:tblCellMar>
            <w:top w:w="0" w:type="dxa"/>
            <w:left w:w="108" w:type="dxa"/>
            <w:bottom w:w="0" w:type="dxa"/>
            <w:right w:w="108" w:type="dxa"/>
          </w:tblCellMar>
        </w:tblPrEx>
        <w:trPr>
          <w:trHeight w:val="567" w:hRule="exact"/>
        </w:trPr>
        <w:tc>
          <w:tcPr>
            <w:tcW w:w="4201" w:type="dxa"/>
            <w:noWrap w:val="0"/>
            <w:vAlign w:val="center"/>
          </w:tcPr>
          <w:p w14:paraId="7C3789F1">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c>
          <w:tcPr>
            <w:tcW w:w="4202" w:type="dxa"/>
            <w:noWrap w:val="0"/>
            <w:vAlign w:val="center"/>
          </w:tcPr>
          <w:p w14:paraId="24C468E8">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r>
    </w:tbl>
    <w:p w14:paraId="5D72670F">
      <w:pPr>
        <w:adjustRightInd w:val="0"/>
        <w:snapToGrid w:val="0"/>
        <w:spacing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备注：合同模板仅供参考，具体以实际签订合同为准。</w:t>
      </w:r>
    </w:p>
    <w:p w14:paraId="650D236C">
      <w:bookmarkStart w:id="13" w:name="_GoBack"/>
      <w:bookmarkEnd w:id="1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276bd408-66cc-4d59-ad76-78383ac4df48"/>
  </w:docVars>
  <w:rsids>
    <w:rsidRoot w:val="00000000"/>
    <w:rsid w:val="06982E31"/>
    <w:rsid w:val="13491525"/>
    <w:rsid w:val="1890064F"/>
    <w:rsid w:val="2AF66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4">
    <w:name w:val="heading 1"/>
    <w:basedOn w:val="1"/>
    <w:next w:val="1"/>
    <w:qFormat/>
    <w:uiPriority w:val="1"/>
    <w:pPr>
      <w:ind w:left="3696"/>
      <w:outlineLvl w:val="1"/>
    </w:pPr>
    <w:rPr>
      <w:rFonts w:ascii="宋体" w:hAnsi="宋体" w:eastAsia="宋体"/>
      <w:sz w:val="31"/>
      <w:szCs w:val="31"/>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1"/>
    <w:pPr>
      <w:ind w:left="490"/>
    </w:pPr>
    <w:rPr>
      <w:rFonts w:ascii="宋体" w:hAnsi="宋体" w:eastAsia="宋体"/>
      <w:sz w:val="19"/>
      <w:szCs w:val="19"/>
    </w:rPr>
  </w:style>
  <w:style w:type="paragraph" w:customStyle="1" w:styleId="3">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1758</Words>
  <Characters>1793</Characters>
  <Lines>0</Lines>
  <Paragraphs>0</Paragraphs>
  <TotalTime>0</TotalTime>
  <ScaleCrop>false</ScaleCrop>
  <LinksUpToDate>false</LinksUpToDate>
  <CharactersWithSpaces>1963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2024-03-15T08:37:00Z</dcterms:created>
  <dc:creator>Administrator</dc:creator>
  <cp:lastModifiedBy>朱小克</cp:lastModifiedBy>
  <dcterms:modified xsi:type="dcterms:W3CDTF">2026-04-16T09:50:19Z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821979B67F23417B8E026D45EEEC5D80_12</vt:lpwstr>
  </property>
  <property fmtid="{D5CDD505-2E9C-101B-9397-08002B2CF9AE}" pid="4" name="KSOTemplateDocerSaveRecord">
    <vt:lpwstr>eyJoZGlkIjoiNTQ2NzA3NDE1M2U1MjMwMDlmOGYwZGVmNjY2ZDE3ZmUiLCJ1c2VySWQiOiIyNTk4MjUxOTAifQ==</vt:lpwstr>
  </property>
</Properties>
</file>