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E82B6">
      <w:pPr>
        <w:pStyle w:val="4"/>
        <w:jc w:val="center"/>
        <w:outlineLvl w:val="1"/>
      </w:pPr>
      <w:r>
        <w:rPr>
          <w:b/>
          <w:sz w:val="36"/>
        </w:rPr>
        <w:t>磋商项目技术、服务、商务及其他要求</w:t>
      </w:r>
    </w:p>
    <w:p w14:paraId="68B33FFB">
      <w:pPr>
        <w:pStyle w:val="4"/>
        <w:ind w:firstLine="480"/>
      </w:pPr>
      <w: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73539466">
      <w:pPr>
        <w:pStyle w:val="4"/>
        <w:outlineLvl w:val="2"/>
      </w:pPr>
      <w:r>
        <w:rPr>
          <w:b/>
          <w:sz w:val="28"/>
        </w:rPr>
        <w:t>3.1采购项目概况</w:t>
      </w:r>
    </w:p>
    <w:p w14:paraId="3C5E0BFB">
      <w:pPr>
        <w:pStyle w:val="4"/>
        <w:ind w:firstLine="480"/>
      </w:pPr>
      <w:r>
        <w:t>航空基地辖区目前日产其他垃圾量约20吨，现需求一家其他垃圾清运单位，负责辖区其他垃圾清运工作，要求至少配备2辆其他垃圾压缩车辆。</w:t>
      </w:r>
    </w:p>
    <w:p w14:paraId="6B217E6F">
      <w:pPr>
        <w:pStyle w:val="4"/>
        <w:outlineLvl w:val="2"/>
      </w:pPr>
      <w:r>
        <w:rPr>
          <w:b/>
          <w:sz w:val="28"/>
        </w:rPr>
        <w:t>3.2服务内容及服务要求</w:t>
      </w:r>
    </w:p>
    <w:p w14:paraId="66DD6D8B">
      <w:pPr>
        <w:pStyle w:val="4"/>
        <w:outlineLvl w:val="3"/>
      </w:pPr>
      <w:r>
        <w:rPr>
          <w:b/>
          <w:sz w:val="24"/>
        </w:rPr>
        <w:t>3.2.1服务内容</w:t>
      </w:r>
      <w:bookmarkStart w:id="0" w:name="_GoBack"/>
      <w:bookmarkEnd w:id="0"/>
    </w:p>
    <w:p w14:paraId="188051DF">
      <w:pPr>
        <w:pStyle w:val="4"/>
      </w:pPr>
      <w:r>
        <w:t>采购包1：</w:t>
      </w:r>
    </w:p>
    <w:p w14:paraId="38C31BFD">
      <w:pPr>
        <w:pStyle w:val="4"/>
      </w:pPr>
      <w:r>
        <w:t>采购包预算金额（元）: 657,000.00</w:t>
      </w:r>
    </w:p>
    <w:p w14:paraId="41BFCD97">
      <w:pPr>
        <w:pStyle w:val="4"/>
      </w:pPr>
      <w:r>
        <w:t>采购包最高限价（元）: 657,000.00</w:t>
      </w:r>
    </w:p>
    <w:p w14:paraId="2CFC5E5D">
      <w:pPr>
        <w:pStyle w:val="4"/>
      </w:pPr>
      <w:r>
        <w:t>供应商报价不允许超过标的金额</w:t>
      </w:r>
    </w:p>
    <w:p w14:paraId="72E1E244">
      <w:pPr>
        <w:pStyle w:val="4"/>
      </w:pPr>
      <w: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1"/>
        <w:gridCol w:w="821"/>
        <w:gridCol w:w="825"/>
        <w:gridCol w:w="1128"/>
        <w:gridCol w:w="821"/>
        <w:gridCol w:w="821"/>
        <w:gridCol w:w="821"/>
        <w:gridCol w:w="821"/>
        <w:gridCol w:w="821"/>
        <w:gridCol w:w="822"/>
      </w:tblGrid>
      <w:tr w14:paraId="4C19E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64F491C">
            <w:pPr>
              <w:pStyle w:val="4"/>
            </w:pPr>
            <w:r>
              <w:t>序号</w:t>
            </w:r>
          </w:p>
        </w:tc>
        <w:tc>
          <w:tcPr>
            <w:tcW w:w="831" w:type="dxa"/>
          </w:tcPr>
          <w:p w14:paraId="2000B325">
            <w:pPr>
              <w:pStyle w:val="4"/>
            </w:pPr>
            <w:r>
              <w:t>标的名称</w:t>
            </w:r>
          </w:p>
        </w:tc>
        <w:tc>
          <w:tcPr>
            <w:tcW w:w="831" w:type="dxa"/>
          </w:tcPr>
          <w:p w14:paraId="34C2BB41">
            <w:pPr>
              <w:pStyle w:val="4"/>
            </w:pPr>
            <w:r>
              <w:t>数量</w:t>
            </w:r>
          </w:p>
        </w:tc>
        <w:tc>
          <w:tcPr>
            <w:tcW w:w="831" w:type="dxa"/>
          </w:tcPr>
          <w:p w14:paraId="7DEB18E6">
            <w:pPr>
              <w:pStyle w:val="4"/>
            </w:pPr>
            <w:r>
              <w:t>标的金额 （元）</w:t>
            </w:r>
          </w:p>
        </w:tc>
        <w:tc>
          <w:tcPr>
            <w:tcW w:w="831" w:type="dxa"/>
          </w:tcPr>
          <w:p w14:paraId="4E1E697B">
            <w:pPr>
              <w:pStyle w:val="4"/>
            </w:pPr>
            <w:r>
              <w:t>计量单位</w:t>
            </w:r>
          </w:p>
        </w:tc>
        <w:tc>
          <w:tcPr>
            <w:tcW w:w="831" w:type="dxa"/>
          </w:tcPr>
          <w:p w14:paraId="4F3103A1">
            <w:pPr>
              <w:pStyle w:val="4"/>
            </w:pPr>
            <w:r>
              <w:t>所属行业</w:t>
            </w:r>
          </w:p>
        </w:tc>
        <w:tc>
          <w:tcPr>
            <w:tcW w:w="831" w:type="dxa"/>
          </w:tcPr>
          <w:p w14:paraId="2521DF80">
            <w:pPr>
              <w:pStyle w:val="4"/>
            </w:pPr>
            <w:r>
              <w:t>是否核心产品</w:t>
            </w:r>
          </w:p>
        </w:tc>
        <w:tc>
          <w:tcPr>
            <w:tcW w:w="831" w:type="dxa"/>
          </w:tcPr>
          <w:p w14:paraId="20AC393A">
            <w:pPr>
              <w:pStyle w:val="4"/>
            </w:pPr>
            <w:r>
              <w:t>是否允许进口产品</w:t>
            </w:r>
          </w:p>
        </w:tc>
        <w:tc>
          <w:tcPr>
            <w:tcW w:w="831" w:type="dxa"/>
          </w:tcPr>
          <w:p w14:paraId="0BB1675B">
            <w:pPr>
              <w:pStyle w:val="4"/>
            </w:pPr>
            <w:r>
              <w:t>是否属于节能产品</w:t>
            </w:r>
          </w:p>
        </w:tc>
        <w:tc>
          <w:tcPr>
            <w:tcW w:w="831" w:type="dxa"/>
          </w:tcPr>
          <w:p w14:paraId="2711B132">
            <w:pPr>
              <w:pStyle w:val="4"/>
            </w:pPr>
            <w:r>
              <w:t>是否属于环境标志产品</w:t>
            </w:r>
          </w:p>
        </w:tc>
      </w:tr>
      <w:tr w14:paraId="2330C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2230171">
            <w:pPr>
              <w:pStyle w:val="4"/>
            </w:pPr>
            <w:r>
              <w:t>1</w:t>
            </w:r>
          </w:p>
        </w:tc>
        <w:tc>
          <w:tcPr>
            <w:tcW w:w="831" w:type="dxa"/>
          </w:tcPr>
          <w:p w14:paraId="7C09B141">
            <w:pPr>
              <w:pStyle w:val="4"/>
            </w:pPr>
            <w:r>
              <w:t>其他垃圾清运</w:t>
            </w:r>
          </w:p>
        </w:tc>
        <w:tc>
          <w:tcPr>
            <w:tcW w:w="831" w:type="dxa"/>
          </w:tcPr>
          <w:p w14:paraId="7817F4F3">
            <w:pPr>
              <w:pStyle w:val="4"/>
              <w:jc w:val="right"/>
            </w:pPr>
            <w:r>
              <w:t>2.00</w:t>
            </w:r>
          </w:p>
        </w:tc>
        <w:tc>
          <w:tcPr>
            <w:tcW w:w="831" w:type="dxa"/>
          </w:tcPr>
          <w:p w14:paraId="7AD4F111">
            <w:pPr>
              <w:pStyle w:val="4"/>
              <w:jc w:val="right"/>
            </w:pPr>
            <w:r>
              <w:t>657,000.00</w:t>
            </w:r>
          </w:p>
        </w:tc>
        <w:tc>
          <w:tcPr>
            <w:tcW w:w="831" w:type="dxa"/>
          </w:tcPr>
          <w:p w14:paraId="3426BC0A">
            <w:pPr>
              <w:pStyle w:val="4"/>
            </w:pPr>
            <w:r>
              <w:t>年</w:t>
            </w:r>
          </w:p>
        </w:tc>
        <w:tc>
          <w:tcPr>
            <w:tcW w:w="831" w:type="dxa"/>
          </w:tcPr>
          <w:p w14:paraId="5A1C492B">
            <w:pPr>
              <w:pStyle w:val="4"/>
            </w:pPr>
            <w:r>
              <w:t>其他未列明行业</w:t>
            </w:r>
          </w:p>
        </w:tc>
        <w:tc>
          <w:tcPr>
            <w:tcW w:w="831" w:type="dxa"/>
          </w:tcPr>
          <w:p w14:paraId="775B3678">
            <w:pPr>
              <w:pStyle w:val="4"/>
            </w:pPr>
            <w:r>
              <w:t>否</w:t>
            </w:r>
          </w:p>
        </w:tc>
        <w:tc>
          <w:tcPr>
            <w:tcW w:w="831" w:type="dxa"/>
          </w:tcPr>
          <w:p w14:paraId="63094B9A">
            <w:pPr>
              <w:pStyle w:val="4"/>
            </w:pPr>
            <w:r>
              <w:t>否</w:t>
            </w:r>
          </w:p>
        </w:tc>
        <w:tc>
          <w:tcPr>
            <w:tcW w:w="831" w:type="dxa"/>
          </w:tcPr>
          <w:p w14:paraId="3A9FD240">
            <w:pPr>
              <w:pStyle w:val="4"/>
            </w:pPr>
            <w:r>
              <w:t>否</w:t>
            </w:r>
          </w:p>
        </w:tc>
        <w:tc>
          <w:tcPr>
            <w:tcW w:w="831" w:type="dxa"/>
          </w:tcPr>
          <w:p w14:paraId="6DD50DC9">
            <w:pPr>
              <w:pStyle w:val="4"/>
            </w:pPr>
            <w:r>
              <w:t>否</w:t>
            </w:r>
          </w:p>
        </w:tc>
      </w:tr>
    </w:tbl>
    <w:p w14:paraId="46267CC8">
      <w:pPr>
        <w:pStyle w:val="4"/>
        <w:outlineLvl w:val="2"/>
      </w:pPr>
      <w:r>
        <w:rPr>
          <w:b/>
          <w:sz w:val="28"/>
        </w:rPr>
        <w:t>3.2.2服务要求</w:t>
      </w:r>
    </w:p>
    <w:p w14:paraId="6EED5DE0">
      <w:pPr>
        <w:pStyle w:val="4"/>
      </w:pPr>
      <w:r>
        <w:t>采购包1：</w:t>
      </w:r>
    </w:p>
    <w:p w14:paraId="163A0BCB">
      <w:pPr>
        <w:pStyle w:val="4"/>
      </w:pPr>
      <w:r>
        <w:t>供应商报价不允许超过标的金额</w:t>
      </w:r>
    </w:p>
    <w:p w14:paraId="3923FACB">
      <w:pPr>
        <w:pStyle w:val="4"/>
      </w:pPr>
      <w:r>
        <w:t>（招单价的）供应商报价不允许超过标的单价</w:t>
      </w:r>
    </w:p>
    <w:p w14:paraId="51221BF4">
      <w:pPr>
        <w:pStyle w:val="4"/>
      </w:pPr>
      <w:r>
        <w:t>标的名称：其他垃圾清运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6"/>
        <w:gridCol w:w="825"/>
        <w:gridCol w:w="6286"/>
      </w:tblGrid>
      <w:tr w14:paraId="346CF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6" w:type="dxa"/>
          </w:tcPr>
          <w:p w14:paraId="0F098D75">
            <w:pPr>
              <w:pStyle w:val="4"/>
            </w:pPr>
            <w:r>
              <w:t xml:space="preserve"> 参数性质</w:t>
            </w:r>
          </w:p>
        </w:tc>
        <w:tc>
          <w:tcPr>
            <w:tcW w:w="825" w:type="dxa"/>
          </w:tcPr>
          <w:p w14:paraId="3C7D3134">
            <w:pPr>
              <w:pStyle w:val="4"/>
            </w:pPr>
            <w:r>
              <w:t xml:space="preserve"> 序号</w:t>
            </w:r>
          </w:p>
        </w:tc>
        <w:tc>
          <w:tcPr>
            <w:tcW w:w="6286" w:type="dxa"/>
          </w:tcPr>
          <w:p w14:paraId="381B500C">
            <w:pPr>
              <w:pStyle w:val="4"/>
            </w:pPr>
            <w:r>
              <w:t xml:space="preserve"> 技术参数与性能指标</w:t>
            </w:r>
          </w:p>
        </w:tc>
      </w:tr>
      <w:tr w14:paraId="00461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6" w:type="dxa"/>
          </w:tcPr>
          <w:p w14:paraId="2AF8024E"/>
        </w:tc>
        <w:tc>
          <w:tcPr>
            <w:tcW w:w="825" w:type="dxa"/>
          </w:tcPr>
          <w:p w14:paraId="72420527">
            <w:pPr>
              <w:pStyle w:val="4"/>
            </w:pPr>
            <w:r>
              <w:t>1</w:t>
            </w:r>
          </w:p>
        </w:tc>
        <w:tc>
          <w:tcPr>
            <w:tcW w:w="6286" w:type="dxa"/>
          </w:tcPr>
          <w:p w14:paraId="6BFAE79E">
            <w:pPr>
              <w:pStyle w:val="4"/>
              <w:jc w:val="both"/>
            </w:pPr>
            <w:r>
              <w:rPr>
                <w:rFonts w:ascii="宋体" w:hAnsi="宋体" w:eastAsia="宋体" w:cs="宋体"/>
                <w:sz w:val="21"/>
              </w:rPr>
              <w:t>服务工作区域：航空基地辖区内</w:t>
            </w:r>
          </w:p>
        </w:tc>
      </w:tr>
      <w:tr w14:paraId="7B271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6" w:type="dxa"/>
          </w:tcPr>
          <w:p w14:paraId="5618AA2C"/>
        </w:tc>
        <w:tc>
          <w:tcPr>
            <w:tcW w:w="825" w:type="dxa"/>
          </w:tcPr>
          <w:p w14:paraId="3B5ABD8F">
            <w:pPr>
              <w:pStyle w:val="4"/>
            </w:pPr>
            <w:r>
              <w:t>2</w:t>
            </w:r>
          </w:p>
        </w:tc>
        <w:tc>
          <w:tcPr>
            <w:tcW w:w="6286" w:type="dxa"/>
          </w:tcPr>
          <w:p w14:paraId="397C4FFF">
            <w:pPr>
              <w:pStyle w:val="4"/>
              <w:jc w:val="both"/>
            </w:pPr>
            <w:r>
              <w:rPr>
                <w:rFonts w:ascii="宋体" w:hAnsi="宋体" w:eastAsia="宋体" w:cs="宋体"/>
                <w:sz w:val="21"/>
              </w:rPr>
              <w:t>服务工作内容：负责航空基地辖区内截止本合同起始日期已建成且正常运营的道路、管委会直属国家单位、隶属管委会公立学校的其他垃圾的收集、清运工作。</w:t>
            </w:r>
          </w:p>
        </w:tc>
      </w:tr>
      <w:tr w14:paraId="572D0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6" w:type="dxa"/>
          </w:tcPr>
          <w:p w14:paraId="3DD2B422"/>
        </w:tc>
        <w:tc>
          <w:tcPr>
            <w:tcW w:w="825" w:type="dxa"/>
          </w:tcPr>
          <w:p w14:paraId="64CBB8A4">
            <w:pPr>
              <w:pStyle w:val="4"/>
            </w:pPr>
            <w:r>
              <w:t>3</w:t>
            </w:r>
          </w:p>
        </w:tc>
        <w:tc>
          <w:tcPr>
            <w:tcW w:w="6286" w:type="dxa"/>
          </w:tcPr>
          <w:p w14:paraId="1D1398E9">
            <w:pPr>
              <w:pStyle w:val="4"/>
            </w:pPr>
            <w:r>
              <w:rPr>
                <w:rFonts w:ascii="Calibri" w:hAnsi="Calibri" w:eastAsia="Calibri" w:cs="Calibri"/>
                <w:sz w:val="21"/>
              </w:rPr>
              <w:t>服务要求：</w:t>
            </w:r>
          </w:p>
          <w:p w14:paraId="65942275">
            <w:pPr>
              <w:pStyle w:val="4"/>
            </w:pPr>
            <w:r>
              <w:rPr>
                <w:rFonts w:ascii="Calibri" w:hAnsi="Calibri" w:eastAsia="Calibri" w:cs="Calibri"/>
                <w:sz w:val="21"/>
              </w:rPr>
              <w:t>（1）每日根据实际情况对生活垃圾进行清运，确保辖区生活垃圾及时清运不过夜。</w:t>
            </w:r>
          </w:p>
          <w:p w14:paraId="74288FB0">
            <w:pPr>
              <w:pStyle w:val="4"/>
            </w:pPr>
            <w:r>
              <w:rPr>
                <w:rFonts w:ascii="Calibri" w:hAnsi="Calibri" w:eastAsia="Calibri" w:cs="Calibri"/>
                <w:sz w:val="21"/>
              </w:rPr>
              <w:t>（2）每辆生活垃圾清运车至少配备2名工作人员，负责车辆安全运行和生活垃圾收集、运输、倾倒，严禁出现生活垃圾清运不及时、混装、混运、乱倾倒等现象。</w:t>
            </w:r>
          </w:p>
          <w:p w14:paraId="5AF795BB">
            <w:pPr>
              <w:pStyle w:val="4"/>
            </w:pPr>
            <w:r>
              <w:rPr>
                <w:rFonts w:ascii="Calibri" w:hAnsi="Calibri" w:eastAsia="Calibri" w:cs="Calibri"/>
                <w:sz w:val="21"/>
              </w:rPr>
              <w:t>（3）生活垃圾倾倒应倾倒至符合规定的处理场所，严禁随意倾倒等违法行为。</w:t>
            </w:r>
          </w:p>
          <w:p w14:paraId="01FA9B68">
            <w:pPr>
              <w:pStyle w:val="4"/>
            </w:pPr>
            <w:r>
              <w:rPr>
                <w:rFonts w:ascii="Calibri" w:hAnsi="Calibri" w:eastAsia="Calibri" w:cs="Calibri"/>
                <w:sz w:val="21"/>
              </w:rPr>
              <w:t>（4）按要求配备生活垃圾压缩清运车2辆，其中一辆载重量不低于8吨，确保不低于日20吨垃圾清运需求。</w:t>
            </w:r>
          </w:p>
          <w:p w14:paraId="616B6C71">
            <w:pPr>
              <w:pStyle w:val="4"/>
            </w:pPr>
            <w:r>
              <w:rPr>
                <w:rFonts w:ascii="Calibri" w:hAnsi="Calibri" w:eastAsia="Calibri" w:cs="Calibri"/>
                <w:sz w:val="21"/>
              </w:rPr>
              <w:t>（5）车辆必须达到国Ⅴ以上排放标准。</w:t>
            </w:r>
          </w:p>
          <w:p w14:paraId="41473FDB">
            <w:pPr>
              <w:pStyle w:val="4"/>
            </w:pPr>
            <w:r>
              <w:rPr>
                <w:rFonts w:ascii="Calibri" w:hAnsi="Calibri" w:eastAsia="Calibri" w:cs="Calibri"/>
                <w:sz w:val="21"/>
              </w:rPr>
              <w:t>（6）按照西安市生活垃圾清运车辆统一标注、颜色、喷涂要求进行上装。</w:t>
            </w:r>
          </w:p>
        </w:tc>
      </w:tr>
      <w:tr w14:paraId="0D86B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6" w:type="dxa"/>
          </w:tcPr>
          <w:p w14:paraId="76159EAA"/>
        </w:tc>
        <w:tc>
          <w:tcPr>
            <w:tcW w:w="825" w:type="dxa"/>
          </w:tcPr>
          <w:p w14:paraId="1F5CE09D">
            <w:pPr>
              <w:pStyle w:val="4"/>
            </w:pPr>
            <w:r>
              <w:t>4</w:t>
            </w:r>
          </w:p>
        </w:tc>
        <w:tc>
          <w:tcPr>
            <w:tcW w:w="6286" w:type="dxa"/>
          </w:tcPr>
          <w:p w14:paraId="39999764">
            <w:pPr>
              <w:pStyle w:val="4"/>
              <w:jc w:val="both"/>
            </w:pPr>
            <w:r>
              <w:rPr>
                <w:rFonts w:ascii="宋体" w:hAnsi="宋体" w:eastAsia="宋体" w:cs="宋体"/>
                <w:sz w:val="21"/>
              </w:rPr>
              <w:t>服务期限：自合同签订之日起两年。</w:t>
            </w:r>
          </w:p>
        </w:tc>
      </w:tr>
      <w:tr w14:paraId="5EE70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6" w:type="dxa"/>
          </w:tcPr>
          <w:p w14:paraId="5906DD37"/>
        </w:tc>
        <w:tc>
          <w:tcPr>
            <w:tcW w:w="825" w:type="dxa"/>
          </w:tcPr>
          <w:p w14:paraId="5D30184E">
            <w:pPr>
              <w:pStyle w:val="4"/>
            </w:pPr>
            <w:r>
              <w:t>5</w:t>
            </w:r>
          </w:p>
        </w:tc>
        <w:tc>
          <w:tcPr>
            <w:tcW w:w="6286" w:type="dxa"/>
          </w:tcPr>
          <w:p w14:paraId="29E9A922">
            <w:pPr>
              <w:pStyle w:val="4"/>
              <w:jc w:val="both"/>
            </w:pPr>
            <w:r>
              <w:rPr>
                <w:rFonts w:ascii="宋体" w:hAnsi="宋体" w:eastAsia="宋体" w:cs="宋体"/>
                <w:sz w:val="21"/>
              </w:rPr>
              <w:t>人员培训：为保障作业人员具备满足采购人服务需求的能力，供应商应对作业人员提供专业的培训。</w:t>
            </w:r>
          </w:p>
        </w:tc>
      </w:tr>
    </w:tbl>
    <w:p w14:paraId="19017B3E">
      <w:pPr>
        <w:pStyle w:val="4"/>
        <w:outlineLvl w:val="2"/>
      </w:pPr>
      <w:r>
        <w:rPr>
          <w:b/>
          <w:sz w:val="28"/>
        </w:rPr>
        <w:t>3.2.3人员配置要求</w:t>
      </w:r>
    </w:p>
    <w:p w14:paraId="6CA4EBFD">
      <w:pPr>
        <w:pStyle w:val="4"/>
      </w:pPr>
      <w:r>
        <w:t>采购包1：</w:t>
      </w:r>
    </w:p>
    <w:p w14:paraId="6418F3AF">
      <w:pPr>
        <w:pStyle w:val="4"/>
      </w:pPr>
      <w:r>
        <w:t>针对本项目提供所需要的专业服务人员团队，每辆生活垃圾清运车至少配备2名工作人员。</w:t>
      </w:r>
    </w:p>
    <w:p w14:paraId="0A9463F5">
      <w:pPr>
        <w:pStyle w:val="4"/>
        <w:outlineLvl w:val="2"/>
      </w:pPr>
      <w:r>
        <w:rPr>
          <w:b/>
          <w:sz w:val="28"/>
        </w:rPr>
        <w:t>3.2.4设施设备要求</w:t>
      </w:r>
    </w:p>
    <w:p w14:paraId="60C9AF71">
      <w:pPr>
        <w:pStyle w:val="4"/>
      </w:pPr>
      <w:r>
        <w:t>采购包1：</w:t>
      </w:r>
    </w:p>
    <w:p w14:paraId="48752848">
      <w:pPr>
        <w:pStyle w:val="4"/>
      </w:pPr>
      <w:r>
        <w:t>1.按要求配备生活垃圾压缩清运车2辆，其中一辆载重量不低于8吨，确保不低于日20吨垃圾清运需求。 2.车辆必须达到国Ⅴ以上排放标准。 3.按照西安市生活垃圾清运车辆统一标注、颜色、喷涂要求进行上装。 4.针对本项目提供所需要的清运工具及应急处置运输工具，设备配置齐全、资料内容完整。</w:t>
      </w:r>
    </w:p>
    <w:p w14:paraId="52B250E3">
      <w:pPr>
        <w:pStyle w:val="4"/>
        <w:outlineLvl w:val="2"/>
      </w:pPr>
      <w:r>
        <w:rPr>
          <w:b/>
          <w:sz w:val="28"/>
        </w:rPr>
        <w:t>3.2.5其他要求</w:t>
      </w:r>
    </w:p>
    <w:p w14:paraId="308DA381">
      <w:pPr>
        <w:pStyle w:val="4"/>
      </w:pPr>
      <w:r>
        <w:t>采购包1：</w:t>
      </w:r>
    </w:p>
    <w:p w14:paraId="6958F138">
      <w:pPr>
        <w:pStyle w:val="4"/>
      </w:pPr>
      <w:r>
        <w:t>服务标准：按照国家相关标准、行业标准、地方标准或者其他标准、规范标准执行。</w:t>
      </w:r>
    </w:p>
    <w:p w14:paraId="254B5172">
      <w:pPr>
        <w:pStyle w:val="4"/>
        <w:outlineLvl w:val="2"/>
      </w:pPr>
      <w:r>
        <w:rPr>
          <w:b/>
          <w:sz w:val="28"/>
        </w:rPr>
        <w:t>3.3商务要求</w:t>
      </w:r>
    </w:p>
    <w:p w14:paraId="52B41A4A">
      <w:pPr>
        <w:pStyle w:val="4"/>
        <w:outlineLvl w:val="3"/>
      </w:pPr>
      <w:r>
        <w:rPr>
          <w:b/>
          <w:sz w:val="24"/>
        </w:rPr>
        <w:t>3.3.1服务期限</w:t>
      </w:r>
    </w:p>
    <w:p w14:paraId="51190D02">
      <w:pPr>
        <w:pStyle w:val="4"/>
      </w:pPr>
      <w:r>
        <w:t>采购包1：</w:t>
      </w:r>
    </w:p>
    <w:p w14:paraId="4B02A4ED">
      <w:pPr>
        <w:pStyle w:val="4"/>
      </w:pPr>
      <w:r>
        <w:t>自合同签订之日起两年</w:t>
      </w:r>
    </w:p>
    <w:p w14:paraId="286689BD">
      <w:pPr>
        <w:pStyle w:val="4"/>
        <w:outlineLvl w:val="3"/>
      </w:pPr>
      <w:r>
        <w:rPr>
          <w:b/>
          <w:sz w:val="24"/>
        </w:rPr>
        <w:t>3.3.2服务地点</w:t>
      </w:r>
    </w:p>
    <w:p w14:paraId="1ED68D15">
      <w:pPr>
        <w:pStyle w:val="4"/>
      </w:pPr>
      <w:r>
        <w:t>采购包1：</w:t>
      </w:r>
    </w:p>
    <w:p w14:paraId="260205B1">
      <w:pPr>
        <w:pStyle w:val="4"/>
      </w:pPr>
      <w:r>
        <w:t>航空基地辖区内</w:t>
      </w:r>
    </w:p>
    <w:p w14:paraId="372320EB">
      <w:pPr>
        <w:pStyle w:val="4"/>
        <w:outlineLvl w:val="3"/>
      </w:pPr>
      <w:r>
        <w:rPr>
          <w:b/>
          <w:sz w:val="24"/>
        </w:rPr>
        <w:t>3.3.3考核（验收）标准和方法</w:t>
      </w:r>
    </w:p>
    <w:p w14:paraId="60F968D9">
      <w:pPr>
        <w:pStyle w:val="4"/>
      </w:pPr>
      <w:r>
        <w:t>采购包1：</w:t>
      </w:r>
    </w:p>
    <w:p w14:paraId="65263656">
      <w:pPr>
        <w:pStyle w:val="4"/>
      </w:pPr>
      <w:r>
        <w:t>按照《西安市生活垃圾分类管理条例》及现行的国家标准或国家行政部门颁布的法律法规、规章制度等进行考核验收。</w:t>
      </w:r>
    </w:p>
    <w:p w14:paraId="584F34BC">
      <w:pPr>
        <w:pStyle w:val="4"/>
        <w:outlineLvl w:val="3"/>
      </w:pPr>
      <w:r>
        <w:rPr>
          <w:b/>
          <w:sz w:val="24"/>
        </w:rPr>
        <w:t>3.3.4支付方式</w:t>
      </w:r>
    </w:p>
    <w:p w14:paraId="5BA278BC">
      <w:pPr>
        <w:pStyle w:val="4"/>
      </w:pPr>
      <w:r>
        <w:t>采购包1：</w:t>
      </w:r>
    </w:p>
    <w:p w14:paraId="4D9BBF59">
      <w:pPr>
        <w:pStyle w:val="4"/>
      </w:pPr>
      <w:r>
        <w:t>分期付款</w:t>
      </w:r>
    </w:p>
    <w:p w14:paraId="73D116F9">
      <w:pPr>
        <w:pStyle w:val="4"/>
        <w:outlineLvl w:val="3"/>
      </w:pPr>
      <w:r>
        <w:rPr>
          <w:b/>
          <w:sz w:val="24"/>
        </w:rPr>
        <w:t>3.3.5支付约定</w:t>
      </w:r>
    </w:p>
    <w:p w14:paraId="7C7297DC">
      <w:pPr>
        <w:pStyle w:val="4"/>
      </w:pPr>
      <w:r>
        <w:t>采购包1： 付款条件说明： 合同签订之日起3个月时，乙方向甲方提出支付申请。经甲方审核确认无误后，乙方向甲方出具合法有效的完税发票，甲方进行支付结算 ，达到付款条件起 30 日内，支付合同总金额的 12.50%。</w:t>
      </w:r>
    </w:p>
    <w:p w14:paraId="7429A633">
      <w:pPr>
        <w:pStyle w:val="4"/>
      </w:pPr>
      <w:r>
        <w:t>采购包1： 付款条件说明： 合同签订之日起6个月时，乙方向甲方提出支付申请。经甲方审核确认无误后，乙方向甲方出具合法有效的完税发票，甲方进行支付结算 ，达到付款条件起 30 日内，支付合同总金额的 12.50%。</w:t>
      </w:r>
    </w:p>
    <w:p w14:paraId="3B75E785">
      <w:pPr>
        <w:pStyle w:val="4"/>
      </w:pPr>
      <w:r>
        <w:t>采购包1： 付款条件说明： 合同签订之日起9个月时，乙方向甲方提出支付申请。经甲方审核确认无误后，乙方向甲方出具合法有效的完税发票，甲方进行支付结算 ，达到付款条件起 30 日内，支付合同总金额的 12.50%。</w:t>
      </w:r>
    </w:p>
    <w:p w14:paraId="3BCB126E">
      <w:pPr>
        <w:pStyle w:val="4"/>
      </w:pPr>
      <w:r>
        <w:t>采购包1： 付款条件说明： 合同签订之日起12个月时，乙方向甲方提出支付申请。经甲方审核确认无误后，乙方向甲方出具合法有效的完税发票，甲方进行支付结算 ，达到付款条件起 30 日内，支付合同总金额的 12.50%。</w:t>
      </w:r>
    </w:p>
    <w:p w14:paraId="5A10CC20">
      <w:pPr>
        <w:pStyle w:val="4"/>
      </w:pPr>
      <w:r>
        <w:t>采购包1： 付款条件说明： 合同签订之日起15个月时，乙方向甲方提出支付申请。经甲方审核确认无误后，乙方向甲方出具合法有效的完税发票，甲方进行支付结算 ，达到付款条件起 30 日内，支付合同总金额的 12.50%。</w:t>
      </w:r>
    </w:p>
    <w:p w14:paraId="220864C2">
      <w:pPr>
        <w:pStyle w:val="4"/>
      </w:pPr>
      <w:r>
        <w:t>采购包1： 付款条件说明： 合同签订之日起18个月时，乙方向甲方提出支付申请。经甲方审核确认无误后，乙方向甲方出具合法有效的完税发票，甲方进行支付结算 ，达到付款条件起 30 日内，支付合同总金额的 12.50%。</w:t>
      </w:r>
    </w:p>
    <w:p w14:paraId="45DBFC8D">
      <w:pPr>
        <w:pStyle w:val="4"/>
      </w:pPr>
      <w:r>
        <w:t>采购包1： 付款条件说明： 合同签订之日起21个月时，乙方向甲方提出支付申请。经甲方审核确认无误后，乙方向甲方出具合法有效的完税发票，甲方进行支付结算 ，达到付款条件起 30 日内，支付合同总金额的 12.50%。</w:t>
      </w:r>
    </w:p>
    <w:p w14:paraId="54E907B6">
      <w:pPr>
        <w:pStyle w:val="4"/>
      </w:pPr>
      <w:r>
        <w:t>采购包1： 付款条件说明： 合同签订之日起24个月时，乙方向甲方提出支付申请。经甲方审核确认无误后，乙方向甲方出具合法有效的完税发票，甲方进行支付结算 ，达到付款条件起 30 日内，支付合同总金额的 12.50%。</w:t>
      </w:r>
    </w:p>
    <w:p w14:paraId="69D5ED01">
      <w:pPr>
        <w:pStyle w:val="4"/>
        <w:outlineLvl w:val="3"/>
      </w:pPr>
      <w:r>
        <w:rPr>
          <w:b/>
          <w:sz w:val="24"/>
        </w:rPr>
        <w:t>3.3.6违约责任及解决争议的方法</w:t>
      </w:r>
    </w:p>
    <w:p w14:paraId="7DBF921B">
      <w:pPr>
        <w:pStyle w:val="4"/>
      </w:pPr>
      <w:r>
        <w:t>采购包1：</w:t>
      </w:r>
    </w:p>
    <w:p w14:paraId="61E8C1B3">
      <w:pPr>
        <w:pStyle w:val="4"/>
      </w:pPr>
      <w:r>
        <w:t>违约责任：1、甲乙双方必须遵守本合同并执行合同中的各项规定，保证本合同的正常履行。 2、乙方的服务不符合约定的，应当免费返工及时清理，乙方无理由拒绝返工或经返工后，经甲方验收仍不符合《西安市生活垃圾分类管理条例》约定的质量要求的，甲方有权提前一个月通知解除合同并要求乙方承担合同价款项20%的违约金，由此造成甲方损失的，应当由乙方赔偿全部损失。3、乙方无故拒不履行本合同约定义务或无故拖延工期的，甲方通知书面通知乙方后乙方不予配合或拒绝服务，甲方有权聘请第三方进行服务，因此产生的相关费用由乙方承担，甲方有权提前一个月通知解除合同并要求乙方承担合同价款项20%的违约金。4、非经甲方书面同意，乙方擅自将本合同约定工作内容分包或转包给第三方的，甲方有权解除合同，乙方应向甲方支付合同价款项20%的违约金，并承担由此给甲方造成的一切损失。 解决争议的方法：本合同履行过程中发生的纠纷双方应协商解决。协商不成的，向甲方所在地人民法院提起诉讼。</w:t>
      </w:r>
    </w:p>
    <w:p w14:paraId="562A5CFE">
      <w:pPr>
        <w:pStyle w:val="4"/>
        <w:outlineLvl w:val="2"/>
      </w:pPr>
      <w:r>
        <w:rPr>
          <w:b/>
          <w:sz w:val="28"/>
        </w:rPr>
        <w:t>3.4其他要求</w:t>
      </w:r>
    </w:p>
    <w:p w14:paraId="356BEFF0">
      <w:pPr>
        <w:pStyle w:val="4"/>
      </w:pPr>
      <w:r>
        <w:t>为顺利推进政府采购电子化交易平台试点应用工作，供应商需要在线提交所有通过电子化交易平台实施的政府采购项目的响应文件，同时，线下递交纸质版响应文件正本壹份、副本两份。响应文件正本、副本应胶装后分别密封在封袋中，且在封袋正面标明“正本”/“副本”字样，封袋应加贴封条，并加盖供应商公章，封袋正面要粘贴供应商全称，项目名称，项目编号等标识。线下纸质响应文件递交截止时间与线上响应文件递交时间一致。递交地点:陕西省西咸新区沣东新城征和四路沣东自贸产业园一期2号楼3楼311、312室。</w:t>
      </w:r>
    </w:p>
    <w:p w14:paraId="5C72E7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OTVhYjYxZDU3M2JhNWZjN2M0MTY3OTUyY2UzODMifQ=="/>
  </w:docVars>
  <w:rsids>
    <w:rsidRoot w:val="00000000"/>
    <w:rsid w:val="073466FE"/>
    <w:rsid w:val="35BF4405"/>
    <w:rsid w:val="43206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2613</Words>
  <Characters>2765</Characters>
  <Lines>0</Lines>
  <Paragraphs>0</Paragraphs>
  <TotalTime>0</TotalTime>
  <ScaleCrop>false</ScaleCrop>
  <LinksUpToDate>false</LinksUpToDate>
  <CharactersWithSpaces>2825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2023-11-13T06:39:00Z</dcterms:created>
  <dc:creator>Admin</dc:creator>
  <cp:lastModifiedBy>晶晶</cp:lastModifiedBy>
  <dcterms:modified xsi:type="dcterms:W3CDTF">2024-10-21T08:14:50Z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5ACBC5F56C48486F989D93583E3C0BB7_12</vt:lpwstr>
  </property>
</Properties>
</file>