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EE639">
      <w:pPr>
        <w:outlineLvl w:val="1"/>
        <w:rPr>
          <w:rFonts w:hint="eastAsia" w:ascii="宋体" w:hAnsi="宋体" w:eastAsia="宋体" w:cs="宋体"/>
          <w:b/>
          <w:sz w:val="32"/>
          <w:szCs w:val="32"/>
          <w:highlight w:val="none"/>
        </w:rPr>
      </w:pPr>
      <w:bookmarkStart w:id="0" w:name="_Toc18120"/>
      <w:bookmarkStart w:id="1" w:name="_Toc7874"/>
      <w:bookmarkStart w:id="2" w:name="_Toc5216"/>
      <w:bookmarkStart w:id="3" w:name="_Toc1362"/>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7759B190">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55FF8CF">
      <w:pPr>
        <w:jc w:val="center"/>
        <w:rPr>
          <w:rFonts w:hint="eastAsia" w:ascii="宋体" w:hAnsi="宋体" w:eastAsia="宋体" w:cs="宋体"/>
          <w:sz w:val="52"/>
          <w:szCs w:val="52"/>
          <w:highlight w:val="none"/>
        </w:rPr>
      </w:pPr>
    </w:p>
    <w:p w14:paraId="6884DB45">
      <w:pPr>
        <w:jc w:val="center"/>
        <w:rPr>
          <w:rFonts w:hint="eastAsia" w:ascii="宋体" w:hAnsi="宋体" w:eastAsia="宋体" w:cs="宋体"/>
          <w:sz w:val="52"/>
          <w:szCs w:val="52"/>
          <w:highlight w:val="none"/>
        </w:rPr>
      </w:pPr>
    </w:p>
    <w:p w14:paraId="342A0D71">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590073FE">
      <w:pPr>
        <w:jc w:val="center"/>
        <w:outlineLvl w:val="9"/>
        <w:rPr>
          <w:rFonts w:hint="eastAsia" w:ascii="宋体" w:hAnsi="宋体" w:eastAsia="宋体" w:cs="宋体"/>
          <w:b/>
          <w:sz w:val="72"/>
          <w:szCs w:val="72"/>
          <w:highlight w:val="none"/>
        </w:rPr>
      </w:pPr>
      <w:bookmarkStart w:id="4" w:name="_GoBack"/>
      <w:r>
        <w:rPr>
          <w:rFonts w:hint="eastAsia" w:ascii="宋体" w:hAnsi="宋体" w:eastAsia="宋体" w:cs="宋体"/>
          <w:b/>
          <w:sz w:val="72"/>
          <w:szCs w:val="72"/>
          <w:highlight w:val="none"/>
        </w:rPr>
        <w:t>服 务 合 同</w:t>
      </w:r>
    </w:p>
    <w:bookmarkEnd w:id="4"/>
    <w:p w14:paraId="19D666DE">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4C8C992D">
      <w:pPr>
        <w:jc w:val="center"/>
        <w:rPr>
          <w:rFonts w:hint="eastAsia" w:ascii="宋体" w:hAnsi="宋体" w:eastAsia="宋体" w:cs="宋体"/>
          <w:sz w:val="30"/>
          <w:szCs w:val="30"/>
          <w:highlight w:val="none"/>
        </w:rPr>
      </w:pPr>
    </w:p>
    <w:p w14:paraId="3940798E">
      <w:pPr>
        <w:jc w:val="center"/>
        <w:rPr>
          <w:rFonts w:hint="eastAsia" w:ascii="宋体" w:hAnsi="宋体" w:eastAsia="宋体" w:cs="宋体"/>
          <w:sz w:val="30"/>
          <w:szCs w:val="30"/>
          <w:highlight w:val="none"/>
        </w:rPr>
      </w:pPr>
    </w:p>
    <w:p w14:paraId="00B2DB5C">
      <w:pPr>
        <w:jc w:val="center"/>
        <w:rPr>
          <w:rFonts w:hint="eastAsia" w:ascii="宋体" w:hAnsi="宋体" w:eastAsia="宋体" w:cs="宋体"/>
          <w:sz w:val="30"/>
          <w:szCs w:val="30"/>
          <w:highlight w:val="none"/>
        </w:rPr>
      </w:pPr>
    </w:p>
    <w:p w14:paraId="5AD6C8C0">
      <w:pPr>
        <w:jc w:val="center"/>
        <w:rPr>
          <w:rFonts w:hint="eastAsia" w:ascii="宋体" w:hAnsi="宋体" w:eastAsia="宋体" w:cs="宋体"/>
          <w:sz w:val="30"/>
          <w:szCs w:val="30"/>
          <w:highlight w:val="none"/>
        </w:rPr>
      </w:pPr>
    </w:p>
    <w:p w14:paraId="72C5C263">
      <w:pPr>
        <w:jc w:val="center"/>
        <w:rPr>
          <w:rFonts w:hint="eastAsia" w:ascii="宋体" w:hAnsi="宋体" w:eastAsia="宋体" w:cs="宋体"/>
          <w:sz w:val="30"/>
          <w:szCs w:val="30"/>
          <w:highlight w:val="none"/>
        </w:rPr>
      </w:pPr>
    </w:p>
    <w:p w14:paraId="455C7B9E">
      <w:pPr>
        <w:ind w:firstLine="1820" w:firstLineChars="65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 </w:t>
      </w:r>
    </w:p>
    <w:p w14:paraId="2B71F779">
      <w:pPr>
        <w:tabs>
          <w:tab w:val="left" w:pos="480"/>
        </w:tabs>
        <w:ind w:firstLine="560" w:firstLineChars="20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乙  方：</w:t>
      </w:r>
    </w:p>
    <w:p w14:paraId="42A69864">
      <w:pPr>
        <w:jc w:val="center"/>
        <w:rPr>
          <w:rFonts w:hint="eastAsia" w:ascii="宋体" w:hAnsi="宋体" w:eastAsia="宋体" w:cs="宋体"/>
          <w:sz w:val="28"/>
          <w:szCs w:val="28"/>
          <w:highlight w:val="none"/>
        </w:rPr>
      </w:pPr>
    </w:p>
    <w:p w14:paraId="264CC666">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w:t>
      </w:r>
    </w:p>
    <w:p w14:paraId="375642BE">
      <w:pPr>
        <w:pStyle w:val="6"/>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11EB1DBF">
      <w:pPr>
        <w:pStyle w:val="6"/>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合同条款及格式</w:t>
      </w:r>
    </w:p>
    <w:p w14:paraId="19752FF0">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u w:val="single"/>
        </w:rPr>
      </w:pPr>
      <w:r>
        <w:rPr>
          <w:rFonts w:hint="eastAsia" w:ascii="宋体" w:hAnsi="宋体" w:eastAsia="宋体" w:cs="宋体"/>
          <w:i w:val="0"/>
          <w:iCs w:val="0"/>
          <w:color w:val="auto"/>
          <w:sz w:val="24"/>
          <w:szCs w:val="24"/>
          <w:highlight w:val="none"/>
        </w:rPr>
        <w:t>甲方：</w:t>
      </w:r>
      <w:r>
        <w:rPr>
          <w:rFonts w:hint="eastAsia" w:ascii="宋体" w:hAnsi="宋体" w:eastAsia="宋体" w:cs="宋体"/>
          <w:i w:val="0"/>
          <w:iCs w:val="0"/>
          <w:color w:val="auto"/>
          <w:sz w:val="24"/>
          <w:szCs w:val="24"/>
          <w:highlight w:val="none"/>
          <w:u w:val="single"/>
        </w:rPr>
        <w:t xml:space="preserve">西安航空基地第一小学             </w:t>
      </w:r>
    </w:p>
    <w:p w14:paraId="4ECE9F43">
      <w:pPr>
        <w:kinsoku/>
        <w:overflowPunct/>
        <w:topLinePunct w:val="0"/>
        <w:bidi w:val="0"/>
        <w:spacing w:line="360" w:lineRule="auto"/>
        <w:ind w:firstLine="480" w:firstLineChars="200"/>
        <w:rPr>
          <w:rFonts w:hint="eastAsia" w:ascii="宋体" w:hAnsi="宋体" w:eastAsia="宋体" w:cs="宋体"/>
          <w:bCs/>
          <w:i w:val="0"/>
          <w:iCs w:val="0"/>
          <w:color w:val="auto"/>
          <w:sz w:val="24"/>
          <w:szCs w:val="24"/>
          <w:highlight w:val="none"/>
        </w:rPr>
      </w:pPr>
      <w:r>
        <w:rPr>
          <w:rFonts w:hint="eastAsia" w:ascii="宋体" w:hAnsi="宋体" w:eastAsia="宋体" w:cs="宋体"/>
          <w:i w:val="0"/>
          <w:iCs w:val="0"/>
          <w:color w:val="auto"/>
          <w:sz w:val="24"/>
          <w:szCs w:val="24"/>
          <w:highlight w:val="none"/>
        </w:rPr>
        <w:t>乙方：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b/>
          <w:bCs/>
          <w:i w:val="0"/>
          <w:iCs w:val="0"/>
          <w:color w:val="auto"/>
          <w:sz w:val="24"/>
          <w:szCs w:val="24"/>
          <w:highlight w:val="none"/>
          <w:u w:val="single"/>
        </w:rPr>
        <w:t xml:space="preserve">                                         </w:t>
      </w:r>
    </w:p>
    <w:p w14:paraId="6B0A6C0A">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根据有关法律、法规，在甲乙双方自愿、平等、协商一致的基础上，订立本合同。</w:t>
      </w:r>
    </w:p>
    <w:p w14:paraId="6CD06459">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一、实行物业管理服务的物业地点及面积</w:t>
      </w:r>
    </w:p>
    <w:p w14:paraId="00466B5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学校一期校区占地面积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14:paraId="2A44576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服务范围: 航空基地第一小学学校范围内物业服务。</w:t>
      </w:r>
    </w:p>
    <w:p w14:paraId="5C8A5687">
      <w:pPr>
        <w:pStyle w:val="7"/>
        <w:kinsoku/>
        <w:overflowPunct/>
        <w:topLinePunct w:val="0"/>
        <w:bidi w:val="0"/>
        <w:spacing w:line="360" w:lineRule="auto"/>
        <w:ind w:firstLine="240" w:firstLineChars="100"/>
        <w:rPr>
          <w:rFonts w:hint="eastAsia" w:ascii="宋体" w:hAnsi="宋体" w:eastAsia="宋体" w:cs="宋体"/>
          <w:b w:val="0"/>
          <w:bCs w:val="0"/>
          <w:i w:val="0"/>
          <w:iCs w:val="0"/>
          <w:color w:val="auto"/>
          <w:sz w:val="24"/>
          <w:szCs w:val="24"/>
          <w:highlight w:val="none"/>
          <w:lang w:val="en-US" w:eastAsia="zh-CN" w:bidi="ar-SA"/>
        </w:rPr>
      </w:pPr>
      <w:r>
        <w:rPr>
          <w:rFonts w:hint="eastAsia" w:ascii="宋体" w:hAnsi="宋体" w:eastAsia="宋体" w:cs="宋体"/>
          <w:b w:val="0"/>
          <w:bCs w:val="0"/>
          <w:i w:val="0"/>
          <w:iCs w:val="0"/>
          <w:color w:val="auto"/>
          <w:sz w:val="24"/>
          <w:szCs w:val="24"/>
          <w:highlight w:val="none"/>
          <w:lang w:val="en-US" w:eastAsia="zh-CN" w:bidi="ar-SA"/>
        </w:rPr>
        <w:t>服务期限：自合同签订之日起一年</w:t>
      </w:r>
    </w:p>
    <w:p w14:paraId="042E39B0">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二、物业管理服务受益人</w:t>
      </w:r>
    </w:p>
    <w:p w14:paraId="15B55C0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乙方提供物业服务的受益人为甲方和其物业使用人，甲方和其物业使用人均应履行本合同并承担相应责任。</w:t>
      </w:r>
    </w:p>
    <w:p w14:paraId="02B89D91">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三、物业管理服务范围及内容</w:t>
      </w:r>
    </w:p>
    <w:p w14:paraId="0CE21F8E">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w:t>
      </w:r>
      <w:r>
        <w:rPr>
          <w:rFonts w:hint="eastAsia" w:ascii="宋体" w:hAnsi="宋体" w:eastAsia="宋体" w:cs="宋体"/>
          <w:i w:val="0"/>
          <w:iCs w:val="0"/>
          <w:color w:val="auto"/>
          <w:sz w:val="24"/>
          <w:szCs w:val="24"/>
          <w:highlight w:val="none"/>
          <w:lang w:val="en-US" w:eastAsia="zh-CN"/>
        </w:rPr>
        <w:t>可</w:t>
      </w:r>
      <w:r>
        <w:rPr>
          <w:rFonts w:hint="eastAsia" w:ascii="宋体" w:hAnsi="宋体" w:eastAsia="宋体" w:cs="宋体"/>
          <w:i w:val="0"/>
          <w:iCs w:val="0"/>
          <w:color w:val="auto"/>
          <w:sz w:val="24"/>
          <w:szCs w:val="24"/>
          <w:highlight w:val="none"/>
        </w:rPr>
        <w:t>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14:paraId="37403C0F">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学校</w:t>
      </w:r>
      <w:r>
        <w:rPr>
          <w:rFonts w:hint="eastAsia" w:ascii="宋体" w:hAnsi="宋体" w:eastAsia="宋体" w:cs="宋体"/>
          <w:i w:val="0"/>
          <w:iCs w:val="0"/>
          <w:color w:val="auto"/>
          <w:sz w:val="24"/>
          <w:szCs w:val="24"/>
          <w:highlight w:val="none"/>
          <w:lang w:val="en-US" w:eastAsia="zh-CN"/>
        </w:rPr>
        <w:t>电教设备、</w:t>
      </w:r>
      <w:r>
        <w:rPr>
          <w:rFonts w:hint="eastAsia" w:ascii="宋体" w:hAnsi="宋体" w:eastAsia="宋体" w:cs="宋体"/>
          <w:i w:val="0"/>
          <w:iCs w:val="0"/>
          <w:color w:val="auto"/>
          <w:sz w:val="24"/>
          <w:szCs w:val="24"/>
          <w:highlight w:val="none"/>
        </w:rPr>
        <w:t>网络、广播、监控、弱电、电话、智慧物联网、电子阅览等各平台各系统维护</w:t>
      </w:r>
      <w:r>
        <w:rPr>
          <w:rFonts w:hint="eastAsia" w:ascii="宋体" w:hAnsi="宋体" w:eastAsia="宋体" w:cs="宋体"/>
          <w:i w:val="0"/>
          <w:iCs w:val="0"/>
          <w:color w:val="auto"/>
          <w:sz w:val="24"/>
          <w:szCs w:val="24"/>
          <w:highlight w:val="none"/>
          <w:lang w:eastAsia="zh-CN"/>
        </w:rPr>
        <w:t>（包括但不限于</w:t>
      </w:r>
      <w:r>
        <w:rPr>
          <w:rFonts w:hint="eastAsia" w:ascii="宋体" w:hAnsi="宋体" w:eastAsia="宋体" w:cs="宋体"/>
          <w:i w:val="0"/>
          <w:iCs w:val="0"/>
          <w:color w:val="auto"/>
          <w:sz w:val="24"/>
          <w:szCs w:val="24"/>
          <w:highlight w:val="none"/>
          <w:lang w:val="en-US" w:eastAsia="zh-CN"/>
        </w:rPr>
        <w:t>质保超期的</w:t>
      </w:r>
      <w:r>
        <w:rPr>
          <w:rFonts w:hint="eastAsia" w:ascii="宋体" w:hAnsi="宋体" w:eastAsia="宋体" w:cs="宋体"/>
          <w:i w:val="0"/>
          <w:iCs w:val="0"/>
          <w:color w:val="auto"/>
          <w:sz w:val="24"/>
          <w:szCs w:val="24"/>
          <w:highlight w:val="none"/>
          <w:lang w:eastAsia="zh-CN"/>
        </w:rPr>
        <w:t>电脑、打印机、复印机、班班通、投影仪、实物展台、录播设备、室内外摄像头、广播音柱、学生计算机、部室服务器、机房防火墙、各层级交换机、音响、电子大屏、智能测温、智慧门禁等</w:t>
      </w:r>
      <w:r>
        <w:rPr>
          <w:rFonts w:hint="eastAsia" w:ascii="宋体" w:hAnsi="宋体" w:eastAsia="宋体" w:cs="宋体"/>
          <w:i w:val="0"/>
          <w:iCs w:val="0"/>
          <w:color w:val="auto"/>
          <w:sz w:val="24"/>
          <w:szCs w:val="24"/>
          <w:highlight w:val="none"/>
          <w:lang w:val="en-US" w:eastAsia="zh-CN"/>
        </w:rPr>
        <w:t>调试维保和日常运行管理，</w:t>
      </w:r>
      <w:r>
        <w:rPr>
          <w:rFonts w:hint="eastAsia" w:ascii="宋体" w:hAnsi="宋体" w:eastAsia="宋体" w:cs="宋体"/>
          <w:i w:val="0"/>
          <w:iCs w:val="0"/>
          <w:color w:val="auto"/>
          <w:sz w:val="24"/>
          <w:szCs w:val="24"/>
          <w:highlight w:val="none"/>
        </w:rPr>
        <w:t>不含零配件耗材费用</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如产生的合理费用将据实另计</w:t>
      </w:r>
      <w:r>
        <w:rPr>
          <w:rFonts w:hint="eastAsia" w:ascii="宋体" w:hAnsi="宋体" w:eastAsia="宋体" w:cs="宋体"/>
          <w:i w:val="0"/>
          <w:iCs w:val="0"/>
          <w:color w:val="auto"/>
          <w:sz w:val="24"/>
          <w:szCs w:val="24"/>
          <w:highlight w:val="none"/>
          <w:lang w:eastAsia="zh-CN"/>
        </w:rPr>
        <w:t>）。</w:t>
      </w:r>
    </w:p>
    <w:p w14:paraId="55B38950">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四、第三方服务内容</w:t>
      </w:r>
    </w:p>
    <w:p w14:paraId="4C53707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依据甲方签订的相关设施设备的维保协议，乙方负责实施现场管理。</w:t>
      </w:r>
    </w:p>
    <w:p w14:paraId="3EC7744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4.1 根据配电室的设施的维护和保养标准，制定甲、乙及维保单位三方的《工作联系单制度》和《工作考核制度》，实施现场管理职能，确保水、电、空调系统、供热系统的正常运行。</w:t>
      </w:r>
    </w:p>
    <w:p w14:paraId="09F550E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4.2 根据消防设施设备的维护和保养标准，制定甲、乙及维保单位三方的《工作联系单制度》和《工作考核制度》，实施现场管理职能，确保消防设施、设备，消防系统的正常运行。</w:t>
      </w:r>
    </w:p>
    <w:p w14:paraId="6D31D61F">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五、物业管理服务标准</w:t>
      </w:r>
    </w:p>
    <w:p w14:paraId="6B1759A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物业公司必须按照以下的基本标准要求，实现物业服务管理目标：</w:t>
      </w:r>
    </w:p>
    <w:p w14:paraId="763BF99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14:paraId="407081B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14:paraId="6F1E604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3、经采购方同意后物业公司可选聘专业公司承担本物业的专项服务业务，费用由物业公司承担。</w:t>
      </w:r>
    </w:p>
    <w:p w14:paraId="229427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4、物业公司给学校提供服务的水工、电工</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消防工</w:t>
      </w:r>
      <w:r>
        <w:rPr>
          <w:rFonts w:hint="eastAsia" w:ascii="宋体" w:hAnsi="宋体" w:eastAsia="宋体" w:cs="宋体"/>
          <w:i w:val="0"/>
          <w:iCs w:val="0"/>
          <w:color w:val="auto"/>
          <w:sz w:val="24"/>
          <w:szCs w:val="24"/>
          <w:highlight w:val="none"/>
        </w:rPr>
        <w:t>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14:paraId="136C9709">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5、物业公司应加强对其服务人员和管理人员进行安全教育和技能培训，遵守法律法规和学校制度纪律，坚持按章操作，在校期间发生的一切安全事故和工伤事故均由物业公司负全责。</w:t>
      </w:r>
    </w:p>
    <w:p w14:paraId="2C9CEDF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6、物业公司工作人员作息时间须与学校时间保持一致，日常上岗率必须达到100%，遇周末或节假日学校安排的临时性校园活动，要予以无条件配合支持。</w:t>
      </w:r>
    </w:p>
    <w:p w14:paraId="3FE3154E">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7、学校为严格控烟单位，物业服务人员在校园内任何地方不得吸烟。</w:t>
      </w:r>
    </w:p>
    <w:p w14:paraId="3B20EF5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8、物业公司要确保服务人员的合法权益，积极化解劳务纠纷，不得因此影响学校教学秩序。</w:t>
      </w:r>
    </w:p>
    <w:p w14:paraId="3647560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9、物业公司确保执行24小时人员值班制度，值班电话向全体服务对象公布，水、电、暖等，维修要在20分钟内到达现场。</w:t>
      </w:r>
    </w:p>
    <w:p w14:paraId="466D1152">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10、校园安保、消防、水电、日常维修、卫生保洁、绿化服务标准及要求严格按各岗位职责要求执行。</w:t>
      </w:r>
    </w:p>
    <w:p w14:paraId="6007187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11、校园安保工作要求：</w:t>
      </w:r>
    </w:p>
    <w:p w14:paraId="317E581E">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14:paraId="37E8994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14:paraId="4DFBC06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负责外来人员出入校检查、建立询问登记制度，学生出入校手续检查等秩序维护；</w:t>
      </w:r>
    </w:p>
    <w:p w14:paraId="3883B10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14:paraId="46B5567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做好出入学校车辆的登记及停放管理。交通秩序：文明管理，科学疏导，保持道路畅通，车辆停放整齐，做到管理服务区域的秩序良好。</w:t>
      </w:r>
    </w:p>
    <w:p w14:paraId="5280BFB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全力配合甲方完成学校的大型活动的服务工作。完成校方交办的其他临时性、突击性工作及其它突发事件的应对处理工作。</w:t>
      </w:r>
    </w:p>
    <w:p w14:paraId="12219D9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12、校园保洁工作要求：</w:t>
      </w:r>
    </w:p>
    <w:p w14:paraId="246D60B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⑴</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14:paraId="0D78C3BE">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14:paraId="5AC6DFD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14:paraId="404F386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 保洁工具与保洁用品要统一放置在指定地点，保证楼道、大堂、卫生间整洁。垃圾桶需经常清洗，加强管护，及时检修增补，完好率达到 90%以上。</w:t>
      </w:r>
    </w:p>
    <w:p w14:paraId="575DC0E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 每天四次或四次以上用水清洗或擦抹厕所地面、蹲便器、小便池、门窗、洗手盆台面和镜面；每周用清洁液清洗厕所地面和蹲便器、小便池一次；卫生间无异味，厕位、镜面无污点；洗手台面无油渍、纸篓随时清理。</w:t>
      </w:r>
    </w:p>
    <w:p w14:paraId="5388C7F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14:paraId="090C88D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7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⑺</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根据季节和环境的需要，定期或不定期进行公共场所的卫生消毒、除“四害”工作，创建卫生健康的环境; 做好日常消毒、定期灭鼠（每月一次，全年不少于12次）；蚊蝇孳生季节，每天喷洒药水不少于1 次；消杀、除四害费用由采购方负责。</w:t>
      </w:r>
    </w:p>
    <w:p w14:paraId="7065E9C0">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8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⑻</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捡拾物品及时上交学校负责人做失物招领，不得私自处理。 </w:t>
      </w:r>
    </w:p>
    <w:p w14:paraId="3FA0E9BA">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9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⑼</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按照政府相关部门的部署，配合学校做好垃圾分类实施工作。按照节能减排、绿色环保、垃圾分类的相关要求，制定垃圾收集、分类、处置方案并实施，对可回收垃圾进行回收处理。</w:t>
      </w:r>
    </w:p>
    <w:p w14:paraId="4A837D5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10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⑽</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全力配合校方完成学校的大型活动的服务工作。无条件完成校方交办的其他临时性、突击性工作及其它突发事件的应对处理工作。</w:t>
      </w:r>
    </w:p>
    <w:p w14:paraId="005C39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13、校园绿化工作要求</w:t>
      </w:r>
    </w:p>
    <w:p w14:paraId="2693F7C2">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⑴</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植物配置合理，乔、灌、花、草齐全，基本无裸露泥地；树木生长正常，树冠基本完整，内膛不乱，通风透光，修剪及时，无死树和明显枯枝；有蛀干害虫的株数在2％以下，树木缺株在4％以下；</w:t>
      </w:r>
    </w:p>
    <w:p w14:paraId="694BB48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绿篱造型、修剪及时，基本无死株和干死枝；有虫株率在3％以下，草坪覆盖率达到95％以上，修剪及时，无明显杂草；宿根花卉管理及时，花期正常，缺株率在5％以下；</w:t>
      </w:r>
    </w:p>
    <w:p w14:paraId="2158D1C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协助学校完成义务植树工作任务；指导学校师生员工义务植树劳动；</w:t>
      </w:r>
    </w:p>
    <w:p w14:paraId="3002272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负责绿化景观、绿化设施、设备和花圃等维护、维修工作。</w:t>
      </w:r>
    </w:p>
    <w:p w14:paraId="794FF690">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操作细则：</w:t>
      </w:r>
    </w:p>
    <w:p w14:paraId="0561583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草坪生长正常，整齐美观，四季常绿，草坪覆盖率达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14:paraId="024542B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14:paraId="6FF35860">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③乔木生长正常，长势良好，枝叶正常，无死树缺株，无枯枝残叶。行道树上缘线和下缘线整齐，修剪适度枝叶正常，无枯枝残叶，及时剪去干枯枝叶和病枝。每年重点施肥至少2 次。</w:t>
      </w:r>
    </w:p>
    <w:p w14:paraId="6001910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14:paraId="64ED0B32">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⑤及时对绿化植物进行淋水、施肥、灭虫除病、松土、除草、修剪和整形等。除病虫害工作应坚持提早预防、及时防治的原则，保证一切植物正常生长。乔木主树干（离地 1.2m）在入冬前扫石灰水进行美化和杀菌防虫一次。</w:t>
      </w:r>
    </w:p>
    <w:p w14:paraId="7ABA380E">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⑥ 物业公司在接管校园绿化的初期，应对全校绿化进行统计和核准，并提出整治方案。对校园内乔木进行全面修枝整形；对草坪进行全面修剪和边角地带的杂草全面清除。</w:t>
      </w:r>
    </w:p>
    <w:p w14:paraId="58A6293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14:paraId="66705178">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14:paraId="6C35EFF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⑨物业公司每天安排专人巡查，及时捡拾、清理绿地内的垃圾和石头瓦渣等。</w:t>
      </w:r>
    </w:p>
    <w:p w14:paraId="2C78304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因管理不善的原因造成草地、花木损坏和死亡，须及时补种的，产生的费用由物业公司承担；因不可抗拒的原因造成的损失，费用由采购人承担。</w:t>
      </w:r>
    </w:p>
    <w:p w14:paraId="1867138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14、校园维修工作要求</w:t>
      </w:r>
    </w:p>
    <w:p w14:paraId="4F74159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（1）熟悉物业管理区域内公用配套设施、设备的种类、分布，掌握各类线路的分布、走向、位置以及其维修保养的方法，做好预防性保养、维护工作。</w:t>
      </w:r>
    </w:p>
    <w:p w14:paraId="1B2C7CA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（2）积极参加岗位培训，刻苦钻研技术，不断提高工作水准，做好节能减排工作。</w:t>
      </w:r>
    </w:p>
    <w:p w14:paraId="2349D98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（3）急修：供电局、自来水公司检修停电停水或其他不可抗力事由除外。校园停水、停电不超过4小时；下水道、雨水井、化粪池堵塞一般不超过4小时。</w:t>
      </w:r>
    </w:p>
    <w:p w14:paraId="54DC48F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（4）对屋面及房屋渗漏现象，物业必须在30分钟内做出响应，并在自接到学校通知之日起2日内开工维修。</w:t>
      </w:r>
    </w:p>
    <w:p w14:paraId="0CBEECB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（5）公用部位照明灯具损坏时应及时进行维修和更换，始终保持正常使用状态，故障出现不超过4小时。</w:t>
      </w:r>
    </w:p>
    <w:p w14:paraId="4368B0A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（6）各维修技术工种要求： </w:t>
      </w:r>
    </w:p>
    <w:p w14:paraId="54286477">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24小时值守，配合学校配电室维保单位的日常维保工作。对需检修、维修、更换的设备进行归类登记，申购领用维修配件进行维修。</w:t>
      </w:r>
    </w:p>
    <w:p w14:paraId="3A475E84">
      <w:pPr>
        <w:numPr>
          <w:ilvl w:val="0"/>
          <w:numId w:val="1"/>
        </w:num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完成校方交办的其他突发事件的应对处理工作。</w:t>
      </w:r>
    </w:p>
    <w:p w14:paraId="3B5D9147">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六、物业管理服务期限</w:t>
      </w:r>
    </w:p>
    <w:p w14:paraId="74A0EEB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本物业管理服务合同期限自</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日起至</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日止（周末法定节假日50%以上人员在岗，原则上无寒暑假）。</w:t>
      </w:r>
    </w:p>
    <w:p w14:paraId="23DE040C">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七、双方权利义务</w:t>
      </w:r>
    </w:p>
    <w:p w14:paraId="1E9B3CC4">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1.甲方的权利义务</w:t>
      </w:r>
    </w:p>
    <w:p w14:paraId="0BD0AC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（1）代表和维护使用人的合法权益。</w:t>
      </w:r>
    </w:p>
    <w:p w14:paraId="187D7F5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（2）制定《物业管理考核办法》，并按照《物业管理考核办法》检查监督乙方物业管理服务的实施情况，并根据考核结果进行奖罚。</w:t>
      </w:r>
    </w:p>
    <w:p w14:paraId="6DC5449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（3）负责收集物业管理的房屋和设施、设备所需的图纸、档案、资料，并向乙方移交。</w:t>
      </w:r>
    </w:p>
    <w:p w14:paraId="226D6DA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（4）按本合同约定的数额和时间付给乙方物业管理服务费。</w:t>
      </w:r>
    </w:p>
    <w:p w14:paraId="60B0F03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（5）配合乙方进行物业管理区域内的物业管理及宣传教育工作。</w:t>
      </w:r>
    </w:p>
    <w:p w14:paraId="71580959">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（6）甲方负责对空调、安防、消防设施设备进行定期专业维保。</w:t>
      </w:r>
    </w:p>
    <w:p w14:paraId="0F7E165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（7）乙方所有从业人员的人员工资、养老、医疗保险、服装、劳保、办公用品，劳保用品、劳动工具、防暑降温等费用均由乙方承担。安保设备由甲方承担。</w:t>
      </w:r>
    </w:p>
    <w:p w14:paraId="189818A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（8）甲方向乙方提供员工宿舍和必要的办公场地，允许乙方员工在甲方职工食堂同标准用餐。</w:t>
      </w:r>
    </w:p>
    <w:p w14:paraId="3EAE8FE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（9）甲方有权利对乙方服务人员的违纪行为、违章作业、责任事故进行处罚和索赔。</w:t>
      </w:r>
    </w:p>
    <w:p w14:paraId="498CC81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（10）乙方不能兑现服务承诺，连续3个月考核达不到90分或月考核达不到60分且整改无效，甲方有权单方终止合同。</w:t>
      </w:r>
    </w:p>
    <w:p w14:paraId="4298329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（11）因乙方原因服务期间发生了重大安全责任事故，对甲方造成了严重影响和经济损失，除责任自负之外，甲方有权单方终止合同。</w:t>
      </w:r>
    </w:p>
    <w:p w14:paraId="36F9D929">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2.乙方权利义务</w:t>
      </w:r>
    </w:p>
    <w:p w14:paraId="0BB91767">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（1）制定物业管理制度，建立完整的管理工作程序，并在实施中不断完善。配合学校制定和组织物业服务周计划、月计划、学期计划、临假安排的实施方案，并送甲方备案。</w:t>
      </w:r>
    </w:p>
    <w:p w14:paraId="50F9381C">
      <w:pPr>
        <w:kinsoku/>
        <w:overflowPunct/>
        <w:topLinePunct w:val="0"/>
        <w:bidi w:val="0"/>
        <w:spacing w:line="360" w:lineRule="auto"/>
        <w:ind w:firstLine="468" w:firstLineChars="195"/>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（2）上级相关部门的专项检查涉及乙方服务内容部分的汇报、总结、措施等过程性资料与影音资料，以书面和电子版两种形式提供给甲方。</w:t>
      </w:r>
    </w:p>
    <w:p w14:paraId="5E0A0D58">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（3）为业主提供热情、周到的服务，并定期进行服务质量回访。</w:t>
      </w:r>
    </w:p>
    <w:p w14:paraId="2889E46F">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（4）对物业使用人违反规约的行为，视情节轻重，采取规劝、警告、制止等措施，对于情节严重的，经甲方同意后可采取处罚或依照有关政策法规进行解决。</w:t>
      </w:r>
    </w:p>
    <w:p w14:paraId="52A3EB8C">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（5）经甲方同意后可选聘专业公司承担本物业的专项服务业务。</w:t>
      </w:r>
    </w:p>
    <w:p w14:paraId="0E01DCDA">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（6）乙方给甲方提供的服务人员，要求身体健康，初中以上文化，品行良好，吃苦耐劳，无犯罪记录。乙方应持所有管理人员、服务人员身份证复印件及名册在甲方备案。</w:t>
      </w:r>
    </w:p>
    <w:p w14:paraId="59F591CE">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（7）乙方给甲方提供服务的消防、安保、水工、电工及空调工等岗位，应持有有效的等级证、上岗证，持原件、复印件在甲方备案。</w:t>
      </w:r>
    </w:p>
    <w:p w14:paraId="69F8F106">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（8）乙方应加强对其服务人员和管理人员进行安全教育和技能培训，遵守法律法规和学校制度纪律，坚持按章操作，在校期间发生的一切安全事故和工伤事故均由乙方负全责。</w:t>
      </w:r>
    </w:p>
    <w:p w14:paraId="5CDBFEC3">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（9）本合同终止或不续签时，乙方必须向甲方移交物业管理用房、工具（由甲方提供的）、耗材（由甲方提供的）、设备（由甲方提供的）和物业管理的全部档案资料，无条件协助甲方进行交接。</w:t>
      </w:r>
    </w:p>
    <w:p w14:paraId="6A6B83D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（10）乙方工作人员作息时间须与甲方保持一致，日常上岗率必须达到100%，遇周末或节假日甲方安排校园活动，乙方要无条件配合。</w:t>
      </w:r>
    </w:p>
    <w:p w14:paraId="2D73949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（11）甲方为严格控烟单位，乙方服务人员在校园内任何地方不得吸烟。</w:t>
      </w:r>
    </w:p>
    <w:p w14:paraId="18F3541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（12）乙方要严格执行《劳动法》和《劳动合同法》，确保服务人员的合法权益，积极化解劳务纠纷，不得因此影响学校教学秩序。</w:t>
      </w:r>
    </w:p>
    <w:p w14:paraId="6EAEA3E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八、费用条款</w:t>
      </w:r>
    </w:p>
    <w:p w14:paraId="05F314C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合同总价人民币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甲方向乙方支付核实表述金额为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w:t>
      </w:r>
    </w:p>
    <w:p w14:paraId="0DCFA763">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九、结算方式</w:t>
      </w:r>
    </w:p>
    <w:p w14:paraId="4F6171CF">
      <w:pPr>
        <w:kinsoku/>
        <w:overflowPunct/>
        <w:topLinePunct w:val="0"/>
        <w:bidi w:val="0"/>
        <w:spacing w:line="360" w:lineRule="auto"/>
        <w:ind w:firstLine="20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 xml:space="preserve">  </w:t>
      </w:r>
      <w:r>
        <w:rPr>
          <w:rFonts w:hint="eastAsia" w:ascii="宋体" w:hAnsi="宋体" w:eastAsia="宋体" w:cs="宋体"/>
          <w:i w:val="0"/>
          <w:iCs w:val="0"/>
          <w:color w:val="auto"/>
          <w:sz w:val="24"/>
          <w:szCs w:val="24"/>
          <w:highlight w:val="none"/>
        </w:rPr>
        <w:t xml:space="preserve"> 甲方每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验收一次，经综合验收合格办理结算</w:t>
      </w:r>
      <w:r>
        <w:rPr>
          <w:rFonts w:hint="eastAsia" w:hAnsi="宋体" w:cs="宋体"/>
          <w:i w:val="0"/>
          <w:iCs w:val="0"/>
          <w:color w:val="auto"/>
          <w:sz w:val="24"/>
          <w:szCs w:val="24"/>
          <w:highlight w:val="none"/>
          <w:lang w:val="en-US" w:eastAsia="zh-CN"/>
        </w:rPr>
        <w:t>上月</w:t>
      </w:r>
      <w:r>
        <w:rPr>
          <w:rFonts w:hint="eastAsia" w:ascii="宋体" w:hAnsi="宋体" w:eastAsia="宋体" w:cs="宋体"/>
          <w:i w:val="0"/>
          <w:iCs w:val="0"/>
          <w:color w:val="auto"/>
          <w:sz w:val="24"/>
          <w:szCs w:val="24"/>
          <w:highlight w:val="none"/>
        </w:rPr>
        <w:t>付款手续，乙方提交当季验收结算付款申请书，经审定后提交正式税务发票（物业服务发票），由甲方按照相关程序向乙方指定账户支付当期物业管理费用。</w:t>
      </w:r>
    </w:p>
    <w:p w14:paraId="06BC5E80">
      <w:pPr>
        <w:numPr>
          <w:ilvl w:val="0"/>
          <w:numId w:val="2"/>
        </w:numPr>
        <w:kinsoku/>
        <w:overflowPunct/>
        <w:topLinePunct w:val="0"/>
        <w:bidi w:val="0"/>
        <w:spacing w:line="360" w:lineRule="auto"/>
        <w:ind w:firstLine="200"/>
        <w:rPr>
          <w:rFonts w:hint="eastAsia" w:ascii="宋体" w:hAnsi="宋体" w:eastAsia="宋体" w:cs="宋体"/>
          <w:b/>
          <w:i w:val="0"/>
          <w:iCs w:val="0"/>
          <w:color w:val="auto"/>
          <w:sz w:val="24"/>
          <w:szCs w:val="24"/>
          <w:highlight w:val="none"/>
          <w:lang w:val="en-US" w:eastAsia="zh-CN"/>
        </w:rPr>
      </w:pPr>
      <w:r>
        <w:rPr>
          <w:rFonts w:hint="eastAsia" w:ascii="宋体" w:hAnsi="宋体" w:eastAsia="宋体" w:cs="宋体"/>
          <w:b/>
          <w:i w:val="0"/>
          <w:iCs w:val="0"/>
          <w:color w:val="auto"/>
          <w:sz w:val="24"/>
          <w:szCs w:val="24"/>
          <w:highlight w:val="none"/>
          <w:lang w:val="en-US" w:eastAsia="zh-CN"/>
        </w:rPr>
        <w:t>人员配备</w:t>
      </w:r>
    </w:p>
    <w:tbl>
      <w:tblPr>
        <w:tblStyle w:val="10"/>
        <w:tblW w:w="498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2"/>
        <w:gridCol w:w="1256"/>
        <w:gridCol w:w="1122"/>
        <w:gridCol w:w="3391"/>
        <w:gridCol w:w="1816"/>
      </w:tblGrid>
      <w:tr w14:paraId="3E30A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104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服务内容</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C46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岗位设置</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444C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配置人数</w:t>
            </w:r>
          </w:p>
        </w:tc>
        <w:tc>
          <w:tcPr>
            <w:tcW w:w="1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EA08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c>
          <w:tcPr>
            <w:tcW w:w="10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DA1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额外备注</w:t>
            </w:r>
          </w:p>
        </w:tc>
      </w:tr>
      <w:tr w14:paraId="77DAF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9" w:hRule="atLeast"/>
        </w:trPr>
        <w:tc>
          <w:tcPr>
            <w:tcW w:w="536" w:type="pct"/>
            <w:tcBorders>
              <w:top w:val="single" w:color="000000" w:sz="4" w:space="0"/>
              <w:left w:val="single" w:color="000000" w:sz="4" w:space="0"/>
              <w:bottom w:val="nil"/>
              <w:right w:val="single" w:color="000000" w:sz="4" w:space="0"/>
            </w:tcBorders>
            <w:shd w:val="clear" w:color="auto" w:fill="auto"/>
            <w:vAlign w:val="center"/>
          </w:tcPr>
          <w:p w14:paraId="0891B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安保服务</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28F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保安</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51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w:t>
            </w:r>
            <w:r>
              <w:rPr>
                <w:rFonts w:hint="eastAsia" w:hAnsi="宋体" w:cs="宋体"/>
                <w:i w:val="0"/>
                <w:iCs w:val="0"/>
                <w:color w:val="000000"/>
                <w:kern w:val="0"/>
                <w:sz w:val="24"/>
                <w:szCs w:val="24"/>
                <w:u w:val="none"/>
                <w:lang w:val="en-US" w:eastAsia="zh-CN" w:bidi="ar"/>
              </w:rPr>
              <w:t>12</w:t>
            </w:r>
            <w:r>
              <w:rPr>
                <w:rFonts w:hint="eastAsia" w:ascii="宋体" w:hAnsi="宋体" w:eastAsia="宋体" w:cs="宋体"/>
                <w:i w:val="0"/>
                <w:iCs w:val="0"/>
                <w:color w:val="000000"/>
                <w:kern w:val="0"/>
                <w:sz w:val="24"/>
                <w:szCs w:val="24"/>
                <w:u w:val="none"/>
                <w:lang w:val="en-US" w:eastAsia="zh-CN" w:bidi="ar"/>
              </w:rPr>
              <w:t>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1A847">
            <w:pPr>
              <w:keepNext w:val="0"/>
              <w:keepLines w:val="0"/>
              <w:widowControl/>
              <w:suppressLineNumbers w:val="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年龄50岁以下</w:t>
            </w:r>
            <w:r>
              <w:rPr>
                <w:rStyle w:val="12"/>
                <w:rFonts w:hint="eastAsia" w:ascii="宋体" w:hAnsi="宋体" w:eastAsia="宋体" w:cs="宋体"/>
                <w:sz w:val="24"/>
                <w:szCs w:val="24"/>
                <w:lang w:val="en-US" w:eastAsia="zh-CN" w:bidi="ar"/>
              </w:rPr>
              <w:t>，具有</w:t>
            </w:r>
            <w:r>
              <w:rPr>
                <w:rStyle w:val="13"/>
                <w:rFonts w:hint="eastAsia" w:ascii="宋体" w:hAnsi="宋体" w:eastAsia="宋体" w:cs="宋体"/>
                <w:sz w:val="24"/>
                <w:szCs w:val="24"/>
                <w:lang w:val="en-US" w:eastAsia="zh-CN" w:bidi="ar"/>
              </w:rPr>
              <w:t>保安员证</w:t>
            </w:r>
            <w:r>
              <w:rPr>
                <w:rStyle w:val="12"/>
                <w:rFonts w:hint="eastAsia" w:ascii="宋体" w:hAnsi="宋体" w:eastAsia="宋体" w:cs="宋体"/>
                <w:sz w:val="24"/>
                <w:szCs w:val="24"/>
                <w:lang w:val="en-US" w:eastAsia="zh-CN" w:bidi="ar"/>
              </w:rPr>
              <w:t>、健康证、无犯罪证明</w:t>
            </w:r>
            <w:r>
              <w:rPr>
                <w:rStyle w:val="12"/>
                <w:rFonts w:hint="eastAsia" w:ascii="宋体" w:hAnsi="宋体" w:eastAsia="宋体" w:cs="宋体"/>
                <w:sz w:val="24"/>
                <w:szCs w:val="24"/>
                <w:lang w:val="en-US" w:eastAsia="zh-CN" w:bidi="ar"/>
              </w:rPr>
              <w:br w:type="textWrapping"/>
            </w:r>
            <w:r>
              <w:rPr>
                <w:rStyle w:val="13"/>
                <w:rFonts w:hint="eastAsia" w:ascii="宋体" w:hAnsi="宋体" w:eastAsia="宋体" w:cs="宋体"/>
                <w:sz w:val="24"/>
                <w:szCs w:val="24"/>
                <w:lang w:val="en-US" w:eastAsia="zh-CN" w:bidi="ar"/>
              </w:rPr>
              <w:t>其中至少2人</w:t>
            </w:r>
            <w:r>
              <w:rPr>
                <w:rStyle w:val="12"/>
                <w:rFonts w:hint="eastAsia" w:ascii="宋体" w:hAnsi="宋体" w:eastAsia="宋体" w:cs="宋体"/>
                <w:sz w:val="24"/>
                <w:szCs w:val="24"/>
                <w:lang w:val="en-US" w:eastAsia="zh-CN" w:bidi="ar"/>
              </w:rPr>
              <w:t>具有建（构）筑物消防员四级及以上证书（或同等效力资格证明），并确保能够派驻项目且稳定在岗</w:t>
            </w:r>
          </w:p>
        </w:tc>
        <w:tc>
          <w:tcPr>
            <w:tcW w:w="10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9C5C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1.派驻到</w:t>
            </w:r>
            <w:r>
              <w:rPr>
                <w:rStyle w:val="14"/>
                <w:rFonts w:hint="eastAsia" w:ascii="宋体" w:hAnsi="宋体" w:eastAsia="宋体" w:cs="宋体"/>
                <w:sz w:val="24"/>
                <w:szCs w:val="24"/>
                <w:lang w:val="en-US" w:eastAsia="zh-CN" w:bidi="ar"/>
              </w:rPr>
              <w:t>本项目</w:t>
            </w:r>
            <w:r>
              <w:rPr>
                <w:rStyle w:val="15"/>
                <w:rFonts w:hint="eastAsia" w:ascii="宋体" w:hAnsi="宋体" w:eastAsia="宋体" w:cs="宋体"/>
                <w:sz w:val="24"/>
                <w:szCs w:val="24"/>
                <w:lang w:val="en-US" w:eastAsia="zh-CN" w:bidi="ar"/>
              </w:rPr>
              <w:t>的所有人员当中，</w:t>
            </w:r>
            <w:r>
              <w:rPr>
                <w:rStyle w:val="14"/>
                <w:rFonts w:hint="eastAsia" w:ascii="宋体" w:hAnsi="宋体" w:eastAsia="宋体" w:cs="宋体"/>
                <w:sz w:val="24"/>
                <w:szCs w:val="24"/>
                <w:lang w:val="en-US" w:eastAsia="zh-CN" w:bidi="ar"/>
              </w:rPr>
              <w:t>建（构）筑物消防员证持有者不得少于3人</w:t>
            </w:r>
            <w:r>
              <w:rPr>
                <w:rStyle w:val="15"/>
                <w:rFonts w:hint="eastAsia" w:ascii="宋体" w:hAnsi="宋体" w:eastAsia="宋体" w:cs="宋体"/>
                <w:sz w:val="24"/>
                <w:szCs w:val="24"/>
                <w:lang w:val="en-US" w:eastAsia="zh-CN" w:bidi="ar"/>
              </w:rPr>
              <w:t>。</w:t>
            </w:r>
            <w:r>
              <w:rPr>
                <w:rStyle w:val="15"/>
                <w:rFonts w:hint="eastAsia" w:ascii="宋体" w:hAnsi="宋体" w:eastAsia="宋体" w:cs="宋体"/>
                <w:sz w:val="24"/>
                <w:szCs w:val="24"/>
                <w:lang w:val="en-US" w:eastAsia="zh-CN" w:bidi="ar"/>
              </w:rPr>
              <w:br w:type="textWrapping"/>
            </w:r>
            <w:r>
              <w:rPr>
                <w:rStyle w:val="15"/>
                <w:rFonts w:hint="eastAsia" w:ascii="宋体" w:hAnsi="宋体" w:eastAsia="宋体" w:cs="宋体"/>
                <w:sz w:val="24"/>
                <w:szCs w:val="24"/>
                <w:lang w:val="en-US" w:eastAsia="zh-CN" w:bidi="ar"/>
              </w:rPr>
              <w:t>2.所有派驻工作人员须配备统一制式工服、工牌、工具、耗材、装备。</w:t>
            </w:r>
            <w:r>
              <w:rPr>
                <w:rStyle w:val="15"/>
                <w:rFonts w:hint="eastAsia" w:ascii="宋体" w:hAnsi="宋体" w:eastAsia="宋体" w:cs="宋体"/>
                <w:sz w:val="24"/>
                <w:szCs w:val="24"/>
                <w:lang w:val="en-US" w:eastAsia="zh-CN" w:bidi="ar"/>
              </w:rPr>
              <w:br w:type="textWrapping"/>
            </w:r>
            <w:r>
              <w:rPr>
                <w:rStyle w:val="15"/>
                <w:rFonts w:hint="eastAsia" w:ascii="宋体" w:hAnsi="宋体" w:eastAsia="宋体" w:cs="宋体"/>
                <w:sz w:val="24"/>
                <w:szCs w:val="24"/>
                <w:lang w:val="en-US" w:eastAsia="zh-CN" w:bidi="ar"/>
              </w:rPr>
              <w:t>3.办公室及休息室由校方提供，物业项目应配备日常办公用品（电脑、打印机1台及相应耗材）。</w:t>
            </w:r>
            <w:r>
              <w:rPr>
                <w:rStyle w:val="15"/>
                <w:rFonts w:hint="eastAsia" w:ascii="宋体" w:hAnsi="宋体" w:eastAsia="宋体" w:cs="宋体"/>
                <w:sz w:val="24"/>
                <w:szCs w:val="24"/>
                <w:lang w:val="en-US" w:eastAsia="zh-CN" w:bidi="ar"/>
              </w:rPr>
              <w:br w:type="textWrapping"/>
            </w:r>
            <w:r>
              <w:rPr>
                <w:rStyle w:val="15"/>
                <w:rFonts w:hint="eastAsia" w:ascii="宋体" w:hAnsi="宋体" w:eastAsia="宋体" w:cs="宋体"/>
                <w:sz w:val="24"/>
                <w:szCs w:val="24"/>
                <w:lang w:val="en-US" w:eastAsia="zh-CN" w:bidi="ar"/>
              </w:rPr>
              <w:t>4.物业项目应提供公共区域四色垃圾袋（全年）、提供洗地车1台、提供绿化专用工具及油料耗材。</w:t>
            </w:r>
            <w:r>
              <w:rPr>
                <w:rStyle w:val="15"/>
                <w:rFonts w:hint="eastAsia" w:ascii="宋体" w:hAnsi="宋体" w:eastAsia="宋体" w:cs="宋体"/>
                <w:sz w:val="24"/>
                <w:szCs w:val="24"/>
                <w:lang w:val="en-US" w:eastAsia="zh-CN" w:bidi="ar"/>
              </w:rPr>
              <w:br w:type="textWrapping"/>
            </w:r>
            <w:r>
              <w:rPr>
                <w:rStyle w:val="15"/>
                <w:rFonts w:hint="eastAsia" w:ascii="宋体" w:hAnsi="宋体" w:eastAsia="宋体" w:cs="宋体"/>
                <w:sz w:val="24"/>
                <w:szCs w:val="24"/>
                <w:lang w:val="en-US" w:eastAsia="zh-CN" w:bidi="ar"/>
              </w:rPr>
              <w:t>5.所有项目人员正常学期内需参与餐具、餐食配送及回收（每日早午两餐、餐厅至教室）。</w:t>
            </w:r>
            <w:r>
              <w:rPr>
                <w:rStyle w:val="15"/>
                <w:rFonts w:hint="eastAsia" w:ascii="宋体" w:hAnsi="宋体" w:eastAsia="宋体" w:cs="宋体"/>
                <w:sz w:val="24"/>
                <w:szCs w:val="24"/>
                <w:lang w:val="en-US" w:eastAsia="zh-CN" w:bidi="ar"/>
              </w:rPr>
              <w:br w:type="textWrapping"/>
            </w:r>
            <w:r>
              <w:rPr>
                <w:rStyle w:val="15"/>
                <w:rFonts w:hint="eastAsia" w:ascii="宋体" w:hAnsi="宋体" w:eastAsia="宋体" w:cs="宋体"/>
                <w:sz w:val="24"/>
                <w:szCs w:val="24"/>
                <w:lang w:val="en-US" w:eastAsia="zh-CN" w:bidi="ar"/>
              </w:rPr>
              <w:t>6.所有项目人员</w:t>
            </w:r>
            <w:r>
              <w:rPr>
                <w:rStyle w:val="14"/>
                <w:rFonts w:hint="eastAsia" w:ascii="宋体" w:hAnsi="宋体" w:eastAsia="宋体" w:cs="宋体"/>
                <w:sz w:val="24"/>
                <w:szCs w:val="24"/>
                <w:lang w:val="en-US" w:eastAsia="zh-CN" w:bidi="ar"/>
              </w:rPr>
              <w:t>餐费自理</w:t>
            </w:r>
            <w:r>
              <w:rPr>
                <w:rStyle w:val="15"/>
                <w:rFonts w:hint="eastAsia" w:ascii="宋体" w:hAnsi="宋体" w:eastAsia="宋体" w:cs="宋体"/>
                <w:sz w:val="24"/>
                <w:szCs w:val="24"/>
                <w:lang w:val="en-US" w:eastAsia="zh-CN" w:bidi="ar"/>
              </w:rPr>
              <w:t>，用餐费用标准同教职工。</w:t>
            </w:r>
          </w:p>
        </w:tc>
      </w:tr>
      <w:tr w14:paraId="44889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trPr>
        <w:tc>
          <w:tcPr>
            <w:tcW w:w="536" w:type="pct"/>
            <w:tcBorders>
              <w:top w:val="single" w:color="000000" w:sz="4" w:space="0"/>
              <w:left w:val="single" w:color="000000" w:sz="4" w:space="0"/>
              <w:bottom w:val="nil"/>
              <w:right w:val="single" w:color="000000" w:sz="4" w:space="0"/>
            </w:tcBorders>
            <w:shd w:val="clear" w:color="auto" w:fill="auto"/>
            <w:vAlign w:val="center"/>
          </w:tcPr>
          <w:p w14:paraId="073C6E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保洁服务</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38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清洁</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45C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不低于10人</w:t>
            </w:r>
          </w:p>
        </w:tc>
        <w:tc>
          <w:tcPr>
            <w:tcW w:w="1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903B3">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年龄55岁以下，具有健康证、无犯罪证明，吃苦耐劳</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1F7D7">
            <w:pPr>
              <w:jc w:val="center"/>
              <w:rPr>
                <w:rFonts w:hint="eastAsia" w:ascii="宋体" w:hAnsi="宋体" w:eastAsia="宋体" w:cs="宋体"/>
                <w:i w:val="0"/>
                <w:iCs w:val="0"/>
                <w:color w:val="000000"/>
                <w:sz w:val="24"/>
                <w:szCs w:val="24"/>
                <w:u w:val="none"/>
              </w:rPr>
            </w:pPr>
          </w:p>
        </w:tc>
      </w:tr>
      <w:tr w14:paraId="2D4FF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52E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综合维修</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2F8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综合维修</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BB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不低于2人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503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年龄55岁以下，具有电工证、健康证、无犯罪证明，精通各种各类维修</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62B6D">
            <w:pPr>
              <w:jc w:val="center"/>
              <w:rPr>
                <w:rFonts w:hint="eastAsia" w:ascii="宋体" w:hAnsi="宋体" w:eastAsia="宋体" w:cs="宋体"/>
                <w:i w:val="0"/>
                <w:iCs w:val="0"/>
                <w:color w:val="000000"/>
                <w:sz w:val="24"/>
                <w:szCs w:val="24"/>
                <w:u w:val="none"/>
              </w:rPr>
            </w:pPr>
          </w:p>
        </w:tc>
      </w:tr>
      <w:tr w14:paraId="3AFC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F16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绿化养护</w:t>
            </w:r>
          </w:p>
        </w:tc>
        <w:tc>
          <w:tcPr>
            <w:tcW w:w="739" w:type="pct"/>
            <w:tcBorders>
              <w:top w:val="nil"/>
              <w:left w:val="single" w:color="000000" w:sz="4" w:space="0"/>
              <w:bottom w:val="single" w:color="000000" w:sz="4" w:space="0"/>
              <w:right w:val="nil"/>
            </w:tcBorders>
            <w:shd w:val="clear" w:color="auto" w:fill="auto"/>
            <w:noWrap/>
            <w:vAlign w:val="center"/>
          </w:tcPr>
          <w:p w14:paraId="3CB987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绿化工</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EDC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不低于2人</w:t>
            </w:r>
          </w:p>
        </w:tc>
        <w:tc>
          <w:tcPr>
            <w:tcW w:w="1995" w:type="pct"/>
            <w:tcBorders>
              <w:top w:val="nil"/>
              <w:left w:val="single" w:color="000000" w:sz="4" w:space="0"/>
              <w:bottom w:val="single" w:color="000000" w:sz="4" w:space="0"/>
              <w:right w:val="single" w:color="000000" w:sz="4" w:space="0"/>
            </w:tcBorders>
            <w:shd w:val="clear" w:color="auto" w:fill="auto"/>
            <w:vAlign w:val="center"/>
          </w:tcPr>
          <w:p w14:paraId="442B64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年龄55岁以下，具有健康证、无犯罪证明，精通绿化养护，有丰富的维护经验</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3003D">
            <w:pPr>
              <w:jc w:val="center"/>
              <w:rPr>
                <w:rFonts w:hint="eastAsia" w:ascii="宋体" w:hAnsi="宋体" w:eastAsia="宋体" w:cs="宋体"/>
                <w:i w:val="0"/>
                <w:iCs w:val="0"/>
                <w:color w:val="000000"/>
                <w:sz w:val="24"/>
                <w:szCs w:val="24"/>
                <w:u w:val="none"/>
              </w:rPr>
            </w:pPr>
          </w:p>
        </w:tc>
      </w:tr>
      <w:tr w14:paraId="39D66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8"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55E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弱电网络工程维护</w:t>
            </w: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9B2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弱电维保服务</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84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不低于1人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68D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年龄40岁以下，具有健康证、无犯罪证明，精通电子教学设备、局域网、安防监控等，有丰富的运维经验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工作内容：包括但不限于校园网络、电话，视频监控系统，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设施设备、平台系统的维护保养、故障排除，因维修产生的零配件耗材等由校方提供</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61044">
            <w:pPr>
              <w:jc w:val="center"/>
              <w:rPr>
                <w:rFonts w:hint="eastAsia" w:ascii="宋体" w:hAnsi="宋体" w:eastAsia="宋体" w:cs="宋体"/>
                <w:i w:val="0"/>
                <w:iCs w:val="0"/>
                <w:color w:val="000000"/>
                <w:sz w:val="24"/>
                <w:szCs w:val="24"/>
                <w:u w:val="none"/>
              </w:rPr>
            </w:pPr>
          </w:p>
        </w:tc>
      </w:tr>
      <w:tr w14:paraId="6479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1"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B8E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项目管理人员</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023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驻场项目经理兼档案管理员</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24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096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365天全时驻场，负责项目所有人、事、物及现场协调及管理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档案整理：电梯日常管理及相关台账资料、消防系统运行管理及相关台账资料、垃圾分类台账资料、其他特种设备大型设备运维所需台账资料</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55B5B">
            <w:pPr>
              <w:jc w:val="center"/>
              <w:rPr>
                <w:rFonts w:hint="eastAsia" w:ascii="宋体" w:hAnsi="宋体" w:eastAsia="宋体" w:cs="宋体"/>
                <w:i w:val="0"/>
                <w:iCs w:val="0"/>
                <w:color w:val="000000"/>
                <w:sz w:val="24"/>
                <w:szCs w:val="24"/>
                <w:u w:val="none"/>
              </w:rPr>
            </w:pPr>
          </w:p>
        </w:tc>
      </w:tr>
      <w:tr w14:paraId="62D5F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DE0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电梯管理</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51E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电梯运维及管理服务</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656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2台*1年</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454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电梯日常管理及相关台账资料（含运行日常维保、年检办理、电梯保险费用，不含因维修更换大型配件费用）</w:t>
            </w:r>
          </w:p>
        </w:tc>
        <w:tc>
          <w:tcPr>
            <w:tcW w:w="10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2334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补充说明：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学校一期校区占地面积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14:paraId="4AADA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9"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537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r>
              <w:rPr>
                <w:rFonts w:hint="eastAsia" w:hAnsi="宋体" w:cs="宋体"/>
                <w:i w:val="0"/>
                <w:iCs w:val="0"/>
                <w:color w:val="000000"/>
                <w:kern w:val="0"/>
                <w:sz w:val="24"/>
                <w:szCs w:val="24"/>
                <w:u w:val="none"/>
                <w:lang w:val="en-US" w:eastAsia="zh-CN" w:bidi="ar"/>
              </w:rPr>
              <w:t>八</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饮水设备运维</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270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校内直饮净水设备维护保养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服务</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139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每学期1次*2学期*20台</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BE7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校内直饮净水设备维护保养（必须使用学校同品牌原厂正规滤材耗材）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服务范围：反渗透纯水机1台、6龙头一体式直饮机16台、2龙头直饮机3台</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6F274">
            <w:pPr>
              <w:jc w:val="center"/>
              <w:rPr>
                <w:rFonts w:hint="eastAsia" w:ascii="宋体" w:hAnsi="宋体" w:eastAsia="宋体" w:cs="宋体"/>
                <w:i w:val="0"/>
                <w:iCs w:val="0"/>
                <w:color w:val="000000"/>
                <w:sz w:val="24"/>
                <w:szCs w:val="24"/>
                <w:u w:val="none"/>
              </w:rPr>
            </w:pPr>
          </w:p>
        </w:tc>
      </w:tr>
      <w:tr w14:paraId="16A42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3"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1A8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r>
              <w:rPr>
                <w:rFonts w:hint="eastAsia" w:hAnsi="宋体" w:cs="宋体"/>
                <w:i w:val="0"/>
                <w:iCs w:val="0"/>
                <w:color w:val="000000"/>
                <w:kern w:val="0"/>
                <w:sz w:val="24"/>
                <w:szCs w:val="24"/>
                <w:u w:val="none"/>
                <w:lang w:val="en-US" w:eastAsia="zh-CN" w:bidi="ar"/>
              </w:rPr>
              <w:t>九</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第三方水质监测</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8E8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水质监测（4次反渗透、4次纳滤）</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426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2学期*4点位（餐厅1点位+6龙头抽选2点位+2龙头抽选1点位）</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127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每学期前，进行水质监测，选取具有CMA检测机构，采用CJ-94、GB5749等相关标准检查标准，对校内使用饮水设备进行第三方水质抽检，确保师生饮水健康和安全达标</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D17B1">
            <w:pPr>
              <w:jc w:val="center"/>
              <w:rPr>
                <w:rFonts w:hint="eastAsia" w:ascii="宋体" w:hAnsi="宋体" w:eastAsia="宋体" w:cs="宋体"/>
                <w:i w:val="0"/>
                <w:iCs w:val="0"/>
                <w:color w:val="000000"/>
                <w:sz w:val="24"/>
                <w:szCs w:val="24"/>
                <w:u w:val="none"/>
              </w:rPr>
            </w:pPr>
          </w:p>
        </w:tc>
      </w:tr>
      <w:tr w14:paraId="3DEB3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7"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60B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零星交通保障</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AAE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因公外出、培训、会议等车辆交通保障</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DBB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1年（不低于50次）</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58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每次往返不超过300公里，全年服务不少于50次</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FBEC1">
            <w:pPr>
              <w:jc w:val="center"/>
              <w:rPr>
                <w:rFonts w:hint="eastAsia" w:ascii="宋体" w:hAnsi="宋体" w:eastAsia="宋体" w:cs="宋体"/>
                <w:i w:val="0"/>
                <w:iCs w:val="0"/>
                <w:color w:val="000000"/>
                <w:sz w:val="24"/>
                <w:szCs w:val="24"/>
                <w:u w:val="none"/>
              </w:rPr>
            </w:pPr>
          </w:p>
        </w:tc>
      </w:tr>
      <w:tr w14:paraId="273A7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9"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24C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w:t>
            </w:r>
            <w:r>
              <w:rPr>
                <w:rFonts w:hint="eastAsia" w:hAnsi="宋体" w:cs="宋体"/>
                <w:i w:val="0"/>
                <w:iCs w:val="0"/>
                <w:color w:val="000000"/>
                <w:kern w:val="0"/>
                <w:sz w:val="24"/>
                <w:szCs w:val="24"/>
                <w:u w:val="none"/>
                <w:lang w:val="en-US" w:eastAsia="zh-CN" w:bidi="ar"/>
              </w:rPr>
              <w:t>一</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其他专用维保管理</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DC2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高压电、发电系统、供暖、供冷等设施设备维保</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52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1年</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141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室2间维保及检测、柴油发电机2台保养（柴油校方提供）、热力换热站1间维保、热力计量间1间维保、空调冷媒补充、清洗及维护（此项据实结算、费用另计，在投标文件中应提供报价）、下水系统疏通（此项据实结算、费用另计，在投标文件中应提供报价）、门帘窗帘清洗及纱窗更换（此项据实结算、费用另计，在投标文件中应提供报价）</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557D4">
            <w:pPr>
              <w:jc w:val="center"/>
              <w:rPr>
                <w:rFonts w:hint="eastAsia" w:ascii="宋体" w:hAnsi="宋体" w:eastAsia="宋体" w:cs="宋体"/>
                <w:i w:val="0"/>
                <w:iCs w:val="0"/>
                <w:color w:val="000000"/>
                <w:sz w:val="24"/>
                <w:szCs w:val="24"/>
                <w:u w:val="none"/>
              </w:rPr>
            </w:pPr>
          </w:p>
        </w:tc>
      </w:tr>
      <w:tr w14:paraId="7DB55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9" w:hRule="atLeast"/>
        </w:trPr>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FA4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r>
              <w:rPr>
                <w:rFonts w:hint="eastAsia" w:hAnsi="宋体" w:cs="宋体"/>
                <w:i w:val="0"/>
                <w:iCs w:val="0"/>
                <w:color w:val="000000"/>
                <w:kern w:val="0"/>
                <w:sz w:val="24"/>
                <w:szCs w:val="24"/>
                <w:u w:val="none"/>
                <w:lang w:val="en-US" w:eastAsia="zh-CN" w:bidi="ar"/>
              </w:rPr>
              <w:t>十二</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大型活动保障</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43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大型活动人力支持</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9CA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1年</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234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运动会、招生、招聘、科技节、家长会、比赛竞赛等大型活动，额外增派人员支持、协助、保障学校开展相关活动</w:t>
            </w:r>
          </w:p>
        </w:tc>
        <w:tc>
          <w:tcPr>
            <w:tcW w:w="10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3F03D">
            <w:pPr>
              <w:jc w:val="center"/>
              <w:rPr>
                <w:rFonts w:hint="eastAsia" w:ascii="宋体" w:hAnsi="宋体" w:eastAsia="宋体" w:cs="宋体"/>
                <w:i w:val="0"/>
                <w:iCs w:val="0"/>
                <w:color w:val="000000"/>
                <w:sz w:val="24"/>
                <w:szCs w:val="24"/>
                <w:u w:val="none"/>
              </w:rPr>
            </w:pPr>
          </w:p>
        </w:tc>
      </w:tr>
    </w:tbl>
    <w:p w14:paraId="01628E9A">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十二、争议解决</w:t>
      </w:r>
    </w:p>
    <w:p w14:paraId="0189211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 本合同的成立、签订、效力、解释、履行、变更、终止和争议解决，均适用中华人民共和国法律。</w:t>
      </w:r>
    </w:p>
    <w:p w14:paraId="13062F3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2. 与本合同有关的任何争议都应由双方通过友好协商解决。协商应在本合同一方向另一方送达关于协商的书面通知后开始。</w:t>
      </w:r>
    </w:p>
    <w:p w14:paraId="2A60E853">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 经协商不能解决的，甲乙双方均可将该争议提交甲方所在地人民法院诉讼解决。</w:t>
      </w:r>
    </w:p>
    <w:p w14:paraId="66A9683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 诉讼进行过程中，除双方有争议的部分外，本合同其他部分仍然有效，各方应继续履行。</w:t>
      </w:r>
    </w:p>
    <w:p w14:paraId="10B7EC0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十三、附则</w:t>
      </w:r>
    </w:p>
    <w:p w14:paraId="4531308E">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1.本合同有效期内，乙方对物业管理服务范围内的房屋建筑物、构筑物及设施设备，其他配置设施、设备等工程内容均负有维护、维修责任。大修与中修、更新与改造由甲方负责进行。</w:t>
      </w:r>
    </w:p>
    <w:p w14:paraId="52654EC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 本合同执行过程中，因房屋建筑质量，设施设备质量或安装技术等原因，达不到使用功能，造成重大事故的，由甲方承担责任；如乙方瞒报、迟报事故隐患而发生事故的，由乙方承担相应责任。</w:t>
      </w:r>
    </w:p>
    <w:p w14:paraId="7EF5D2F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 未经本合同一方书面同意，相对方不得转让本合同中的任何权利和义务。</w:t>
      </w:r>
    </w:p>
    <w:p w14:paraId="1ACAFF0A">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 招投标文件、合同附件为本合同不可分割的组成部分，与合同具有同等法律效力。</w:t>
      </w:r>
    </w:p>
    <w:p w14:paraId="03CE0A4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 本合同未尽事宜应由双方友好协商解决。</w:t>
      </w:r>
    </w:p>
    <w:p w14:paraId="0D6C5DE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 本合同一式6份，甲方持2份，乙方持2份，代理机构1份，监督单位1份；具有同等法律效力。</w:t>
      </w:r>
    </w:p>
    <w:p w14:paraId="6BB775BC">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 本合同自双方签字盖章之日起生效。双方履行完毕本合同及其有关的所有义务时，本合同终止。</w:t>
      </w:r>
    </w:p>
    <w:p w14:paraId="74AD3702">
      <w:pP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br w:type="page"/>
      </w:r>
    </w:p>
    <w:p w14:paraId="06DAEC1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此页无正文）</w:t>
      </w:r>
    </w:p>
    <w:p w14:paraId="14F00F22">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8557BC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4CCFCAC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140CC5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甲方（公章）：                    乙方（公章）：            </w:t>
      </w:r>
    </w:p>
    <w:p w14:paraId="4510D04B">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                      法定代表人：</w:t>
      </w:r>
    </w:p>
    <w:p w14:paraId="2C18034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甲方授权代理人签字：              乙方授权代理人签字：</w:t>
      </w:r>
    </w:p>
    <w:p w14:paraId="5BE5C97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    期：                        日    期：</w:t>
      </w:r>
    </w:p>
    <w:p w14:paraId="0EAA7522">
      <w:pPr>
        <w:kinsoku/>
        <w:overflowPunct/>
        <w:topLinePunct w:val="0"/>
        <w:bidi w:val="0"/>
        <w:spacing w:line="360" w:lineRule="auto"/>
        <w:rPr>
          <w:rFonts w:hint="eastAsia" w:ascii="宋体" w:hAnsi="宋体" w:eastAsia="宋体" w:cs="宋体"/>
          <w:i w:val="0"/>
          <w:iCs w:val="0"/>
          <w:color w:val="auto"/>
          <w:sz w:val="24"/>
          <w:szCs w:val="24"/>
          <w:highlight w:val="none"/>
        </w:rPr>
      </w:pPr>
    </w:p>
    <w:p w14:paraId="40736495">
      <w:pPr>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D132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D95D9">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D95D9">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E5A7B8"/>
    <w:multiLevelType w:val="singleLevel"/>
    <w:tmpl w:val="68E5A7B8"/>
    <w:lvl w:ilvl="0" w:tentative="0">
      <w:start w:val="7"/>
      <w:numFmt w:val="decimal"/>
      <w:suff w:val="nothing"/>
      <w:lvlText w:val="（%1）"/>
      <w:lvlJc w:val="left"/>
    </w:lvl>
  </w:abstractNum>
  <w:abstractNum w:abstractNumId="1">
    <w:nsid w:val="6A7F0F85"/>
    <w:multiLevelType w:val="singleLevel"/>
    <w:tmpl w:val="6A7F0F85"/>
    <w:lvl w:ilvl="0" w:tentative="0">
      <w:start w:val="10"/>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mExZmM3MjhmNDhmZjI1MDBiNWQ3ODkxODIzZGEifQ=="/>
  </w:docVars>
  <w:rsids>
    <w:rsidRoot w:val="23211EB0"/>
    <w:rsid w:val="0D783333"/>
    <w:rsid w:val="23211EB0"/>
    <w:rsid w:val="61DD0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6">
    <w:name w:val="heading 1"/>
    <w:basedOn w:val="1"/>
    <w:next w:val="1"/>
    <w:qFormat/>
    <w:uiPriority w:val="0"/>
    <w:pPr>
      <w:keepNext/>
      <w:outlineLvl w:val="0"/>
    </w:pPr>
    <w:rPr>
      <w:rFonts w:ascii="仿宋_GB2312" w:hAnsi="宋体" w:eastAsia="仿宋_GB2312"/>
      <w:b/>
      <w:kern w:val="2"/>
      <w:sz w:val="32"/>
    </w:rPr>
  </w:style>
  <w:style w:type="paragraph" w:styleId="7">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line="360" w:lineRule="auto"/>
      <w:ind w:firstLine="420" w:firstLineChars="100"/>
    </w:pPr>
  </w:style>
  <w:style w:type="paragraph" w:styleId="3">
    <w:name w:val="Body Text"/>
    <w:basedOn w:val="1"/>
    <w:next w:val="1"/>
    <w:qFormat/>
    <w:uiPriority w:val="0"/>
    <w:pPr>
      <w:spacing w:after="120"/>
    </w:pPr>
    <w:rPr>
      <w:rFonts w:ascii="Calibri"/>
      <w:kern w:val="2"/>
      <w:sz w:val="21"/>
    </w:rPr>
  </w:style>
  <w:style w:type="paragraph" w:styleId="4">
    <w:name w:val="Body Text First Indent 2"/>
    <w:basedOn w:val="5"/>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next w:val="1"/>
    <w:qFormat/>
    <w:uiPriority w:val="99"/>
    <w:pPr>
      <w:widowControl/>
      <w:spacing w:line="360" w:lineRule="auto"/>
      <w:ind w:firstLine="709"/>
      <w:jc w:val="left"/>
    </w:pPr>
    <w:rPr>
      <w:rFonts w:ascii="Tahoma" w:hAnsi="Tahom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2">
    <w:name w:val="font51"/>
    <w:basedOn w:val="11"/>
    <w:qFormat/>
    <w:uiPriority w:val="0"/>
    <w:rPr>
      <w:rFonts w:hint="eastAsia" w:ascii="宋体" w:hAnsi="宋体" w:eastAsia="宋体" w:cs="宋体"/>
      <w:color w:val="000000"/>
      <w:sz w:val="20"/>
      <w:szCs w:val="20"/>
      <w:u w:val="none"/>
    </w:rPr>
  </w:style>
  <w:style w:type="character" w:customStyle="1" w:styleId="13">
    <w:name w:val="font11"/>
    <w:basedOn w:val="11"/>
    <w:uiPriority w:val="0"/>
    <w:rPr>
      <w:rFonts w:hint="eastAsia" w:ascii="宋体" w:hAnsi="宋体" w:eastAsia="宋体" w:cs="宋体"/>
      <w:b/>
      <w:bCs/>
      <w:color w:val="000000"/>
      <w:sz w:val="20"/>
      <w:szCs w:val="20"/>
      <w:u w:val="none"/>
    </w:rPr>
  </w:style>
  <w:style w:type="character" w:customStyle="1" w:styleId="14">
    <w:name w:val="font21"/>
    <w:basedOn w:val="11"/>
    <w:uiPriority w:val="0"/>
    <w:rPr>
      <w:rFonts w:hint="eastAsia" w:ascii="宋体" w:hAnsi="宋体" w:eastAsia="宋体" w:cs="宋体"/>
      <w:b/>
      <w:bCs/>
      <w:color w:val="000000"/>
      <w:sz w:val="20"/>
      <w:szCs w:val="20"/>
      <w:u w:val="none"/>
    </w:rPr>
  </w:style>
  <w:style w:type="character" w:customStyle="1" w:styleId="15">
    <w:name w:val="font41"/>
    <w:basedOn w:val="1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9155</Words>
  <Characters>9302</Characters>
  <Lines>0</Lines>
  <Paragraphs>0</Paragraphs>
  <TotalTime>2</TotalTime>
  <ScaleCrop>false</ScaleCrop>
  <LinksUpToDate>false</LinksUpToDate>
  <CharactersWithSpaces>9644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2024-09-29T07:45:00Z</dcterms:created>
  <dc:creator>lenovo</dc:creator>
  <cp:lastModifiedBy>WPS_1717449020</cp:lastModifiedBy>
  <dcterms:modified xsi:type="dcterms:W3CDTF">2024-11-06T14:45:20Z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4DA5D445E51C434E8F2343E04750E6CC_11</vt:lpwstr>
  </property>
</Properties>
</file>