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西安航空基地土地报批涉及土壤污染状况调查服务项目</w:t>
      </w:r>
    </w:p>
    <w:p>
      <w:pPr>
        <w:pStyle w:val="null3"/>
        <w:jc w:val="center"/>
        <w:outlineLvl w:val="2"/>
      </w:pPr>
      <w:r>
        <w:rPr>
          <w:b/>
          <w:sz w:val="28"/>
        </w:rPr>
        <w:t>采购项目编号：</w:t>
      </w:r>
      <w:r>
        <w:rPr>
          <w:b/>
          <w:sz w:val="28"/>
        </w:rPr>
        <w:t>SXZM-CS-2024005</w:t>
      </w:r>
      <w:r>
        <w:br/>
      </w:r>
      <w:r>
        <w:br/>
      </w:r>
      <w:r>
        <w:br/>
      </w:r>
    </w:p>
    <w:p>
      <w:pPr>
        <w:pStyle w:val="null3"/>
        <w:jc w:val="center"/>
        <w:outlineLvl w:val="2"/>
      </w:pPr>
      <w:r>
        <w:rPr>
          <w:b/>
          <w:sz w:val="28"/>
        </w:rPr>
        <w:t>西安阎良国家航空高技术产业基地管理委员会</w:t>
      </w:r>
    </w:p>
    <w:p>
      <w:pPr>
        <w:pStyle w:val="null3"/>
        <w:jc w:val="center"/>
        <w:outlineLvl w:val="2"/>
      </w:pPr>
      <w:r>
        <w:rPr>
          <w:b/>
          <w:sz w:val="28"/>
        </w:rPr>
        <w:t>陕西正明项目管理有限公司</w:t>
      </w:r>
      <w:r>
        <w:rPr>
          <w:b/>
          <w:sz w:val="28"/>
        </w:rPr>
        <w:t>共同编制</w:t>
      </w:r>
    </w:p>
    <w:p>
      <w:pPr>
        <w:pStyle w:val="null3"/>
        <w:jc w:val="center"/>
        <w:outlineLvl w:val="2"/>
      </w:pPr>
      <w:r>
        <w:rPr>
          <w:b/>
          <w:sz w:val="28"/>
        </w:rPr>
        <w:t>2024年03月12日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陕西正明项目管理有限公司</w:t>
      </w:r>
      <w:r>
        <w:rPr/>
        <w:t>（以下简称“代理机构”）受</w:t>
      </w:r>
      <w:r>
        <w:rPr/>
        <w:t>西安阎良国家航空高技术产业基地管理委员会</w:t>
      </w:r>
      <w:r>
        <w:rPr/>
        <w:t>委托，拟对</w:t>
      </w:r>
      <w:r>
        <w:rPr/>
        <w:t>西安航空基地土地报批涉及土壤污染状况调查服务项目</w:t>
      </w:r>
      <w:r>
        <w:rPr/>
        <w:t>采用竞争性磋商采购方式进行采购，兹邀请供应商参加本项目的竞争性磋商。</w:t>
      </w:r>
    </w:p>
    <w:p>
      <w:pPr>
        <w:pStyle w:val="null3"/>
        <w:outlineLvl w:val="2"/>
      </w:pPr>
      <w:r>
        <w:rPr>
          <w:b/>
          <w:sz w:val="28"/>
        </w:rPr>
        <w:t>一、项目编号：</w:t>
      </w:r>
      <w:r>
        <w:rPr>
          <w:b/>
          <w:sz w:val="28"/>
        </w:rPr>
        <w:t>SXZM-CS-2024005</w:t>
      </w:r>
    </w:p>
    <w:p>
      <w:pPr>
        <w:pStyle w:val="null3"/>
        <w:outlineLvl w:val="2"/>
      </w:pPr>
      <w:r>
        <w:rPr>
          <w:b/>
          <w:sz w:val="28"/>
        </w:rPr>
        <w:t>二、项目名称：</w:t>
      </w:r>
      <w:r>
        <w:rPr>
          <w:b/>
          <w:sz w:val="28"/>
        </w:rPr>
        <w:t>西安航空基地土地报批涉及土壤污染状况调查服务项目</w:t>
      </w:r>
    </w:p>
    <w:p>
      <w:pPr>
        <w:pStyle w:val="null3"/>
        <w:outlineLvl w:val="2"/>
      </w:pPr>
      <w:r>
        <w:rPr>
          <w:b/>
          <w:sz w:val="28"/>
        </w:rPr>
        <w:t>三、磋商项目简介</w:t>
      </w:r>
    </w:p>
    <w:p>
      <w:pPr>
        <w:pStyle w:val="null3"/>
        <w:ind w:firstLine="480"/>
      </w:pPr>
      <w:r>
        <w:rPr/>
        <w:t>据《中华人民共和国土壤污染防治法》（2018年）、《建设用地土壤污染状况调查技术导则》（HJ 25.1-2019）、《污染地块土壤环境管理办法》（环境保护部令 第42号）、《关于贯彻落实土壤污染防治法推动解决突出土壤污染问题的实施意见》（环办土壤〔2019〕47号）以及根据陕西省生态环境厅、陕西省自然资源厅《关于全面加强建设用地土壤污染状况调查和土壤环境准入管理的通知》（陕环函[2021]123号）；陕西省生态环境厅 陕西省自然资源厅《关于明确建设用地土壤污染状况调查报告等评审工作有关事项的通知》陕环函〔2020〕149号、《关于印发陕西省2021年土壤和农村生态环境保护工作要点的通知》（陕环办发〔2021〕27号）、西安市生态环境局、西安市自然资源和规划局《关于做好重点建设用地安全利用考核相关工作的通知》（市环发〔2021〕41号）、陕西省生态环境厅、陕西省自然资源厅《关于做好重点建设用地安全利用考核相关工作的通知》（陕环函〔2021〕421号）等相关文件的指示精神及相关规定完成阎良区航空基地预计6个地块的土壤污染调查服务，6个地块目前预计只需第一阶段调查，单价8万元/地块，总费用预计48万元，供应商报价不得超过8万元/地块。</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采购包1（西安航空基地土地报批涉及土壤污染状况调查服务项目）：属于专门面向中小企业采购。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财务状况报告：提供经具有审计资质单位出具的2022年度或2023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t>3、社保缴纳证明：提供开标时间前6个月内任意时段的缴纳证明。依法不需要交纳社会保障资金的供应商应提供相关文件证明。</w:t>
      </w:r>
    </w:p>
    <w:p>
      <w:pPr>
        <w:pStyle w:val="null3"/>
      </w:pPr>
      <w:r>
        <w:rPr/>
        <w:t>4、税收缴纳证明：提供开标时间前6个月内任意时段的纳税证明或完税证明（除印花税外任意税种），纳税证明或完税证明上应有代收机构或税务机关的公章或业务专用章。依法免税的供应商应提供相关文件证明。</w:t>
      </w:r>
    </w:p>
    <w:p>
      <w:pPr>
        <w:pStyle w:val="null3"/>
      </w:pPr>
      <w:r>
        <w:rPr/>
        <w:t>5、履行合同承诺函：提供具有履行合同所必需的设备和专业技术能力的承诺函。</w:t>
      </w:r>
    </w:p>
    <w:p>
      <w:pPr>
        <w:pStyle w:val="null3"/>
      </w:pPr>
      <w:r>
        <w:rPr/>
        <w:t>6、无重大违法记录书面声明：提供参加政府采购活动前3年内，在经营活动中没有重大违法记录的书面声明。</w:t>
      </w:r>
    </w:p>
    <w:p>
      <w:pPr>
        <w:pStyle w:val="null3"/>
      </w:pPr>
      <w:r>
        <w:rPr/>
        <w:t>7、落实政府采购政策需满足的资格要求：本项目专门面向中小企业采购，供应商应为中小微企业或监狱企业或残疾人福利性单位。</w:t>
      </w:r>
    </w:p>
    <w:p>
      <w:pPr>
        <w:pStyle w:val="null3"/>
      </w:pPr>
      <w:r>
        <w:rPr/>
        <w:t>8、法定代表人授权委托书：法定代表人直接参加磋商的，须提供法定代表人身份证明及其身份证电子件或扫描件；法定代表人授权他人参加磋商的，须提供法定代表人授权委托书（附法定代表人、被授权人身份证电子件或扫描件）。</w:t>
      </w:r>
    </w:p>
    <w:p>
      <w:pPr>
        <w:pStyle w:val="null3"/>
      </w:pPr>
      <w:r>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p>
      <w:pPr>
        <w:pStyle w:val="null3"/>
      </w:pPr>
      <w:r>
        <w:rPr/>
        <w:t>10、控股管理关系：单位负责人为同一人或者存在直接控股、管理关系的供应商，不得参加同一合同下的政府采购活动。</w:t>
      </w:r>
    </w:p>
    <w:p>
      <w:pPr>
        <w:pStyle w:val="null3"/>
      </w:pPr>
      <w:r>
        <w:rPr/>
        <w:t>11、供应商书面声明：供应商未为本项目提供整体设计、规范编制或者项目管理、监理、检测等服务的书面声明。</w:t>
      </w:r>
    </w:p>
    <w:p>
      <w:pPr>
        <w:pStyle w:val="null3"/>
      </w:pPr>
      <w:r>
        <w:rPr/>
        <w:t>12、供应商参与磋商的承诺函：符合竞争性磋商文件要求。</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西安阎良国家航空高技术产业基地管理委员会</w:t>
      </w:r>
    </w:p>
    <w:p>
      <w:pPr>
        <w:pStyle w:val="null3"/>
      </w:pPr>
      <w:r>
        <w:rPr/>
        <w:t xml:space="preserve"> 地址： </w:t>
      </w:r>
      <w:r>
        <w:rPr/>
        <w:t>西安市阎良区蓝天路88号</w:t>
      </w:r>
    </w:p>
    <w:p>
      <w:pPr>
        <w:pStyle w:val="null3"/>
      </w:pPr>
      <w:r>
        <w:rPr/>
        <w:t xml:space="preserve"> 邮编： </w:t>
      </w:r>
      <w:r>
        <w:rPr/>
        <w:t>710089</w:t>
      </w:r>
    </w:p>
    <w:p>
      <w:pPr>
        <w:pStyle w:val="null3"/>
      </w:pPr>
      <w:r>
        <w:rPr/>
        <w:t xml:space="preserve"> 联系人： </w:t>
      </w:r>
      <w:r>
        <w:rPr/>
        <w:t>张老师</w:t>
      </w:r>
    </w:p>
    <w:p>
      <w:pPr>
        <w:pStyle w:val="null3"/>
      </w:pPr>
      <w:r>
        <w:rPr/>
        <w:t xml:space="preserve"> 联系电话： </w:t>
      </w:r>
      <w:r>
        <w:rPr/>
        <w:t>13087577597</w:t>
      </w:r>
    </w:p>
    <w:p>
      <w:pPr>
        <w:pStyle w:val="null3"/>
        <w:outlineLvl w:val="3"/>
      </w:pPr>
      <w:r>
        <w:rPr>
          <w:b/>
          <w:sz w:val="24"/>
        </w:rPr>
        <w:t>代理机构：</w:t>
      </w:r>
      <w:r>
        <w:rPr>
          <w:b/>
          <w:sz w:val="24"/>
        </w:rPr>
        <w:t>陕西正明项目管理有限公司</w:t>
      </w:r>
    </w:p>
    <w:p>
      <w:pPr>
        <w:pStyle w:val="null3"/>
      </w:pPr>
      <w:r>
        <w:rPr/>
        <w:t xml:space="preserve"> 地址： </w:t>
      </w:r>
      <w:r>
        <w:rPr/>
        <w:t>陕西省西安市雁塔区科技二路71号竹园天寰国际1807室</w:t>
      </w:r>
    </w:p>
    <w:p>
      <w:pPr>
        <w:pStyle w:val="null3"/>
      </w:pPr>
      <w:r>
        <w:rPr/>
        <w:t xml:space="preserve"> 邮编： </w:t>
      </w:r>
      <w:r>
        <w:rPr/>
        <w:t>710065</w:t>
      </w:r>
    </w:p>
    <w:p>
      <w:pPr>
        <w:pStyle w:val="null3"/>
      </w:pPr>
      <w:r>
        <w:rPr/>
        <w:t xml:space="preserve"> 联系人： </w:t>
      </w:r>
      <w:r>
        <w:rPr/>
        <w:t>李江</w:t>
      </w:r>
    </w:p>
    <w:p>
      <w:pPr>
        <w:pStyle w:val="null3"/>
      </w:pPr>
      <w:r>
        <w:rPr/>
        <w:t xml:space="preserve"> 联系电话： </w:t>
      </w:r>
      <w:r>
        <w:rPr/>
        <w:t>029-88811335</w:t>
      </w:r>
    </w:p>
    <w:p>
      <w:pPr>
        <w:pStyle w:val="null3"/>
        <w:outlineLvl w:val="3"/>
      </w:pPr>
      <w:r>
        <w:rPr>
          <w:b/>
          <w:sz w:val="24"/>
        </w:rPr>
        <w:t>采购监督机构：</w:t>
      </w:r>
      <w:r>
        <w:rPr>
          <w:b/>
          <w:sz w:val="24"/>
        </w:rPr>
        <w:t>西安阎良国家航空高新技术产业基地管理委员会政府采购管理股</w:t>
      </w:r>
    </w:p>
    <w:p>
      <w:pPr>
        <w:pStyle w:val="null3"/>
        <w:ind w:firstLine="480"/>
      </w:pPr>
      <w:r>
        <w:rPr/>
        <w:t>联系人：</w:t>
      </w:r>
      <w:r>
        <w:rPr/>
        <w:t>周老师</w:t>
      </w:r>
    </w:p>
    <w:p>
      <w:pPr>
        <w:pStyle w:val="null3"/>
        <w:ind w:firstLine="480"/>
      </w:pPr>
      <w:r>
        <w:rPr/>
        <w:t>联系电话：</w:t>
      </w:r>
      <w:r>
        <w:rPr/>
        <w:t>029-86857228</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代理服务费收费标准：定额收取捌仟元整（¥8000.00）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西安阎良国家航空高技术产业基地管理委员会</w:t>
      </w:r>
      <w:r>
        <w:rPr/>
        <w:t>和</w:t>
      </w:r>
      <w:r>
        <w:rPr/>
        <w:t>陕西正明项目管理有限公司</w:t>
      </w:r>
      <w:r>
        <w:rPr/>
        <w:t>享有。对磋商文件中供应商参加本次政府采购活动应当具备的条件，磋商项目技术、服务、商务及其他要求，评审细则及标准由</w:t>
      </w:r>
      <w:r>
        <w:rPr/>
        <w:t>西安阎良国家航空高技术产业基地管理委员会</w:t>
      </w:r>
      <w:r>
        <w:rPr/>
        <w:t>负责解释。除上述磋商文件内容，其他内容由</w:t>
      </w:r>
      <w:r>
        <w:rPr/>
        <w:t>陕西正明项目管理有限公司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西安阎良国家航空高技术产业基地管理委员会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陕西正明项目管理有限公司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调查报告通过专家组及相关部门评审通过。</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陕西正明项目管理有限公司</w:t>
      </w:r>
      <w:r>
        <w:rPr/>
        <w:t xml:space="preserve"> 负责答复；供应商对除采购需求外的采购文件的询问、质疑由</w:t>
      </w:r>
      <w:r>
        <w:rPr/>
        <w:t>陕西正明项目管理有限公司</w:t>
      </w:r>
      <w:r>
        <w:rPr/>
        <w:t xml:space="preserve"> 负责答复；供应商对采购过程、采购结果的询问、质疑由 </w:t>
      </w:r>
      <w:r>
        <w:rPr/>
        <w:t>陕西正明项目管理有限公司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联系人：李江</w:t>
      </w:r>
    </w:p>
    <w:p>
      <w:pPr>
        <w:pStyle w:val="null3"/>
      </w:pPr>
      <w:r>
        <w:rPr/>
        <w:t>联系电话：029-88811335</w:t>
      </w:r>
    </w:p>
    <w:p>
      <w:pPr>
        <w:pStyle w:val="null3"/>
      </w:pPr>
      <w:r>
        <w:rPr/>
        <w:t>地址：陕西省西安市雁塔区科技二路71号竹园天寰国际1807室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根据《中华人民共和国土壤污染防治法》（2018年）、《建设用地土壤污染状况调查技术导则》（HJ 25.1-2019）、《污染地块土壤环境管理办法》（环境保护部令 第42号）、《关于贯彻落实土壤污染防治法推动解决突出土壤污染问题的实施意见》（环办土壤〔2019〕47号）以及根据陕西省生态环境厅、陕西省自然资源厅《关于全面加强建设用地土壤污染状况调查和土壤环境准入管理的通知》（陕环函[2021]123号）；陕西省生态环境厅 陕西省自然资源厅《关于明确建设用地土壤污染状况调查报告等评审工作有关事项的通知》陕环函〔2020〕149号、《关于印发陕西省2021年土壤和农村生态环境保护工作要点的通知》（陕环办发〔2021〕27号）、西安市生态环境局、西安市自然资源和规划局《关于做好重点建设用地安全利用考核相关工作的通知》（市环发〔2021〕41号）、陕西省生态环境厅、陕西省自然资源厅《关于做好重点建设用地安全利用考核相关工作的通知》（陕环函〔2021〕421号）等相关文件的指示精神及相关规定完成西安阎良国家航空高技术产业基地管理委员会6个地块的第一阶段调查土壤污染调查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480,000.00</w:t>
      </w:r>
    </w:p>
    <w:p>
      <w:pPr>
        <w:pStyle w:val="null3"/>
      </w:pPr>
      <w:r>
        <w:rPr/>
        <w:t>采购包最高限价（元）: 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土壤污染状况调查</w:t>
            </w:r>
          </w:p>
        </w:tc>
        <w:tc>
          <w:tcPr>
            <w:tcW w:type="dxa" w:w="831"/>
          </w:tcPr>
          <w:p>
            <w:pPr>
              <w:pStyle w:val="null3"/>
              <w:jc w:val="right"/>
            </w:pPr>
            <w:r>
              <w:rPr/>
              <w:t>1.00</w:t>
            </w:r>
          </w:p>
        </w:tc>
        <w:tc>
          <w:tcPr>
            <w:tcW w:type="dxa" w:w="831"/>
          </w:tcPr>
          <w:p>
            <w:pPr>
              <w:pStyle w:val="null3"/>
              <w:jc w:val="right"/>
            </w:pPr>
            <w:r>
              <w:rPr/>
              <w:t>480,000.00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标的名称：土壤污染状况调查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outlineLvl w:val="2"/>
            </w:pPr>
            <w:r>
              <w:rPr>
                <w:rFonts w:ascii="simsun" w:hAnsi="simsun" w:cs="simsun" w:eastAsia="simsun"/>
                <w:b/>
                <w:sz w:val="21"/>
              </w:rPr>
              <w:t>采购内容：对阎良区航空基地6个地块的进行土壤污染调查服务。依据项目地块资料，结合现场勘验，严格按照技术规范要求进行项目土壤污染状况调查并出具相关评估报告，并经专家组及级相关部门审核通过。</w:t>
            </w:r>
          </w:p>
          <w:p>
            <w:pPr>
              <w:pStyle w:val="null3"/>
              <w:jc w:val="left"/>
              <w:outlineLvl w:val="2"/>
            </w:pPr>
            <w:r>
              <w:rPr>
                <w:rFonts w:ascii="simsun" w:hAnsi="simsun" w:cs="simsun" w:eastAsia="simsun"/>
                <w:b/>
                <w:sz w:val="21"/>
              </w:rPr>
              <w:t>调查内容及调查依据：依据相关部门相关技术规范，开展相关地块土壤污染状况调查，调查主要内容包括人员访谈、资料收集、现场踏勘等。</w:t>
            </w:r>
          </w:p>
          <w:p>
            <w:pPr>
              <w:pStyle w:val="null3"/>
            </w:pPr>
            <w:r>
              <w:rPr>
                <w:rFonts w:ascii="simsun" w:hAnsi="simsun" w:cs="simsun" w:eastAsia="simsun"/>
                <w:sz w:val="21"/>
              </w:rPr>
              <w:t>调查依据：</w:t>
            </w:r>
          </w:p>
          <w:p>
            <w:pPr>
              <w:pStyle w:val="null3"/>
            </w:pPr>
            <w:r>
              <w:rPr>
                <w:rFonts w:ascii="simsun" w:hAnsi="simsun" w:cs="simsun" w:eastAsia="simsun"/>
                <w:sz w:val="21"/>
              </w:rPr>
              <w:t>《中华人民共和国环境保护法》（2015 年 1 月 1 日）</w:t>
            </w:r>
          </w:p>
          <w:p>
            <w:pPr>
              <w:pStyle w:val="null3"/>
            </w:pPr>
            <w:r>
              <w:rPr>
                <w:rFonts w:ascii="simsun" w:hAnsi="simsun" w:cs="simsun" w:eastAsia="simsun"/>
                <w:sz w:val="21"/>
              </w:rPr>
              <w:t>《中华人民共和国土壤污染防治法》（2019 年 1 月 1 日）</w:t>
            </w:r>
          </w:p>
          <w:p>
            <w:pPr>
              <w:pStyle w:val="null3"/>
            </w:pPr>
            <w:r>
              <w:rPr>
                <w:rFonts w:ascii="simsun" w:hAnsi="simsun" w:cs="simsun" w:eastAsia="simsun"/>
                <w:sz w:val="21"/>
              </w:rPr>
              <w:t>《建设用地土壤污染风险管控和修复术语》（HJ 682-2019）</w:t>
            </w:r>
          </w:p>
          <w:p>
            <w:pPr>
              <w:pStyle w:val="null3"/>
            </w:pPr>
            <w:r>
              <w:rPr>
                <w:rFonts w:ascii="simsun" w:hAnsi="simsun" w:cs="simsun" w:eastAsia="simsun"/>
                <w:sz w:val="21"/>
              </w:rPr>
              <w:t>《建设用地土壤污染状况调查技术导则》（HJ 25.1-2019）</w:t>
            </w:r>
          </w:p>
          <w:p>
            <w:pPr>
              <w:pStyle w:val="null3"/>
            </w:pPr>
            <w:r>
              <w:rPr>
                <w:rFonts w:ascii="simsun" w:hAnsi="simsun" w:cs="simsun" w:eastAsia="simsun"/>
                <w:sz w:val="21"/>
              </w:rPr>
              <w:t>《建设用地土壤污染风险管控和修复监测技术导则》（HJ 25.2-2019）</w:t>
            </w:r>
          </w:p>
          <w:p>
            <w:pPr>
              <w:pStyle w:val="null3"/>
            </w:pPr>
            <w:r>
              <w:rPr>
                <w:rFonts w:ascii="simsun" w:hAnsi="simsun" w:cs="simsun" w:eastAsia="simsun"/>
                <w:sz w:val="21"/>
              </w:rPr>
              <w:t>《建设用地土壤污染风险评估技术导则》（HJ 25.3-2019）</w:t>
            </w:r>
          </w:p>
          <w:p>
            <w:pPr>
              <w:pStyle w:val="null3"/>
            </w:pPr>
            <w:r>
              <w:rPr>
                <w:rFonts w:ascii="simsun" w:hAnsi="simsun" w:cs="simsun" w:eastAsia="simsun"/>
                <w:sz w:val="21"/>
              </w:rPr>
              <w:t>《土壤环境质量标准》（GB 15618-1995）</w:t>
            </w:r>
          </w:p>
          <w:p>
            <w:pPr>
              <w:pStyle w:val="null3"/>
            </w:pPr>
            <w:r>
              <w:rPr>
                <w:rFonts w:ascii="simsun" w:hAnsi="simsun" w:cs="simsun" w:eastAsia="simsun"/>
                <w:sz w:val="21"/>
              </w:rPr>
              <w:t>《土壤环境监测技术规范》（HJ/T 166-2004）</w:t>
            </w:r>
          </w:p>
          <w:p>
            <w:pPr>
              <w:pStyle w:val="null3"/>
            </w:pPr>
            <w:r>
              <w:rPr>
                <w:rFonts w:ascii="simsun" w:hAnsi="simsun" w:cs="simsun" w:eastAsia="simsun"/>
                <w:sz w:val="21"/>
              </w:rPr>
              <w:t>《建设用地土壤环境调查评估技术指南》（2018 年 1 月 1 日实施）</w:t>
            </w:r>
          </w:p>
          <w:p>
            <w:pPr>
              <w:pStyle w:val="null3"/>
            </w:pPr>
            <w:r>
              <w:rPr>
                <w:rFonts w:ascii="simsun" w:hAnsi="simsun" w:cs="simsun" w:eastAsia="simsun"/>
                <w:sz w:val="21"/>
              </w:rPr>
              <w:t>《工业企业场地环境调查评估与修复工作指南（试行）》</w:t>
            </w:r>
          </w:p>
          <w:p>
            <w:pPr>
              <w:pStyle w:val="null3"/>
            </w:pPr>
            <w:r>
              <w:rPr>
                <w:rFonts w:ascii="simsun" w:hAnsi="simsun" w:cs="simsun" w:eastAsia="simsun"/>
                <w:sz w:val="21"/>
              </w:rPr>
              <w:t>《环境影响评价技术导则 土壤环境（试行）》</w:t>
            </w:r>
          </w:p>
          <w:p>
            <w:pPr>
              <w:pStyle w:val="null3"/>
            </w:pPr>
            <w:r>
              <w:rPr>
                <w:rFonts w:ascii="simsun" w:hAnsi="simsun" w:cs="simsun" w:eastAsia="simsun"/>
                <w:sz w:val="21"/>
              </w:rPr>
              <w:t>《土壤环境质量建设用地土壤污染风险管控标准》（GB 36600-2018）</w:t>
            </w:r>
          </w:p>
          <w:p>
            <w:pPr>
              <w:pStyle w:val="null3"/>
            </w:pPr>
            <w:r>
              <w:rPr>
                <w:rFonts w:ascii="simsun" w:hAnsi="simsun" w:cs="simsun" w:eastAsia="simsun"/>
                <w:sz w:val="21"/>
              </w:rPr>
              <w:t>根据《建设用地土壤污染状况调查技术导则》（HJ 25.1-2019）、《建设用地土壤污染风险管控和修复监测技术导则》（HJ 25.2-2019）、《建设用地土壤环境调查评估技术指南》中相关要求。</w:t>
            </w:r>
          </w:p>
          <w:p>
            <w:pPr>
              <w:pStyle w:val="null3"/>
            </w:pPr>
            <w:r>
              <w:rPr>
                <w:rFonts w:ascii="simsun" w:hAnsi="simsun" w:cs="simsun" w:eastAsia="simsun"/>
                <w:sz w:val="21"/>
              </w:rPr>
              <w:t>成果要求：结合调查结果，编制调查报告，并确定是否应当进一步开展土壤污染风险评估，给出合理的建议与意见。所提交的调查报告必须符合国家现行的设计规范、技术规程及地方有关规定，并应满足采购人要求，最终获得采购人确认。</w:t>
            </w:r>
          </w:p>
          <w:p>
            <w:pPr>
              <w:pStyle w:val="null3"/>
            </w:pPr>
            <w:r>
              <w:rPr>
                <w:rFonts w:ascii="simsun" w:hAnsi="simsun" w:cs="simsun" w:eastAsia="simsun"/>
                <w:sz w:val="21"/>
              </w:rPr>
              <w:t>成果提交：成果汇集成册，最终应提交合格的纸质文件，另附电子文件。电子文件包含汇报 PPT 文件、文字说明的 WORD 格式文件。</w:t>
            </w:r>
          </w:p>
        </w:tc>
      </w:tr>
    </w:tbl>
    <w:p>
      <w:pPr>
        <w:pStyle w:val="null3"/>
        <w:outlineLvl w:val="2"/>
      </w:pPr>
      <w:r>
        <w:rPr>
          <w:b/>
          <w:sz w:val="28"/>
        </w:rPr>
        <w:t>3.2.3人员配置要求</w:t>
      </w:r>
    </w:p>
    <w:p>
      <w:pPr>
        <w:pStyle w:val="null3"/>
      </w:pPr>
      <w:r>
        <w:rPr/>
        <w:t>采购包1：</w:t>
      </w:r>
    </w:p>
    <w:p>
      <w:pPr>
        <w:pStyle w:val="null3"/>
      </w:pPr>
      <w:r>
        <w:rPr/>
        <w:t>/</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自合同签订之日起两年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通过专家组及相关部门评审通过。</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合同签订后，每半年按照实际发生的业务情况据实结算。在付款前，乙方应向甲方提供符合要求的等额增值税发票</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合同签订后，每半年按照实际发生的业务情况据实结算。在付款前，乙方应向甲方提供符合要求的等额增值税发票</w:t>
      </w:r>
      <w:r>
        <w:rPr/>
        <w:t xml:space="preserve"> ，达到付款条件起 </w:t>
      </w:r>
      <w:r>
        <w:rPr/>
        <w:t>30</w:t>
      </w:r>
      <w:r>
        <w:rPr/>
        <w:t xml:space="preserve"> 日内，支付合同总金额的 </w:t>
      </w:r>
      <w:r>
        <w:rPr/>
        <w:t>50.00</w:t>
      </w:r>
      <w:r>
        <w:rPr/>
        <w:t>%。</w:t>
      </w:r>
    </w:p>
    <w:p>
      <w:pPr>
        <w:pStyle w:val="null3"/>
        <w:outlineLvl w:val="3"/>
      </w:pPr>
      <w:r>
        <w:rPr>
          <w:b/>
          <w:sz w:val="24"/>
        </w:rPr>
        <w:t>3.3.6违约责任及解决争议的方法</w:t>
      </w:r>
    </w:p>
    <w:p>
      <w:pPr>
        <w:pStyle w:val="null3"/>
      </w:pPr>
      <w:r>
        <w:rPr/>
        <w:t>采购包1：</w:t>
      </w:r>
    </w:p>
    <w:p>
      <w:pPr>
        <w:pStyle w:val="null3"/>
      </w:pPr>
      <w:r>
        <w:rPr/>
        <w:t>（一）按《民法典》中的相关条款执行。 （二）未按合同要求提供服务或服务质量不能满足本次招标要求，甲方会同监督机构、有权终止合同和对乙方违约行为进行追究，同时按政府采购法的有关规定进行相应的处罚。</w:t>
      </w:r>
    </w:p>
    <w:p>
      <w:pPr>
        <w:pStyle w:val="null3"/>
        <w:outlineLvl w:val="2"/>
      </w:pPr>
      <w:r>
        <w:rPr>
          <w:b/>
          <w:sz w:val="28"/>
        </w:rPr>
        <w:t>3.4其他要求</w:t>
      </w:r>
    </w:p>
    <w:p>
      <w:pPr>
        <w:pStyle w:val="null3"/>
      </w:pPr>
      <w:r>
        <w:rPr/>
        <w:t>本项目采用电子化投标与纸质投标并行的方式，供应商需要于竞争性磋商响应文件递交截止时间前在线提交电子响应文件，同时线下提交一正一副纸质版响应文件，电子响应文件与纸质响应文件不一致的，以纸质文件为准。</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资格性证明材料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响应文件封面 资格性证明材料</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资格性证明材料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具有审计资质单位出具的2022年度或2023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t>资格性证明材料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提供开标时间前6个月内任意时段的缴纳证明。依法不需要交纳社会保障资金的供应商应提供相关文件证明。</w:t>
            </w:r>
          </w:p>
        </w:tc>
        <w:tc>
          <w:tcPr>
            <w:tcW w:type="dxa" w:w="1661"/>
          </w:tcPr>
          <w:p>
            <w:pPr>
              <w:pStyle w:val="null3"/>
            </w:pPr>
            <w:r>
              <w:rPr/>
              <w:t>资格性证明材料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提供开标时间前6个月内任意时段的纳税证明或完税证明（除印花税外任意税种），纳税证明或完税证明上应有代收机构或税务机关的公章或业务专用章。依法免税的供应商应提供相关文件证明。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t>资格性证明材料</w:t>
            </w:r>
          </w:p>
        </w:tc>
      </w:tr>
      <w:tr>
        <w:tc>
          <w:tcPr>
            <w:tcW w:type="dxa" w:w="831"/>
          </w:tcPr>
          <w:p>
            <w:pPr>
              <w:pStyle w:val="null3"/>
            </w:pPr>
            <w:r>
              <w:rPr/>
              <w:t>5</w:t>
            </w:r>
          </w:p>
        </w:tc>
        <w:tc>
          <w:tcPr>
            <w:tcW w:type="dxa" w:w="2492"/>
          </w:tcPr>
          <w:p>
            <w:pPr>
              <w:pStyle w:val="null3"/>
            </w:pPr>
            <w:r>
              <w:rPr/>
              <w:t>履行合同承诺函</w:t>
            </w:r>
          </w:p>
        </w:tc>
        <w:tc>
          <w:tcPr>
            <w:tcW w:type="dxa" w:w="3322"/>
          </w:tcPr>
          <w:p>
            <w:pPr>
              <w:pStyle w:val="null3"/>
            </w:pPr>
            <w:r>
              <w:rPr/>
              <w:t>提供具有履行合同所必需的设备和专业技术能力的承诺函。</w:t>
            </w:r>
          </w:p>
        </w:tc>
        <w:tc>
          <w:tcPr>
            <w:tcW w:type="dxa" w:w="1661"/>
          </w:tcPr>
          <w:p>
            <w:pPr>
              <w:pStyle w:val="null3"/>
            </w:pPr>
            <w:r>
              <w:rPr/>
              <w:t>资格性证明材料</w:t>
            </w:r>
          </w:p>
        </w:tc>
      </w:tr>
      <w:tr>
        <w:tc>
          <w:tcPr>
            <w:tcW w:type="dxa" w:w="831"/>
          </w:tcPr>
          <w:p>
            <w:pPr>
              <w:pStyle w:val="null3"/>
            </w:pPr>
            <w:r>
              <w:rPr/>
              <w:t>6</w:t>
            </w:r>
          </w:p>
        </w:tc>
        <w:tc>
          <w:tcPr>
            <w:tcW w:type="dxa" w:w="2492"/>
          </w:tcPr>
          <w:p>
            <w:pPr>
              <w:pStyle w:val="null3"/>
            </w:pPr>
            <w:r>
              <w:rPr/>
              <w:t>无重大违法记录书面声明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资格性证明材料</w:t>
            </w:r>
          </w:p>
        </w:tc>
      </w:tr>
      <w:tr>
        <w:tc>
          <w:tcPr>
            <w:tcW w:type="dxa" w:w="831"/>
          </w:tcPr>
          <w:p>
            <w:pPr>
              <w:pStyle w:val="null3"/>
            </w:pPr>
            <w:r>
              <w:rPr/>
              <w:t>7</w:t>
            </w:r>
          </w:p>
        </w:tc>
        <w:tc>
          <w:tcPr>
            <w:tcW w:type="dxa" w:w="2492"/>
          </w:tcPr>
          <w:p>
            <w:pPr>
              <w:pStyle w:val="null3"/>
            </w:pPr>
            <w:r>
              <w:rPr/>
              <w:t>落实政府采购政策需满足的资格要求</w:t>
            </w:r>
          </w:p>
        </w:tc>
        <w:tc>
          <w:tcPr>
            <w:tcW w:type="dxa" w:w="3322"/>
          </w:tcPr>
          <w:p>
            <w:pPr>
              <w:pStyle w:val="null3"/>
            </w:pPr>
            <w:r>
              <w:rPr/>
              <w:t>本项目专门面向中小企业采购，供应商应为中小微企业或监狱企业或残疾人福利性单位。</w:t>
            </w:r>
          </w:p>
        </w:tc>
        <w:tc>
          <w:tcPr>
            <w:tcW w:type="dxa" w:w="1661"/>
          </w:tcPr>
          <w:p>
            <w:pPr>
              <w:pStyle w:val="null3"/>
            </w:pPr>
            <w:r>
              <w:rPr/>
              <w:t>资格性证明材料</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法定代表人直接参加磋商的，须提供法定代表人身份证明及其身份证电子件或扫描件；法定代表人授权他人参加磋商的，须提供法定代表人授权委托书（附法定代表人、被授权人身份证电子件或扫描件）。</w:t>
            </w:r>
          </w:p>
        </w:tc>
        <w:tc>
          <w:tcPr>
            <w:tcW w:type="dxa" w:w="1661"/>
          </w:tcPr>
          <w:p>
            <w:pPr>
              <w:pStyle w:val="null3"/>
            </w:pPr>
            <w:r>
              <w:rPr/>
              <w:t>资格性证明材料</w:t>
            </w:r>
          </w:p>
        </w:tc>
      </w:tr>
      <w:tr>
        <w:tc>
          <w:tcPr>
            <w:tcW w:type="dxa" w:w="831"/>
          </w:tcPr>
          <w:p>
            <w:pPr>
              <w:pStyle w:val="null3"/>
            </w:pPr>
            <w:r>
              <w:rPr/>
              <w:t>9</w:t>
            </w:r>
          </w:p>
        </w:tc>
        <w:tc>
          <w:tcPr>
            <w:tcW w:type="dxa" w:w="2492"/>
          </w:tcPr>
          <w:p>
            <w:pPr>
              <w:pStyle w:val="null3"/>
            </w:pPr>
            <w:r>
              <w:rPr/>
              <w:t>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w:t>
            </w:r>
          </w:p>
        </w:tc>
        <w:tc>
          <w:tcPr>
            <w:tcW w:type="dxa" w:w="1661"/>
          </w:tcPr>
          <w:p>
            <w:pPr>
              <w:pStyle w:val="null3"/>
            </w:pPr>
            <w:r>
              <w:rPr/>
              <w:t>资格性证明材料</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单位负责人为同一人或者存在直接控股、管理关系的供应商，不得参加同一合同下的政府采购活动。</w:t>
            </w:r>
          </w:p>
        </w:tc>
        <w:tc>
          <w:tcPr>
            <w:tcW w:type="dxa" w:w="1661"/>
          </w:tcPr>
          <w:p>
            <w:pPr>
              <w:pStyle w:val="null3"/>
            </w:pPr>
            <w:r>
              <w:rPr/>
              <w:t>资格性证明材料</w:t>
            </w:r>
          </w:p>
        </w:tc>
      </w:tr>
      <w:tr>
        <w:tc>
          <w:tcPr>
            <w:tcW w:type="dxa" w:w="831"/>
          </w:tcPr>
          <w:p>
            <w:pPr>
              <w:pStyle w:val="null3"/>
            </w:pPr>
            <w:r>
              <w:rPr/>
              <w:t>11</w:t>
            </w:r>
          </w:p>
        </w:tc>
        <w:tc>
          <w:tcPr>
            <w:tcW w:type="dxa" w:w="2492"/>
          </w:tcPr>
          <w:p>
            <w:pPr>
              <w:pStyle w:val="null3"/>
            </w:pPr>
            <w:r>
              <w:rPr/>
              <w:t>供应商书面声明</w:t>
            </w:r>
          </w:p>
        </w:tc>
        <w:tc>
          <w:tcPr>
            <w:tcW w:type="dxa" w:w="3322"/>
          </w:tcPr>
          <w:p>
            <w:pPr>
              <w:pStyle w:val="null3"/>
            </w:pPr>
            <w:r>
              <w:rPr/>
              <w:t>供应商未为本项目提供整体设计、规范编制或者项目管理、监理、检测等服务的书面声明。</w:t>
            </w:r>
          </w:p>
        </w:tc>
        <w:tc>
          <w:tcPr>
            <w:tcW w:type="dxa" w:w="1661"/>
          </w:tcPr>
          <w:p>
            <w:pPr>
              <w:pStyle w:val="null3"/>
            </w:pPr>
            <w:r>
              <w:rPr/>
              <w:t>资格性证明材料</w:t>
            </w:r>
          </w:p>
        </w:tc>
      </w:tr>
      <w:tr>
        <w:tc>
          <w:tcPr>
            <w:tcW w:type="dxa" w:w="831"/>
          </w:tcPr>
          <w:p>
            <w:pPr>
              <w:pStyle w:val="null3"/>
            </w:pPr>
            <w:r>
              <w:rPr/>
              <w:t>12</w:t>
            </w:r>
          </w:p>
        </w:tc>
        <w:tc>
          <w:tcPr>
            <w:tcW w:type="dxa" w:w="2492"/>
          </w:tcPr>
          <w:p>
            <w:pPr>
              <w:pStyle w:val="null3"/>
            </w:pPr>
            <w:r>
              <w:rPr/>
              <w:t>供应商参与磋商的承诺函</w:t>
            </w:r>
          </w:p>
        </w:tc>
        <w:tc>
          <w:tcPr>
            <w:tcW w:type="dxa" w:w="3322"/>
          </w:tcPr>
          <w:p>
            <w:pPr>
              <w:pStyle w:val="null3"/>
            </w:pPr>
            <w:r>
              <w:rPr/>
              <w:t>符合竞争性磋商文件要求。</w:t>
            </w:r>
          </w:p>
        </w:tc>
        <w:tc>
          <w:tcPr>
            <w:tcW w:type="dxa" w:w="1661"/>
          </w:tcPr>
          <w:p>
            <w:pPr>
              <w:pStyle w:val="null3"/>
            </w:pPr>
            <w:r>
              <w:rPr/>
              <w:t>资格性证明材料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符合性证明材料 资格性证明材料 服务方案 报价表</w:t>
            </w:r>
          </w:p>
        </w:tc>
      </w:tr>
      <w:tr>
        <w:tc>
          <w:tcPr>
            <w:tcW w:type="dxa" w:w="831"/>
          </w:tcPr>
          <w:p>
            <w:pPr>
              <w:pStyle w:val="null3"/>
            </w:pPr>
            <w:r>
              <w:rPr/>
              <w:t>2</w:t>
            </w:r>
          </w:p>
        </w:tc>
        <w:tc>
          <w:tcPr>
            <w:tcW w:type="dxa" w:w="2492"/>
          </w:tcPr>
          <w:p>
            <w:pPr>
              <w:pStyle w:val="null3"/>
            </w:pPr>
            <w:r>
              <w:rPr/>
              <w:t>竞争性磋商响应文件的签署盖章</w:t>
            </w:r>
          </w:p>
        </w:tc>
        <w:tc>
          <w:tcPr>
            <w:tcW w:type="dxa" w:w="3322"/>
          </w:tcPr>
          <w:p>
            <w:pPr>
              <w:pStyle w:val="null3"/>
            </w:pPr>
            <w:r>
              <w:rPr/>
              <w:t>符合竞争性磋商文件要求</w:t>
            </w:r>
          </w:p>
        </w:tc>
        <w:tc>
          <w:tcPr>
            <w:tcW w:type="dxa" w:w="1661"/>
          </w:tcPr>
          <w:p>
            <w:pPr>
              <w:pStyle w:val="null3"/>
            </w:pPr>
            <w:r>
              <w:rPr/>
              <w:t>资格性证明材料 符合性证明材料</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w:t>
            </w:r>
          </w:p>
        </w:tc>
        <w:tc>
          <w:tcPr>
            <w:tcW w:type="dxa" w:w="1661"/>
          </w:tcPr>
          <w:p>
            <w:pPr>
              <w:pStyle w:val="null3"/>
            </w:pPr>
            <w:r>
              <w:rPr/>
              <w:t>符合性证明材料</w:t>
            </w:r>
          </w:p>
        </w:tc>
      </w:tr>
      <w:tr>
        <w:tc>
          <w:tcPr>
            <w:tcW w:type="dxa" w:w="831"/>
          </w:tcPr>
          <w:p>
            <w:pPr>
              <w:pStyle w:val="null3"/>
            </w:pPr>
            <w:r>
              <w:rPr/>
              <w:t>4</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资格性证明材料 符合性证明材料</w:t>
            </w:r>
          </w:p>
        </w:tc>
      </w:tr>
      <w:tr>
        <w:tc>
          <w:tcPr>
            <w:tcW w:type="dxa" w:w="831"/>
          </w:tcPr>
          <w:p>
            <w:pPr>
              <w:pStyle w:val="null3"/>
            </w:pPr>
            <w:r>
              <w:rPr/>
              <w:t>5</w:t>
            </w:r>
          </w:p>
        </w:tc>
        <w:tc>
          <w:tcPr>
            <w:tcW w:type="dxa" w:w="2492"/>
          </w:tcPr>
          <w:p>
            <w:pPr>
              <w:pStyle w:val="null3"/>
            </w:pPr>
            <w:r>
              <w:rPr/>
              <w:t>服务期限</w:t>
            </w:r>
          </w:p>
        </w:tc>
        <w:tc>
          <w:tcPr>
            <w:tcW w:type="dxa" w:w="3322"/>
          </w:tcPr>
          <w:p>
            <w:pPr>
              <w:pStyle w:val="null3"/>
            </w:pPr>
            <w:r>
              <w:rPr/>
              <w:t>符合竞争性磋商文件要求</w:t>
            </w:r>
          </w:p>
        </w:tc>
        <w:tc>
          <w:tcPr>
            <w:tcW w:type="dxa" w:w="1661"/>
          </w:tcPr>
          <w:p>
            <w:pPr>
              <w:pStyle w:val="null3"/>
            </w:pPr>
            <w:r>
              <w:rPr/>
              <w:t>符合性证明材料</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符合竞争性磋商文件要求</w:t>
            </w:r>
          </w:p>
        </w:tc>
        <w:tc>
          <w:tcPr>
            <w:tcW w:type="dxa" w:w="1661"/>
          </w:tcPr>
          <w:p>
            <w:pPr>
              <w:pStyle w:val="null3"/>
            </w:pPr>
            <w:r>
              <w:rPr/>
              <w:t>符合性证明材料</w:t>
            </w:r>
          </w:p>
        </w:tc>
      </w:tr>
      <w:tr>
        <w:tc>
          <w:tcPr>
            <w:tcW w:type="dxa" w:w="831"/>
          </w:tcPr>
          <w:p>
            <w:pPr>
              <w:pStyle w:val="null3"/>
            </w:pPr>
            <w:r>
              <w:rPr/>
              <w:t>7</w:t>
            </w:r>
          </w:p>
        </w:tc>
        <w:tc>
          <w:tcPr>
            <w:tcW w:type="dxa" w:w="2492"/>
          </w:tcPr>
          <w:p>
            <w:pPr>
              <w:pStyle w:val="null3"/>
            </w:pPr>
            <w:r>
              <w:rPr/>
              <w:t>无其他竞争性磋商文件或法律法规明确规定响应无效的事项</w:t>
            </w:r>
          </w:p>
        </w:tc>
        <w:tc>
          <w:tcPr>
            <w:tcW w:type="dxa" w:w="3322"/>
          </w:tcPr>
          <w:p>
            <w:pPr>
              <w:pStyle w:val="null3"/>
            </w:pPr>
            <w:r>
              <w:rPr/>
              <w:t>没有不符合竞争性磋商文件及法律法规规定的被视为无效响应的其他条款</w:t>
            </w:r>
          </w:p>
        </w:tc>
        <w:tc>
          <w:tcPr>
            <w:tcW w:type="dxa" w:w="1661"/>
          </w:tcPr>
          <w:p>
            <w:pPr>
              <w:pStyle w:val="null3"/>
            </w:pPr>
            <w:r>
              <w:rPr/>
              <w:t>符合性证明材料 资格性证明材料</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项目理解及工作思路</w:t>
            </w:r>
          </w:p>
        </w:tc>
        <w:tc>
          <w:tcPr>
            <w:tcW w:type="dxa" w:w="2492"/>
          </w:tcPr>
          <w:p>
            <w:pPr>
              <w:pStyle w:val="null3"/>
            </w:pPr>
            <w:r>
              <w:rPr/>
              <w:t>对本项目要求理解程度和针对本项目的工作思路和方向进行评审。 分析理解准确、全面、透彻，对本项目工作的顺利开展有指导性意义得6分； 分析理解较为准确、全面、透彻，对本项目开展有较强的指导意义得5分； 分析理解相对准确但对本项目开展有相对较强的指导意义得4分； 分析理解基本准确但对本项目开展有一定的指导意义得3分； 分析理解不够准确，指导意义差得2分； 分析理解偏离本项目需求得1分。 未提供相关内容不得分。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总体实施方案</w:t>
            </w:r>
          </w:p>
        </w:tc>
        <w:tc>
          <w:tcPr>
            <w:tcW w:type="dxa" w:w="2492"/>
          </w:tcPr>
          <w:p>
            <w:pPr>
              <w:pStyle w:val="null3"/>
            </w:pPr>
            <w:r>
              <w:rPr/>
              <w:t>针对本项目的特点提供总体的项目实施方案（包括但不限于总体的服务设想、服务定位、服务目标、服务计划等），根据方案的科学性、合理性、针对性综合评审。 方案科学合理、切实可行，不缺项且有针对性解释说明得8分； 方案比较合理、有一定的可行性，不缺项且有针对性解释说明得7分； 方案比较合理、有一定的可行性，有针对性解释说明但缺项1项得6分； 方案基本合理、具有可操作性，存在不确定因素，有针对性解释说明但缺项1项得5分； 方案基本合理、可操作性不强，存在不确定因素，有针对性解释说明但缺项2项得4分； 方案不够合理、可操作性不强，解释说明缺项2项得3分； 方案不够合理、可操作性不强，存在缺项3项得2分； 方案存在漏项较多，可操作性差，得1分； 未提供相关内容不得分。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现场调查方案</w:t>
            </w:r>
          </w:p>
        </w:tc>
        <w:tc>
          <w:tcPr>
            <w:tcW w:type="dxa" w:w="2492"/>
          </w:tcPr>
          <w:p>
            <w:pPr>
              <w:pStyle w:val="null3"/>
            </w:pPr>
            <w:r>
              <w:rPr/>
              <w:t>根据本项目采购需求并结合项目实际，制定现场踏勘和调查的方案， 方案得当、合理、规范，可行性强得8分； 方案比较合理和规范，可行性较强得7分； 方案较合理，具有可行性得6分； 方案合理，有一定可行性得5分； 方案基本，可行性一般得4分 方案简单，基本可行得3分 方案有缺漏，部分方案有可行性得2分； 方案缺漏，不利于项目实施得1分； 未提供相关内容不得分。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确保服务质量的技术组织措施</w:t>
            </w:r>
          </w:p>
        </w:tc>
        <w:tc>
          <w:tcPr>
            <w:tcW w:type="dxa" w:w="2492"/>
          </w:tcPr>
          <w:p>
            <w:pPr>
              <w:pStyle w:val="null3"/>
            </w:pPr>
            <w:r>
              <w:rPr/>
              <w:t>措施全面、具体、可行、科学合理，得8分； 措施比较全面、具体、可行、科学合理，得7分； 措施相对全面、具体、合理，得6分； 措施基本全面、具体、合理，得5分； 措施简单，有一定的合理性得4分； 措施较为笼统，合理性差，得3分； 措施存在较多缺漏，合理性较差，得2分； 措施存在严重缺漏，不具备合理性，得1分； 未提供相关内容不得分。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针对采购人实际需求提供保证服务质量的承诺： 承诺详细、具体，可行性强得6分； 承诺较为详细，可行性较强得5分； 承诺基本详细，有一定可行性得4分； 承诺基本详细，有可行性得3分； 承诺较简单，可行性较差得2分； 承诺有缺漏，无可行性，得1分； 未提供相关内容不得分。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档案管理方案</w:t>
            </w:r>
          </w:p>
        </w:tc>
        <w:tc>
          <w:tcPr>
            <w:tcW w:type="dxa" w:w="2492"/>
          </w:tcPr>
          <w:p>
            <w:pPr>
              <w:pStyle w:val="null3"/>
            </w:pPr>
            <w:r>
              <w:rPr/>
              <w:t>根据本项目采购需求并结合项目实际，制定对于数据、图纸、报告等内容的管理方案， 方案得当、合理、规范，可行性强得8分； 方案比较合理和规范，可行性较强得7分； 方案较合理，具有可行性得6分； 方案合理，有一定可行性得5分； 方案基本，可行性一般得4分 方案简单，基本可行得3分 方案有缺漏，部分方案有可行性得2分； 方案缺漏，不利于项目实施得1分； 未提供相关内容不得分。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进度保障措施</w:t>
            </w:r>
          </w:p>
        </w:tc>
        <w:tc>
          <w:tcPr>
            <w:tcW w:type="dxa" w:w="2492"/>
          </w:tcPr>
          <w:p>
            <w:pPr>
              <w:pStyle w:val="null3"/>
            </w:pPr>
            <w:r>
              <w:rPr/>
              <w:t>供应商针对本项目采购内容有明确的调查进度安排，合理的成果交付时限且服务计划保证措施得当。 具有科学合理明确的工作进度计划，工作进度计划与实际需求的契合度高，时间节点把控清晰明确，对工作推进指导性强，得8分； 具有科学合理工作进度计划，工作进度计划与实际需求的契合度相对较高，时间节点把控准确，对工作推进指导性强，得7分； 具有相对科学合理的工作进度计划，工作进度计划与实际需求的契合度相对合理，时间节点把控相对准确，对工作推进指导性较强，得6分； 工作进度计划比较符合实际需求，有相关时间节点的把控要求，对工作推进有一定的指导性，得5分； 工作进度计划基本符合实际需求，相关时间节点的把控要求基本准确，对工作推进相对有指导性，得4分； 工作进度计划不太符合实际需求，相关时间节点的把控要求不太准确，对工作推进指导性较差，得3分； 工作进度计划不符合实际需求，无法保证工作能够正常推进，得2分； 工作进度计划措施与项目实际需求不符，内容粗略得1分； 未提供相关内容不得分。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拟投入本项目人员配备方案</w:t>
            </w:r>
          </w:p>
        </w:tc>
        <w:tc>
          <w:tcPr>
            <w:tcW w:type="dxa" w:w="2492"/>
          </w:tcPr>
          <w:p>
            <w:pPr>
              <w:pStyle w:val="null3"/>
            </w:pPr>
            <w:r>
              <w:rPr/>
              <w:t>结合本项目要求，配备满足采购需求相关服务资格、责任心强的人员，提供完善的人员配备方案。 人员配备方案完善合理，职责明确，满足采购人实际需求得6分； 人员配备方案比较完善合理，职责比较明确，满足采购人实际需求得5分； 人员配备方案相对完善，职责相对明确，相对能满足采购人实际需求得4分； 人员配备方案基本完善合理，职责比较明确，满足采购人实际需求得3分； 人员配备方案不够完善，职责基本明确，基本能够满足采购人实际需求得2分； 人员配备方案不完善，职责不明确，得1分。 未提供相关内容不得分。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应急处置措施</w:t>
            </w:r>
          </w:p>
        </w:tc>
        <w:tc>
          <w:tcPr>
            <w:tcW w:type="dxa" w:w="2492"/>
          </w:tcPr>
          <w:p>
            <w:pPr>
              <w:pStyle w:val="null3"/>
            </w:pPr>
            <w:r>
              <w:rPr/>
              <w:t>供应商根据在服务过程中可能发生的特殊情况制定具有可操作性的应急处置措施， 措施内容科学具体，有针对性强，得6分； 措施内容比较具体，针对性较强，得5分。 措施内容相对具体，针对性相对较强，得4分。 措施内容基本具体，有一定指导性，得3分。 措施内容不够具体，得2分。 措施内容有缺漏，得1分； 无内容不得分。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针对采购人的涉密信息提供有效，针对性强的保密措施， 措施内容科学具体，有针对性强，得6分； 措施内容比较具体，针对性较强，得5分； 措施内容相对具体，针对性相对较强，得4分； 措施内容基本具体，有一定指导性，得3分； 措施内容不够具体，得2分； 措施内容有缺漏，得1分； 无内容不得分。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工作重、难点分析及解决</w:t>
            </w:r>
          </w:p>
        </w:tc>
        <w:tc>
          <w:tcPr>
            <w:tcW w:type="dxa" w:w="2492"/>
          </w:tcPr>
          <w:p>
            <w:pPr>
              <w:pStyle w:val="null3"/>
            </w:pPr>
            <w:r>
              <w:rPr/>
              <w:t>供应商提供针对本项目工作重点、难点分析及解决方案，对重点、难点分析准确，解决方案针对性强的得5分； 对重点、难点分析较准确、提出的解决方案有一定的针对性和可行性的得4分； 对重点、难点分析基本准确，解决方案有一定的针对性和可行性的得3分； 对重点、难点分析与项目实际情况存在偏离，部分解决方案的可行和合理的得2分； 对重点、难点有分析不准确，解决方案合理性、可行性差的得1分； 未提供相关内容不得分。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从本项目实际情况出发，为保证服务质量提出合理化建议。 建议科学具体，有针对性强，得6分； 建议比较具体，针对性较强，得5分； 建议相对具体，针对性相对较强，得4分； 建议基本具体，有一定指导性，得3分； 建议不够具体，得2分； 建议有缺漏，得1分； 无内容不得分。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类似项目业绩</w:t>
            </w:r>
          </w:p>
        </w:tc>
        <w:tc>
          <w:tcPr>
            <w:tcW w:type="dxa" w:w="2492"/>
          </w:tcPr>
          <w:p>
            <w:pPr>
              <w:pStyle w:val="null3"/>
            </w:pPr>
            <w:r>
              <w:rPr/>
              <w:t>供应商提供2021年1月1日至今的类似项目业绩，每提供一项得3分，最高得9分。业绩证明（以合同签订时间为准，供应商应在竞争性磋商响应文件中提供业绩合同电子件或扫描件）。</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1、经初审合格的竞争性磋商响应文件，其磋商报价为有效磋商报价。 2、满足竞争性磋商文件实质性要求且最终报价最低的供应商的价格为磋商基准价，其价格分为满分10分。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详见附件：资格性证明材料</w:t>
      </w:r>
    </w:p>
    <w:p>
      <w:pPr>
        <w:pStyle w:val="null3"/>
        <w:ind w:firstLine="960"/>
      </w:pPr>
      <w:r>
        <w:rPr/>
        <w:t>详见附件：符合性证明材料</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