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outlineLvl w:val="0"/>
        <w:rPr>
          <w:rFonts w:hint="eastAsia" w:ascii="仿宋" w:hAnsi="仿宋" w:eastAsia="仿宋" w:cs="仿宋"/>
          <w:b/>
          <w:bCs/>
          <w:color w:val="auto"/>
          <w:highlight w:val="none"/>
        </w:rPr>
      </w:pPr>
      <w:bookmarkStart w:id="0" w:name="_Toc21079"/>
      <w:bookmarkStart w:id="1" w:name="_Toc21101"/>
      <w:bookmarkStart w:id="2" w:name="_Toc31045"/>
      <w:bookmarkStart w:id="3" w:name="_Toc20524"/>
      <w:bookmarkStart w:id="4" w:name="_Toc13676"/>
      <w:bookmarkStart w:id="5" w:name="_Toc32561"/>
      <w:r>
        <w:rPr>
          <w:rFonts w:hint="eastAsia" w:ascii="仿宋" w:hAnsi="仿宋" w:eastAsia="仿宋" w:cs="仿宋"/>
          <w:b/>
          <w:bCs/>
          <w:color w:val="auto"/>
          <w:sz w:val="32"/>
          <w:highlight w:val="none"/>
        </w:rPr>
        <w:t xml:space="preserve">第三部分 </w:t>
      </w:r>
      <w:bookmarkEnd w:id="0"/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/>
          <w:bCs/>
          <w:color w:val="auto"/>
          <w:sz w:val="32"/>
          <w:highlight w:val="none"/>
        </w:rPr>
        <w:t>磋商响应方案</w:t>
      </w:r>
      <w:bookmarkEnd w:id="5"/>
    </w:p>
    <w:p>
      <w:pPr>
        <w:spacing w:line="360" w:lineRule="auto"/>
        <w:ind w:firstLine="562" w:firstLineChars="200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、技术服务方案</w:t>
      </w:r>
    </w:p>
    <w:p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参照竞争性磋商文件</w:t>
      </w:r>
      <w:r>
        <w:rPr>
          <w:rFonts w:hint="eastAsia" w:ascii="仿宋" w:hAnsi="仿宋" w:eastAsia="仿宋" w:cs="仿宋"/>
          <w:b/>
          <w:bCs/>
          <w:color w:val="auto"/>
          <w:highlight w:val="none"/>
        </w:rPr>
        <w:t>第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color w:val="auto"/>
          <w:highlight w:val="none"/>
        </w:rPr>
        <w:t>章《</w:t>
      </w: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磋商办法</w:t>
      </w:r>
      <w:r>
        <w:rPr>
          <w:rFonts w:hint="eastAsia" w:ascii="仿宋" w:hAnsi="仿宋" w:eastAsia="仿宋" w:cs="仿宋"/>
          <w:b/>
          <w:bCs/>
          <w:color w:val="auto"/>
          <w:highlight w:val="none"/>
        </w:rPr>
        <w:t>》6.4.2评分标准各条款的要求</w:t>
      </w:r>
      <w:r>
        <w:rPr>
          <w:rFonts w:hint="eastAsia" w:ascii="仿宋" w:hAnsi="仿宋" w:eastAsia="仿宋" w:cs="仿宋"/>
          <w:color w:val="auto"/>
          <w:highlight w:val="none"/>
        </w:rPr>
        <w:t>，结合第三章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《</w:t>
      </w:r>
      <w:r>
        <w:rPr>
          <w:rFonts w:hint="eastAsia" w:ascii="仿宋" w:hAnsi="仿宋" w:eastAsia="仿宋" w:cs="仿宋"/>
          <w:color w:val="auto"/>
          <w:highlight w:val="none"/>
        </w:rPr>
        <w:t>磋商项目技术、服务、商务及其他要求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》</w:t>
      </w:r>
      <w:r>
        <w:rPr>
          <w:rFonts w:hint="eastAsia" w:ascii="仿宋" w:hAnsi="仿宋" w:eastAsia="仿宋" w:cs="仿宋"/>
          <w:color w:val="auto"/>
          <w:highlight w:val="none"/>
        </w:rPr>
        <w:t>编制磋商响应方案。</w:t>
      </w:r>
      <w:bookmarkStart w:id="6" w:name="_GoBack"/>
      <w:bookmarkEnd w:id="6"/>
    </w:p>
    <w:p>
      <w:pPr>
        <w:spacing w:line="360" w:lineRule="auto"/>
        <w:ind w:firstLine="562" w:firstLineChars="200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、供应商认为有利于成交的其他情况说明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yYzgyZjY0NWUxMzEyZGY2NDc2YWM5ZTQxZjAyODYifQ=="/>
  </w:docVars>
  <w:rsids>
    <w:rsidRoot w:val="00000000"/>
    <w:rsid w:val="6E7E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2024-03-06T06:03:59Z</dcterms:created>
  <dc:creator>Administrator</dc:creator>
  <cp:lastModifiedBy>Administrator</cp:lastModifiedBy>
  <dcterms:modified xsi:type="dcterms:W3CDTF">2024-03-06T06:07:15Z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B7C6215608974C65A611ACCE65C241F8_12</vt:lpwstr>
  </property>
</Properties>
</file>