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版本号：GXZB2025-090Z20251021002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HK3-1-41宗地及HK3-1-32、33、34等宗地考古发掘劳务服务项目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GXZB2025-090Z</w:t>
      </w:r>
      <w:r>
        <w:br/>
      </w:r>
      <w:r>
        <w:br/>
      </w:r>
      <w:r>
        <w:br/>
      </w:r>
    </w:p>
    <w:p>
      <w:pPr>
        <w:pStyle w:val="null3"/>
        <w:jc w:val="center"/>
        <w:outlineLvl w:val="2"/>
      </w:pPr>
      <w:r>
        <w:rPr>
          <w:rFonts w:ascii="仿宋_GB2312" w:hAnsi="仿宋_GB2312" w:cs="仿宋_GB2312" w:eastAsia="仿宋_GB2312"/>
          <w:sz w:val="28"/>
          <w:b/>
        </w:rPr>
        <w:t>西安阎良国家航空高技术产业基地管理委员会</w:t>
      </w:r>
    </w:p>
    <w:p>
      <w:pPr>
        <w:pStyle w:val="null3"/>
        <w:jc w:val="center"/>
        <w:outlineLvl w:val="2"/>
      </w:pPr>
      <w:r>
        <w:rPr>
          <w:rFonts w:ascii="仿宋_GB2312" w:hAnsi="仿宋_GB2312" w:cs="仿宋_GB2312" w:eastAsia="仿宋_GB2312"/>
          <w:sz w:val="28"/>
          <w:b/>
        </w:rPr>
        <w:t>陕西国信招标有限公司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陕西国信招标有限公司</w:t>
      </w:r>
      <w:r>
        <w:rPr>
          <w:rFonts w:ascii="仿宋_GB2312" w:hAnsi="仿宋_GB2312" w:cs="仿宋_GB2312" w:eastAsia="仿宋_GB2312"/>
        </w:rPr>
        <w:t>（以下简称“代理机构”）受</w:t>
      </w:r>
      <w:r>
        <w:rPr>
          <w:rFonts w:ascii="仿宋_GB2312" w:hAnsi="仿宋_GB2312" w:cs="仿宋_GB2312" w:eastAsia="仿宋_GB2312"/>
        </w:rPr>
        <w:t>西安阎良国家航空高技术产业基地管理委员会</w:t>
      </w:r>
      <w:r>
        <w:rPr>
          <w:rFonts w:ascii="仿宋_GB2312" w:hAnsi="仿宋_GB2312" w:cs="仿宋_GB2312" w:eastAsia="仿宋_GB2312"/>
        </w:rPr>
        <w:t>委托，拟对</w:t>
      </w:r>
      <w:r>
        <w:rPr>
          <w:rFonts w:ascii="仿宋_GB2312" w:hAnsi="仿宋_GB2312" w:cs="仿宋_GB2312" w:eastAsia="仿宋_GB2312"/>
        </w:rPr>
        <w:t>HK3-1-41宗地及HK3-1-32、33、34等宗地考古发掘劳务服务项目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GXZB2025-090Z</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HK3-1-41宗地及HK3-1-32、33、34等宗地考古发掘劳务服务项目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拟对HK3-1-41宗地及HK3-1-32、33、34等宗地考古发掘劳务服务项目进行采购，具体详见竞争性磋商文件。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采购包1（HK3-1-41宗地考古发掘劳务服务项目）：属于专门面向中小企业采购。</w:t>
      </w:r>
    </w:p>
    <w:p>
      <w:pPr>
        <w:pStyle w:val="null3"/>
      </w:pPr>
      <w:r>
        <w:rPr>
          <w:rFonts w:ascii="仿宋_GB2312" w:hAnsi="仿宋_GB2312" w:cs="仿宋_GB2312" w:eastAsia="仿宋_GB2312"/>
        </w:rPr>
        <w:t>采购包2（HK3-1-32、33、34 等三宗地考古发掘劳务服务项目）：属于专门面向中小企业采购。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及被授权人身份证（法定代表人直接参加磋商的须提供其法定代表人身份证，法定代表人授权代表参加磋商的，须出具法定代表人授权书及被授权人在本单位的社保缴纳证明)。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法定代表人授权书及被授权人身份证（法定代表人直接参加磋商的须提供其法定代表人身份证，法定代表人授权代表参加磋商的，须出具法定代表人授权书及被授权人在本单位的社保缴纳证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西安阎良国家航空高技术产业基地管理委员会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西安市阎良区蓝天路88号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西安阎良国家航空高技术产业基地管理委员会 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029-89083706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西安市曲江新区旺座曲江B座3105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高丹、孙翠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029-82680887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西安阎良国家航空高新技术产业基地管理委员会政府采购管理股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周洋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86851971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采购包1：547,023.57元</w:t>
            </w:r>
          </w:p>
          <w:p>
            <w:pPr>
              <w:pStyle w:val="null3"/>
            </w:pPr>
            <w:r>
              <w:rPr>
                <w:rFonts w:ascii="仿宋_GB2312" w:hAnsi="仿宋_GB2312" w:cs="仿宋_GB2312" w:eastAsia="仿宋_GB2312"/>
              </w:rPr>
              <w:t>采购包2：522,867.81元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参照《国家计委关于印发&lt;招标代理服务收费管理暂行办法&gt;的通知》（计价格[2002]1980号）和国家发改委办公厅颁发的《关于招标代理服务收费有关问题的通知》（发改办价格【2003】857号）的有关规定收取。由中标（成交）单位在领取中标（成交）通知书前一次性向采购代理机构支付。 缴纳账户： 名 称：陕西国信招标有限公司 开户行：西安银行股份有限公司咸宁中路支行 账 号：4120 1158 00000 61474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西安阎良国家航空高技术产业基地管理委员会</w:t>
      </w:r>
      <w:r>
        <w:rPr>
          <w:rFonts w:ascii="仿宋_GB2312" w:hAnsi="仿宋_GB2312" w:cs="仿宋_GB2312" w:eastAsia="仿宋_GB2312"/>
        </w:rPr>
        <w:t>和</w:t>
      </w:r>
      <w:r>
        <w:rPr>
          <w:rFonts w:ascii="仿宋_GB2312" w:hAnsi="仿宋_GB2312" w:cs="仿宋_GB2312" w:eastAsia="仿宋_GB2312"/>
        </w:rPr>
        <w:t>陕西国信招标有限公司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西安阎良国家航空高技术产业基地管理委员会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西安阎良国家航空高技术产业基地管理委员会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满足国家及行业相关标准及要求。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满足国家及行业相关标准及要求。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联系人：孙翠、高丹</w:t>
      </w:r>
    </w:p>
    <w:p>
      <w:pPr>
        <w:pStyle w:val="null3"/>
      </w:pPr>
      <w:r>
        <w:rPr>
          <w:rFonts w:ascii="仿宋_GB2312" w:hAnsi="仿宋_GB2312" w:cs="仿宋_GB2312" w:eastAsia="仿宋_GB2312"/>
        </w:rPr>
        <w:t>联系电话：029-82680887</w:t>
      </w:r>
    </w:p>
    <w:p>
      <w:pPr>
        <w:pStyle w:val="null3"/>
      </w:pPr>
      <w:r>
        <w:rPr>
          <w:rFonts w:ascii="仿宋_GB2312" w:hAnsi="仿宋_GB2312" w:cs="仿宋_GB2312" w:eastAsia="仿宋_GB2312"/>
        </w:rPr>
        <w:t>地址：陕西省西安市曲江新区旺座曲江B座3105</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拟对HK3-1-41宗地及HK3-1-32、33、34等宗地考古发掘劳务服务项目进行采购，具体详见竞争性磋商文件。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547,023.57</w:t>
      </w:r>
    </w:p>
    <w:p>
      <w:pPr>
        <w:pStyle w:val="null3"/>
      </w:pPr>
      <w:r>
        <w:rPr>
          <w:rFonts w:ascii="仿宋_GB2312" w:hAnsi="仿宋_GB2312" w:cs="仿宋_GB2312" w:eastAsia="仿宋_GB2312"/>
        </w:rPr>
        <w:t>采购包最高限价（元）: 547,023.57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HK3-1-41宗地考古发掘劳务服务项目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547,023.57</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522,867.81</w:t>
      </w:r>
    </w:p>
    <w:p>
      <w:pPr>
        <w:pStyle w:val="null3"/>
      </w:pPr>
      <w:r>
        <w:rPr>
          <w:rFonts w:ascii="仿宋_GB2312" w:hAnsi="仿宋_GB2312" w:cs="仿宋_GB2312" w:eastAsia="仿宋_GB2312"/>
        </w:rPr>
        <w:t>采购包最高限价（元）: 522,867.81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HK3-1-32、33、34 等三宗 地考古发掘劳务服务项目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522,867.81</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标的名称：HK3-1-41宗地考古发掘劳务服务项目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color w:val="000000"/>
              </w:rPr>
              <w:t>HK3-1-41宗地考古发掘劳务服务项目包1采购需求</w:t>
            </w:r>
          </w:p>
          <w:p>
            <w:pPr>
              <w:pStyle w:val="null3"/>
            </w:pPr>
            <w:r>
              <w:rPr>
                <w:rFonts w:ascii="仿宋_GB2312" w:hAnsi="仿宋_GB2312" w:cs="仿宋_GB2312" w:eastAsia="仿宋_GB2312"/>
                <w:sz w:val="20"/>
                <w:b/>
                <w:color w:val="000000"/>
              </w:rPr>
              <w:t>一、服务内容</w:t>
            </w:r>
          </w:p>
          <w:p>
            <w:pPr>
              <w:pStyle w:val="null3"/>
              <w:ind w:firstLine="400"/>
            </w:pPr>
            <w:r>
              <w:rPr>
                <w:rFonts w:ascii="仿宋_GB2312" w:hAnsi="仿宋_GB2312" w:cs="仿宋_GB2312" w:eastAsia="仿宋_GB2312"/>
                <w:sz w:val="20"/>
                <w:color w:val="000000"/>
              </w:rPr>
              <w:t>拟对</w:t>
            </w:r>
            <w:r>
              <w:rPr>
                <w:rFonts w:ascii="仿宋_GB2312" w:hAnsi="仿宋_GB2312" w:cs="仿宋_GB2312" w:eastAsia="仿宋_GB2312"/>
                <w:sz w:val="20"/>
                <w:color w:val="000000"/>
              </w:rPr>
              <w:t>HK3-1-41宗地考古发掘</w:t>
            </w:r>
            <w:r>
              <w:rPr>
                <w:rFonts w:ascii="仿宋_GB2312" w:hAnsi="仿宋_GB2312" w:cs="仿宋_GB2312" w:eastAsia="仿宋_GB2312"/>
                <w:sz w:val="20"/>
                <w:color w:val="000000"/>
              </w:rPr>
              <w:t>的</w:t>
            </w:r>
            <w:r>
              <w:rPr>
                <w:rFonts w:ascii="仿宋_GB2312" w:hAnsi="仿宋_GB2312" w:cs="仿宋_GB2312" w:eastAsia="仿宋_GB2312"/>
                <w:sz w:val="20"/>
                <w:color w:val="000000"/>
              </w:rPr>
              <w:t>劳务</w:t>
            </w:r>
            <w:r>
              <w:rPr>
                <w:rFonts w:ascii="仿宋_GB2312" w:hAnsi="仿宋_GB2312" w:cs="仿宋_GB2312" w:eastAsia="仿宋_GB2312"/>
                <w:sz w:val="20"/>
                <w:color w:val="000000"/>
              </w:rPr>
              <w:t>外包</w:t>
            </w:r>
            <w:r>
              <w:rPr>
                <w:rFonts w:ascii="仿宋_GB2312" w:hAnsi="仿宋_GB2312" w:cs="仿宋_GB2312" w:eastAsia="仿宋_GB2312"/>
                <w:sz w:val="20"/>
                <w:color w:val="000000"/>
              </w:rPr>
              <w:t>服务，服务</w:t>
            </w:r>
            <w:r>
              <w:rPr>
                <w:rFonts w:ascii="仿宋_GB2312" w:hAnsi="仿宋_GB2312" w:cs="仿宋_GB2312" w:eastAsia="仿宋_GB2312"/>
                <w:sz w:val="20"/>
                <w:color w:val="000000"/>
              </w:rPr>
              <w:t>工作配合考古发掘单位按时完成考古发掘，</w:t>
            </w:r>
            <w:r>
              <w:rPr>
                <w:rFonts w:ascii="仿宋_GB2312" w:hAnsi="仿宋_GB2312" w:cs="仿宋_GB2312" w:eastAsia="仿宋_GB2312"/>
                <w:sz w:val="20"/>
                <w:color w:val="000000"/>
              </w:rPr>
              <w:t>包含但不限于人工土方挖掘</w:t>
            </w:r>
            <w:r>
              <w:rPr>
                <w:rFonts w:ascii="仿宋_GB2312" w:hAnsi="仿宋_GB2312" w:cs="仿宋_GB2312" w:eastAsia="仿宋_GB2312"/>
                <w:sz w:val="20"/>
                <w:color w:val="000000"/>
              </w:rPr>
              <w:t>(配合考古发掘)、安全保卫、支护加固等</w:t>
            </w:r>
            <w:r>
              <w:rPr>
                <w:rFonts w:ascii="仿宋_GB2312" w:hAnsi="仿宋_GB2312" w:cs="仿宋_GB2312" w:eastAsia="仿宋_GB2312"/>
                <w:sz w:val="20"/>
                <w:color w:val="000000"/>
              </w:rPr>
              <w:t>。本项目按供地及建设计划分批实施，具体项目实施情况以财政部门审批为准；需满足的要求</w:t>
            </w:r>
            <w:r>
              <w:rPr>
                <w:rFonts w:ascii="仿宋_GB2312" w:hAnsi="仿宋_GB2312" w:cs="仿宋_GB2312" w:eastAsia="仿宋_GB2312"/>
                <w:sz w:val="20"/>
                <w:color w:val="000000"/>
              </w:rPr>
              <w:t>:符合现行国家相关标准</w:t>
            </w:r>
            <w:r>
              <w:rPr>
                <w:rFonts w:ascii="仿宋_GB2312" w:hAnsi="仿宋_GB2312" w:cs="仿宋_GB2312" w:eastAsia="仿宋_GB2312"/>
                <w:sz w:val="20"/>
                <w:color w:val="000000"/>
              </w:rPr>
              <w:t>、</w:t>
            </w:r>
            <w:r>
              <w:rPr>
                <w:rFonts w:ascii="仿宋_GB2312" w:hAnsi="仿宋_GB2312" w:cs="仿宋_GB2312" w:eastAsia="仿宋_GB2312"/>
                <w:sz w:val="20"/>
                <w:color w:val="000000"/>
              </w:rPr>
              <w:t>行业标准及采购人要求。</w:t>
            </w:r>
          </w:p>
          <w:p>
            <w:pPr>
              <w:pStyle w:val="null3"/>
            </w:pPr>
            <w:r>
              <w:rPr>
                <w:rFonts w:ascii="仿宋_GB2312" w:hAnsi="仿宋_GB2312" w:cs="仿宋_GB2312" w:eastAsia="仿宋_GB2312"/>
                <w:sz w:val="20"/>
                <w:b/>
                <w:color w:val="000000"/>
              </w:rPr>
              <w:t>二、技术要求</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应根据国家和省、市有关法律法规及采购人的有关规定，配合考古发掘单位按时完成考古发掘，包含土方劳务、支护加固、</w:t>
            </w:r>
            <w:r>
              <w:rPr>
                <w:rFonts w:ascii="仿宋_GB2312" w:hAnsi="仿宋_GB2312" w:cs="仿宋_GB2312" w:eastAsia="仿宋_GB2312"/>
                <w:sz w:val="20"/>
                <w:color w:val="000000"/>
              </w:rPr>
              <w:t>安全保卫</w:t>
            </w:r>
            <w:r>
              <w:rPr>
                <w:rFonts w:ascii="仿宋_GB2312" w:hAnsi="仿宋_GB2312" w:cs="仿宋_GB2312" w:eastAsia="仿宋_GB2312"/>
                <w:sz w:val="20"/>
                <w:color w:val="000000"/>
              </w:rPr>
              <w:t>等内容。</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的服务方案符合相关要求并切实可行。对本项目及所处区域的文物发掘熟悉。具有对关键性问题的把握及解决方案、突发事件处理方案及安全预案的经验。</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应拥有足够的人力、财力、物力和专业技术能力等资源保证按时按质按量完成委托业务。</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应对自身安全负责，并给项目人员提供相应的保险保障。</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应有健全的组织机构和内部管理制度，有完善的质量保证体系和安全管理制度。定期对人员进行相关文物、考古知识的培训。</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6）如被确认中标，则</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于</w:t>
            </w:r>
            <w:r>
              <w:rPr>
                <w:rFonts w:ascii="仿宋_GB2312" w:hAnsi="仿宋_GB2312" w:cs="仿宋_GB2312" w:eastAsia="仿宋_GB2312"/>
                <w:sz w:val="20"/>
                <w:color w:val="000000"/>
              </w:rPr>
              <w:t>响应文件</w:t>
            </w:r>
            <w:r>
              <w:rPr>
                <w:rFonts w:ascii="仿宋_GB2312" w:hAnsi="仿宋_GB2312" w:cs="仿宋_GB2312" w:eastAsia="仿宋_GB2312"/>
                <w:sz w:val="20"/>
                <w:color w:val="000000"/>
              </w:rPr>
              <w:t>中承诺配备的人员必须配备到位，若需更换人员应先征得采购人同意，且替换的人员不低于被替换的人员的资质等级及工作能力。</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成交</w:t>
            </w:r>
            <w:r>
              <w:rPr>
                <w:rFonts w:ascii="仿宋_GB2312" w:hAnsi="仿宋_GB2312" w:cs="仿宋_GB2312" w:eastAsia="仿宋_GB2312"/>
                <w:sz w:val="20"/>
                <w:color w:val="000000"/>
              </w:rPr>
              <w:t>单位应独立完成工作任务，不得以任何形式将工作任务再委托其他个人和机构。</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8）发掘过程中，</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应采取合理措施，确保文物的安全。</w:t>
            </w:r>
          </w:p>
          <w:p>
            <w:pPr>
              <w:pStyle w:val="null3"/>
            </w:pPr>
            <w:r>
              <w:rPr>
                <w:rFonts w:ascii="仿宋_GB2312" w:hAnsi="仿宋_GB2312" w:cs="仿宋_GB2312" w:eastAsia="仿宋_GB2312"/>
                <w:sz w:val="20"/>
                <w:b/>
                <w:color w:val="000000"/>
              </w:rPr>
              <w:t>三、安全要求</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应对自身安全负贵，要遵守国家的相关安全规定。</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应严格执行《考古工地安全协议》的相关要求，遵守考古工地的安全规定，确保考古工地的施工安全、人员安全和文物安全。</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2）应坚持“安全第一、预防为主” 的原则，在开工前应根据实际情况制定安全保卫工作方案及应急预案。负责组织对所有参与工作的人员进行安全警示教育，提高安全意识，防止和避免因工作失误和安全措施不到位诱发的安全责任事故。</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在考古发掘工作中对发现的古遗址、古墓葬等地下文物古迹负有看管保护的责任，并对相关信息负有保密的责任。</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考古驻地的所有工作人员、财物、设备、设施以及暂存文物标本的文物库房等的安全保卫工作由</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全权负责。驻地暂存文物和标本的临时文物库房，必须符合有关存放文物的安全要求。</w:t>
            </w:r>
          </w:p>
          <w:p>
            <w:pPr>
              <w:pStyle w:val="null3"/>
            </w:pPr>
            <w:r>
              <w:rPr>
                <w:rFonts w:ascii="仿宋_GB2312" w:hAnsi="仿宋_GB2312" w:cs="仿宋_GB2312" w:eastAsia="仿宋_GB2312"/>
                <w:sz w:val="20"/>
                <w:b/>
                <w:color w:val="000000"/>
              </w:rPr>
              <w:t>四、登记表详见附表</w:t>
            </w:r>
          </w:p>
          <w:tbl>
            <w:tblPr>
              <w:tblInd w:type="dxa" w:w="135"/>
              <w:tblBorders>
                <w:top w:val="none" w:color="000000" w:sz="4"/>
                <w:left w:val="none" w:color="000000" w:sz="4"/>
                <w:bottom w:val="none" w:color="000000" w:sz="4"/>
                <w:right w:val="none" w:color="000000" w:sz="4"/>
                <w:insideH w:val="none"/>
                <w:insideV w:val="none"/>
              </w:tblBorders>
            </w:tblPr>
            <w:tblGrid>
              <w:gridCol w:w="203"/>
              <w:gridCol w:w="552"/>
              <w:gridCol w:w="170"/>
              <w:gridCol w:w="170"/>
              <w:gridCol w:w="203"/>
              <w:gridCol w:w="203"/>
              <w:gridCol w:w="203"/>
              <w:gridCol w:w="203"/>
              <w:gridCol w:w="170"/>
              <w:gridCol w:w="274"/>
              <w:gridCol w:w="203"/>
            </w:tblGrid>
            <w:tr>
              <w:tc>
                <w:tcPr>
                  <w:tcW w:type="dxa" w:w="2554"/>
                  <w:gridSpan w:val="1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西安航空基地辖区出让宗地（四期）</w:t>
                  </w:r>
                  <w:r>
                    <w:rPr>
                      <w:rFonts w:ascii="仿宋_GB2312" w:hAnsi="仿宋_GB2312" w:cs="仿宋_GB2312" w:eastAsia="仿宋_GB2312"/>
                      <w:sz w:val="28"/>
                      <w:b/>
                      <w:color w:val="000000"/>
                    </w:rPr>
                    <w:t>HK3-1-41号宗地登记表</w:t>
                  </w:r>
                  <w:r>
                    <w:rPr>
                      <w:rFonts w:ascii="仿宋_GB2312" w:hAnsi="仿宋_GB2312" w:cs="仿宋_GB2312" w:eastAsia="仿宋_GB2312"/>
                      <w:sz w:val="21"/>
                      <w:b/>
                      <w:color w:val="000000"/>
                    </w:rPr>
                    <w:t xml:space="preserve"> </w:t>
                  </w:r>
                </w:p>
              </w:tc>
            </w:tr>
            <w:tr/>
            <w:tr>
              <w:tc>
                <w:tcPr>
                  <w:tcW w:type="dxa" w:w="150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墓道</w:t>
                  </w:r>
                </w:p>
              </w:tc>
              <w:tc>
                <w:tcPr>
                  <w:tcW w:type="dxa" w:w="850"/>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墓室</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编号</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形制</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深度</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面积</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深</w:t>
                  </w:r>
                </w:p>
              </w:tc>
              <w:tc>
                <w:tcPr>
                  <w:tcW w:type="dxa" w:w="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面积</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竖穴洞室墓</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M6</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竖穴洞室墓</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M7</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竖穴洞室墓</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M8</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竖穴洞室墓</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M9</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竖穴洞室墓</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M10</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竖穴洞室墓</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M12</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竖穴洞室墓</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M13</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竖穴洞室墓</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M16</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竖穴洞室墓</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M17</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竖穴洞室墓</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M18</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竖穴洞室墓</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M19</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竖穴洞室墓</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M20</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竖穴洞室墓</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M21</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竖穴洞室墓</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M23</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竖穴洞室墓</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M24</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竖穴洞室墓</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M25</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竖穴洞室墓</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M27</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竖穴洞室墓</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M29</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斜坡墓道砖室墓</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23.4</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H1</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不规则形</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282.72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H2</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椭圆形</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28.14</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标的名称：HK3-1-32、33、34 等三宗 地考古发掘劳务服务项目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0"/>
                <w:b/>
                <w:color w:val="000000"/>
              </w:rPr>
              <w:t>HK3-1-32、33、34 等三宗地考古发掘劳务服务项目</w:t>
            </w:r>
            <w:r>
              <w:rPr>
                <w:rFonts w:ascii="仿宋_GB2312" w:hAnsi="仿宋_GB2312" w:cs="仿宋_GB2312" w:eastAsia="仿宋_GB2312"/>
                <w:sz w:val="20"/>
                <w:b/>
                <w:color w:val="000000"/>
              </w:rPr>
              <w:t>包</w:t>
            </w:r>
            <w:r>
              <w:rPr>
                <w:rFonts w:ascii="仿宋_GB2312" w:hAnsi="仿宋_GB2312" w:cs="仿宋_GB2312" w:eastAsia="仿宋_GB2312"/>
                <w:sz w:val="20"/>
                <w:b/>
                <w:color w:val="000000"/>
              </w:rPr>
              <w:t>2采购需求</w:t>
            </w:r>
          </w:p>
          <w:p>
            <w:pPr>
              <w:pStyle w:val="null3"/>
            </w:pPr>
            <w:r>
              <w:rPr>
                <w:rFonts w:ascii="仿宋_GB2312" w:hAnsi="仿宋_GB2312" w:cs="仿宋_GB2312" w:eastAsia="仿宋_GB2312"/>
                <w:sz w:val="20"/>
                <w:b/>
                <w:color w:val="000000"/>
              </w:rPr>
              <w:t>一、服务内容</w:t>
            </w:r>
          </w:p>
          <w:p>
            <w:pPr>
              <w:pStyle w:val="null3"/>
              <w:ind w:firstLine="400"/>
            </w:pPr>
            <w:r>
              <w:rPr>
                <w:rFonts w:ascii="仿宋_GB2312" w:hAnsi="仿宋_GB2312" w:cs="仿宋_GB2312" w:eastAsia="仿宋_GB2312"/>
                <w:sz w:val="20"/>
                <w:color w:val="000000"/>
              </w:rPr>
              <w:t>拟对</w:t>
            </w:r>
            <w:r>
              <w:rPr>
                <w:rFonts w:ascii="仿宋_GB2312" w:hAnsi="仿宋_GB2312" w:cs="仿宋_GB2312" w:eastAsia="仿宋_GB2312"/>
                <w:sz w:val="20"/>
                <w:color w:val="000000"/>
              </w:rPr>
              <w:t>HK3-1-32、33、34 等三宗地考古发掘</w:t>
            </w:r>
            <w:r>
              <w:rPr>
                <w:rFonts w:ascii="仿宋_GB2312" w:hAnsi="仿宋_GB2312" w:cs="仿宋_GB2312" w:eastAsia="仿宋_GB2312"/>
                <w:sz w:val="20"/>
                <w:color w:val="000000"/>
              </w:rPr>
              <w:t>的</w:t>
            </w:r>
            <w:r>
              <w:rPr>
                <w:rFonts w:ascii="仿宋_GB2312" w:hAnsi="仿宋_GB2312" w:cs="仿宋_GB2312" w:eastAsia="仿宋_GB2312"/>
                <w:sz w:val="20"/>
                <w:color w:val="000000"/>
              </w:rPr>
              <w:t>劳务</w:t>
            </w:r>
            <w:r>
              <w:rPr>
                <w:rFonts w:ascii="仿宋_GB2312" w:hAnsi="仿宋_GB2312" w:cs="仿宋_GB2312" w:eastAsia="仿宋_GB2312"/>
                <w:sz w:val="20"/>
                <w:color w:val="000000"/>
              </w:rPr>
              <w:t>外包</w:t>
            </w:r>
            <w:r>
              <w:rPr>
                <w:rFonts w:ascii="仿宋_GB2312" w:hAnsi="仿宋_GB2312" w:cs="仿宋_GB2312" w:eastAsia="仿宋_GB2312"/>
                <w:sz w:val="20"/>
                <w:color w:val="000000"/>
              </w:rPr>
              <w:t>服务，服务</w:t>
            </w:r>
            <w:r>
              <w:rPr>
                <w:rFonts w:ascii="仿宋_GB2312" w:hAnsi="仿宋_GB2312" w:cs="仿宋_GB2312" w:eastAsia="仿宋_GB2312"/>
                <w:sz w:val="20"/>
                <w:color w:val="000000"/>
              </w:rPr>
              <w:t>工作配合考古发掘单位按时完成考古发掘，</w:t>
            </w:r>
            <w:r>
              <w:rPr>
                <w:rFonts w:ascii="仿宋_GB2312" w:hAnsi="仿宋_GB2312" w:cs="仿宋_GB2312" w:eastAsia="仿宋_GB2312"/>
                <w:sz w:val="20"/>
                <w:color w:val="000000"/>
              </w:rPr>
              <w:t>包含但不限于人工土方挖掘</w:t>
            </w:r>
            <w:r>
              <w:rPr>
                <w:rFonts w:ascii="仿宋_GB2312" w:hAnsi="仿宋_GB2312" w:cs="仿宋_GB2312" w:eastAsia="仿宋_GB2312"/>
                <w:sz w:val="20"/>
                <w:color w:val="000000"/>
              </w:rPr>
              <w:t>(配合考古发掘)、安全保卫、支护加固等</w:t>
            </w:r>
            <w:r>
              <w:rPr>
                <w:rFonts w:ascii="仿宋_GB2312" w:hAnsi="仿宋_GB2312" w:cs="仿宋_GB2312" w:eastAsia="仿宋_GB2312"/>
                <w:sz w:val="20"/>
                <w:color w:val="000000"/>
              </w:rPr>
              <w:t>。本项目按供地及建设计划分批实施，具体项目实施情况以财政部门审批为准；需满足的要求</w:t>
            </w:r>
            <w:r>
              <w:rPr>
                <w:rFonts w:ascii="仿宋_GB2312" w:hAnsi="仿宋_GB2312" w:cs="仿宋_GB2312" w:eastAsia="仿宋_GB2312"/>
                <w:sz w:val="20"/>
                <w:color w:val="000000"/>
              </w:rPr>
              <w:t>:符合现行国家相关标准</w:t>
            </w:r>
            <w:r>
              <w:rPr>
                <w:rFonts w:ascii="仿宋_GB2312" w:hAnsi="仿宋_GB2312" w:cs="仿宋_GB2312" w:eastAsia="仿宋_GB2312"/>
                <w:sz w:val="20"/>
                <w:color w:val="000000"/>
              </w:rPr>
              <w:t>、</w:t>
            </w:r>
            <w:r>
              <w:rPr>
                <w:rFonts w:ascii="仿宋_GB2312" w:hAnsi="仿宋_GB2312" w:cs="仿宋_GB2312" w:eastAsia="仿宋_GB2312"/>
                <w:sz w:val="20"/>
                <w:color w:val="000000"/>
              </w:rPr>
              <w:t>行业标准及采购人要求。</w:t>
            </w:r>
          </w:p>
          <w:p>
            <w:pPr>
              <w:pStyle w:val="null3"/>
            </w:pPr>
            <w:r>
              <w:rPr>
                <w:rFonts w:ascii="仿宋_GB2312" w:hAnsi="仿宋_GB2312" w:cs="仿宋_GB2312" w:eastAsia="仿宋_GB2312"/>
                <w:sz w:val="20"/>
                <w:b/>
                <w:color w:val="000000"/>
              </w:rPr>
              <w:t>二、技术要求</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应根据国家和省、市有关法律法规及采购人的有关规定，配合考古发掘单位按时完成考古发掘，包含土方劳务、支护加固、</w:t>
            </w:r>
            <w:r>
              <w:rPr>
                <w:rFonts w:ascii="仿宋_GB2312" w:hAnsi="仿宋_GB2312" w:cs="仿宋_GB2312" w:eastAsia="仿宋_GB2312"/>
                <w:sz w:val="20"/>
                <w:color w:val="000000"/>
              </w:rPr>
              <w:t>安全保卫</w:t>
            </w:r>
            <w:r>
              <w:rPr>
                <w:rFonts w:ascii="仿宋_GB2312" w:hAnsi="仿宋_GB2312" w:cs="仿宋_GB2312" w:eastAsia="仿宋_GB2312"/>
                <w:sz w:val="20"/>
                <w:color w:val="000000"/>
              </w:rPr>
              <w:t>等内容。</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的服务方案符合相关要求并切实可行。对本项目及所处区域的文物发掘熟悉。具有对关键性问题的把握及解决方案、突发事件处理方案及安全预案的经验。</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应拥有足够的人力、财力、物力和专业技术能力等资源保证按时按质按量完成委托业务。</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应对自身安全负责，并给项目人员提供相应的保险保障。</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应有健全的组织机构和内部管理制度，有完善的质量保证体系和安全管理制度。定期对人员进行相关文物、考古知识的培训。</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6）如被确认中标，则</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于</w:t>
            </w:r>
            <w:r>
              <w:rPr>
                <w:rFonts w:ascii="仿宋_GB2312" w:hAnsi="仿宋_GB2312" w:cs="仿宋_GB2312" w:eastAsia="仿宋_GB2312"/>
                <w:sz w:val="20"/>
                <w:color w:val="000000"/>
              </w:rPr>
              <w:t>响应</w:t>
            </w:r>
            <w:r>
              <w:rPr>
                <w:rFonts w:ascii="仿宋_GB2312" w:hAnsi="仿宋_GB2312" w:cs="仿宋_GB2312" w:eastAsia="仿宋_GB2312"/>
                <w:sz w:val="20"/>
                <w:color w:val="000000"/>
              </w:rPr>
              <w:t>文件中承诺配备的人员必须配备到位，若需更换人员应先征得采购人同意，且替换的人员不低于被替换的人员的资质等级及工作能力。</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成交</w:t>
            </w:r>
            <w:r>
              <w:rPr>
                <w:rFonts w:ascii="仿宋_GB2312" w:hAnsi="仿宋_GB2312" w:cs="仿宋_GB2312" w:eastAsia="仿宋_GB2312"/>
                <w:sz w:val="20"/>
                <w:color w:val="000000"/>
              </w:rPr>
              <w:t>单位应独立完成工作任务，不得以任何形式将工作任务再委托其他个人和机构。</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8）发掘过程中，</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应采取合理措施，确保文物的安全。</w:t>
            </w:r>
          </w:p>
          <w:p>
            <w:pPr>
              <w:pStyle w:val="null3"/>
            </w:pPr>
            <w:r>
              <w:rPr>
                <w:rFonts w:ascii="仿宋_GB2312" w:hAnsi="仿宋_GB2312" w:cs="仿宋_GB2312" w:eastAsia="仿宋_GB2312"/>
                <w:sz w:val="20"/>
                <w:b/>
                <w:color w:val="000000"/>
              </w:rPr>
              <w:t>三、安全要求</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应对自身安全负贵，要遵守国家的相关安全规定。</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应严格执行《考古工地安全协议》的相关要求，遵守考古工地的安全规定，确保考古工地的施工安全、人员安全和文物安全。</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2）应坚持“安全第一、预防为主” 的原则，在开工前应根据实际情况制定安全保卫工作方案及应急预案。负责组织对所有参与工作的人员进行安全警示教育，提高安全意识，防止和避免因工作失误和安全措施不到位诱发的安全责任事故。</w:t>
            </w:r>
          </w:p>
          <w:p>
            <w:pPr>
              <w:pStyle w:val="null3"/>
            </w:pPr>
            <w:r>
              <w:rPr>
                <w:rFonts w:ascii="仿宋_GB2312" w:hAnsi="仿宋_GB2312" w:cs="仿宋_GB2312" w:eastAsia="仿宋_GB2312"/>
                <w:sz w:val="21"/>
                <w:color w:val="000000"/>
              </w:rPr>
              <w:t>（3）供应商在考古发掘工作中对发现的古遗址、古墓葬等地下文物古迹负有看管保护的责任，并对相关信息负有保密的责任。</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考古驻地的所有工作人员、财物、设备、设施以及暂存文物标本的文物库房等的安全保卫工作由</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全权负责。驻地暂存文物和标本的临时文物库房，必须符合有关存放文物的安全要求。</w:t>
            </w:r>
          </w:p>
          <w:p>
            <w:pPr>
              <w:pStyle w:val="null3"/>
            </w:pPr>
            <w:r>
              <w:rPr>
                <w:rFonts w:ascii="仿宋_GB2312" w:hAnsi="仿宋_GB2312" w:cs="仿宋_GB2312" w:eastAsia="仿宋_GB2312"/>
                <w:sz w:val="21"/>
                <w:color w:val="000000"/>
              </w:rPr>
              <w:t>四、登记表详见附表</w:t>
            </w:r>
          </w:p>
          <w:tbl>
            <w:tblPr>
              <w:tblBorders>
                <w:top w:val="none" w:color="000000" w:sz="4"/>
                <w:left w:val="none" w:color="000000" w:sz="4"/>
                <w:bottom w:val="none" w:color="000000" w:sz="4"/>
                <w:right w:val="none" w:color="000000" w:sz="4"/>
                <w:insideH w:val="none"/>
                <w:insideV w:val="none"/>
              </w:tblBorders>
            </w:tblPr>
            <w:tblGrid>
              <w:gridCol w:w="211"/>
              <w:gridCol w:w="501"/>
              <w:gridCol w:w="211"/>
              <w:gridCol w:w="177"/>
              <w:gridCol w:w="211"/>
              <w:gridCol w:w="250"/>
              <w:gridCol w:w="177"/>
              <w:gridCol w:w="177"/>
              <w:gridCol w:w="177"/>
              <w:gridCol w:w="250"/>
              <w:gridCol w:w="211"/>
            </w:tblGrid>
            <w:tr>
              <w:tc>
                <w:tcPr>
                  <w:tcW w:type="dxa" w:w="2553"/>
                  <w:gridSpan w:val="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航空基地出让宗地</w:t>
                  </w:r>
                  <w:r>
                    <w:rPr>
                      <w:rFonts w:ascii="仿宋_GB2312" w:hAnsi="仿宋_GB2312" w:cs="仿宋_GB2312" w:eastAsia="仿宋_GB2312"/>
                      <w:sz w:val="28"/>
                      <w:b/>
                      <w:color w:val="000000"/>
                    </w:rPr>
                    <w:t>HK3-1-32号宗地登记表</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5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墓道</w:t>
                  </w:r>
                </w:p>
              </w:tc>
              <w:tc>
                <w:tcPr>
                  <w:tcW w:type="dxa" w:w="781"/>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墓室</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编号</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形制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深度</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面积</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深</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面积</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竖穴土洞</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斜坡墓道土洞</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22.4</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62.78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竖穴土洞</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M4</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竖穴土洞</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M5</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斜坡墓道土洞</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7.44</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M6</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斜坡墓道土洞</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16.3</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26.08</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43.52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M7</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M8</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M9</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M10</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M11</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M12</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M13</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M14</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M15</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M16</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M17</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M18</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Borders>
                <w:top w:val="none" w:color="000000" w:sz="4"/>
                <w:left w:val="none" w:color="000000" w:sz="4"/>
                <w:bottom w:val="none" w:color="000000" w:sz="4"/>
                <w:right w:val="none" w:color="000000" w:sz="4"/>
                <w:insideH w:val="none"/>
                <w:insideV w:val="none"/>
              </w:tblBorders>
            </w:tblPr>
            <w:tblGrid>
              <w:gridCol w:w="216"/>
              <w:gridCol w:w="517"/>
              <w:gridCol w:w="202"/>
              <w:gridCol w:w="179"/>
              <w:gridCol w:w="216"/>
              <w:gridCol w:w="240"/>
              <w:gridCol w:w="179"/>
              <w:gridCol w:w="169"/>
              <w:gridCol w:w="179"/>
              <w:gridCol w:w="240"/>
              <w:gridCol w:w="216"/>
            </w:tblGrid>
            <w:tr>
              <w:tc>
                <w:tcPr>
                  <w:tcW w:type="dxa" w:w="2553"/>
                  <w:gridSpan w:val="1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航空基地出让宗地（三期）</w:t>
                  </w:r>
                  <w:r>
                    <w:rPr>
                      <w:rFonts w:ascii="仿宋_GB2312" w:hAnsi="仿宋_GB2312" w:cs="仿宋_GB2312" w:eastAsia="仿宋_GB2312"/>
                      <w:sz w:val="28"/>
                      <w:b/>
                      <w:color w:val="000000"/>
                    </w:rPr>
                    <w:t>HK3-1-33号宗地登记表</w:t>
                  </w:r>
                </w:p>
              </w:tc>
            </w:tr>
            <w:tr/>
            <w:tr>
              <w:tc>
                <w:tcPr>
                  <w:tcW w:type="dxa" w:w="157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墓道</w:t>
                  </w:r>
                </w:p>
              </w:tc>
              <w:tc>
                <w:tcPr>
                  <w:tcW w:type="dxa" w:w="767"/>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墓室</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编号</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形制</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深度</w:t>
                  </w:r>
                </w:p>
              </w:tc>
              <w:tc>
                <w:tcPr>
                  <w:tcW w:type="dxa" w:w="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面积</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深</w:t>
                  </w:r>
                </w:p>
              </w:tc>
              <w:tc>
                <w:tcPr>
                  <w:tcW w:type="dxa" w:w="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面积</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竖穴墓道土洞</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竖穴墓道土洞</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16.25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斜坡墓道土洞</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斜坡墓道土洞</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63.75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M5</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斜坡墓道土洞</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30.25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M6</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斜坡墓道土洞</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M7</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M8</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M9</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M10</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M11</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M12</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M13</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M15</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Borders>
                <w:top w:val="none" w:color="000000" w:sz="4"/>
                <w:left w:val="none" w:color="000000" w:sz="4"/>
                <w:bottom w:val="none" w:color="000000" w:sz="4"/>
                <w:right w:val="none" w:color="000000" w:sz="4"/>
                <w:insideH w:val="none"/>
                <w:insideV w:val="none"/>
              </w:tblBorders>
            </w:tblPr>
            <w:tblGrid>
              <w:gridCol w:w="224"/>
              <w:gridCol w:w="496"/>
              <w:gridCol w:w="175"/>
              <w:gridCol w:w="185"/>
              <w:gridCol w:w="224"/>
              <w:gridCol w:w="224"/>
              <w:gridCol w:w="185"/>
              <w:gridCol w:w="185"/>
              <w:gridCol w:w="146"/>
              <w:gridCol w:w="224"/>
              <w:gridCol w:w="287"/>
            </w:tblGrid>
            <w:tr>
              <w:tc>
                <w:tcPr>
                  <w:tcW w:type="dxa" w:w="2555"/>
                  <w:gridSpan w:val="1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航空基地出让宗地（三期）</w:t>
                  </w:r>
                  <w:r>
                    <w:rPr>
                      <w:rFonts w:ascii="仿宋_GB2312" w:hAnsi="仿宋_GB2312" w:cs="仿宋_GB2312" w:eastAsia="仿宋_GB2312"/>
                      <w:sz w:val="28"/>
                      <w:b/>
                      <w:color w:val="000000"/>
                    </w:rPr>
                    <w:t>HK3-1-34宗地登记表</w:t>
                  </w:r>
                </w:p>
              </w:tc>
            </w:tr>
            <w:tr/>
            <w:tr>
              <w:tc>
                <w:tcPr>
                  <w:tcW w:type="dxa" w:w="152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墓道</w:t>
                  </w:r>
                </w:p>
              </w:tc>
              <w:tc>
                <w:tcPr>
                  <w:tcW w:type="dxa" w:w="740"/>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墓室</w:t>
                  </w:r>
                </w:p>
              </w:tc>
              <w:tc>
                <w:tcPr>
                  <w:tcW w:type="dxa" w:w="2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编号</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形制</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深度</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面积</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深</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面积</w:t>
                  </w:r>
                </w:p>
              </w:tc>
              <w:tc>
                <w:tcPr>
                  <w:tcW w:type="dxa" w:w="2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竖穴墓道砖室</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5.88</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竖穴墓道砖室</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M4</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M5</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M6</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M7</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M8</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M9</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M10</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M11</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M12</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M13</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M14</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M15</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所配备的人员需充分，能够满足项目需求。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所配备的人员需充分，能够满足项目需求。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所投入的设施设备符合项目实际需求，种类齐全、数量充足。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所投入的设施设备符合项目实际需求，种类齐全、数量充足。</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60天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60天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由采购人和成交供应商共同对项目进行验收填写验收单。其内容包括是否按照采购人要求进行服务、是否在规定时间内服务完毕。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由采购人和成交供应商共同对项目进行验收填写验收单。其内容包括是否按照采购人要求进行服务、是否在规定时间内服务完毕。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合同签订之后，待项目全部完成之后甲方支付合同总价款的100% 。甲方付款前，乙方应向甲方出具等额有效的增值税普通发票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合同签订之后，待项目全部完成之后甲方支付合同总价款的100% 。甲方付款前，乙方应向甲方出具等额有效的增值税普通发票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（一）违约责任：1.在合同履行期间，甲方要求终止或解除合同，不退还已付的合同价款，乙方已开始工 作的，甲方应根据乙方已进行的实际工作量，据实支付服务费用； 2. 由于乙方的错误，给甲方造成经济损失时，乙方应及时采取措施予以补救，并 视损失大小，减收或免除损失部分的服务费用。 （二）合同争议解决的方式：因履行本合同引起的或与本合同有关的争议，甲、乙双方应首先通过友好协商解决，如果协商不能解决争议，则采取向甲方所在地有管辖权的人民法院提起诉讼。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（一）违约责任：1.在合同履行期间，甲方要求终止或解除合同，不退还已付的合同价款，乙方已开始工作的，甲方应根据乙方已进行的实际工作量，据实支付服务费用； 2. 由于乙方的错误，给甲方造成经济损失时，乙方应及时采取措施予以补救，并视损失大小，减收或免除损失部分的服务费用。 （二）合同争议解决的方式：因履行本合同引起的或与本合同有关的争议，甲、乙双方应首先通过友好协商解决，如果协商不能解决争议，则采取向甲方所在地有管辖权的人民法院提起诉讼。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（采购包1、采购包2）其他未列明行业。从业人员 300 人以下的为中小微型企业。其中从业人员 100 人及以上的为中型企业；从业人员 10 人及以上的为小型企业；从业人员 10 人及以下的为微型企业。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①、供应商须具备独立承担民事责任能力的法人、其他组织或自然人，提供营业执照或事业单位法人证书；自然人参与的提供其身份证明；②、依法缴纳税收和社会保障资金的良好记录。依法缴纳税收的良好记录（提供截止至开标时间前12个月内任一月份的缴费凭据,依法免税的单位应提供相关证明材料）；依法缴纳社会保障资金的良好记录（提供截止至开标时间前12个月内任一月份的缴费凭据或社保机构开具的社会保险参保缴费情况证明，依法不需要缴纳社会保障资金的单位应提供相关证明材料）；③、供应商参加政府采购活动前3年内在经营活动中没有重大违法记录的书面声明；④、提供履行合同所必需的设备和专业技术能力的承诺。</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供应商需在项目电子化交易系统中按要求上传相应证明文件并进行电子签章。供应商须提供2024年度的财务报告；或其基本开户银行出具的资信证明；或投标担保函（以上三种形式的资料提供任何一种即可）。</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供应商需在项目电子化交易系统中按要求填写《响应函》完成承诺并进行电子签章。提供控股管理关系说明：若与其他投标人存在单位负责人为同一人或者存在直接控股、管理关系的，则投标无效。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响应函 资格证明文件.pdf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①、供应商须具备独立承担民事责任能力的法人、其他组织或自然人，提供营业执照或事业单位法人证书；自然人参与的提供其身份证明；②、依法缴纳税收和社会保障资金的良好记录。依法缴纳税收的良好记录（提供截止至开标时间前12个月内任一月份的缴费凭据,依法免税的单位应提供相关证明材料）；依法缴纳社会保障资金的良好记录（提供截止至开标时间前12个月内任一月份的缴费凭据或社保机构开具的社会保险参保缴费情况证明，依法不需要缴纳社会保障资金的单位应提供相关证明材料）；③、供应商参加政府采购活动前3年内在经营活动中没有重大违法记录的书面声明；④、提供履行合同所必需的设备和专业技术能力的承诺。</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供应商需在项目电子化交易系统中按要求上传相应证明文件并进行电子签章。提供控股管理关系说明：若与其他投标人存在单位负责人为同一人或者存在直接控股、管理关系的，则投标无效。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供应商须提供2024年度的财务报告；或其基本开户银行出具的资信证明；或投标担保函（以上三种形式的资料提供任何一种即可）。</w:t>
            </w:r>
          </w:p>
        </w:tc>
        <w:tc>
          <w:tcPr>
            <w:tcW w:type="dxa" w:w="1661"/>
          </w:tcPr>
          <w:p>
            <w:pPr>
              <w:pStyle w:val="null3"/>
            </w:pPr>
            <w:r>
              <w:rPr>
                <w:rFonts w:ascii="仿宋_GB2312" w:hAnsi="仿宋_GB2312" w:cs="仿宋_GB2312" w:eastAsia="仿宋_GB2312"/>
              </w:rPr>
              <w:t>响应函 资格证明文件.pdf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法定代表人授权代表参加磋商的，须出具法定代表人授权书及被授权人在本单位的社保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法定代表人授权代表参加磋商的，须出具法定代表人授权书及被授权人在本单位的社保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报价一览表.pdf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磋商内容、响应文件的签署、盖章、磋商报价、磋商有效期、服务期、付款方式</w:t>
            </w:r>
          </w:p>
        </w:tc>
        <w:tc>
          <w:tcPr>
            <w:tcW w:type="dxa" w:w="3322"/>
          </w:tcPr>
          <w:p>
            <w:pPr>
              <w:pStyle w:val="null3"/>
            </w:pPr>
            <w:r>
              <w:rPr>
                <w:rFonts w:ascii="仿宋_GB2312" w:hAnsi="仿宋_GB2312" w:cs="仿宋_GB2312" w:eastAsia="仿宋_GB2312"/>
              </w:rPr>
              <w:t>1、磋商内容是否完整； 2、响应文件的签署、盖章是否按要求签字、盖章； 3、磋商报价是否唯一，且没有超过最高限价；4、磋商有效期是否满足要求；5、服务期是否满足要求；6、付款方式是否完全响应。</w:t>
            </w:r>
          </w:p>
        </w:tc>
        <w:tc>
          <w:tcPr>
            <w:tcW w:type="dxa" w:w="1661"/>
          </w:tcPr>
          <w:p>
            <w:pPr>
              <w:pStyle w:val="null3"/>
            </w:pPr>
            <w:r>
              <w:rPr>
                <w:rFonts w:ascii="仿宋_GB2312" w:hAnsi="仿宋_GB2312" w:cs="仿宋_GB2312" w:eastAsia="仿宋_GB2312"/>
              </w:rPr>
              <w:t>中小企业声明函 报价一览表.pdf 报价表 业绩.pdf 商务偏离表.pdf 响应文件封面 残疾人福利性单位声明函 《拒绝政府采购领域商业贿赂承诺书》.pdf 服务方案 标的清单 响应函 供应商认为有必要补充说明的事宜.pdf 资格证明文件.pdf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报价一览表.pdf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磋商内容、响应文件的签署、盖章、磋商报价、磋商有效期、服务期、付款方式</w:t>
            </w:r>
          </w:p>
        </w:tc>
        <w:tc>
          <w:tcPr>
            <w:tcW w:type="dxa" w:w="3322"/>
          </w:tcPr>
          <w:p>
            <w:pPr>
              <w:pStyle w:val="null3"/>
            </w:pPr>
            <w:r>
              <w:rPr>
                <w:rFonts w:ascii="仿宋_GB2312" w:hAnsi="仿宋_GB2312" w:cs="仿宋_GB2312" w:eastAsia="仿宋_GB2312"/>
              </w:rPr>
              <w:t>1、磋商内容是否完整； 2、响应文件的签署、盖章是否按要求签字、盖章； 3、磋商报价是否唯一，且没有超过最高限价；4、磋商有效期是否满足要求；5、服务期是否满足要求；6、付款方式是否完全响应。</w:t>
            </w:r>
          </w:p>
        </w:tc>
        <w:tc>
          <w:tcPr>
            <w:tcW w:type="dxa" w:w="1661"/>
          </w:tcPr>
          <w:p>
            <w:pPr>
              <w:pStyle w:val="null3"/>
            </w:pPr>
            <w:r>
              <w:rPr>
                <w:rFonts w:ascii="仿宋_GB2312" w:hAnsi="仿宋_GB2312" w:cs="仿宋_GB2312" w:eastAsia="仿宋_GB2312"/>
              </w:rPr>
              <w:t>中小企业声明函 报价表 业绩.pdf 报价一览表.pdf 商务偏离表.pdf 响应文件封面 残疾人福利性单位声明函 《拒绝政府采购领域商业贿赂承诺书》.pdf 服务方案 标的清单 响应函 资格证明文件.pdf 供应商认为有必要补充说明的事宜.pdf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根据发掘的古墓葬等提出具体方案包括但不限于①本项目整体服务方案 ②供应商的文物保护方案 ③与考古发掘单位的配合方案 ④定期的对人员文物及考古知识的培训方案。每一项5分，满分为20分。 评审标准：方案每项内容全面详细、完全符合项目实际需求，阐述条例清晰详尽完整得5分；方案每项内容基本详细、基本符合项目实际需求，阐述条例较详尽得3分。 方案每项内容不详细、阐述条例不清晰得2分。未提供不得分。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重难点分析及解决</w:t>
            </w:r>
          </w:p>
        </w:tc>
        <w:tc>
          <w:tcPr>
            <w:tcW w:type="dxa" w:w="2492"/>
          </w:tcPr>
          <w:p>
            <w:pPr>
              <w:pStyle w:val="null3"/>
            </w:pPr>
            <w:r>
              <w:rPr>
                <w:rFonts w:ascii="仿宋_GB2312" w:hAnsi="仿宋_GB2312" w:cs="仿宋_GB2312" w:eastAsia="仿宋_GB2312"/>
              </w:rPr>
              <w:t>根据本项目的实际情况，提出有针对性的关键点分析及解决方案。关键点分析准确，解决方案针对性强的得8分； 对重点、难点分析基本准确，解决方案有一定的针对性和可行性的得6分； 对重点、难点部分分析准确，解决方案有可行性的得4分； 对重点、难点分析与项目实际情况存在重大偏离，解决方案合理性、可行性差得2分。未提供不得分。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供应商的内部管理制度，评委从①人事管理制度、②业务及档案管理制度、③职业准则及行为规范管理制度等 方面进行赋分。 每一项2分，满分为6分。评审标准：每项内容全面详细、管理制度完善、条理清晰，能针对本项目实际情况得2分; 每项内容基本详细，管理制度基本完善、基本针对内容的得1分； 每项内容不详细，供应商的管理制度敷衍、无实质性针对内容的得0.5分。未提供不得分。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拟投入本项目劳务工具</w:t>
            </w:r>
          </w:p>
        </w:tc>
        <w:tc>
          <w:tcPr>
            <w:tcW w:type="dxa" w:w="2492"/>
          </w:tcPr>
          <w:p>
            <w:pPr>
              <w:pStyle w:val="null3"/>
            </w:pPr>
            <w:r>
              <w:rPr>
                <w:rFonts w:ascii="仿宋_GB2312" w:hAnsi="仿宋_GB2312" w:cs="仿宋_GB2312" w:eastAsia="仿宋_GB2312"/>
              </w:rPr>
              <w:t>根据发掘的古墓葬等及文物保护性发掘特点，提出拟投入本项目的劳务工具。 所投入劳务工具符合项目实际需求，种类齐全、数量充足，完全满足工作需要的得8分； 所投入劳务工具基本符合项目实际需求，种类及数量能够满足工作需要的得6分； 所投入劳务工具部分符合考古工作特点及性质，基本满足项目实际需求得4分。所投入劳务工具简单，不够满足项目实际需求得2分。未提供不得分。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拟投入本项目劳务人员</w:t>
            </w:r>
          </w:p>
        </w:tc>
        <w:tc>
          <w:tcPr>
            <w:tcW w:type="dxa" w:w="2492"/>
          </w:tcPr>
          <w:p>
            <w:pPr>
              <w:pStyle w:val="null3"/>
            </w:pPr>
            <w:r>
              <w:rPr>
                <w:rFonts w:ascii="仿宋_GB2312" w:hAnsi="仿宋_GB2312" w:cs="仿宋_GB2312" w:eastAsia="仿宋_GB2312"/>
              </w:rPr>
              <w:t>根据拟投入本项目劳务人员人数、从业年限等情况综合赋分。 所投入劳务人员符合项目实际需求且人数充足，完全满足工作需要的得6分； 所投入劳务人员基本符合项目实际需求，能够满足工作需要的得4分； 所投入劳务人员部分符合项目实际需求的得2分。未提供不得分。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确保质量的保证措施</w:t>
            </w:r>
          </w:p>
        </w:tc>
        <w:tc>
          <w:tcPr>
            <w:tcW w:type="dxa" w:w="2492"/>
          </w:tcPr>
          <w:p>
            <w:pPr>
              <w:pStyle w:val="null3"/>
            </w:pPr>
            <w:r>
              <w:rPr>
                <w:rFonts w:ascii="仿宋_GB2312" w:hAnsi="仿宋_GB2312" w:cs="仿宋_GB2312" w:eastAsia="仿宋_GB2312"/>
              </w:rPr>
              <w:t>结合本项目实际情况，有详细完整的服务质量保证措施，措施详细完整、可行性、针对性强，能确保项目 服务质量的得6分； 保障措施基本完整，基本符合项目实际需求，有一定的可行性及针对性以保证 项目质量的得4分； 保障措施简单、与项目实际需求存在偏离，可行性、针对性较差的得2分。未提供不得分。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提出对发掘的古墓葬等文物的保护措施，提出现场安全生产的技术措施。 安全措施完全符合考古工作特点及性质，具有针对性、全面性，可执行性强的得6分； 安全措施较为完善,能够满足文物保护及安全生产需求的得4分； 安全措施部分符合考古工作特点及性质，可行性一般的得2分。未提供不得分。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保密措施方案</w:t>
            </w:r>
          </w:p>
        </w:tc>
        <w:tc>
          <w:tcPr>
            <w:tcW w:type="dxa" w:w="2492"/>
          </w:tcPr>
          <w:p>
            <w:pPr>
              <w:pStyle w:val="null3"/>
            </w:pPr>
            <w:r>
              <w:rPr>
                <w:rFonts w:ascii="仿宋_GB2312" w:hAnsi="仿宋_GB2312" w:cs="仿宋_GB2312" w:eastAsia="仿宋_GB2312"/>
              </w:rPr>
              <w:t>供应商根据项目工作特点，提供完善的保密管理制度、能完全保证项目结果。 保密措施内容详尽合理、严谨性强计6分； 保密措施基本合理，内容较详尽的计4分； 有保密措施但内容欠缺计2分。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安全事故应急预案</w:t>
            </w:r>
          </w:p>
        </w:tc>
        <w:tc>
          <w:tcPr>
            <w:tcW w:type="dxa" w:w="2492"/>
          </w:tcPr>
          <w:p>
            <w:pPr>
              <w:pStyle w:val="null3"/>
            </w:pPr>
            <w:r>
              <w:rPr>
                <w:rFonts w:ascii="仿宋_GB2312" w:hAnsi="仿宋_GB2312" w:cs="仿宋_GB2312" w:eastAsia="仿宋_GB2312"/>
              </w:rPr>
              <w:t>根据项目工作特点（包括季节天气防洪防汛等各种突发事件）提供完善的的应急预案措施。具有详细、有效的事故应急预案、能在发生人员安全、设备安全时提供有效补救措施。 应急预案措施科学合理、全面，实施性强，有针对性计8分； 应急预案措施较科学合理、较全面，有一定实施性计6分； 应急预案措施基本合理、全面，实施性一般计4分； 有应急预案，实施性较差计2分。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承诺及合理化建议</w:t>
            </w:r>
          </w:p>
        </w:tc>
        <w:tc>
          <w:tcPr>
            <w:tcW w:type="dxa" w:w="2492"/>
          </w:tcPr>
          <w:p>
            <w:pPr>
              <w:pStyle w:val="null3"/>
            </w:pPr>
            <w:r>
              <w:rPr>
                <w:rFonts w:ascii="仿宋_GB2312" w:hAnsi="仿宋_GB2312" w:cs="仿宋_GB2312" w:eastAsia="仿宋_GB2312"/>
              </w:rPr>
              <w:t>1、供应商对本项目的承诺（包括但不限于服务质量承诺、服务期限、人员到位、成交后项目实施等方面）综 合考虑计(1-3分）。 2、合理化建议，从积极意义、可行性、合理性等方面综合考虑计（1-3分）。未提供不得分。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提供供应商2022年1月至今类似项目业绩（以合同或中标（成交）通知书作为业绩证明），提供一份业绩得2分，满 分10分，不提供不得分。 注：以合同或中标（成交）通知书为准，同时须在响应文件中须附提供的合同或中标（成交）通知书的扫描件，弄虚作假者，取消其投标资格。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价格分采用低价优先法计算，即满足磋商文件要求且磋商价格最低的磋商报价为评审基准价，其价格分为满 分。其他供应商的价格统一按照下列公式计算： 磋商报价得分=（磋商基准价/最后磋商报价）×价格权值 ×100 注：磋商小组三分之二以上成员认为某磋商报价有低于成本价嫌疑的，涉嫌不正当竞争的，为无效报价。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根据发掘的古墓葬等提出具体方案包括但不限于①本项目整体服务方案 ②供应商的文物保护方案 ③与考古发掘单位的配合方案 ④定期的对人员文物及考古知识的培训方案。每一项5分，满分为20分。 评审标准：方案每项内容全面详细、完全符合项目实际需求，阐述条例清晰详尽完整得5分；方案每项内容基本详细、基本符合项目实际需求，阐述条例较详尽得3分。 方案每项内容不详细、阐述条例不清晰得2分。未提供不得分。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重难点分析及解决</w:t>
            </w:r>
          </w:p>
        </w:tc>
        <w:tc>
          <w:tcPr>
            <w:tcW w:type="dxa" w:w="2492"/>
          </w:tcPr>
          <w:p>
            <w:pPr>
              <w:pStyle w:val="null3"/>
            </w:pPr>
            <w:r>
              <w:rPr>
                <w:rFonts w:ascii="仿宋_GB2312" w:hAnsi="仿宋_GB2312" w:cs="仿宋_GB2312" w:eastAsia="仿宋_GB2312"/>
              </w:rPr>
              <w:t>根据本项目的实际情况，提出有针对性的关键点分析及解决方案。关键点分析准确，解决方案针对性强的得8分； 对重点、难点分析基本准确，解决方案有一定的针对性和可行性的得6分； 对重点、难点部分分析准确，解决方案有可行性的得4分； 对重点、难点分析与项目实际情况存在重大偏离，解决方案合理性、可行性差得2分。未提供不得分。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供应商的内部管理制度，评委从①人事管理制度、②业务及档案管理制度、③职业准则及行为规范管理制度等 方面进行赋分。 每一项2分，满分为6分。评审标准：每项内容全面详细、管理制度完善、条理清晰，能针对本项目实际情况得2分; 每项内容基本详细，管理制度基本完善、基本针对内容的得1分； 每项内容不详细，供应商的管理制度敷衍、无实质性针对内容的得0.5分。未提供不得分。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拟投入本项目劳务工具</w:t>
            </w:r>
          </w:p>
        </w:tc>
        <w:tc>
          <w:tcPr>
            <w:tcW w:type="dxa" w:w="2492"/>
          </w:tcPr>
          <w:p>
            <w:pPr>
              <w:pStyle w:val="null3"/>
            </w:pPr>
            <w:r>
              <w:rPr>
                <w:rFonts w:ascii="仿宋_GB2312" w:hAnsi="仿宋_GB2312" w:cs="仿宋_GB2312" w:eastAsia="仿宋_GB2312"/>
              </w:rPr>
              <w:t>根据发掘的古墓葬等及文物保护性发掘特点，提出拟投入本项目的劳务工具。 所投入劳务工具符合项目实际需求，种类齐全、数量充足，完全满足工作需要的得8分； 所投入劳务工具基本符合项目实际需求，种类及数量能够满足工作需要的得6分； 所投入劳务工具部分符合考古工作特点及性质，基本满足项目实际需求得4分。所投入劳务工具简单，不够满足项目实际需求得2分。未提供不得分。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拟投入本项目劳务人员</w:t>
            </w:r>
          </w:p>
        </w:tc>
        <w:tc>
          <w:tcPr>
            <w:tcW w:type="dxa" w:w="2492"/>
          </w:tcPr>
          <w:p>
            <w:pPr>
              <w:pStyle w:val="null3"/>
            </w:pPr>
            <w:r>
              <w:rPr>
                <w:rFonts w:ascii="仿宋_GB2312" w:hAnsi="仿宋_GB2312" w:cs="仿宋_GB2312" w:eastAsia="仿宋_GB2312"/>
              </w:rPr>
              <w:t>根据拟投入本项目劳务人员人数、从业年限等情况综合赋分。 所投入劳务人员符合项目实际需求且人数充足，完全满足工作需要的得6分； 所投入劳务人员基本符合项目实际需求，能够满足工作需要的得4分； 所投入劳务人员部分符合项目实际需求的得2分。未提供不得分。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确保质量的保证措施</w:t>
            </w:r>
          </w:p>
        </w:tc>
        <w:tc>
          <w:tcPr>
            <w:tcW w:type="dxa" w:w="2492"/>
          </w:tcPr>
          <w:p>
            <w:pPr>
              <w:pStyle w:val="null3"/>
            </w:pPr>
            <w:r>
              <w:rPr>
                <w:rFonts w:ascii="仿宋_GB2312" w:hAnsi="仿宋_GB2312" w:cs="仿宋_GB2312" w:eastAsia="仿宋_GB2312"/>
              </w:rPr>
              <w:t>结合本项目实际情况，有详细完整的服务质量保证措施，措施详细完整、可行性、针对性强，能确保项目 服务质量的得6分； 保障措施基本完整，基本符合项目实际需求，有一定的可行性及针对性以保证 项目质量的得4分； 保障措施简单、与项目实际需求存在偏离，可行性、针对性较差的得2分。未提供不得分。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提出对发掘的古墓葬等文物的保护措施，提出现场安全生产的技术措施。 安全措施完全符合考古工作特点及性质，具有针对性、全面性，可执行性强的得6分； 安全措施较为完善,能够满足文物保护及安全生产需求的得4分； 安全措施部分符合考古工作特点及性质，可行性一般的得2分。未提供不得分。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保密措施方案</w:t>
            </w:r>
          </w:p>
        </w:tc>
        <w:tc>
          <w:tcPr>
            <w:tcW w:type="dxa" w:w="2492"/>
          </w:tcPr>
          <w:p>
            <w:pPr>
              <w:pStyle w:val="null3"/>
            </w:pPr>
            <w:r>
              <w:rPr>
                <w:rFonts w:ascii="仿宋_GB2312" w:hAnsi="仿宋_GB2312" w:cs="仿宋_GB2312" w:eastAsia="仿宋_GB2312"/>
              </w:rPr>
              <w:t>供应商根据项目工作特点，提供完善的保密管理制度、能完全保证项目结果。 保密措施内容详尽合理、严谨性强计6分； 保密措施基本合理，内容较详尽的计4分； 有保密措施但内容欠缺计2分。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安全事故应急预案</w:t>
            </w:r>
          </w:p>
        </w:tc>
        <w:tc>
          <w:tcPr>
            <w:tcW w:type="dxa" w:w="2492"/>
          </w:tcPr>
          <w:p>
            <w:pPr>
              <w:pStyle w:val="null3"/>
            </w:pPr>
            <w:r>
              <w:rPr>
                <w:rFonts w:ascii="仿宋_GB2312" w:hAnsi="仿宋_GB2312" w:cs="仿宋_GB2312" w:eastAsia="仿宋_GB2312"/>
              </w:rPr>
              <w:t>根据项目工作特点（包括季节天气防洪防汛等各种突发事件）提供完善的的应急预案措施。具有详细、有效的事故应急预案、能在发生人员安全、设备安全时提供有效补救措施。 应急预案措施科学合理、全面，实施性强，有针对性计8分； 应急预案措施较科学合理、较全面，有一定实施性计6分； 应急预案措施基本合理、全面，实施性一般计4分； 有应急预案，实施性较差计2分。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承诺及合理化建议</w:t>
            </w:r>
          </w:p>
        </w:tc>
        <w:tc>
          <w:tcPr>
            <w:tcW w:type="dxa" w:w="2492"/>
          </w:tcPr>
          <w:p>
            <w:pPr>
              <w:pStyle w:val="null3"/>
            </w:pPr>
            <w:r>
              <w:rPr>
                <w:rFonts w:ascii="仿宋_GB2312" w:hAnsi="仿宋_GB2312" w:cs="仿宋_GB2312" w:eastAsia="仿宋_GB2312"/>
              </w:rPr>
              <w:t>1、供应商对本项目的承诺（包括但不限于服务质量承诺、服务期限、人员到位、成交后项目实施等方面）综 合考虑计(1-3分）。 2、合理化建议，从积极意义、可行性、合理性等方面综合考虑计（1-3分）。未提供不得分。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提供供应商2022年1月至今类似项目业绩（以合同或中标（成交）通知书作为业绩证明），提供一份业绩得2分，满 分10分，不提供不得分。 注：以合同或中标（成交）通知书为准，同时须在响应文件中须附提供的合同或中标（成交）通知书的扫描件，弄虚作假者，取消其投标资格。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价格分采用低价优先法计算，即满足磋商文件要求且磋商价格最低的磋商报价为评审基准价，其价格分为满 分。其他供应商的价格统一按照下列公式计算： 磋商报价得分=（磋商基准价/最后磋商报价）×价格权值 ×100 注：磋商小组三分之二以上成员认为某磋商报价有低于成本价嫌疑的，涉嫌不正当竞争的，为无效报 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详见附件：报价一览表.pdf</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详见附件：商务偏离表.pdf</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详见附件：业绩.pdf</w:t>
      </w:r>
    </w:p>
    <w:p>
      <w:pPr>
        <w:pStyle w:val="null3"/>
        <w:ind w:firstLine="960"/>
      </w:pPr>
      <w:r>
        <w:rPr>
          <w:rFonts w:ascii="仿宋_GB2312" w:hAnsi="仿宋_GB2312" w:cs="仿宋_GB2312" w:eastAsia="仿宋_GB2312"/>
        </w:rPr>
        <w:t>详见附件：供应商认为有必要补充说明的事宜.pdf</w:t>
      </w:r>
    </w:p>
    <w:p>
      <w:pPr>
        <w:pStyle w:val="null3"/>
        <w:ind w:firstLine="960"/>
      </w:pPr>
      <w:r>
        <w:rPr>
          <w:rFonts w:ascii="仿宋_GB2312" w:hAnsi="仿宋_GB2312" w:cs="仿宋_GB2312" w:eastAsia="仿宋_GB2312"/>
        </w:rPr>
        <w:t>详见附件：《拒绝政府采购领域商业贿赂承诺书》.pdf</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详见附件：报价一览表.pdf</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详见附件：商务偏离表.pdf</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详见附件：业绩.pdf</w:t>
      </w:r>
    </w:p>
    <w:p>
      <w:pPr>
        <w:pStyle w:val="null3"/>
        <w:ind w:firstLine="960"/>
      </w:pPr>
      <w:r>
        <w:rPr>
          <w:rFonts w:ascii="仿宋_GB2312" w:hAnsi="仿宋_GB2312" w:cs="仿宋_GB2312" w:eastAsia="仿宋_GB2312"/>
        </w:rPr>
        <w:t>详见附件：《拒绝政府采购领域商业贿赂承诺书》.pdf</w:t>
      </w:r>
    </w:p>
    <w:p>
      <w:pPr>
        <w:pStyle w:val="null3"/>
        <w:ind w:firstLine="960"/>
      </w:pPr>
      <w:r>
        <w:rPr>
          <w:rFonts w:ascii="仿宋_GB2312" w:hAnsi="仿宋_GB2312" w:cs="仿宋_GB2312" w:eastAsia="仿宋_GB2312"/>
        </w:rPr>
        <w:t>详见附件：供应商认为有必要补充说明的事宜.pdf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详见附件：合同格式（包1、包2）.docx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