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0F64B1">
      <w:pPr>
        <w:spacing w:line="360" w:lineRule="auto"/>
        <w:jc w:val="center"/>
        <w:rPr>
          <w:rFonts w:hint="eastAsia"/>
          <w:b/>
          <w:bCs/>
          <w:sz w:val="52"/>
          <w:szCs w:val="52"/>
          <w:lang w:val="en-US" w:eastAsia="zh-CN"/>
        </w:rPr>
      </w:pPr>
    </w:p>
    <w:p w14:paraId="7E954BBB">
      <w:pPr>
        <w:spacing w:line="360" w:lineRule="auto"/>
        <w:jc w:val="center"/>
        <w:rPr>
          <w:rFonts w:hint="eastAsia"/>
          <w:b/>
          <w:bCs/>
          <w:sz w:val="52"/>
          <w:szCs w:val="52"/>
          <w:lang w:val="en-US" w:eastAsia="zh-CN"/>
        </w:rPr>
      </w:pPr>
      <w:r>
        <w:rPr>
          <w:rFonts w:hint="eastAsia"/>
          <w:b/>
          <w:bCs/>
          <w:sz w:val="52"/>
          <w:szCs w:val="52"/>
          <w:lang w:val="en-US" w:eastAsia="zh-CN"/>
        </w:rPr>
        <w:t>HK3-1-41宗地及HK3-1-32、33、34等宗地考古发掘劳务服务项目</w:t>
      </w:r>
    </w:p>
    <w:p w14:paraId="38A4EFDE">
      <w:pPr>
        <w:spacing w:line="360" w:lineRule="auto"/>
        <w:jc w:val="center"/>
        <w:rPr>
          <w:rFonts w:hint="default"/>
          <w:b/>
          <w:bCs/>
          <w:sz w:val="52"/>
          <w:szCs w:val="52"/>
          <w:lang w:val="en-US" w:eastAsia="zh-CN"/>
        </w:rPr>
      </w:pPr>
      <w:r>
        <w:rPr>
          <w:rFonts w:hint="eastAsia"/>
          <w:b/>
          <w:bCs/>
          <w:sz w:val="52"/>
          <w:szCs w:val="52"/>
          <w:lang w:val="en-US" w:eastAsia="zh-CN"/>
        </w:rPr>
        <w:t>合同</w:t>
      </w:r>
    </w:p>
    <w:p w14:paraId="20BDFF69">
      <w:pPr>
        <w:jc w:val="center"/>
        <w:rPr>
          <w:rFonts w:hint="eastAsia"/>
          <w:b/>
          <w:bCs/>
          <w:sz w:val="52"/>
          <w:szCs w:val="52"/>
          <w:lang w:val="en-US" w:eastAsia="zh-CN"/>
        </w:rPr>
      </w:pPr>
    </w:p>
    <w:p w14:paraId="3A86183B">
      <w:pPr>
        <w:pStyle w:val="4"/>
        <w:jc w:val="center"/>
        <w:rPr>
          <w:rFonts w:hint="eastAsia"/>
          <w:b/>
          <w:bCs/>
          <w:sz w:val="52"/>
          <w:szCs w:val="52"/>
          <w:lang w:val="en-US" w:eastAsia="zh-CN"/>
        </w:rPr>
      </w:pPr>
      <w:r>
        <w:rPr>
          <w:rFonts w:hint="eastAsia" w:ascii="华文中宋" w:hAnsi="华文中宋" w:eastAsia="华文中宋"/>
          <w:b/>
          <w:color w:val="auto"/>
          <w:sz w:val="48"/>
          <w:szCs w:val="48"/>
          <w:highlight w:val="none"/>
          <w:lang w:val="en-US" w:eastAsia="zh-CN"/>
        </w:rPr>
        <w:t>第</w:t>
      </w:r>
      <w:r>
        <w:rPr>
          <w:rFonts w:hint="eastAsia" w:ascii="宋体" w:hAnsi="宋体" w:eastAsia="宋体" w:cs="宋体"/>
          <w:b/>
          <w:color w:val="auto"/>
          <w:sz w:val="48"/>
          <w:szCs w:val="48"/>
          <w:highlight w:val="none"/>
          <w:lang w:val="en-US" w:eastAsia="zh-CN"/>
        </w:rPr>
        <w:t>（   ）</w:t>
      </w:r>
      <w:r>
        <w:rPr>
          <w:rFonts w:hint="eastAsia" w:ascii="华文中宋" w:hAnsi="华文中宋" w:eastAsia="华文中宋"/>
          <w:b/>
          <w:color w:val="auto"/>
          <w:sz w:val="48"/>
          <w:szCs w:val="48"/>
          <w:highlight w:val="none"/>
          <w:lang w:val="en-US" w:eastAsia="zh-CN"/>
        </w:rPr>
        <w:t>包</w:t>
      </w:r>
    </w:p>
    <w:p w14:paraId="69352B67">
      <w:pPr>
        <w:jc w:val="both"/>
        <w:rPr>
          <w:rFonts w:hint="eastAsia"/>
          <w:b/>
          <w:bCs/>
          <w:sz w:val="52"/>
          <w:szCs w:val="52"/>
          <w:lang w:val="en-US" w:eastAsia="zh-CN"/>
        </w:rPr>
      </w:pPr>
    </w:p>
    <w:p w14:paraId="43985EE6">
      <w:pPr>
        <w:jc w:val="both"/>
        <w:rPr>
          <w:rFonts w:hint="eastAsia"/>
          <w:b/>
          <w:bCs/>
          <w:sz w:val="52"/>
          <w:szCs w:val="52"/>
          <w:lang w:val="en-US" w:eastAsia="zh-CN"/>
        </w:rPr>
      </w:pPr>
    </w:p>
    <w:p w14:paraId="53697313">
      <w:pPr>
        <w:spacing w:line="480" w:lineRule="auto"/>
        <w:jc w:val="both"/>
        <w:rPr>
          <w:rFonts w:hint="eastAsia"/>
          <w:b/>
          <w:bCs/>
          <w:sz w:val="52"/>
          <w:szCs w:val="52"/>
          <w:lang w:val="en-US" w:eastAsia="zh-CN"/>
        </w:rPr>
      </w:pPr>
    </w:p>
    <w:p w14:paraId="41063F78">
      <w:pPr>
        <w:spacing w:line="480" w:lineRule="auto"/>
        <w:jc w:val="both"/>
        <w:rPr>
          <w:rFonts w:hint="eastAsia"/>
          <w:b/>
          <w:bCs/>
          <w:sz w:val="52"/>
          <w:szCs w:val="52"/>
          <w:lang w:val="en-US" w:eastAsia="zh-CN"/>
        </w:rPr>
      </w:pPr>
    </w:p>
    <w:p w14:paraId="2CF4BF73">
      <w:pPr>
        <w:keepNext w:val="0"/>
        <w:keepLines w:val="0"/>
        <w:pageBreakBefore w:val="0"/>
        <w:widowControl w:val="0"/>
        <w:kinsoku/>
        <w:wordWrap/>
        <w:overflowPunct/>
        <w:topLinePunct w:val="0"/>
        <w:autoSpaceDE/>
        <w:autoSpaceDN/>
        <w:bidi w:val="0"/>
        <w:adjustRightInd/>
        <w:snapToGrid/>
        <w:spacing w:line="480" w:lineRule="auto"/>
        <w:jc w:val="both"/>
        <w:textAlignment w:val="auto"/>
        <w:rPr>
          <w:rFonts w:hint="eastAsia" w:ascii="宋体" w:hAnsi="宋体" w:eastAsia="宋体" w:cs="宋体"/>
          <w:b/>
          <w:bCs/>
          <w:sz w:val="30"/>
          <w:highlight w:val="none"/>
        </w:rPr>
      </w:pPr>
    </w:p>
    <w:p w14:paraId="58F5A7DF">
      <w:pPr>
        <w:keepNext w:val="0"/>
        <w:keepLines w:val="0"/>
        <w:pageBreakBefore w:val="0"/>
        <w:widowControl w:val="0"/>
        <w:kinsoku/>
        <w:wordWrap/>
        <w:overflowPunct/>
        <w:topLinePunct w:val="0"/>
        <w:autoSpaceDE/>
        <w:autoSpaceDN/>
        <w:bidi w:val="0"/>
        <w:adjustRightInd/>
        <w:snapToGrid/>
        <w:spacing w:line="480" w:lineRule="auto"/>
        <w:jc w:val="both"/>
        <w:textAlignment w:val="auto"/>
        <w:rPr>
          <w:rFonts w:hint="eastAsia" w:ascii="宋体" w:hAnsi="宋体" w:eastAsia="宋体" w:cs="宋体"/>
          <w:b/>
          <w:bCs/>
          <w:sz w:val="30"/>
          <w:highlight w:val="none"/>
        </w:rPr>
      </w:pPr>
    </w:p>
    <w:p w14:paraId="28161185">
      <w:pPr>
        <w:keepNext w:val="0"/>
        <w:keepLines w:val="0"/>
        <w:pageBreakBefore w:val="0"/>
        <w:widowControl w:val="0"/>
        <w:kinsoku/>
        <w:wordWrap/>
        <w:overflowPunct/>
        <w:topLinePunct w:val="0"/>
        <w:autoSpaceDE/>
        <w:autoSpaceDN/>
        <w:bidi w:val="0"/>
        <w:adjustRightInd/>
        <w:snapToGrid/>
        <w:spacing w:line="480" w:lineRule="auto"/>
        <w:ind w:firstLine="3012" w:firstLineChars="1000"/>
        <w:jc w:val="both"/>
        <w:textAlignment w:val="auto"/>
        <w:rPr>
          <w:rFonts w:hint="eastAsia" w:ascii="宋体" w:hAnsi="宋体" w:eastAsia="宋体" w:cs="宋体"/>
          <w:b/>
          <w:bCs/>
          <w:sz w:val="30"/>
          <w:highlight w:val="none"/>
          <w:lang w:eastAsia="zh-CN"/>
        </w:rPr>
      </w:pPr>
      <w:r>
        <w:rPr>
          <w:rFonts w:hint="eastAsia" w:ascii="宋体" w:hAnsi="宋体" w:eastAsia="宋体" w:cs="宋体"/>
          <w:b/>
          <w:bCs/>
          <w:sz w:val="30"/>
          <w:highlight w:val="none"/>
        </w:rPr>
        <w:t>甲方：</w:t>
      </w:r>
    </w:p>
    <w:p w14:paraId="14ECE4AC">
      <w:pPr>
        <w:keepNext w:val="0"/>
        <w:keepLines w:val="0"/>
        <w:pageBreakBefore w:val="0"/>
        <w:widowControl w:val="0"/>
        <w:kinsoku/>
        <w:wordWrap/>
        <w:overflowPunct/>
        <w:topLinePunct w:val="0"/>
        <w:autoSpaceDE/>
        <w:autoSpaceDN/>
        <w:bidi w:val="0"/>
        <w:adjustRightInd/>
        <w:snapToGrid/>
        <w:spacing w:line="480" w:lineRule="auto"/>
        <w:ind w:firstLine="3012" w:firstLineChars="1000"/>
        <w:textAlignment w:val="auto"/>
        <w:rPr>
          <w:rFonts w:hint="default" w:ascii="宋体" w:hAnsi="宋体" w:eastAsia="宋体" w:cs="宋体"/>
          <w:b/>
          <w:bCs/>
          <w:sz w:val="30"/>
          <w:highlight w:val="none"/>
          <w:lang w:val="en-US" w:eastAsia="zh-CN"/>
        </w:rPr>
      </w:pPr>
      <w:r>
        <w:rPr>
          <w:rFonts w:hint="eastAsia" w:ascii="宋体" w:hAnsi="宋体" w:eastAsia="宋体" w:cs="宋体"/>
          <w:b/>
          <w:bCs/>
          <w:sz w:val="30"/>
          <w:highlight w:val="none"/>
        </w:rPr>
        <w:t>乙方：</w:t>
      </w:r>
      <w:r>
        <w:rPr>
          <w:rFonts w:hint="eastAsia" w:ascii="宋体" w:hAnsi="宋体" w:cs="宋体"/>
          <w:b/>
          <w:bCs/>
          <w:sz w:val="30"/>
          <w:highlight w:val="none"/>
          <w:lang w:val="en-US" w:eastAsia="zh-CN"/>
        </w:rPr>
        <w:t xml:space="preserve">  </w:t>
      </w:r>
      <w:r>
        <w:rPr>
          <w:rFonts w:hint="eastAsia" w:ascii="宋体" w:hAnsi="宋体" w:eastAsia="宋体" w:cs="宋体"/>
          <w:b/>
          <w:bCs/>
          <w:sz w:val="30"/>
          <w:highlight w:val="none"/>
          <w:lang w:val="en-US" w:eastAsia="zh-CN"/>
        </w:rPr>
        <w:t xml:space="preserve">                  </w:t>
      </w:r>
    </w:p>
    <w:p w14:paraId="58B66B3E">
      <w:pPr>
        <w:keepNext w:val="0"/>
        <w:keepLines w:val="0"/>
        <w:pageBreakBefore w:val="0"/>
        <w:widowControl w:val="0"/>
        <w:kinsoku/>
        <w:wordWrap/>
        <w:overflowPunct/>
        <w:topLinePunct w:val="0"/>
        <w:autoSpaceDE/>
        <w:autoSpaceDN/>
        <w:bidi w:val="0"/>
        <w:adjustRightInd/>
        <w:snapToGrid/>
        <w:spacing w:line="480" w:lineRule="auto"/>
        <w:ind w:firstLine="3012" w:firstLineChars="1000"/>
        <w:textAlignment w:val="auto"/>
        <w:rPr>
          <w:rFonts w:ascii="宋体"/>
          <w:b/>
          <w:bCs/>
          <w:kern w:val="0"/>
          <w:sz w:val="32"/>
          <w:szCs w:val="32"/>
          <w:highlight w:val="none"/>
        </w:rPr>
      </w:pPr>
      <w:r>
        <w:rPr>
          <w:rFonts w:hint="eastAsia" w:ascii="宋体" w:hAnsi="宋体" w:eastAsia="宋体" w:cs="宋体"/>
          <w:b/>
          <w:bCs/>
          <w:sz w:val="30"/>
          <w:highlight w:val="none"/>
        </w:rPr>
        <w:t>日期：    年     月   日</w:t>
      </w:r>
    </w:p>
    <w:p w14:paraId="40E91A2D">
      <w:pPr>
        <w:spacing w:line="480" w:lineRule="auto"/>
        <w:jc w:val="both"/>
        <w:rPr>
          <w:rFonts w:hint="eastAsia" w:asciiTheme="minorEastAsia" w:hAnsiTheme="minorEastAsia" w:eastAsiaTheme="minorEastAsia" w:cstheme="minorEastAsia"/>
          <w:b/>
          <w:bCs/>
          <w:sz w:val="28"/>
          <w:szCs w:val="28"/>
          <w:lang w:val="en-US" w:eastAsia="zh-CN"/>
        </w:rPr>
        <w:sectPr>
          <w:footnotePr>
            <w:numFmt w:val="decimalEnclosedCircleChinese"/>
            <w:numRestart w:val="eachPage"/>
          </w:footnotePr>
          <w:pgSz w:w="11907" w:h="16840"/>
          <w:pgMar w:top="1440" w:right="1361" w:bottom="1440" w:left="1161" w:header="720" w:footer="850" w:gutter="0"/>
          <w:pgBorders>
            <w:top w:val="none" w:sz="0" w:space="0"/>
            <w:left w:val="none" w:sz="0" w:space="0"/>
            <w:bottom w:val="none" w:sz="0" w:space="0"/>
            <w:right w:val="none" w:sz="0" w:space="0"/>
          </w:pgBorders>
          <w:pgNumType w:fmt="decimal"/>
          <w:cols w:space="0" w:num="1"/>
          <w:rtlGutter w:val="0"/>
          <w:docGrid w:linePitch="0" w:charSpace="0"/>
        </w:sectPr>
      </w:pPr>
    </w:p>
    <w:p w14:paraId="3AA70F74">
      <w:pPr>
        <w:spacing w:line="360" w:lineRule="auto"/>
        <w:jc w:val="center"/>
        <w:rPr>
          <w:rFonts w:ascii="宋体" w:hAnsi="宋体"/>
          <w:sz w:val="28"/>
          <w:szCs w:val="28"/>
        </w:rPr>
      </w:pPr>
      <w:r>
        <w:rPr>
          <w:rFonts w:hint="eastAsia" w:ascii="宋体" w:hAnsi="宋体"/>
          <w:b/>
          <w:sz w:val="28"/>
          <w:szCs w:val="28"/>
        </w:rPr>
        <w:t>配合基本建设考古发掘服务协议书</w:t>
      </w:r>
    </w:p>
    <w:p w14:paraId="1BE572A8">
      <w:pPr>
        <w:keepNext w:val="0"/>
        <w:keepLines w:val="0"/>
        <w:pageBreakBefore w:val="0"/>
        <w:widowControl w:val="0"/>
        <w:kinsoku/>
        <w:wordWrap/>
        <w:overflowPunct/>
        <w:topLinePunct w:val="0"/>
        <w:autoSpaceDE w:val="0"/>
        <w:autoSpaceDN w:val="0"/>
        <w:bidi w:val="0"/>
        <w:adjustRightInd w:val="0"/>
        <w:snapToGrid w:val="0"/>
        <w:spacing w:line="500" w:lineRule="exact"/>
        <w:ind w:firstLine="3173" w:firstLineChars="1505"/>
        <w:jc w:val="both"/>
        <w:textAlignment w:val="auto"/>
        <w:outlineLvl w:val="1"/>
        <w:rPr>
          <w:rFonts w:hint="eastAsia" w:ascii="宋体" w:hAnsi="宋体" w:eastAsia="宋体" w:cs="宋体"/>
          <w:b/>
          <w:color w:val="auto"/>
          <w:sz w:val="21"/>
          <w:szCs w:val="21"/>
          <w:highlight w:val="none"/>
          <w:lang w:val="zh-CN"/>
        </w:rPr>
      </w:pPr>
      <w:bookmarkStart w:id="0" w:name="_Toc19023"/>
      <w:bookmarkStart w:id="1" w:name="_Toc18824"/>
      <w:r>
        <w:rPr>
          <w:rFonts w:hint="eastAsia" w:ascii="宋体" w:hAnsi="宋体" w:eastAsia="宋体" w:cs="宋体"/>
          <w:b/>
          <w:color w:val="auto"/>
          <w:sz w:val="21"/>
          <w:szCs w:val="21"/>
          <w:highlight w:val="none"/>
          <w:lang w:val="zh-CN"/>
        </w:rPr>
        <w:t>（此合同作为参考）</w:t>
      </w:r>
      <w:bookmarkEnd w:id="0"/>
      <w:bookmarkEnd w:id="1"/>
    </w:p>
    <w:p w14:paraId="37F41DD2">
      <w:pPr>
        <w:bidi w:val="0"/>
        <w:rPr>
          <w:rFonts w:hint="eastAsia"/>
        </w:rPr>
      </w:pPr>
    </w:p>
    <w:p w14:paraId="535CDDE4">
      <w:pPr>
        <w:keepNext w:val="0"/>
        <w:keepLines w:val="0"/>
        <w:pageBreakBefore w:val="0"/>
        <w:widowControl w:val="0"/>
        <w:kinsoku/>
        <w:wordWrap/>
        <w:overflowPunct/>
        <w:topLinePunct w:val="0"/>
        <w:bidi w:val="0"/>
        <w:snapToGrid/>
        <w:spacing w:line="500" w:lineRule="exact"/>
        <w:textAlignment w:val="auto"/>
        <w:rPr>
          <w:rFonts w:hint="default" w:ascii="宋体" w:hAnsi="宋体" w:eastAsia="宋体" w:cs="宋体"/>
          <w:b/>
          <w:bCs/>
          <w:szCs w:val="21"/>
          <w:u w:val="single"/>
          <w:lang w:val="en-US" w:eastAsia="zh-CN"/>
        </w:rPr>
      </w:pPr>
      <w:r>
        <w:rPr>
          <w:rFonts w:hint="eastAsia" w:ascii="宋体" w:hAnsi="宋体" w:cs="宋体"/>
          <w:b/>
          <w:szCs w:val="21"/>
        </w:rPr>
        <w:t>甲方（发包方）：</w:t>
      </w:r>
      <w:r>
        <w:rPr>
          <w:rFonts w:hint="eastAsia" w:ascii="宋体" w:hAnsi="宋体" w:cs="宋体"/>
          <w:b/>
          <w:szCs w:val="21"/>
          <w:u w:val="single"/>
          <w:lang w:val="en-US" w:eastAsia="zh-CN"/>
        </w:rPr>
        <w:t xml:space="preserve">                                        </w:t>
      </w:r>
    </w:p>
    <w:p w14:paraId="0BB5D3CD">
      <w:pPr>
        <w:keepNext w:val="0"/>
        <w:keepLines w:val="0"/>
        <w:pageBreakBefore w:val="0"/>
        <w:widowControl w:val="0"/>
        <w:kinsoku/>
        <w:wordWrap/>
        <w:overflowPunct/>
        <w:topLinePunct w:val="0"/>
        <w:bidi w:val="0"/>
        <w:spacing w:line="500" w:lineRule="exact"/>
        <w:textAlignment w:val="auto"/>
        <w:rPr>
          <w:rFonts w:hint="eastAsia" w:ascii="宋体" w:hAnsi="宋体" w:cs="宋体"/>
          <w:b/>
          <w:szCs w:val="21"/>
          <w:u w:val="single"/>
          <w:lang w:val="en-US" w:eastAsia="zh-CN"/>
        </w:rPr>
      </w:pPr>
      <w:r>
        <w:rPr>
          <w:rFonts w:hint="eastAsia" w:ascii="宋体" w:hAnsi="宋体" w:cs="宋体"/>
          <w:b/>
          <w:szCs w:val="21"/>
        </w:rPr>
        <w:t>乙方（承包方）：</w:t>
      </w:r>
      <w:r>
        <w:rPr>
          <w:rFonts w:hint="eastAsia" w:ascii="宋体" w:hAnsi="宋体" w:cs="宋体"/>
          <w:b/>
          <w:szCs w:val="21"/>
          <w:u w:val="single"/>
        </w:rPr>
        <w:t xml:space="preserve">                                  </w:t>
      </w:r>
      <w:r>
        <w:rPr>
          <w:rFonts w:hint="eastAsia" w:ascii="宋体" w:hAnsi="宋体" w:cs="宋体"/>
          <w:b/>
          <w:szCs w:val="21"/>
          <w:u w:val="single"/>
          <w:lang w:val="en-US" w:eastAsia="zh-CN"/>
        </w:rPr>
        <w:t xml:space="preserve">      </w:t>
      </w:r>
    </w:p>
    <w:p w14:paraId="4F4C7BA5">
      <w:pPr>
        <w:spacing w:line="56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根据《中华人民共和国文物保护法》、《陕西省文物保护条例》、《西安市不可移动文物保护条例》，甲方将</w:t>
      </w:r>
      <w:r>
        <w:rPr>
          <w:rFonts w:hint="eastAsia" w:ascii="宋体" w:hAnsi="宋体" w:eastAsia="宋体" w:cs="宋体"/>
          <w:color w:val="auto"/>
          <w:sz w:val="21"/>
          <w:szCs w:val="21"/>
          <w:u w:val="single"/>
          <w:lang w:val="en-US" w:eastAsia="zh-CN"/>
        </w:rPr>
        <w:t>HK3-1-41宗地及HK3-1-32、33、34等宗地考古发掘劳务服务项目</w:t>
      </w:r>
      <w:r>
        <w:rPr>
          <w:rFonts w:hint="eastAsia" w:ascii="宋体" w:hAnsi="宋体" w:cs="宋体"/>
          <w:color w:val="auto"/>
          <w:sz w:val="21"/>
          <w:szCs w:val="21"/>
          <w:u w:val="single"/>
          <w:lang w:val="en-US" w:eastAsia="zh-CN"/>
        </w:rPr>
        <w:t>（包1/包2）</w:t>
      </w:r>
      <w:r>
        <w:rPr>
          <w:rFonts w:hint="eastAsia" w:ascii="宋体" w:hAnsi="宋体" w:cs="宋体"/>
          <w:color w:val="auto"/>
          <w:sz w:val="21"/>
          <w:szCs w:val="21"/>
          <w:u w:val="none"/>
          <w:lang w:val="en-US" w:eastAsia="zh-CN"/>
        </w:rPr>
        <w:t>项目</w:t>
      </w:r>
      <w:r>
        <w:rPr>
          <w:rFonts w:hint="eastAsia" w:ascii="宋体" w:hAnsi="宋体" w:eastAsia="宋体" w:cs="宋体"/>
          <w:color w:val="auto"/>
          <w:sz w:val="21"/>
          <w:szCs w:val="21"/>
        </w:rPr>
        <w:t>委托乙方承担。经双方充分协商，签订协议如下：</w:t>
      </w:r>
    </w:p>
    <w:p w14:paraId="27BB8F8C">
      <w:pPr>
        <w:spacing w:line="560" w:lineRule="exact"/>
        <w:ind w:firstLine="422" w:firstLineChars="200"/>
        <w:rPr>
          <w:rFonts w:hint="eastAsia" w:ascii="宋体" w:hAnsi="宋体" w:eastAsia="宋体" w:cs="宋体"/>
          <w:b/>
          <w:bCs/>
          <w:color w:val="auto"/>
          <w:sz w:val="21"/>
          <w:szCs w:val="21"/>
        </w:rPr>
      </w:pPr>
      <w:r>
        <w:rPr>
          <w:rFonts w:hint="eastAsia" w:ascii="宋体" w:hAnsi="宋体" w:eastAsia="宋体" w:cs="宋体"/>
          <w:b/>
          <w:bCs/>
          <w:color w:val="auto"/>
          <w:sz w:val="21"/>
          <w:szCs w:val="21"/>
        </w:rPr>
        <w:t>一、甲方责任</w:t>
      </w:r>
    </w:p>
    <w:p w14:paraId="3164857E">
      <w:pPr>
        <w:spacing w:line="56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1.考古发掘人工土方工作进行前，甲方应与当地相关部门积极协调，排除可能干扰乙方工作的各种人为因素，以保证考古发掘人工土方工作的顺利进行。</w:t>
      </w:r>
    </w:p>
    <w:p w14:paraId="533C3194">
      <w:pPr>
        <w:spacing w:line="56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2.甲方有义务提供水、电及其它相关帮助，有权对乙方工作进行监督，并提出相关建议。</w:t>
      </w:r>
    </w:p>
    <w:p w14:paraId="6A17B7AF">
      <w:pPr>
        <w:spacing w:line="560" w:lineRule="exact"/>
        <w:ind w:firstLine="422" w:firstLineChars="200"/>
        <w:rPr>
          <w:rFonts w:hint="eastAsia" w:ascii="宋体" w:hAnsi="宋体" w:eastAsia="宋体" w:cs="宋体"/>
          <w:b/>
          <w:bCs/>
          <w:color w:val="auto"/>
          <w:sz w:val="21"/>
          <w:szCs w:val="21"/>
        </w:rPr>
      </w:pPr>
      <w:r>
        <w:rPr>
          <w:rFonts w:hint="eastAsia" w:ascii="宋体" w:hAnsi="宋体" w:eastAsia="宋体" w:cs="宋体"/>
          <w:b/>
          <w:bCs/>
          <w:color w:val="auto"/>
          <w:sz w:val="21"/>
          <w:szCs w:val="21"/>
        </w:rPr>
        <w:t>二、乙方责任</w:t>
      </w:r>
    </w:p>
    <w:p w14:paraId="35AEC5F6">
      <w:pPr>
        <w:spacing w:line="56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乙方承担考古发掘所需的民工劳务外包、支护加固等项目。乙方应根据现场考古发掘的需要配备足够的民工，并派出专人进行管理，对发掘中可能存在安全隐患的部位进行支护、加固，确保施工过程中的人身安全。现场荒草植被清除及治污减霾（裸露黄土绿网覆盖）等工作，由乙方负责。考古发掘结束后，土方回填工作由乙方负责。</w:t>
      </w:r>
    </w:p>
    <w:p w14:paraId="4344A28F">
      <w:pPr>
        <w:spacing w:line="56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乙方在考古发掘开工前应对民工、支护人员等所有乙方参与本项目的人员进行文物安全警示教育。乙方所有工作人员的人身安全以及所有设备、设施的财产安全由乙方负责。同时，乙方应协助发掘单位做好现场安全保卫工作。</w:t>
      </w:r>
    </w:p>
    <w:p w14:paraId="492F5FCB">
      <w:pPr>
        <w:spacing w:line="56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3.乙方所有工作人员必须听从发掘单位现场负责人员的指挥，如因乙方施工人员不听指挥或自身不慎等原因造成的安全事故由乙方负责并承担相关法律责任。</w:t>
      </w:r>
    </w:p>
    <w:p w14:paraId="7FEC6FDD">
      <w:pPr>
        <w:spacing w:line="56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4.乙方必须按照国家文物局颁布的《田野考古工作规程》进行施工，科学安排，精确记录，确保考古发掘人工土方工程质量。</w:t>
      </w:r>
    </w:p>
    <w:p w14:paraId="6FCC51A8">
      <w:pPr>
        <w:spacing w:line="56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5.发掘过程中，乙方应与甲方和文物发掘单位积极合作，合理安排，尽量缩短工期、降低成本，把对甲方基建工程的影响降低到最低限度。</w:t>
      </w:r>
    </w:p>
    <w:p w14:paraId="79D21B66">
      <w:pPr>
        <w:spacing w:line="360" w:lineRule="auto"/>
        <w:ind w:firstLine="422" w:firstLineChars="200"/>
        <w:rPr>
          <w:rFonts w:hint="eastAsia" w:ascii="宋体" w:hAnsi="宋体" w:eastAsia="宋体" w:cs="宋体"/>
          <w:color w:val="auto"/>
          <w:sz w:val="21"/>
          <w:szCs w:val="21"/>
        </w:rPr>
      </w:pPr>
      <w:r>
        <w:rPr>
          <w:rFonts w:hint="eastAsia" w:ascii="宋体" w:hAnsi="宋体" w:eastAsia="宋体" w:cs="宋体"/>
          <w:b/>
          <w:bCs/>
          <w:color w:val="auto"/>
          <w:sz w:val="21"/>
          <w:szCs w:val="21"/>
        </w:rPr>
        <w:t>三、工程时间：</w:t>
      </w:r>
      <w:r>
        <w:rPr>
          <w:rFonts w:hint="eastAsia" w:ascii="宋体" w:hAnsi="宋体" w:eastAsia="宋体" w:cs="宋体"/>
          <w:color w:val="auto"/>
          <w:sz w:val="21"/>
          <w:szCs w:val="21"/>
        </w:rPr>
        <w:t>自进入该项目工地开始发掘至结束，共计</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none"/>
          <w:lang w:val="en-US" w:eastAsia="zh-CN"/>
        </w:rPr>
        <w:t xml:space="preserve"> </w:t>
      </w:r>
      <w:r>
        <w:rPr>
          <w:rFonts w:hint="eastAsia" w:ascii="宋体" w:hAnsi="宋体" w:eastAsia="宋体" w:cs="宋体"/>
          <w:color w:val="auto"/>
          <w:sz w:val="21"/>
          <w:szCs w:val="21"/>
          <w:u w:val="none"/>
        </w:rPr>
        <w:t>天</w:t>
      </w:r>
      <w:r>
        <w:rPr>
          <w:rFonts w:hint="eastAsia" w:ascii="宋体" w:hAnsi="宋体" w:eastAsia="宋体" w:cs="宋体"/>
          <w:color w:val="auto"/>
          <w:sz w:val="21"/>
          <w:szCs w:val="21"/>
        </w:rPr>
        <w:t>。如遇不可抗拒因素，工期顺延。</w:t>
      </w:r>
    </w:p>
    <w:p w14:paraId="747D0D72">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default" w:ascii="宋体" w:hAnsi="宋体" w:eastAsia="宋体" w:cs="宋体"/>
          <w:b/>
          <w:bCs/>
          <w:sz w:val="21"/>
          <w:szCs w:val="21"/>
          <w:lang w:val="en-US" w:eastAsia="zh-CN"/>
        </w:rPr>
      </w:pPr>
      <w:r>
        <w:rPr>
          <w:rFonts w:hint="eastAsia" w:ascii="宋体" w:hAnsi="宋体" w:cs="宋体"/>
          <w:b/>
          <w:bCs/>
          <w:sz w:val="21"/>
          <w:szCs w:val="21"/>
          <w:lang w:val="en-US" w:eastAsia="zh-CN"/>
        </w:rPr>
        <w:t>四、违约责任</w:t>
      </w:r>
    </w:p>
    <w:p w14:paraId="7735BC7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1.在合同履行期间，甲方要求终止或解除合同，不退还已付的合同价款，乙方已开始工作的，甲方应根据乙方已进行的实际工作量，按实支付服务费用；</w:t>
      </w:r>
    </w:p>
    <w:p w14:paraId="1046A2B1">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2.由于乙方的错误，给甲方造成经济损失时，乙方应及时采取措施予以补救，并视损失大小，减收或免除损失部分的服务费用。</w:t>
      </w:r>
    </w:p>
    <w:p w14:paraId="02A373E0">
      <w:pPr>
        <w:spacing w:line="560" w:lineRule="exact"/>
        <w:ind w:firstLine="422" w:firstLineChars="200"/>
        <w:rPr>
          <w:rFonts w:hint="eastAsia" w:ascii="宋体" w:hAnsi="宋体" w:eastAsia="宋体" w:cs="宋体"/>
          <w:b/>
          <w:bCs/>
          <w:color w:val="auto"/>
          <w:sz w:val="21"/>
          <w:szCs w:val="21"/>
        </w:rPr>
      </w:pPr>
      <w:r>
        <w:rPr>
          <w:rFonts w:hint="eastAsia" w:ascii="宋体" w:hAnsi="宋体" w:cs="宋体"/>
          <w:b/>
          <w:bCs/>
          <w:color w:val="auto"/>
          <w:sz w:val="21"/>
          <w:szCs w:val="21"/>
          <w:lang w:val="en-US" w:eastAsia="zh-CN"/>
        </w:rPr>
        <w:t>五</w:t>
      </w:r>
      <w:r>
        <w:rPr>
          <w:rFonts w:hint="eastAsia" w:ascii="宋体" w:hAnsi="宋体" w:eastAsia="宋体" w:cs="宋体"/>
          <w:b/>
          <w:bCs/>
          <w:color w:val="auto"/>
          <w:sz w:val="21"/>
          <w:szCs w:val="21"/>
        </w:rPr>
        <w:t>、费用与付款方式：</w:t>
      </w:r>
    </w:p>
    <w:p w14:paraId="6219870E">
      <w:pPr>
        <w:spacing w:line="56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取费依据：根据《中华人民共和国文物保护法》及国家计委、财政部、文物局颁发的《考古调查、勘探、发掘、经费预算定额管理办法》（[90]文物字第248号）规定，结合西安地区的实际情况，制订取费标准，收取发掘费用。</w:t>
      </w:r>
    </w:p>
    <w:p w14:paraId="437F8702">
      <w:pPr>
        <w:pStyle w:val="3"/>
        <w:keepNext w:val="0"/>
        <w:keepLines w:val="0"/>
        <w:pageBreakBefore w:val="0"/>
        <w:widowControl w:val="0"/>
        <w:kinsoku/>
        <w:wordWrap/>
        <w:overflowPunct/>
        <w:topLinePunct w:val="0"/>
        <w:bidi w:val="0"/>
        <w:spacing w:line="50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w:t>
      </w:r>
      <w:r>
        <w:rPr>
          <w:rFonts w:hint="eastAsia" w:hAnsi="宋体" w:cs="宋体"/>
          <w:sz w:val="21"/>
          <w:szCs w:val="21"/>
        </w:rPr>
        <w:t>中标考古发掘劳务配合费用为：¥</w:t>
      </w:r>
      <w:r>
        <w:rPr>
          <w:rFonts w:hint="eastAsia" w:hAnsi="宋体" w:cs="宋体"/>
          <w:sz w:val="21"/>
          <w:szCs w:val="21"/>
          <w:u w:val="single"/>
        </w:rPr>
        <w:t xml:space="preserve">          </w:t>
      </w:r>
      <w:r>
        <w:rPr>
          <w:rFonts w:hint="eastAsia" w:hAnsi="宋体" w:cs="宋体"/>
          <w:sz w:val="21"/>
          <w:szCs w:val="21"/>
        </w:rPr>
        <w:t>（大写：</w:t>
      </w:r>
      <w:r>
        <w:rPr>
          <w:rFonts w:hint="eastAsia" w:hAnsi="宋体" w:cs="宋体"/>
          <w:sz w:val="21"/>
          <w:szCs w:val="21"/>
          <w:u w:val="single"/>
        </w:rPr>
        <w:t xml:space="preserve">          </w:t>
      </w:r>
      <w:r>
        <w:rPr>
          <w:rFonts w:hint="eastAsia" w:hAnsi="宋体" w:cs="宋体"/>
          <w:sz w:val="21"/>
          <w:szCs w:val="21"/>
        </w:rPr>
        <w:t>）</w:t>
      </w:r>
      <w:r>
        <w:rPr>
          <w:rFonts w:hint="eastAsia" w:ascii="宋体" w:hAnsi="宋体" w:eastAsia="宋体" w:cs="宋体"/>
          <w:color w:val="auto"/>
          <w:sz w:val="21"/>
          <w:szCs w:val="21"/>
        </w:rPr>
        <w:t>。</w:t>
      </w:r>
    </w:p>
    <w:p w14:paraId="4B7E370C">
      <w:pPr>
        <w:keepNext w:val="0"/>
        <w:keepLines w:val="0"/>
        <w:pageBreakBefore w:val="0"/>
        <w:widowControl w:val="0"/>
        <w:kinsoku/>
        <w:wordWrap/>
        <w:overflowPunct/>
        <w:topLinePunct w:val="0"/>
        <w:bidi w:val="0"/>
        <w:spacing w:line="500" w:lineRule="exact"/>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3.付款方式：</w:t>
      </w:r>
      <w:r>
        <w:rPr>
          <w:rFonts w:hint="eastAsia" w:ascii="宋体" w:hAnsi="宋体" w:cs="宋体"/>
          <w:szCs w:val="21"/>
          <w:highlight w:val="none"/>
        </w:rPr>
        <w:t>付款采用银行转账方式，</w:t>
      </w:r>
      <w:r>
        <w:rPr>
          <w:rFonts w:hint="eastAsia" w:ascii="宋体" w:hAnsi="宋体" w:eastAsia="宋体" w:cs="宋体"/>
          <w:b w:val="0"/>
          <w:bCs/>
          <w:sz w:val="21"/>
          <w:szCs w:val="21"/>
          <w:highlight w:val="none"/>
          <w:lang w:val="en-US" w:eastAsia="zh-CN"/>
        </w:rPr>
        <w:t>合同签订之后，待项目全部完成之后甲方支付合同总价款的100% 。甲方付款前，乙方应向甲方出具等额有效的增值税普通发票。</w:t>
      </w:r>
      <w:r>
        <w:rPr>
          <w:rFonts w:hint="eastAsia" w:ascii="宋体" w:hAnsi="宋体" w:cs="宋体"/>
          <w:szCs w:val="21"/>
          <w:highlight w:val="none"/>
        </w:rPr>
        <w:t>否则甲方有权拒绝付款并不承担违约责任。</w:t>
      </w:r>
    </w:p>
    <w:p w14:paraId="5BD0F369">
      <w:pPr>
        <w:widowControl/>
        <w:spacing w:line="460" w:lineRule="exact"/>
        <w:ind w:firstLine="420"/>
        <w:jc w:val="left"/>
        <w:rPr>
          <w:rFonts w:hint="eastAsia" w:ascii="宋体" w:hAnsi="宋体" w:eastAsia="宋体" w:cs="宋体"/>
          <w:bCs/>
          <w:color w:val="auto"/>
          <w:sz w:val="21"/>
          <w:szCs w:val="21"/>
        </w:rPr>
      </w:pPr>
      <w:r>
        <w:rPr>
          <w:rFonts w:hint="eastAsia" w:ascii="宋体" w:hAnsi="宋体" w:cs="宋体"/>
          <w:color w:val="auto"/>
          <w:sz w:val="21"/>
          <w:szCs w:val="21"/>
          <w:lang w:val="en-US" w:eastAsia="zh-CN"/>
        </w:rPr>
        <w:t>六</w:t>
      </w:r>
      <w:r>
        <w:rPr>
          <w:rFonts w:hint="eastAsia" w:ascii="宋体" w:hAnsi="宋体" w:eastAsia="宋体" w:cs="宋体"/>
          <w:color w:val="auto"/>
          <w:sz w:val="21"/>
          <w:szCs w:val="21"/>
        </w:rPr>
        <w:t>、</w:t>
      </w:r>
      <w:r>
        <w:rPr>
          <w:rFonts w:hint="eastAsia" w:ascii="宋体" w:hAnsi="宋体" w:eastAsia="宋体" w:cs="宋体"/>
          <w:color w:val="auto"/>
          <w:szCs w:val="21"/>
          <w:highlight w:val="none"/>
        </w:rPr>
        <w:t>因履行本合同引起的或与本合同有关的争议，甲、乙双方应首先通过友好协商解决，如果协商不能解决争议，则</w:t>
      </w:r>
      <w:r>
        <w:rPr>
          <w:rFonts w:hint="eastAsia" w:ascii="宋体" w:hAnsi="宋体" w:cs="宋体"/>
          <w:color w:val="auto"/>
          <w:szCs w:val="21"/>
          <w:highlight w:val="none"/>
          <w:lang w:val="en-US" w:eastAsia="zh-CN"/>
        </w:rPr>
        <w:t>采取</w:t>
      </w:r>
      <w:r>
        <w:rPr>
          <w:rFonts w:hint="eastAsia" w:ascii="Calibri" w:hAnsi="Calibri" w:eastAsia="宋体"/>
          <w:sz w:val="21"/>
          <w:szCs w:val="21"/>
          <w:highlight w:val="none"/>
        </w:rPr>
        <w:t>向</w:t>
      </w:r>
      <w:r>
        <w:rPr>
          <w:rFonts w:hint="eastAsia" w:ascii="Calibri" w:hAnsi="Calibri" w:eastAsia="宋体"/>
          <w:sz w:val="21"/>
          <w:szCs w:val="21"/>
          <w:highlight w:val="none"/>
          <w:u w:val="single"/>
        </w:rPr>
        <w:t>甲方所在地</w:t>
      </w:r>
      <w:r>
        <w:rPr>
          <w:rFonts w:hint="eastAsia" w:ascii="Calibri" w:hAnsi="Calibri" w:eastAsia="宋体"/>
          <w:sz w:val="21"/>
          <w:szCs w:val="21"/>
          <w:highlight w:val="none"/>
        </w:rPr>
        <w:t>有管辖权的人民法院提起诉讼</w:t>
      </w:r>
      <w:r>
        <w:rPr>
          <w:rFonts w:hint="eastAsia" w:ascii="宋体" w:hAnsi="宋体" w:cs="宋体"/>
          <w:color w:val="auto"/>
          <w:szCs w:val="21"/>
          <w:highlight w:val="none"/>
          <w:lang w:eastAsia="zh-CN"/>
        </w:rPr>
        <w:t>。</w:t>
      </w:r>
    </w:p>
    <w:p w14:paraId="35A4AEEC">
      <w:pPr>
        <w:snapToGrid w:val="0"/>
        <w:spacing w:line="560" w:lineRule="exact"/>
        <w:ind w:firstLine="420" w:firstLineChars="200"/>
        <w:rPr>
          <w:rFonts w:hint="eastAsia" w:ascii="宋体" w:hAnsi="宋体" w:eastAsia="宋体" w:cs="宋体"/>
          <w:color w:val="auto"/>
          <w:sz w:val="21"/>
          <w:szCs w:val="21"/>
        </w:rPr>
      </w:pPr>
      <w:r>
        <w:rPr>
          <w:rFonts w:hint="eastAsia" w:ascii="宋体" w:hAnsi="宋体" w:cs="宋体"/>
          <w:color w:val="auto"/>
          <w:sz w:val="21"/>
          <w:szCs w:val="21"/>
          <w:lang w:val="en-US" w:eastAsia="zh-CN"/>
        </w:rPr>
        <w:t>七</w:t>
      </w:r>
      <w:r>
        <w:rPr>
          <w:rFonts w:hint="eastAsia" w:ascii="宋体" w:hAnsi="宋体" w:eastAsia="宋体" w:cs="宋体"/>
          <w:color w:val="auto"/>
          <w:sz w:val="21"/>
          <w:szCs w:val="21"/>
        </w:rPr>
        <w:t>、本协议未尽事宜，由甲、乙双方协商解决。</w:t>
      </w:r>
      <w:bookmarkStart w:id="2" w:name="_GoBack"/>
      <w:bookmarkEnd w:id="2"/>
    </w:p>
    <w:p w14:paraId="73694E85">
      <w:pPr>
        <w:snapToGrid w:val="0"/>
        <w:spacing w:line="560" w:lineRule="exact"/>
        <w:ind w:firstLine="420" w:firstLineChars="200"/>
        <w:rPr>
          <w:rFonts w:hint="eastAsia" w:ascii="宋体" w:hAnsi="宋体" w:eastAsia="宋体" w:cs="宋体"/>
          <w:color w:val="auto"/>
          <w:sz w:val="21"/>
          <w:szCs w:val="21"/>
        </w:rPr>
      </w:pPr>
      <w:r>
        <w:rPr>
          <w:rFonts w:hint="eastAsia" w:ascii="宋体" w:hAnsi="宋体" w:cs="宋体"/>
          <w:color w:val="auto"/>
          <w:sz w:val="21"/>
          <w:szCs w:val="21"/>
          <w:lang w:val="en-US" w:eastAsia="zh-CN"/>
        </w:rPr>
        <w:t>八</w:t>
      </w:r>
      <w:r>
        <w:rPr>
          <w:rFonts w:hint="eastAsia" w:ascii="宋体" w:hAnsi="宋体" w:eastAsia="宋体" w:cs="宋体"/>
          <w:color w:val="auto"/>
          <w:sz w:val="21"/>
          <w:szCs w:val="21"/>
        </w:rPr>
        <w:t>、本协议自甲乙双方签字盖章之日起生效。本协议一式</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rPr>
        <w:t>份，甲乙双方各持</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rPr>
        <w:t>份，具有同等法律效力。</w:t>
      </w:r>
    </w:p>
    <w:p w14:paraId="05B00255">
      <w:pPr>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1"/>
          <w:szCs w:val="21"/>
          <w:highlight w:val="none"/>
        </w:rPr>
      </w:pPr>
    </w:p>
    <w:p w14:paraId="222FDAA4">
      <w:pPr>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1"/>
          <w:szCs w:val="21"/>
          <w:highlight w:val="none"/>
        </w:rPr>
      </w:pPr>
    </w:p>
    <w:p w14:paraId="52A2981C">
      <w:pPr>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1"/>
          <w:szCs w:val="21"/>
          <w:highlight w:val="none"/>
        </w:rPr>
      </w:pPr>
    </w:p>
    <w:p w14:paraId="6582542B">
      <w:pPr>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1"/>
          <w:szCs w:val="21"/>
          <w:highlight w:val="none"/>
        </w:rPr>
      </w:pPr>
    </w:p>
    <w:p w14:paraId="2D1A8C89">
      <w:pPr>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1"/>
          <w:szCs w:val="21"/>
          <w:highlight w:val="none"/>
        </w:rPr>
      </w:pPr>
    </w:p>
    <w:p w14:paraId="1E9FF446">
      <w:pPr>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1"/>
          <w:szCs w:val="21"/>
          <w:highlight w:val="none"/>
        </w:rPr>
      </w:pPr>
    </w:p>
    <w:p w14:paraId="3B181CE2">
      <w:pPr>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1"/>
          <w:szCs w:val="21"/>
          <w:highlight w:val="none"/>
        </w:rPr>
      </w:pPr>
    </w:p>
    <w:p w14:paraId="1241F32B">
      <w:pPr>
        <w:keepNext w:val="0"/>
        <w:keepLines w:val="0"/>
        <w:pageBreakBefore w:val="0"/>
        <w:kinsoku/>
        <w:wordWrap/>
        <w:overflowPunct/>
        <w:topLinePunct w:val="0"/>
        <w:autoSpaceDE/>
        <w:autoSpaceDN/>
        <w:bidi w:val="0"/>
        <w:adjustRightInd/>
        <w:snapToGrid/>
        <w:spacing w:line="500" w:lineRule="exact"/>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甲方（公章）：                         乙方（公章）:   </w:t>
      </w:r>
    </w:p>
    <w:p w14:paraId="29556CEA">
      <w:pPr>
        <w:spacing w:line="440" w:lineRule="exact"/>
        <w:rPr>
          <w:rFonts w:hint="eastAsia" w:ascii="宋体" w:hAnsi="宋体" w:eastAsia="宋体" w:cs="宋体"/>
          <w:color w:val="auto"/>
          <w:sz w:val="21"/>
          <w:szCs w:val="21"/>
          <w:highlight w:val="none"/>
        </w:rPr>
      </w:pPr>
    </w:p>
    <w:p w14:paraId="0E99CC01">
      <w:pPr>
        <w:spacing w:line="440" w:lineRule="exact"/>
        <w:ind w:firstLine="630" w:firstLineChars="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                          法定代表人：</w:t>
      </w:r>
    </w:p>
    <w:p w14:paraId="3B9F4D39">
      <w:pPr>
        <w:spacing w:line="440" w:lineRule="exact"/>
        <w:rPr>
          <w:rFonts w:hint="eastAsia" w:ascii="宋体" w:hAnsi="宋体" w:eastAsia="宋体" w:cs="宋体"/>
          <w:color w:val="auto"/>
          <w:sz w:val="21"/>
          <w:szCs w:val="21"/>
          <w:highlight w:val="none"/>
        </w:rPr>
      </w:pPr>
    </w:p>
    <w:p w14:paraId="224F6294">
      <w:pPr>
        <w:spacing w:line="440" w:lineRule="exact"/>
        <w:ind w:firstLine="630" w:firstLineChars="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开户行：                              开户行：</w:t>
      </w:r>
    </w:p>
    <w:p w14:paraId="1CFFE1DB">
      <w:pPr>
        <w:spacing w:line="440" w:lineRule="exact"/>
        <w:rPr>
          <w:rFonts w:hint="eastAsia" w:ascii="宋体" w:hAnsi="宋体" w:eastAsia="宋体" w:cs="宋体"/>
          <w:color w:val="auto"/>
          <w:sz w:val="21"/>
          <w:szCs w:val="21"/>
          <w:highlight w:val="none"/>
        </w:rPr>
      </w:pPr>
    </w:p>
    <w:p w14:paraId="7676A93E">
      <w:pPr>
        <w:spacing w:line="440" w:lineRule="exact"/>
        <w:ind w:firstLine="630" w:firstLineChars="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银行账号：                            银行账号：</w:t>
      </w:r>
    </w:p>
    <w:p w14:paraId="3257A936">
      <w:pPr>
        <w:spacing w:line="440" w:lineRule="exact"/>
        <w:rPr>
          <w:rFonts w:hint="eastAsia" w:ascii="宋体" w:hAnsi="宋体" w:eastAsia="宋体" w:cs="宋体"/>
          <w:color w:val="auto"/>
          <w:sz w:val="21"/>
          <w:szCs w:val="21"/>
          <w:highlight w:val="none"/>
        </w:rPr>
      </w:pPr>
    </w:p>
    <w:p w14:paraId="49D122F0">
      <w:pPr>
        <w:spacing w:line="440" w:lineRule="exact"/>
        <w:ind w:firstLine="630" w:firstLineChars="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                          委托代理人：</w:t>
      </w:r>
    </w:p>
    <w:p w14:paraId="5C2BD4E5">
      <w:pPr>
        <w:spacing w:line="440" w:lineRule="exact"/>
        <w:rPr>
          <w:rFonts w:hint="eastAsia" w:ascii="宋体" w:hAnsi="宋体" w:eastAsia="宋体" w:cs="宋体"/>
          <w:color w:val="auto"/>
          <w:sz w:val="21"/>
          <w:szCs w:val="21"/>
          <w:highlight w:val="none"/>
        </w:rPr>
      </w:pPr>
    </w:p>
    <w:p w14:paraId="4F60A9B4">
      <w:pPr>
        <w:spacing w:line="440" w:lineRule="exact"/>
        <w:ind w:firstLine="630" w:firstLineChars="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联系电话：                            联系电话：</w:t>
      </w:r>
    </w:p>
    <w:p w14:paraId="239ADC93">
      <w:pPr>
        <w:spacing w:line="440" w:lineRule="exact"/>
        <w:rPr>
          <w:rFonts w:hint="eastAsia" w:ascii="宋体" w:hAnsi="宋体" w:eastAsia="宋体" w:cs="宋体"/>
          <w:color w:val="auto"/>
          <w:sz w:val="21"/>
          <w:szCs w:val="21"/>
          <w:highlight w:val="none"/>
        </w:rPr>
      </w:pPr>
    </w:p>
    <w:p w14:paraId="2AF1C071">
      <w:pPr>
        <w:spacing w:line="440" w:lineRule="exact"/>
        <w:ind w:firstLine="630" w:firstLineChars="300"/>
        <w:rPr>
          <w:rFonts w:ascii="宋体" w:hAnsi="宋体"/>
          <w:b/>
          <w:color w:val="auto"/>
          <w:sz w:val="28"/>
          <w:szCs w:val="28"/>
        </w:rPr>
      </w:pPr>
      <w:r>
        <w:rPr>
          <w:rFonts w:hint="eastAsia" w:ascii="宋体" w:hAnsi="宋体" w:eastAsia="宋体" w:cs="宋体"/>
          <w:bCs/>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color w:val="auto"/>
          <w:sz w:val="21"/>
          <w:szCs w:val="21"/>
          <w:highlight w:val="none"/>
        </w:rPr>
        <w:t xml:space="preserve">日                </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color w:val="auto"/>
          <w:sz w:val="21"/>
          <w:szCs w:val="21"/>
          <w:highlight w:val="none"/>
        </w:rPr>
        <w:t>日</w:t>
      </w:r>
    </w:p>
    <w:p w14:paraId="020AD013">
      <w:pPr>
        <w:spacing w:line="460" w:lineRule="exact"/>
        <w:rPr>
          <w:rFonts w:hint="eastAsia" w:ascii="宋体" w:hAnsi="宋体" w:eastAsia="宋体" w:cs="宋体"/>
          <w:color w:val="auto"/>
          <w:szCs w:val="21"/>
          <w:highlight w:val="none"/>
        </w:rPr>
      </w:pPr>
    </w:p>
    <w:p w14:paraId="7F04951E">
      <w:pPr>
        <w:spacing w:line="460" w:lineRule="exact"/>
        <w:ind w:firstLine="420" w:firstLineChars="200"/>
        <w:rPr>
          <w:rFonts w:hint="eastAsia" w:ascii="宋体" w:hAnsi="宋体" w:eastAsia="宋体" w:cs="宋体"/>
          <w:color w:val="auto"/>
          <w:szCs w:val="21"/>
          <w:highlight w:val="none"/>
        </w:rPr>
      </w:pPr>
    </w:p>
    <w:p w14:paraId="3B94658F">
      <w:pPr>
        <w:pStyle w:val="9"/>
        <w:rPr>
          <w:rFonts w:hint="eastAsia"/>
          <w:lang w:val="en-US" w:eastAsia="zh-Hans"/>
        </w:rPr>
      </w:pPr>
    </w:p>
    <w:p w14:paraId="45FD99CB"/>
    <w:sectPr>
      <w:pgSz w:w="11906" w:h="16838"/>
      <w:pgMar w:top="1383"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7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numFmt w:val="decimalEnclosedCircleChinese"/>
    <w:numRestart w:val="eachPage"/>
  </w:foot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yYzg0MTFmNWMzYmVlNjc0YjlhYWJlN2RjYTUzMDAifQ=="/>
  </w:docVars>
  <w:rsids>
    <w:rsidRoot w:val="0DD90FFD"/>
    <w:rsid w:val="04690D8F"/>
    <w:rsid w:val="04706D27"/>
    <w:rsid w:val="0DCB02E6"/>
    <w:rsid w:val="0DD90FFD"/>
    <w:rsid w:val="27BD1079"/>
    <w:rsid w:val="28893003"/>
    <w:rsid w:val="2B084612"/>
    <w:rsid w:val="3ADE7B13"/>
    <w:rsid w:val="3F346C90"/>
    <w:rsid w:val="41091BBD"/>
    <w:rsid w:val="601B2AEB"/>
    <w:rsid w:val="6FB54895"/>
    <w:rsid w:val="72180BC4"/>
    <w:rsid w:val="7416389E"/>
    <w:rsid w:val="7A1605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ind w:right="-84" w:rightChars="-40"/>
      <w:jc w:val="center"/>
    </w:pPr>
    <w:rPr>
      <w:rFonts w:eastAsia="宋体"/>
      <w:kern w:val="2"/>
      <w:sz w:val="21"/>
      <w:szCs w:val="24"/>
      <w:lang w:val="en-US" w:eastAsia="zh-CN" w:bidi="ar-SA"/>
    </w:rPr>
  </w:style>
  <w:style w:type="paragraph" w:styleId="3">
    <w:name w:val="Body Text Indent"/>
    <w:basedOn w:val="1"/>
    <w:qFormat/>
    <w:uiPriority w:val="0"/>
    <w:pPr>
      <w:spacing w:line="360" w:lineRule="auto"/>
      <w:ind w:firstLine="480"/>
    </w:pPr>
    <w:rPr>
      <w:rFonts w:ascii="宋体" w:eastAsia="宋体"/>
      <w:kern w:val="2"/>
      <w:sz w:val="24"/>
      <w:szCs w:val="24"/>
      <w:lang w:val="en-US" w:eastAsia="zh-CN" w:bidi="ar-SA"/>
    </w:rPr>
  </w:style>
  <w:style w:type="paragraph" w:styleId="4">
    <w:name w:val="Plain Text"/>
    <w:basedOn w:val="1"/>
    <w:qFormat/>
    <w:uiPriority w:val="0"/>
    <w:rPr>
      <w:rFonts w:ascii="宋体" w:hAnsi="Courier New" w:eastAsia="宋体" w:cs="黑体"/>
      <w:sz w:val="21"/>
      <w:szCs w:val="21"/>
      <w:lang w:val="en-US" w:eastAsia="zh-CN" w:bidi="ar-SA"/>
    </w:rPr>
  </w:style>
  <w:style w:type="paragraph" w:styleId="5">
    <w:name w:val="footer"/>
    <w:basedOn w:val="1"/>
    <w:next w:val="2"/>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9">
    <w:name w:val="null3"/>
    <w:autoRedefine/>
    <w:hidden/>
    <w:qFormat/>
    <w:uiPriority w:val="0"/>
    <w:rPr>
      <w:rFonts w:hint="eastAsia" w:asciiTheme="minorHAnsi" w:hAnsiTheme="minorHAnsi" w:eastAsiaTheme="minorEastAsia" w:cstheme="minorBidi"/>
      <w:lang w:val="en-US" w:eastAsia="zh-Hans"/>
    </w:rPr>
  </w:style>
  <w:style w:type="paragraph" w:customStyle="1" w:styleId="10">
    <w:name w:val="样式 首行缩进:  2 字符"/>
    <w:basedOn w:val="1"/>
    <w:qFormat/>
    <w:uiPriority w:val="0"/>
    <w:pPr>
      <w:spacing w:line="400" w:lineRule="exact"/>
      <w:ind w:firstLine="200" w:firstLineChars="200"/>
    </w:pPr>
    <w:rPr>
      <w:rFonts w:cs="宋体"/>
      <w:szCs w:val="24"/>
    </w:rPr>
  </w:style>
  <w:style w:type="paragraph" w:customStyle="1" w:styleId="11">
    <w:name w:val="正文_1_0"/>
    <w:qFormat/>
    <w:uiPriority w:val="0"/>
    <w:pPr>
      <w:widowControl w:val="0"/>
      <w:spacing w:line="240" w:lineRule="auto"/>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1333</Words>
  <Characters>1386</Characters>
  <Lines>0</Lines>
  <Paragraphs>0</Paragraphs>
  <TotalTime>0</TotalTime>
  <ScaleCrop>false</ScaleCrop>
  <LinksUpToDate>false</LinksUpToDate>
  <CharactersWithSpaces>1750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2024-08-20T06:55:00Z</dcterms:created>
  <dc:creator>刺眼的彩虹</dc:creator>
  <cp:lastModifiedBy>刺眼的彩虹</cp:lastModifiedBy>
  <dcterms:modified xsi:type="dcterms:W3CDTF">2025-10-21T08:39:18Z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C5541C5C18C749DD85E6CF875593AE0C_11</vt:lpwstr>
  </property>
  <property fmtid="{D5CDD505-2E9C-101B-9397-08002B2CF9AE}" pid="4" name="KSOTemplateDocerSaveRecord">
    <vt:lpwstr>eyJoZGlkIjoiMWM2OGMxYjUwNjQ1MzAwZWJiZTY3ZmE3MTgzNmYxM2UiLCJ1c2VySWQiOiIzNzgxMjY3NzcifQ==</vt:lpwstr>
  </property>
</Properties>
</file>