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版本号：HYGH2025-ZCCS-101220251024001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南教学楼南广场劳动教育暨学生活动基地建设项目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HYGH2025-ZCCS-1012</w:t>
      </w:r>
      <w:r>
        <w:br/>
      </w:r>
      <w:r>
        <w:br/>
      </w:r>
      <w:r>
        <w:br/>
      </w:r>
    </w:p>
    <w:p>
      <w:pPr>
        <w:pStyle w:val="null3"/>
        <w:jc w:val="center"/>
        <w:outlineLvl w:val="2"/>
      </w:pPr>
      <w:r>
        <w:rPr>
          <w:rFonts w:ascii="仿宋_GB2312" w:hAnsi="仿宋_GB2312" w:cs="仿宋_GB2312" w:eastAsia="仿宋_GB2312"/>
          <w:sz w:val="28"/>
          <w:b/>
        </w:rPr>
        <w:t>西安航空基地第一小学</w:t>
      </w:r>
    </w:p>
    <w:p>
      <w:pPr>
        <w:pStyle w:val="null3"/>
        <w:jc w:val="center"/>
        <w:outlineLvl w:val="2"/>
      </w:pPr>
      <w:r>
        <w:rPr>
          <w:rFonts w:ascii="仿宋_GB2312" w:hAnsi="仿宋_GB2312" w:cs="仿宋_GB2312" w:eastAsia="仿宋_GB2312"/>
          <w:sz w:val="28"/>
          <w:b/>
        </w:rPr>
        <w:t>陕西海源广合项目管理有限公司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陕西海源广合项目管理有限公司</w:t>
      </w:r>
      <w:r>
        <w:rPr>
          <w:rFonts w:ascii="仿宋_GB2312" w:hAnsi="仿宋_GB2312" w:cs="仿宋_GB2312" w:eastAsia="仿宋_GB2312"/>
        </w:rPr>
        <w:t>（以下简称“代理机构”）受</w:t>
      </w:r>
      <w:r>
        <w:rPr>
          <w:rFonts w:ascii="仿宋_GB2312" w:hAnsi="仿宋_GB2312" w:cs="仿宋_GB2312" w:eastAsia="仿宋_GB2312"/>
        </w:rPr>
        <w:t>西安航空基地第一小学</w:t>
      </w:r>
      <w:r>
        <w:rPr>
          <w:rFonts w:ascii="仿宋_GB2312" w:hAnsi="仿宋_GB2312" w:cs="仿宋_GB2312" w:eastAsia="仿宋_GB2312"/>
        </w:rPr>
        <w:t>委托，拟对</w:t>
      </w:r>
      <w:r>
        <w:rPr>
          <w:rFonts w:ascii="仿宋_GB2312" w:hAnsi="仿宋_GB2312" w:cs="仿宋_GB2312" w:eastAsia="仿宋_GB2312"/>
        </w:rPr>
        <w:t>南教学楼南广场劳动教育暨学生活动基地建设项目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HYGH2025-ZCCS-1012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南教学楼南广场劳动教育暨学生活动基地建设项目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南教学楼南广场劳动教育暨学生活动基地建设项目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采购包1（南教学楼南广场劳动教育暨学生活动基地建设项目）：属于专门面向中小企业采购。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1、营业执照：提供合格有效的法人或者其他组织的营业执照等证明文件，自然人的身份证明;</w:t>
      </w:r>
    </w:p>
    <w:p>
      <w:pPr>
        <w:pStyle w:val="null3"/>
      </w:pPr>
      <w:r>
        <w:rPr>
          <w:rFonts w:ascii="仿宋_GB2312" w:hAnsi="仿宋_GB2312" w:cs="仿宋_GB2312" w:eastAsia="仿宋_GB2312"/>
        </w:rPr>
        <w:t>2、企业资质：供应商具备建筑工程施工总承包叁级及以上资质，并提供有效的安全生产许可证；</w:t>
      </w:r>
    </w:p>
    <w:p>
      <w:pPr>
        <w:pStyle w:val="null3"/>
      </w:pPr>
      <w:r>
        <w:rPr>
          <w:rFonts w:ascii="仿宋_GB2312" w:hAnsi="仿宋_GB2312" w:cs="仿宋_GB2312" w:eastAsia="仿宋_GB2312"/>
        </w:rPr>
        <w:t>3、项目经理资质：拟派项目经理具有建筑工程专业二级及以上注册建造师资格及有效的安全生产考核合格证书（B证），且无其他在建项目及不良行为记录（提供承诺函）；</w:t>
      </w:r>
    </w:p>
    <w:p>
      <w:pPr>
        <w:pStyle w:val="null3"/>
      </w:pPr>
      <w:r>
        <w:rPr>
          <w:rFonts w:ascii="仿宋_GB2312" w:hAnsi="仿宋_GB2312" w:cs="仿宋_GB2312" w:eastAsia="仿宋_GB2312"/>
        </w:rPr>
        <w:t>4、法定代表人身份证明或法定代表人授权书：提供法定代表人授权书（附法定代表人、被授权人身份证复印件），被授权人必须为本单位员工，需提供近三个月社保缴纳凭证；法定代表人直接参加投标，须提供法定代表人身份证明及身份证复印件；</w:t>
      </w:r>
    </w:p>
    <w:p>
      <w:pPr>
        <w:pStyle w:val="null3"/>
      </w:pPr>
      <w:r>
        <w:rPr>
          <w:rFonts w:ascii="仿宋_GB2312" w:hAnsi="仿宋_GB2312" w:cs="仿宋_GB2312" w:eastAsia="仿宋_GB2312"/>
        </w:rPr>
        <w:t>5、财务审计报告：提供2024年度的财务审计报告（成立时间至提交响应文件截止时间不足一年的可提供成立后任意时段的资产负债表）或开标时间前六个月内银行出具的资信证明；</w:t>
      </w:r>
    </w:p>
    <w:p>
      <w:pPr>
        <w:pStyle w:val="null3"/>
      </w:pPr>
      <w:r>
        <w:rPr>
          <w:rFonts w:ascii="仿宋_GB2312" w:hAnsi="仿宋_GB2312" w:cs="仿宋_GB2312" w:eastAsia="仿宋_GB2312"/>
        </w:rPr>
        <w:t>6、完税证明：提供磋商截止日前近一年内任意一个月的纳税证明或完税证明（任意税种），依法免税的单 位应提供相关证明材料；</w:t>
      </w:r>
    </w:p>
    <w:p>
      <w:pPr>
        <w:pStyle w:val="null3"/>
      </w:pPr>
      <w:r>
        <w:rPr>
          <w:rFonts w:ascii="仿宋_GB2312" w:hAnsi="仿宋_GB2312" w:cs="仿宋_GB2312" w:eastAsia="仿宋_GB2312"/>
        </w:rPr>
        <w:t>7、社保缴纳证明：提供磋商截止日前一年内已缴存的至少一个月的社会保障资金缴存单据或社保机构开具的社会保险参保缴费情况证明，依法不需要缴纳社会保障资金的单位应提供相关证明材料；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8、信用截图：供应商通过“信用中国”网站(www.creditchina.gov.cn)、中国政府采购网(www.ccgp.gov. cn)等查询相关主体信用记录；</w:t>
      </w:r>
    </w:p>
    <w:p>
      <w:pPr>
        <w:pStyle w:val="null3"/>
      </w:pPr>
      <w:r>
        <w:rPr>
          <w:rFonts w:ascii="仿宋_GB2312" w:hAnsi="仿宋_GB2312" w:cs="仿宋_GB2312" w:eastAsia="仿宋_GB2312"/>
        </w:rPr>
        <w:t>9、书面声明：参加政府采购活动前3年内，在经营活动中没有重大违法记录的书面声明；</w:t>
      </w:r>
    </w:p>
    <w:p>
      <w:pPr>
        <w:pStyle w:val="null3"/>
      </w:pPr>
      <w:r>
        <w:rPr>
          <w:rFonts w:ascii="仿宋_GB2312" w:hAnsi="仿宋_GB2312" w:cs="仿宋_GB2312" w:eastAsia="仿宋_GB2312"/>
        </w:rPr>
        <w:t>10、书面承诺：提供具有履行合同所必需的设备和专业技术能力的书面承诺；</w:t>
      </w:r>
    </w:p>
    <w:p>
      <w:pPr>
        <w:pStyle w:val="null3"/>
      </w:pPr>
      <w:r>
        <w:rPr>
          <w:rFonts w:ascii="仿宋_GB2312" w:hAnsi="仿宋_GB2312" w:cs="仿宋_GB2312" w:eastAsia="仿宋_GB2312"/>
        </w:rPr>
        <w:t>11、中小企业声明函：本采购包专门面向中小企业采购（提供中小企业声明函)；</w:t>
      </w:r>
    </w:p>
    <w:p>
      <w:pPr>
        <w:pStyle w:val="null3"/>
      </w:pPr>
      <w:r>
        <w:rPr>
          <w:rFonts w:ascii="仿宋_GB2312" w:hAnsi="仿宋_GB2312" w:cs="仿宋_GB2312" w:eastAsia="仿宋_GB2312"/>
        </w:rPr>
        <w:t>12、非联合体磋商承诺：本项目不接受联合体磋商（提供承诺书）。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西安航空基地第一小学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西安市阎良区蓝天二路与航空五路十字西南角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西安航空基地第一小学经办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029-89080896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陕西海源广合项目管理有限公司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陕西省西安市阎良区国家航空高技术产业基地蓝天一路 29号西安航空创新创业园研发楼301-12</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刘沁园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18791025837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西安阎良国家航空高新技术产业基地管理委员会政府采购管理股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周洋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86851971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采购包1：1,871,337.30元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颁发的《招标代理服务收费管理暂行办法》（计价格[2002]1980号）及国家发展和改革委员会办公厅颁发的《关于招标代理服务收费有关问题的通知》（发改办价格[2003]857号）的有关规定执行。 ①采购代理机构开户名称: 陕西海源广合项目管理有限公司 ②开户行名称：中国建设银行股份有限公司西安凤城六路支行 ③账号：61050193020000001969</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西安航空基地第一小学</w:t>
      </w:r>
      <w:r>
        <w:rPr>
          <w:rFonts w:ascii="仿宋_GB2312" w:hAnsi="仿宋_GB2312" w:cs="仿宋_GB2312" w:eastAsia="仿宋_GB2312"/>
        </w:rPr>
        <w:t>和</w:t>
      </w:r>
      <w:r>
        <w:rPr>
          <w:rFonts w:ascii="仿宋_GB2312" w:hAnsi="仿宋_GB2312" w:cs="仿宋_GB2312" w:eastAsia="仿宋_GB2312"/>
        </w:rPr>
        <w:t>陕西海源广合项目管理有限公司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西安航空基地第一小学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陕西海源广合项目管理有限公司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西安航空基地第一小学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陕西海源广合项目管理有限公司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联系人：刘沁园</w:t>
      </w:r>
    </w:p>
    <w:p>
      <w:pPr>
        <w:pStyle w:val="null3"/>
      </w:pPr>
      <w:r>
        <w:rPr>
          <w:rFonts w:ascii="仿宋_GB2312" w:hAnsi="仿宋_GB2312" w:cs="仿宋_GB2312" w:eastAsia="仿宋_GB2312"/>
        </w:rPr>
        <w:t>联系电话：18791025837</w:t>
      </w:r>
    </w:p>
    <w:p>
      <w:pPr>
        <w:pStyle w:val="null3"/>
      </w:pPr>
      <w:r>
        <w:rPr>
          <w:rFonts w:ascii="仿宋_GB2312" w:hAnsi="仿宋_GB2312" w:cs="仿宋_GB2312" w:eastAsia="仿宋_GB2312"/>
        </w:rPr>
        <w:t>地址：陕西省西安市阎良区国家航空高技术产业基地蓝天一路 29号西安航空创新创业园研发楼301-12</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1,871,337.30</w:t>
      </w:r>
    </w:p>
    <w:p>
      <w:pPr>
        <w:pStyle w:val="null3"/>
      </w:pPr>
      <w:r>
        <w:rPr>
          <w:rFonts w:ascii="仿宋_GB2312" w:hAnsi="仿宋_GB2312" w:cs="仿宋_GB2312" w:eastAsia="仿宋_GB2312"/>
        </w:rPr>
        <w:t>采购包最高限价（元）: 1,871,337.30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南教学楼南广场劳动教育暨学生活动基地建设项目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1,871,337.30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标的名称：南教学楼南广场劳动教育暨学生活动基地建设项目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1"/>
                <w:b/>
              </w:rPr>
              <w:t>南教学楼南广场劳动教育暨学生活动基地建设项目</w:t>
            </w:r>
            <w:r>
              <w:rPr>
                <w:rFonts w:ascii="仿宋_GB2312" w:hAnsi="仿宋_GB2312" w:cs="仿宋_GB2312" w:eastAsia="仿宋_GB2312"/>
                <w:sz w:val="21"/>
                <w:b/>
              </w:rPr>
              <w:t>技术要求</w:t>
            </w:r>
          </w:p>
          <w:p>
            <w:pPr>
              <w:pStyle w:val="null3"/>
              <w:jc w:val="both"/>
            </w:pPr>
            <w:r>
              <w:rPr>
                <w:rFonts w:ascii="仿宋_GB2312" w:hAnsi="仿宋_GB2312" w:cs="仿宋_GB2312" w:eastAsia="仿宋_GB2312"/>
                <w:sz w:val="21"/>
              </w:rPr>
              <w:t>一、工程概况：</w:t>
            </w:r>
          </w:p>
          <w:p>
            <w:pPr>
              <w:pStyle w:val="null3"/>
              <w:jc w:val="both"/>
            </w:pPr>
            <w:r>
              <w:rPr>
                <w:rFonts w:ascii="仿宋_GB2312" w:hAnsi="仿宋_GB2312" w:cs="仿宋_GB2312" w:eastAsia="仿宋_GB2312"/>
                <w:sz w:val="21"/>
              </w:rPr>
              <w:t>工程名称：</w:t>
            </w:r>
            <w:r>
              <w:rPr>
                <w:rFonts w:ascii="仿宋_GB2312" w:hAnsi="仿宋_GB2312" w:cs="仿宋_GB2312" w:eastAsia="仿宋_GB2312"/>
                <w:sz w:val="21"/>
              </w:rPr>
              <w:t>南教学楼南广场劳动教育暨学生活动基地建设项目，</w:t>
            </w:r>
            <w:r>
              <w:rPr>
                <w:rFonts w:ascii="仿宋_GB2312" w:hAnsi="仿宋_GB2312" w:cs="仿宋_GB2312" w:eastAsia="仿宋_GB2312"/>
                <w:sz w:val="21"/>
              </w:rPr>
              <w:t>具有内容详见工程量清单。</w:t>
            </w:r>
          </w:p>
          <w:p>
            <w:pPr>
              <w:pStyle w:val="null3"/>
              <w:jc w:val="both"/>
            </w:pPr>
            <w:r>
              <w:rPr>
                <w:rFonts w:ascii="仿宋_GB2312" w:hAnsi="仿宋_GB2312" w:cs="仿宋_GB2312" w:eastAsia="仿宋_GB2312"/>
                <w:sz w:val="21"/>
              </w:rPr>
              <w:t>二、工程量清单编制说明</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、陕西省建设工程工程里清单计价标准及计算标准</w:t>
            </w:r>
            <w:r>
              <w:rPr>
                <w:rFonts w:ascii="仿宋_GB2312" w:hAnsi="仿宋_GB2312" w:cs="仿宋_GB2312" w:eastAsia="仿宋_GB2312"/>
                <w:sz w:val="21"/>
              </w:rPr>
              <w:t>(2025)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、陕西省房屋建筑与装饰工程消耗量定额</w:t>
            </w:r>
            <w:r>
              <w:rPr>
                <w:rFonts w:ascii="仿宋_GB2312" w:hAnsi="仿宋_GB2312" w:cs="仿宋_GB2312" w:eastAsia="仿宋_GB2312"/>
                <w:sz w:val="21"/>
              </w:rPr>
              <w:t>(2025)</w:t>
            </w:r>
            <w:r>
              <w:rPr>
                <w:rFonts w:ascii="仿宋_GB2312" w:hAnsi="仿宋_GB2312" w:cs="仿宋_GB2312" w:eastAsia="仿宋_GB2312"/>
                <w:sz w:val="21"/>
              </w:rPr>
              <w:t>、陕西省通用安装工程消耗重定额</w:t>
            </w:r>
            <w:r>
              <w:rPr>
                <w:rFonts w:ascii="仿宋_GB2312" w:hAnsi="仿宋_GB2312" w:cs="仿宋_GB2312" w:eastAsia="仿宋_GB2312"/>
                <w:sz w:val="21"/>
              </w:rPr>
              <w:t>(2025)</w:t>
            </w:r>
            <w:r>
              <w:rPr>
                <w:rFonts w:ascii="仿宋_GB2312" w:hAnsi="仿宋_GB2312" w:cs="仿宋_GB2312" w:eastAsia="仿宋_GB2312"/>
                <w:sz w:val="21"/>
              </w:rPr>
              <w:t>、陕西市政工程消耗重定额</w:t>
            </w:r>
            <w:r>
              <w:rPr>
                <w:rFonts w:ascii="仿宋_GB2312" w:hAnsi="仿宋_GB2312" w:cs="仿宋_GB2312" w:eastAsia="仿宋_GB2312"/>
                <w:sz w:val="21"/>
              </w:rPr>
              <w:t>(2025)</w:t>
            </w:r>
            <w:r>
              <w:rPr>
                <w:rFonts w:ascii="仿宋_GB2312" w:hAnsi="仿宋_GB2312" w:cs="仿宋_GB2312" w:eastAsia="仿宋_GB2312"/>
                <w:sz w:val="21"/>
              </w:rPr>
              <w:t>、陕西省园林绿化工程消耗里定额</w:t>
            </w:r>
            <w:r>
              <w:rPr>
                <w:rFonts w:ascii="仿宋_GB2312" w:hAnsi="仿宋_GB2312" w:cs="仿宋_GB2312" w:eastAsia="仿宋_GB2312"/>
                <w:sz w:val="21"/>
              </w:rPr>
              <w:t>(2025)</w:t>
            </w:r>
            <w:r>
              <w:rPr>
                <w:rFonts w:ascii="仿宋_GB2312" w:hAnsi="仿宋_GB2312" w:cs="仿宋_GB2312" w:eastAsia="仿宋_GB2312"/>
                <w:sz w:val="21"/>
              </w:rPr>
              <w:t>、陕西省城市地下综合管廊工程消耗量定额</w:t>
            </w:r>
            <w:r>
              <w:rPr>
                <w:rFonts w:ascii="仿宋_GB2312" w:hAnsi="仿宋_GB2312" w:cs="仿宋_GB2312" w:eastAsia="仿宋_GB2312"/>
                <w:sz w:val="21"/>
              </w:rPr>
              <w:t>(2025)</w:t>
            </w:r>
            <w:r>
              <w:rPr>
                <w:rFonts w:ascii="仿宋_GB2312" w:hAnsi="仿宋_GB2312" w:cs="仿宋_GB2312" w:eastAsia="仿宋_GB2312"/>
                <w:sz w:val="21"/>
              </w:rPr>
              <w:t>及陕西绿色建筑工程消耗量定额</w:t>
            </w:r>
            <w:r>
              <w:rPr>
                <w:rFonts w:ascii="仿宋_GB2312" w:hAnsi="仿宋_GB2312" w:cs="仿宋_GB2312" w:eastAsia="仿宋_GB2312"/>
                <w:sz w:val="21"/>
              </w:rPr>
              <w:t>(2025)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、陕西省房屋建筑与装饰工程基价表</w:t>
            </w:r>
            <w:r>
              <w:rPr>
                <w:rFonts w:ascii="仿宋_GB2312" w:hAnsi="仿宋_GB2312" w:cs="仿宋_GB2312" w:eastAsia="仿宋_GB2312"/>
                <w:sz w:val="21"/>
              </w:rPr>
              <w:t>(2025)</w:t>
            </w:r>
            <w:r>
              <w:rPr>
                <w:rFonts w:ascii="仿宋_GB2312" w:hAnsi="仿宋_GB2312" w:cs="仿宋_GB2312" w:eastAsia="仿宋_GB2312"/>
                <w:sz w:val="21"/>
              </w:rPr>
              <w:t>、陕西省通用安装工程基价表</w:t>
            </w:r>
            <w:r>
              <w:rPr>
                <w:rFonts w:ascii="仿宋_GB2312" w:hAnsi="仿宋_GB2312" w:cs="仿宋_GB2312" w:eastAsia="仿宋_GB2312"/>
                <w:sz w:val="21"/>
              </w:rPr>
              <w:t>(2025)</w:t>
            </w:r>
            <w:r>
              <w:rPr>
                <w:rFonts w:ascii="仿宋_GB2312" w:hAnsi="仿宋_GB2312" w:cs="仿宋_GB2312" w:eastAsia="仿宋_GB2312"/>
                <w:sz w:val="21"/>
              </w:rPr>
              <w:t>、陕西省市政工程基价表</w:t>
            </w:r>
            <w:r>
              <w:rPr>
                <w:rFonts w:ascii="仿宋_GB2312" w:hAnsi="仿宋_GB2312" w:cs="仿宋_GB2312" w:eastAsia="仿宋_GB2312"/>
                <w:sz w:val="21"/>
              </w:rPr>
              <w:t>(2025)</w:t>
            </w:r>
            <w:r>
              <w:rPr>
                <w:rFonts w:ascii="仿宋_GB2312" w:hAnsi="仿宋_GB2312" w:cs="仿宋_GB2312" w:eastAsia="仿宋_GB2312"/>
                <w:sz w:val="21"/>
              </w:rPr>
              <w:t>、陕西省园林绿化工程基价表</w:t>
            </w:r>
            <w:r>
              <w:rPr>
                <w:rFonts w:ascii="仿宋_GB2312" w:hAnsi="仿宋_GB2312" w:cs="仿宋_GB2312" w:eastAsia="仿宋_GB2312"/>
                <w:sz w:val="21"/>
              </w:rPr>
              <w:t>(2025)</w:t>
            </w:r>
            <w:r>
              <w:rPr>
                <w:rFonts w:ascii="仿宋_GB2312" w:hAnsi="仿宋_GB2312" w:cs="仿宋_GB2312" w:eastAsia="仿宋_GB2312"/>
                <w:sz w:val="21"/>
              </w:rPr>
              <w:t>、陕西省园林绿化工程基价表</w:t>
            </w:r>
            <w:r>
              <w:rPr>
                <w:rFonts w:ascii="仿宋_GB2312" w:hAnsi="仿宋_GB2312" w:cs="仿宋_GB2312" w:eastAsia="仿宋_GB2312"/>
                <w:sz w:val="21"/>
              </w:rPr>
              <w:t>(2025)</w:t>
            </w:r>
            <w:r>
              <w:rPr>
                <w:rFonts w:ascii="仿宋_GB2312" w:hAnsi="仿宋_GB2312" w:cs="仿宋_GB2312" w:eastAsia="仿宋_GB2312"/>
                <w:sz w:val="21"/>
              </w:rPr>
              <w:t>、陕西省城市地下综合管廊工程计价表</w:t>
            </w:r>
            <w:r>
              <w:rPr>
                <w:rFonts w:ascii="仿宋_GB2312" w:hAnsi="仿宋_GB2312" w:cs="仿宋_GB2312" w:eastAsia="仿宋_GB2312"/>
                <w:sz w:val="21"/>
              </w:rPr>
              <w:t>(2025)</w:t>
            </w:r>
            <w:r>
              <w:rPr>
                <w:rFonts w:ascii="仿宋_GB2312" w:hAnsi="仿宋_GB2312" w:cs="仿宋_GB2312" w:eastAsia="仿宋_GB2312"/>
                <w:sz w:val="21"/>
              </w:rPr>
              <w:t>及陕西省绿色建筑工程基价表</w:t>
            </w:r>
            <w:r>
              <w:rPr>
                <w:rFonts w:ascii="仿宋_GB2312" w:hAnsi="仿宋_GB2312" w:cs="仿宋_GB2312" w:eastAsia="仿宋_GB2312"/>
                <w:sz w:val="21"/>
              </w:rPr>
              <w:t>(2025)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、材料价格参考阎良区</w:t>
            </w:r>
            <w:r>
              <w:rPr>
                <w:rFonts w:ascii="仿宋_GB2312" w:hAnsi="仿宋_GB2312" w:cs="仿宋_GB2312" w:eastAsia="仿宋_GB2312"/>
                <w:sz w:val="21"/>
              </w:rPr>
              <w:t>2025</w:t>
            </w:r>
            <w:r>
              <w:rPr>
                <w:rFonts w:ascii="仿宋_GB2312" w:hAnsi="仿宋_GB2312" w:cs="仿宋_GB2312" w:eastAsia="仿宋_GB2312"/>
                <w:sz w:val="21"/>
              </w:rPr>
              <w:t>年第</w:t>
            </w:r>
            <w:r>
              <w:rPr>
                <w:rFonts w:ascii="仿宋_GB2312" w:hAnsi="仿宋_GB2312" w:cs="仿宋_GB2312" w:eastAsia="仿宋_GB2312"/>
                <w:sz w:val="21"/>
              </w:rPr>
              <w:t>7</w:t>
            </w:r>
            <w:r>
              <w:rPr>
                <w:rFonts w:ascii="仿宋_GB2312" w:hAnsi="仿宋_GB2312" w:cs="仿宋_GB2312" w:eastAsia="仿宋_GB2312"/>
                <w:sz w:val="21"/>
              </w:rPr>
              <w:t>期材料信息价及陕西省</w:t>
            </w:r>
            <w:r>
              <w:rPr>
                <w:rFonts w:ascii="仿宋_GB2312" w:hAnsi="仿宋_GB2312" w:cs="仿宋_GB2312" w:eastAsia="仿宋_GB2312"/>
                <w:sz w:val="21"/>
              </w:rPr>
              <w:t>2025</w:t>
            </w:r>
            <w:r>
              <w:rPr>
                <w:rFonts w:ascii="仿宋_GB2312" w:hAnsi="仿宋_GB2312" w:cs="仿宋_GB2312" w:eastAsia="仿宋_GB2312"/>
                <w:sz w:val="21"/>
              </w:rPr>
              <w:t>年第</w:t>
            </w:r>
            <w:r>
              <w:rPr>
                <w:rFonts w:ascii="仿宋_GB2312" w:hAnsi="仿宋_GB2312" w:cs="仿宋_GB2312" w:eastAsia="仿宋_GB2312"/>
                <w:sz w:val="21"/>
              </w:rPr>
              <w:t>8</w:t>
            </w:r>
            <w:r>
              <w:rPr>
                <w:rFonts w:ascii="仿宋_GB2312" w:hAnsi="仿宋_GB2312" w:cs="仿宋_GB2312" w:eastAsia="仿宋_GB2312"/>
                <w:sz w:val="21"/>
              </w:rPr>
              <w:t>期材料信息价并结合市场价。</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计价软件采用广联达云计价平台</w:t>
            </w:r>
            <w:r>
              <w:rPr>
                <w:rFonts w:ascii="仿宋_GB2312" w:hAnsi="仿宋_GB2312" w:cs="仿宋_GB2312" w:eastAsia="仿宋_GB2312"/>
                <w:sz w:val="21"/>
              </w:rPr>
              <w:t>GCCP7.0</w:t>
            </w:r>
            <w:r>
              <w:rPr>
                <w:rFonts w:ascii="仿宋_GB2312" w:hAnsi="仿宋_GB2312" w:cs="仿宋_GB2312" w:eastAsia="仿宋_GB2312"/>
                <w:sz w:val="21"/>
              </w:rPr>
              <w:t>版本</w:t>
            </w:r>
            <w:r>
              <w:rPr>
                <w:rFonts w:ascii="仿宋_GB2312" w:hAnsi="仿宋_GB2312" w:cs="仿宋_GB2312" w:eastAsia="仿宋_GB2312"/>
                <w:sz w:val="21"/>
              </w:rPr>
              <w:t>7.5000.23.1</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三、暂列金额及专业暂估价（属于不可竞争费用，未响应按无效响应文件处理）</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暂列金额按</w:t>
            </w:r>
            <w:r>
              <w:rPr>
                <w:rFonts w:ascii="仿宋_GB2312" w:hAnsi="仿宋_GB2312" w:cs="仿宋_GB2312" w:eastAsia="仿宋_GB2312"/>
                <w:sz w:val="21"/>
              </w:rPr>
              <w:t>9</w:t>
            </w:r>
            <w:r>
              <w:rPr>
                <w:rFonts w:ascii="仿宋_GB2312" w:hAnsi="仿宋_GB2312" w:cs="仿宋_GB2312" w:eastAsia="仿宋_GB2312"/>
                <w:sz w:val="21"/>
              </w:rPr>
              <w:t>万元在景观工程其他项目费中计入；</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专业暂估价部分：番茄种植</w:t>
            </w:r>
            <w:r>
              <w:rPr>
                <w:rFonts w:ascii="仿宋_GB2312" w:hAnsi="仿宋_GB2312" w:cs="仿宋_GB2312" w:eastAsia="仿宋_GB2312"/>
                <w:sz w:val="21"/>
              </w:rPr>
              <w:t>1</w:t>
            </w:r>
            <w:r>
              <w:rPr>
                <w:rFonts w:ascii="仿宋_GB2312" w:hAnsi="仿宋_GB2312" w:cs="仿宋_GB2312" w:eastAsia="仿宋_GB2312"/>
                <w:sz w:val="21"/>
              </w:rPr>
              <w:t>套按</w:t>
            </w:r>
            <w:r>
              <w:rPr>
                <w:rFonts w:ascii="仿宋_GB2312" w:hAnsi="仿宋_GB2312" w:cs="仿宋_GB2312" w:eastAsia="仿宋_GB2312"/>
                <w:sz w:val="21"/>
              </w:rPr>
              <w:t>1.35</w:t>
            </w:r>
            <w:r>
              <w:rPr>
                <w:rFonts w:ascii="仿宋_GB2312" w:hAnsi="仿宋_GB2312" w:cs="仿宋_GB2312" w:eastAsia="仿宋_GB2312"/>
                <w:sz w:val="21"/>
              </w:rPr>
              <w:t>万元、菠萝塔</w:t>
            </w:r>
            <w:r>
              <w:rPr>
                <w:rFonts w:ascii="仿宋_GB2312" w:hAnsi="仿宋_GB2312" w:cs="仿宋_GB2312" w:eastAsia="仿宋_GB2312"/>
                <w:sz w:val="21"/>
              </w:rPr>
              <w:t>9</w:t>
            </w:r>
            <w:r>
              <w:rPr>
                <w:rFonts w:ascii="仿宋_GB2312" w:hAnsi="仿宋_GB2312" w:cs="仿宋_GB2312" w:eastAsia="仿宋_GB2312"/>
                <w:sz w:val="21"/>
              </w:rPr>
              <w:t>套按</w:t>
            </w:r>
            <w:r>
              <w:rPr>
                <w:rFonts w:ascii="仿宋_GB2312" w:hAnsi="仿宋_GB2312" w:cs="仿宋_GB2312" w:eastAsia="仿宋_GB2312"/>
                <w:sz w:val="21"/>
              </w:rPr>
              <w:t>2.25</w:t>
            </w:r>
            <w:r>
              <w:rPr>
                <w:rFonts w:ascii="仿宋_GB2312" w:hAnsi="仿宋_GB2312" w:cs="仿宋_GB2312" w:eastAsia="仿宋_GB2312"/>
                <w:sz w:val="21"/>
              </w:rPr>
              <w:t>万元、花瓣塔</w:t>
            </w:r>
            <w:r>
              <w:rPr>
                <w:rFonts w:ascii="仿宋_GB2312" w:hAnsi="仿宋_GB2312" w:cs="仿宋_GB2312" w:eastAsia="仿宋_GB2312"/>
                <w:sz w:val="21"/>
              </w:rPr>
              <w:t>10</w:t>
            </w:r>
            <w:r>
              <w:rPr>
                <w:rFonts w:ascii="仿宋_GB2312" w:hAnsi="仿宋_GB2312" w:cs="仿宋_GB2312" w:eastAsia="仿宋_GB2312"/>
                <w:sz w:val="21"/>
              </w:rPr>
              <w:t>套按</w:t>
            </w:r>
            <w:r>
              <w:rPr>
                <w:rFonts w:ascii="仿宋_GB2312" w:hAnsi="仿宋_GB2312" w:cs="仿宋_GB2312" w:eastAsia="仿宋_GB2312"/>
                <w:sz w:val="21"/>
              </w:rPr>
              <w:t>2.0</w:t>
            </w:r>
            <w:r>
              <w:rPr>
                <w:rFonts w:ascii="仿宋_GB2312" w:hAnsi="仿宋_GB2312" w:cs="仿宋_GB2312" w:eastAsia="仿宋_GB2312"/>
                <w:sz w:val="21"/>
              </w:rPr>
              <w:t>万元、智能种菜机（叶菜类种植机）</w:t>
            </w:r>
            <w:r>
              <w:rPr>
                <w:rFonts w:ascii="仿宋_GB2312" w:hAnsi="仿宋_GB2312" w:cs="仿宋_GB2312" w:eastAsia="仿宋_GB2312"/>
                <w:sz w:val="21"/>
              </w:rPr>
              <w:t>3</w:t>
            </w:r>
            <w:r>
              <w:rPr>
                <w:rFonts w:ascii="仿宋_GB2312" w:hAnsi="仿宋_GB2312" w:cs="仿宋_GB2312" w:eastAsia="仿宋_GB2312"/>
                <w:sz w:val="21"/>
              </w:rPr>
              <w:t>套按</w:t>
            </w:r>
            <w:r>
              <w:rPr>
                <w:rFonts w:ascii="仿宋_GB2312" w:hAnsi="仿宋_GB2312" w:cs="仿宋_GB2312" w:eastAsia="仿宋_GB2312"/>
                <w:sz w:val="21"/>
              </w:rPr>
              <w:t>1.2</w:t>
            </w:r>
            <w:r>
              <w:rPr>
                <w:rFonts w:ascii="仿宋_GB2312" w:hAnsi="仿宋_GB2312" w:cs="仿宋_GB2312" w:eastAsia="仿宋_GB2312"/>
                <w:sz w:val="21"/>
              </w:rPr>
              <w:t>万元、智能种菜机（智能育苗机）</w:t>
            </w:r>
            <w:r>
              <w:rPr>
                <w:rFonts w:ascii="仿宋_GB2312" w:hAnsi="仿宋_GB2312" w:cs="仿宋_GB2312" w:eastAsia="仿宋_GB2312"/>
                <w:sz w:val="21"/>
              </w:rPr>
              <w:t>3</w:t>
            </w:r>
            <w:r>
              <w:rPr>
                <w:rFonts w:ascii="仿宋_GB2312" w:hAnsi="仿宋_GB2312" w:cs="仿宋_GB2312" w:eastAsia="仿宋_GB2312"/>
                <w:sz w:val="21"/>
              </w:rPr>
              <w:t>套按</w:t>
            </w:r>
            <w:r>
              <w:rPr>
                <w:rFonts w:ascii="仿宋_GB2312" w:hAnsi="仿宋_GB2312" w:cs="仿宋_GB2312" w:eastAsia="仿宋_GB2312"/>
                <w:sz w:val="21"/>
              </w:rPr>
              <w:t>1.5</w:t>
            </w:r>
            <w:r>
              <w:rPr>
                <w:rFonts w:ascii="仿宋_GB2312" w:hAnsi="仿宋_GB2312" w:cs="仿宋_GB2312" w:eastAsia="仿宋_GB2312"/>
                <w:sz w:val="21"/>
              </w:rPr>
              <w:t>万元、智能种菜机（茄果种菜机）</w:t>
            </w:r>
            <w:r>
              <w:rPr>
                <w:rFonts w:ascii="仿宋_GB2312" w:hAnsi="仿宋_GB2312" w:cs="仿宋_GB2312" w:eastAsia="仿宋_GB2312"/>
                <w:sz w:val="21"/>
              </w:rPr>
              <w:t>3</w:t>
            </w:r>
            <w:r>
              <w:rPr>
                <w:rFonts w:ascii="仿宋_GB2312" w:hAnsi="仿宋_GB2312" w:cs="仿宋_GB2312" w:eastAsia="仿宋_GB2312"/>
                <w:sz w:val="21"/>
              </w:rPr>
              <w:t>套按</w:t>
            </w:r>
            <w:r>
              <w:rPr>
                <w:rFonts w:ascii="仿宋_GB2312" w:hAnsi="仿宋_GB2312" w:cs="仿宋_GB2312" w:eastAsia="仿宋_GB2312"/>
                <w:sz w:val="21"/>
              </w:rPr>
              <w:t>1.5</w:t>
            </w:r>
            <w:r>
              <w:rPr>
                <w:rFonts w:ascii="仿宋_GB2312" w:hAnsi="仿宋_GB2312" w:cs="仿宋_GB2312" w:eastAsia="仿宋_GB2312"/>
                <w:sz w:val="21"/>
              </w:rPr>
              <w:t>万元、集装箱种植</w:t>
            </w:r>
            <w:r>
              <w:rPr>
                <w:rFonts w:ascii="仿宋_GB2312" w:hAnsi="仿宋_GB2312" w:cs="仿宋_GB2312" w:eastAsia="仿宋_GB2312"/>
                <w:sz w:val="21"/>
              </w:rPr>
              <w:t>1</w:t>
            </w:r>
            <w:r>
              <w:rPr>
                <w:rFonts w:ascii="仿宋_GB2312" w:hAnsi="仿宋_GB2312" w:cs="仿宋_GB2312" w:eastAsia="仿宋_GB2312"/>
                <w:sz w:val="21"/>
              </w:rPr>
              <w:t>套按</w:t>
            </w:r>
            <w:r>
              <w:rPr>
                <w:rFonts w:ascii="仿宋_GB2312" w:hAnsi="仿宋_GB2312" w:cs="仿宋_GB2312" w:eastAsia="仿宋_GB2312"/>
                <w:sz w:val="21"/>
              </w:rPr>
              <w:t>14.0</w:t>
            </w:r>
            <w:r>
              <w:rPr>
                <w:rFonts w:ascii="仿宋_GB2312" w:hAnsi="仿宋_GB2312" w:cs="仿宋_GB2312" w:eastAsia="仿宋_GB2312"/>
                <w:sz w:val="21"/>
              </w:rPr>
              <w:t>万元、施肥系统</w:t>
            </w:r>
            <w:r>
              <w:rPr>
                <w:rFonts w:ascii="仿宋_GB2312" w:hAnsi="仿宋_GB2312" w:cs="仿宋_GB2312" w:eastAsia="仿宋_GB2312"/>
                <w:sz w:val="21"/>
              </w:rPr>
              <w:t>1</w:t>
            </w:r>
            <w:r>
              <w:rPr>
                <w:rFonts w:ascii="仿宋_GB2312" w:hAnsi="仿宋_GB2312" w:cs="仿宋_GB2312" w:eastAsia="仿宋_GB2312"/>
                <w:sz w:val="21"/>
              </w:rPr>
              <w:t>套按</w:t>
            </w:r>
            <w:r>
              <w:rPr>
                <w:rFonts w:ascii="仿宋_GB2312" w:hAnsi="仿宋_GB2312" w:cs="仿宋_GB2312" w:eastAsia="仿宋_GB2312"/>
                <w:sz w:val="21"/>
              </w:rPr>
              <w:t>6.95</w:t>
            </w:r>
            <w:r>
              <w:rPr>
                <w:rFonts w:ascii="仿宋_GB2312" w:hAnsi="仿宋_GB2312" w:cs="仿宋_GB2312" w:eastAsia="仿宋_GB2312"/>
                <w:sz w:val="21"/>
              </w:rPr>
              <w:t>万元、电箱传感系统</w:t>
            </w:r>
            <w:r>
              <w:rPr>
                <w:rFonts w:ascii="仿宋_GB2312" w:hAnsi="仿宋_GB2312" w:cs="仿宋_GB2312" w:eastAsia="仿宋_GB2312"/>
                <w:sz w:val="21"/>
              </w:rPr>
              <w:t>1</w:t>
            </w:r>
            <w:r>
              <w:rPr>
                <w:rFonts w:ascii="仿宋_GB2312" w:hAnsi="仿宋_GB2312" w:cs="仿宋_GB2312" w:eastAsia="仿宋_GB2312"/>
                <w:sz w:val="21"/>
              </w:rPr>
              <w:t>套按</w:t>
            </w:r>
            <w:r>
              <w:rPr>
                <w:rFonts w:ascii="仿宋_GB2312" w:hAnsi="仿宋_GB2312" w:cs="仿宋_GB2312" w:eastAsia="仿宋_GB2312"/>
                <w:sz w:val="21"/>
              </w:rPr>
              <w:t>3.9</w:t>
            </w:r>
            <w:r>
              <w:rPr>
                <w:rFonts w:ascii="仿宋_GB2312" w:hAnsi="仿宋_GB2312" w:cs="仿宋_GB2312" w:eastAsia="仿宋_GB2312"/>
                <w:sz w:val="21"/>
              </w:rPr>
              <w:t>万元、水电材料</w:t>
            </w:r>
            <w:r>
              <w:rPr>
                <w:rFonts w:ascii="仿宋_GB2312" w:hAnsi="仿宋_GB2312" w:cs="仿宋_GB2312" w:eastAsia="仿宋_GB2312"/>
                <w:sz w:val="21"/>
              </w:rPr>
              <w:t>1</w:t>
            </w:r>
            <w:r>
              <w:rPr>
                <w:rFonts w:ascii="仿宋_GB2312" w:hAnsi="仿宋_GB2312" w:cs="仿宋_GB2312" w:eastAsia="仿宋_GB2312"/>
                <w:sz w:val="21"/>
              </w:rPr>
              <w:t>套按</w:t>
            </w:r>
            <w:r>
              <w:rPr>
                <w:rFonts w:ascii="仿宋_GB2312" w:hAnsi="仿宋_GB2312" w:cs="仿宋_GB2312" w:eastAsia="仿宋_GB2312"/>
                <w:sz w:val="21"/>
              </w:rPr>
              <w:t>0.35</w:t>
            </w:r>
            <w:r>
              <w:rPr>
                <w:rFonts w:ascii="仿宋_GB2312" w:hAnsi="仿宋_GB2312" w:cs="仿宋_GB2312" w:eastAsia="仿宋_GB2312"/>
                <w:sz w:val="21"/>
              </w:rPr>
              <w:t>万元、校训雕塑</w:t>
            </w:r>
            <w:r>
              <w:rPr>
                <w:rFonts w:ascii="仿宋_GB2312" w:hAnsi="仿宋_GB2312" w:cs="仿宋_GB2312" w:eastAsia="仿宋_GB2312"/>
                <w:sz w:val="21"/>
              </w:rPr>
              <w:t>1</w:t>
            </w:r>
            <w:r>
              <w:rPr>
                <w:rFonts w:ascii="仿宋_GB2312" w:hAnsi="仿宋_GB2312" w:cs="仿宋_GB2312" w:eastAsia="仿宋_GB2312"/>
                <w:sz w:val="21"/>
              </w:rPr>
              <w:t>项按</w:t>
            </w:r>
            <w:r>
              <w:rPr>
                <w:rFonts w:ascii="仿宋_GB2312" w:hAnsi="仿宋_GB2312" w:cs="仿宋_GB2312" w:eastAsia="仿宋_GB2312"/>
                <w:sz w:val="21"/>
              </w:rPr>
              <w:t>3.0</w:t>
            </w:r>
            <w:r>
              <w:rPr>
                <w:rFonts w:ascii="仿宋_GB2312" w:hAnsi="仿宋_GB2312" w:cs="仿宋_GB2312" w:eastAsia="仿宋_GB2312"/>
                <w:sz w:val="21"/>
              </w:rPr>
              <w:t>万元在景观工程其他项目费中计入。</w:t>
            </w:r>
          </w:p>
          <w:p>
            <w:pPr>
              <w:pStyle w:val="null3"/>
              <w:jc w:val="both"/>
            </w:pPr>
            <w:r>
              <w:rPr>
                <w:rFonts w:ascii="仿宋_GB2312" w:hAnsi="仿宋_GB2312" w:cs="仿宋_GB2312" w:eastAsia="仿宋_GB2312"/>
                <w:sz w:val="21"/>
              </w:rPr>
              <w:t>四、工期：自合同签订之日起</w:t>
            </w:r>
            <w:r>
              <w:rPr>
                <w:rFonts w:ascii="仿宋_GB2312" w:hAnsi="仿宋_GB2312" w:cs="仿宋_GB2312" w:eastAsia="仿宋_GB2312"/>
                <w:sz w:val="21"/>
              </w:rPr>
              <w:t>45</w:t>
            </w:r>
            <w:r>
              <w:rPr>
                <w:rFonts w:ascii="仿宋_GB2312" w:hAnsi="仿宋_GB2312" w:cs="仿宋_GB2312" w:eastAsia="仿宋_GB2312"/>
                <w:sz w:val="21"/>
              </w:rPr>
              <w:t>日历日</w:t>
            </w:r>
          </w:p>
          <w:p>
            <w:pPr>
              <w:pStyle w:val="null3"/>
              <w:jc w:val="left"/>
            </w:pPr>
            <w:r>
              <w:rPr>
                <w:rFonts w:ascii="仿宋_GB2312" w:hAnsi="仿宋_GB2312" w:cs="仿宋_GB2312" w:eastAsia="仿宋_GB2312"/>
                <w:sz w:val="21"/>
              </w:rPr>
              <w:t>五、质量标准：达到国家现行有关质量验收规范</w:t>
            </w:r>
            <w:r>
              <w:rPr>
                <w:rFonts w:ascii="仿宋_GB2312" w:hAnsi="仿宋_GB2312" w:cs="仿宋_GB2312" w:eastAsia="仿宋_GB2312"/>
                <w:sz w:val="21"/>
              </w:rPr>
              <w:t>“合格”要求。</w:t>
            </w:r>
          </w:p>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达到国家现行有关质量验收规范“合格”要求。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已标价工程量清单 供应商应提交的相关资格证明材料（格式）.docx 中小企业声明函 供应商应提交的相关资格证明材料 技术服务合同条款及其他商务要求应答表 磋商方案说明书.docx 强制优先采购产品承诺函 响应文件封面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已标价工程量清单 供应商应提交的相关资格证明材料（格式）.docx 中小企业声明函 供应商应提交的相关资格证明材料 技术服务合同条款及其他商务要求应答表 磋商方案说明书.docx 强制优先采购产品承诺函 响应文件封面 项目管理机构组成表 残疾人福利性单位声明函 报价函 标的清单 供应商类似项目业绩一览表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已标价工程量清单 供应商应提交的相关资格证明材料（格式）.docx 中小企业声明函 供应商应提交的相关资格证明材料 技术服务合同条款及其他商务要求应答表 磋商方案说明书.docx 强制优先采购产品承诺函 响应文件封面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已标价工程量清单 供应商应提交的相关资格证明材料（格式）.docx 中小企业声明函 供应商应提交的相关资格证明材料 技术服务合同条款及其他商务要求应答表 磋商方案说明书.docx 强制优先采购产品承诺函 响应文件封面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供应商具备建筑工程施工总承包叁级及以上资质，并提供有效的安全生产许可证；</w:t>
            </w:r>
          </w:p>
        </w:tc>
        <w:tc>
          <w:tcPr>
            <w:tcW w:type="dxa" w:w="1661"/>
          </w:tcPr>
          <w:p>
            <w:pPr>
              <w:pStyle w:val="null3"/>
            </w:pPr>
            <w:r>
              <w:rPr>
                <w:rFonts w:ascii="仿宋_GB2312" w:hAnsi="仿宋_GB2312" w:cs="仿宋_GB2312" w:eastAsia="仿宋_GB2312"/>
              </w:rPr>
              <w:t>已标价工程量清单 供应商应提交的相关资格证明材料（格式）.docx 中小企业声明函 供应商应提交的相关资格证明材料 技术服务合同条款及其他商务要求应答表 磋商方案说明书.docx 强制优先采购产品承诺函 响应文件封面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拟派项目经理具有建筑工程专业二级及以上注册建造师资格及有效的安全生产考核合格证书（B证），且无其他在建项目及不良行为记录（提供承诺函）；</w:t>
            </w:r>
          </w:p>
        </w:tc>
        <w:tc>
          <w:tcPr>
            <w:tcW w:type="dxa" w:w="1661"/>
          </w:tcPr>
          <w:p>
            <w:pPr>
              <w:pStyle w:val="null3"/>
            </w:pPr>
            <w:r>
              <w:rPr>
                <w:rFonts w:ascii="仿宋_GB2312" w:hAnsi="仿宋_GB2312" w:cs="仿宋_GB2312" w:eastAsia="仿宋_GB2312"/>
              </w:rPr>
              <w:t>已标价工程量清单 供应商应提交的相关资格证明材料（格式）.docx 中小企业声明函 供应商应提交的相关资格证明材料 技术服务合同条款及其他商务要求应答表 磋商方案说明书.docx 强制优先采购产品承诺函 响应文件封面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提供法定代表人授权书（附法定代表人、被授权人身份证复印件），被授权人必须为本单位员工，需提供近三个月社保缴纳凭证；法定代表人直接参加投标，须提供法定代表人身份证明及身份证复印件；</w:t>
            </w:r>
          </w:p>
        </w:tc>
        <w:tc>
          <w:tcPr>
            <w:tcW w:type="dxa" w:w="1661"/>
          </w:tcPr>
          <w:p>
            <w:pPr>
              <w:pStyle w:val="null3"/>
            </w:pPr>
            <w:r>
              <w:rPr>
                <w:rFonts w:ascii="仿宋_GB2312" w:hAnsi="仿宋_GB2312" w:cs="仿宋_GB2312" w:eastAsia="仿宋_GB2312"/>
              </w:rPr>
              <w:t>已标价工程量清单 供应商应提交的相关资格证明材料（格式）.docx 中小企业声明函 供应商应提交的相关资格证明材料 技术服务合同条款及其他商务要求应答表 磋商方案说明书.docx 强制优先采购产品承诺函 响应文件封面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提供2024年度的财务审计报告（成立时间至提交响应文件截止时间不足一年的可提供成立后任意时段的资产负债表）或开标时间前六个月内银行出具的资信证明；</w:t>
            </w:r>
          </w:p>
        </w:tc>
        <w:tc>
          <w:tcPr>
            <w:tcW w:type="dxa" w:w="1661"/>
          </w:tcPr>
          <w:p>
            <w:pPr>
              <w:pStyle w:val="null3"/>
            </w:pPr>
            <w:r>
              <w:rPr>
                <w:rFonts w:ascii="仿宋_GB2312" w:hAnsi="仿宋_GB2312" w:cs="仿宋_GB2312" w:eastAsia="仿宋_GB2312"/>
              </w:rPr>
              <w:t>已标价工程量清单 供应商应提交的相关资格证明材料（格式）.docx 中小企业声明函 供应商应提交的相关资格证明材料 技术服务合同条款及其他商务要求应答表 磋商方案说明书.docx 强制优先采购产品承诺函 响应文件封面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提供磋商截止日前近一年内任意一个月的纳税证明或完税证明（任意税种），依法免税的单 位应提供相关证明材料；</w:t>
            </w:r>
          </w:p>
        </w:tc>
        <w:tc>
          <w:tcPr>
            <w:tcW w:type="dxa" w:w="1661"/>
          </w:tcPr>
          <w:p>
            <w:pPr>
              <w:pStyle w:val="null3"/>
            </w:pPr>
            <w:r>
              <w:rPr>
                <w:rFonts w:ascii="仿宋_GB2312" w:hAnsi="仿宋_GB2312" w:cs="仿宋_GB2312" w:eastAsia="仿宋_GB2312"/>
              </w:rPr>
              <w:t>已标价工程量清单 供应商应提交的相关资格证明材料（格式）.docx 中小企业声明函 供应商应提交的相关资格证明材料 技术服务合同条款及其他商务要求应答表 磋商方案说明书.docx 强制优先采购产品承诺函 响应文件封面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提供磋商截止日前一年内已缴存的至少一个月的社会保障资金缴存单据或社保机构开具的社会保险参保缴费情况证明，依法不需要缴纳社会保障资金的单位应提供相关证明材料；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已标价工程量清单 供应商应提交的相关资格证明材料（格式）.docx 中小企业声明函 供应商应提交的相关资格证明材料 技术服务合同条款及其他商务要求应答表 磋商方案说明书.docx 强制优先采购产品承诺函 响应文件封面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供应商通过“信用中国”网站(www.creditchina.gov.cn)、中国政府采购网(www.ccgp.gov. cn)等查询相关主体信用记录；</w:t>
            </w:r>
          </w:p>
        </w:tc>
        <w:tc>
          <w:tcPr>
            <w:tcW w:type="dxa" w:w="1661"/>
          </w:tcPr>
          <w:p>
            <w:pPr>
              <w:pStyle w:val="null3"/>
            </w:pPr>
            <w:r>
              <w:rPr>
                <w:rFonts w:ascii="仿宋_GB2312" w:hAnsi="仿宋_GB2312" w:cs="仿宋_GB2312" w:eastAsia="仿宋_GB2312"/>
              </w:rPr>
              <w:t>已标价工程量清单 供应商应提交的相关资格证明材料（格式）.docx 中小企业声明函 供应商应提交的相关资格证明材料 技术服务合同条款及其他商务要求应答表 磋商方案说明书.docx 强制优先采购产品承诺函 响应文件封面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已标价工程量清单 供应商应提交的相关资格证明材料（格式）.docx 中小企业声明函 供应商应提交的相关资格证明材料 技术服务合同条款及其他商务要求应答表 磋商方案说明书.docx 强制优先采购产品承诺函 响应文件封面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书面承诺</w:t>
            </w:r>
          </w:p>
        </w:tc>
        <w:tc>
          <w:tcPr>
            <w:tcW w:type="dxa" w:w="3322"/>
          </w:tcPr>
          <w:p>
            <w:pPr>
              <w:pStyle w:val="null3"/>
            </w:pPr>
            <w:r>
              <w:rPr>
                <w:rFonts w:ascii="仿宋_GB2312" w:hAnsi="仿宋_GB2312" w:cs="仿宋_GB2312" w:eastAsia="仿宋_GB2312"/>
              </w:rPr>
              <w:t>提供具有履行合同所必需的设备和专业技术能力的书面承诺；</w:t>
            </w:r>
          </w:p>
        </w:tc>
        <w:tc>
          <w:tcPr>
            <w:tcW w:type="dxa" w:w="1661"/>
          </w:tcPr>
          <w:p>
            <w:pPr>
              <w:pStyle w:val="null3"/>
            </w:pPr>
            <w:r>
              <w:rPr>
                <w:rFonts w:ascii="仿宋_GB2312" w:hAnsi="仿宋_GB2312" w:cs="仿宋_GB2312" w:eastAsia="仿宋_GB2312"/>
              </w:rPr>
              <w:t>已标价工程量清单 供应商应提交的相关资格证明材料（格式）.docx 中小企业声明函 供应商应提交的相关资格证明材料 技术服务合同条款及其他商务要求应答表 磋商方案说明书.docx 强制优先采购产品承诺函 响应文件封面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本采购包专门面向中小企业采购（提供中小企业声明函)；</w:t>
            </w:r>
          </w:p>
        </w:tc>
        <w:tc>
          <w:tcPr>
            <w:tcW w:type="dxa" w:w="1661"/>
          </w:tcPr>
          <w:p>
            <w:pPr>
              <w:pStyle w:val="null3"/>
            </w:pPr>
            <w:r>
              <w:rPr>
                <w:rFonts w:ascii="仿宋_GB2312" w:hAnsi="仿宋_GB2312" w:cs="仿宋_GB2312" w:eastAsia="仿宋_GB2312"/>
              </w:rPr>
              <w:t>已标价工程量清单 供应商应提交的相关资格证明材料（格式）.docx 中小企业声明函 供应商应提交的相关资格证明材料 技术服务合同条款及其他商务要求应答表 磋商方案说明书.docx 强制优先采购产品承诺函 响应文件封面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非联合体磋商承诺</w:t>
            </w:r>
          </w:p>
        </w:tc>
        <w:tc>
          <w:tcPr>
            <w:tcW w:type="dxa" w:w="3322"/>
          </w:tcPr>
          <w:p>
            <w:pPr>
              <w:pStyle w:val="null3"/>
            </w:pPr>
            <w:r>
              <w:rPr>
                <w:rFonts w:ascii="仿宋_GB2312" w:hAnsi="仿宋_GB2312" w:cs="仿宋_GB2312" w:eastAsia="仿宋_GB2312"/>
              </w:rPr>
              <w:t>本项目不接受联合体磋商（提供承诺书）。</w:t>
            </w:r>
          </w:p>
        </w:tc>
        <w:tc>
          <w:tcPr>
            <w:tcW w:type="dxa" w:w="1661"/>
          </w:tcPr>
          <w:p>
            <w:pPr>
              <w:pStyle w:val="null3"/>
            </w:pPr>
            <w:r>
              <w:rPr>
                <w:rFonts w:ascii="仿宋_GB2312" w:hAnsi="仿宋_GB2312" w:cs="仿宋_GB2312" w:eastAsia="仿宋_GB2312"/>
              </w:rPr>
              <w:t>已标价工程量清单 供应商应提交的相关资格证明材料（格式）.docx 中小企业声明函 供应商应提交的相关资格证明材料 技术服务合同条款及其他商务要求应答表 磋商方案说明书.docx 强制优先采购产品承诺函 响应文件封面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响应文件的完整性</w:t>
            </w:r>
          </w:p>
        </w:tc>
        <w:tc>
          <w:tcPr>
            <w:tcW w:type="dxa" w:w="3322"/>
          </w:tcPr>
          <w:p>
            <w:pPr>
              <w:pStyle w:val="null3"/>
            </w:pPr>
            <w:r>
              <w:rPr>
                <w:rFonts w:ascii="仿宋_GB2312" w:hAnsi="仿宋_GB2312" w:cs="仿宋_GB2312" w:eastAsia="仿宋_GB2312"/>
              </w:rPr>
              <w:t>响应文件构成是否有重大缺项，是否按照磋商文 件要求的格式编写投标文件。</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响应文件的有效性</w:t>
            </w:r>
          </w:p>
        </w:tc>
        <w:tc>
          <w:tcPr>
            <w:tcW w:type="dxa" w:w="3322"/>
          </w:tcPr>
          <w:p>
            <w:pPr>
              <w:pStyle w:val="null3"/>
            </w:pPr>
            <w:r>
              <w:rPr>
                <w:rFonts w:ascii="仿宋_GB2312" w:hAnsi="仿宋_GB2312" w:cs="仿宋_GB2312" w:eastAsia="仿宋_GB2312"/>
              </w:rPr>
              <w:t>响应文件的签署、加盖印章是否合格、有效；提 供的各种证明文件、数据、资料是否真实、有效。</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响应文件的响应性</w:t>
            </w:r>
          </w:p>
        </w:tc>
        <w:tc>
          <w:tcPr>
            <w:tcW w:type="dxa" w:w="3322"/>
          </w:tcPr>
          <w:p>
            <w:pPr>
              <w:pStyle w:val="null3"/>
            </w:pPr>
            <w:r>
              <w:rPr>
                <w:rFonts w:ascii="仿宋_GB2312" w:hAnsi="仿宋_GB2312" w:cs="仿宋_GB2312" w:eastAsia="仿宋_GB2312"/>
              </w:rPr>
              <w:t>是否满足本次磋商的要求；响应方案是否有重大缺漏项；供应商技术和商务是否实质性响应了磋商文件的要求。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只能有一个有效报价，不得提交选择性报价，且报价不超过最高限价，暂列金额及专业暂估价是否符合文件要求。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③施工平面布置与安排：现场围挡及入口管理、交通组织安排、消防及道路安排。 二、评审标准1、完整性：方案必须全面，对评审内容中的各项要求有详细描述；2、可实施性：切合本项目实际情况，提出步骤清晰、合理的方案；3、针对性：方案能够紧扣项目实际情况，内容科学合理。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 、合理的方案； 3、针对性：方案能够紧扣项目实际情况，内容科学合理。三、赋分标准 （满分9分） ①施工进度计划图：每完全满足一个评审标准得1分，满分3分； ②进度计划保证措施：每完全满足一个评审标准得1分，满分3分； ③工期保证措施：每完全满足一 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 施②工程施工方法③施工质量通病防治措施。 二、评审标准 1、完整性：方案必须全面， 对评审内容中的各项要求有详细描述； 2、可实施性：切合本项目实际情况，提出步骤清晰、合理的方案； 3、针对性：方案能够紧扣项目实际情况，内容科学合理。 三、赋分标准（15分） ①工程重难点及解决措施：每完全满足一个评审标准得2分，满分6分； ②工程施工方法：每完全满足一个评审标准得2分，满分6分； ③施工质量通病防治措施：每 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 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 ，内容科学合理。三、赋分标准（满分6分） ①质量目标管理体系：每完全满足一个评审标准得0.5分，满分1.5分； ②施工质量检验制度：每完全满足一个评审标准得0.5分，满 分1.5分；③确保质量的技术组织措施：每完全满足一个评审标准得0.5分，满分1.5分；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 度②安全文明施工措施③安全应急预案④安全生产教育。 二、评审标准 1、完整性：方案必须全面，对评审内容中的各项要求有详细描述； 2、可实施性：切合本项目实际情况， 提出步骤清晰、合理的方案； 3、针对性：方案能够紧扣项目实际情况，内容科学合理。 三、赋分标准（满分6分） ①安全生产管理制度：每完全满足一个评审标准得0.5分，满分1.5分； ②安全文明施工措施：每完全满足一个评审标准得0.5分，满分1.5分； ③安全应急预案：每完全满足一个评审标准得0.5分，满分1.5分； ④安全生产教育：每完全满足 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 计划及管理人员证书②组织机构的岗位职责。 二、评审标准 1、完整性：方案必须全面， 对评审内容中的各项要求有详细描述； 2、可实施性：切合本项目实际情况，提出步骤清晰、合理的方案； 3、针对性：方案能够紧扣项目实际情况，内容科学合理。 三、赋分标 准（满分12分） ①管理机构的配备计划：每完全满足一个评审标准得2分，满分6分； ②组织机构的岗位职责：每完全满足一个评审标准得2分，满分6分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三、赋分标准（满分3分） ①新材料：每完全满足一个评审标准得0.5分，满分1.5分；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供应商提供2022年1月起至今的类似业绩证明材料，时间以合同签订日期为准，（文件中附合同复印件），每提供一项上述业绩的得2分，最高得6分。不提供或缺项不得分。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磋商报价得分=(磋商基准价／最后磋商报价)×价格分值 计算分数时四舍五入取小数点后两位。注：磋商小组三分之二以上人员认为某最后磋商报价有低于成本价嫌疑的，该报价为无效报价。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