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EE639">
      <w:pPr>
        <w:outlineLvl w:val="1"/>
        <w:rPr>
          <w:rFonts w:hint="eastAsia" w:ascii="宋体" w:hAnsi="宋体" w:eastAsia="宋体" w:cs="宋体"/>
          <w:b/>
          <w:sz w:val="32"/>
          <w:szCs w:val="32"/>
          <w:highlight w:val="none"/>
        </w:rPr>
      </w:pPr>
      <w:bookmarkStart w:id="0" w:name="_Toc5216"/>
      <w:bookmarkStart w:id="1" w:name="_Toc18120"/>
      <w:bookmarkStart w:id="2" w:name="_Toc1362"/>
      <w:bookmarkStart w:id="3" w:name="_Toc7874"/>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7759B190">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55FF8CF">
      <w:pPr>
        <w:jc w:val="center"/>
        <w:rPr>
          <w:rFonts w:hint="eastAsia" w:ascii="宋体" w:hAnsi="宋体" w:eastAsia="宋体" w:cs="宋体"/>
          <w:sz w:val="52"/>
          <w:szCs w:val="52"/>
          <w:highlight w:val="none"/>
        </w:rPr>
      </w:pPr>
    </w:p>
    <w:p w14:paraId="6884DB45">
      <w:pPr>
        <w:jc w:val="center"/>
        <w:rPr>
          <w:rFonts w:hint="eastAsia" w:ascii="宋体" w:hAnsi="宋体" w:eastAsia="宋体" w:cs="宋体"/>
          <w:sz w:val="52"/>
          <w:szCs w:val="52"/>
          <w:highlight w:val="none"/>
        </w:rPr>
      </w:pPr>
    </w:p>
    <w:p w14:paraId="342A0D71">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590073FE">
      <w:pPr>
        <w:jc w:val="center"/>
        <w:outlineLvl w:val="9"/>
        <w:rPr>
          <w:rFonts w:hint="eastAsia" w:ascii="宋体" w:hAnsi="宋体" w:eastAsia="宋体" w:cs="宋体"/>
          <w:b/>
          <w:sz w:val="72"/>
          <w:szCs w:val="72"/>
          <w:highlight w:val="none"/>
        </w:rPr>
      </w:pPr>
      <w:bookmarkStart w:id="4" w:name="_GoBack"/>
      <w:r>
        <w:rPr>
          <w:rFonts w:hint="eastAsia" w:ascii="宋体" w:hAnsi="宋体" w:eastAsia="宋体" w:cs="宋体"/>
          <w:b/>
          <w:sz w:val="72"/>
          <w:szCs w:val="72"/>
          <w:highlight w:val="none"/>
        </w:rPr>
        <w:t>服 务 合 同</w:t>
      </w:r>
      <w:bookmarkEnd w:id="4"/>
    </w:p>
    <w:p w14:paraId="19D666DE">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4C8C992D">
      <w:pPr>
        <w:jc w:val="center"/>
        <w:rPr>
          <w:rFonts w:hint="eastAsia" w:ascii="宋体" w:hAnsi="宋体" w:eastAsia="宋体" w:cs="宋体"/>
          <w:sz w:val="30"/>
          <w:szCs w:val="30"/>
          <w:highlight w:val="none"/>
        </w:rPr>
      </w:pPr>
    </w:p>
    <w:p w14:paraId="3940798E">
      <w:pPr>
        <w:jc w:val="center"/>
        <w:rPr>
          <w:rFonts w:hint="eastAsia" w:ascii="宋体" w:hAnsi="宋体" w:eastAsia="宋体" w:cs="宋体"/>
          <w:sz w:val="30"/>
          <w:szCs w:val="30"/>
          <w:highlight w:val="none"/>
        </w:rPr>
      </w:pPr>
    </w:p>
    <w:p w14:paraId="00B2DB5C">
      <w:pPr>
        <w:jc w:val="center"/>
        <w:rPr>
          <w:rFonts w:hint="eastAsia" w:ascii="宋体" w:hAnsi="宋体" w:eastAsia="宋体" w:cs="宋体"/>
          <w:sz w:val="30"/>
          <w:szCs w:val="30"/>
          <w:highlight w:val="none"/>
        </w:rPr>
      </w:pPr>
    </w:p>
    <w:p w14:paraId="5AD6C8C0">
      <w:pPr>
        <w:jc w:val="center"/>
        <w:rPr>
          <w:rFonts w:hint="eastAsia" w:ascii="宋体" w:hAnsi="宋体" w:eastAsia="宋体" w:cs="宋体"/>
          <w:sz w:val="30"/>
          <w:szCs w:val="30"/>
          <w:highlight w:val="none"/>
        </w:rPr>
      </w:pPr>
    </w:p>
    <w:p w14:paraId="72C5C263">
      <w:pPr>
        <w:jc w:val="center"/>
        <w:rPr>
          <w:rFonts w:hint="eastAsia" w:ascii="宋体" w:hAnsi="宋体" w:eastAsia="宋体" w:cs="宋体"/>
          <w:sz w:val="30"/>
          <w:szCs w:val="30"/>
          <w:highlight w:val="none"/>
        </w:rPr>
      </w:pPr>
    </w:p>
    <w:p w14:paraId="455C7B9E">
      <w:pPr>
        <w:ind w:firstLine="1820" w:firstLineChars="65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 </w:t>
      </w:r>
    </w:p>
    <w:p w14:paraId="2B71F779">
      <w:pPr>
        <w:tabs>
          <w:tab w:val="left" w:pos="480"/>
        </w:tabs>
        <w:ind w:firstLine="560" w:firstLineChars="20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乙  方：</w:t>
      </w:r>
    </w:p>
    <w:p w14:paraId="42A69864">
      <w:pPr>
        <w:jc w:val="center"/>
        <w:rPr>
          <w:rFonts w:hint="eastAsia" w:ascii="宋体" w:hAnsi="宋体" w:eastAsia="宋体" w:cs="宋体"/>
          <w:sz w:val="28"/>
          <w:szCs w:val="28"/>
          <w:highlight w:val="none"/>
        </w:rPr>
      </w:pPr>
    </w:p>
    <w:p w14:paraId="264CC666">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w:t>
      </w:r>
    </w:p>
    <w:p w14:paraId="375642BE">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11EB1DBF">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合同条款及格式</w:t>
      </w:r>
    </w:p>
    <w:p w14:paraId="04F7D0DD">
      <w:pPr>
        <w:kinsoku/>
        <w:overflowPunct/>
        <w:topLinePunct w:val="0"/>
        <w:bidi w:val="0"/>
        <w:spacing w:line="360" w:lineRule="auto"/>
        <w:ind w:firstLine="480" w:firstLineChars="200"/>
        <w:rPr>
          <w:rFonts w:hint="default" w:hAnsi="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rPr>
        <w:t>甲方：</w:t>
      </w:r>
      <w:r>
        <w:rPr>
          <w:rFonts w:hint="eastAsia" w:hAnsi="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hAnsi="宋体" w:cs="宋体"/>
          <w:i w:val="0"/>
          <w:iCs w:val="0"/>
          <w:color w:val="auto"/>
          <w:sz w:val="24"/>
          <w:szCs w:val="24"/>
          <w:highlight w:val="none"/>
          <w:u w:val="single"/>
          <w:lang w:val="en-US" w:eastAsia="zh-CN"/>
        </w:rPr>
        <w:t xml:space="preserve">                                       </w:t>
      </w:r>
      <w:r>
        <w:rPr>
          <w:rFonts w:hint="eastAsia" w:hAnsi="宋体" w:cs="宋体"/>
          <w:i w:val="0"/>
          <w:iCs w:val="0"/>
          <w:color w:val="auto"/>
          <w:sz w:val="24"/>
          <w:szCs w:val="24"/>
          <w:highlight w:val="none"/>
          <w:u w:val="none"/>
          <w:lang w:val="en-US" w:eastAsia="zh-CN"/>
        </w:rPr>
        <w:t xml:space="preserve">      </w:t>
      </w:r>
    </w:p>
    <w:p w14:paraId="4ECE9F43">
      <w:pPr>
        <w:kinsoku/>
        <w:overflowPunct/>
        <w:topLinePunct w:val="0"/>
        <w:bidi w:val="0"/>
        <w:spacing w:line="360" w:lineRule="auto"/>
        <w:ind w:firstLine="480" w:firstLineChars="200"/>
        <w:rPr>
          <w:rFonts w:hint="eastAsia" w:ascii="宋体" w:hAnsi="宋体" w:eastAsia="宋体" w:cs="宋体"/>
          <w:bCs/>
          <w:i w:val="0"/>
          <w:iCs w:val="0"/>
          <w:color w:val="auto"/>
          <w:sz w:val="24"/>
          <w:szCs w:val="24"/>
          <w:highlight w:val="none"/>
        </w:rPr>
      </w:pPr>
      <w:r>
        <w:rPr>
          <w:rFonts w:hint="eastAsia" w:ascii="宋体" w:hAnsi="宋体" w:eastAsia="宋体" w:cs="宋体"/>
          <w:i w:val="0"/>
          <w:iCs w:val="0"/>
          <w:color w:val="auto"/>
          <w:sz w:val="24"/>
          <w:szCs w:val="24"/>
          <w:highlight w:val="none"/>
        </w:rPr>
        <w:t>乙方：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b/>
          <w:bCs/>
          <w:i w:val="0"/>
          <w:iCs w:val="0"/>
          <w:color w:val="auto"/>
          <w:sz w:val="24"/>
          <w:szCs w:val="24"/>
          <w:highlight w:val="none"/>
          <w:u w:val="single"/>
        </w:rPr>
        <w:t xml:space="preserve">                                         </w:t>
      </w:r>
    </w:p>
    <w:p w14:paraId="6B0A6C0A">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根据有关法律、法规，在甲乙双方自愿、平等、协商一致的基础上，订立本合同。</w:t>
      </w:r>
    </w:p>
    <w:p w14:paraId="252485A9">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一、</w:t>
      </w:r>
      <w:r>
        <w:rPr>
          <w:rFonts w:hint="eastAsia" w:ascii="宋体" w:hAnsi="宋体" w:eastAsia="宋体" w:cs="宋体"/>
          <w:b/>
          <w:bCs/>
          <w:sz w:val="24"/>
          <w:szCs w:val="24"/>
          <w:highlight w:val="none"/>
          <w:lang w:val="en-US" w:eastAsia="zh-CN"/>
        </w:rPr>
        <w:t>项目概况</w:t>
      </w:r>
    </w:p>
    <w:p w14:paraId="7470C6E5">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学校一期校区占地面积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14:paraId="0AE9DD6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服务期限：自合同签订之日起一年。</w:t>
      </w:r>
    </w:p>
    <w:p w14:paraId="065EFF2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二、物业管理服务范围及内容</w:t>
      </w:r>
    </w:p>
    <w:p w14:paraId="36AA2C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可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14:paraId="4BC3BE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学校电教设备、网络、广播、监控、弱电、电话、智慧物联网、电子阅览等各平台各系统维护（包括但不限于质保超期的电脑、打印机、复印机、班班通、投影仪、实物展台、录播设备、室内外摄像头、广播音柱、学生计算机、部室服务器、机房防火墙、各层级交换机、音响、电子大屏、智能测温、智慧门禁等调试维保和日常运行管理，不含零配件耗材费用，如产生的合理费用将据实另计）。</w:t>
      </w:r>
    </w:p>
    <w:p w14:paraId="30958AF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三、第三方服务内容</w:t>
      </w:r>
    </w:p>
    <w:p w14:paraId="733522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依据甲方签订的相关设施设备的维保协议，乙方负责实施现场管理。</w:t>
      </w:r>
    </w:p>
    <w:p w14:paraId="45A6BB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3.1 根据配电室的设施的维护和保养标准，制定甲、乙及维保单位三方的《工作联系单制度》和《工作考核制度》，实施现场管理职能，确保水、电、空调系统、供热系统的正常运行。</w:t>
      </w:r>
    </w:p>
    <w:p w14:paraId="07302E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 3.2 根据消防设施设备的维护和保养标准，制定甲、乙及维保单位三方的《工作联系单制度》和《工作考核制度》，实施现场管理职能，确保消防设施、设备，消防系统的正常运行。</w:t>
      </w:r>
    </w:p>
    <w:p w14:paraId="7B631B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四、物业管理服务标准</w:t>
      </w:r>
    </w:p>
    <w:p w14:paraId="60AB5B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物业公司必须按照以下的基本标准要求，实现物业服务管理目标：</w:t>
      </w:r>
    </w:p>
    <w:p w14:paraId="33C75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14:paraId="33F3E8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14:paraId="12038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3、经采购方同意后物业公司可选聘专业公司承担本物业的专项服务业务，费用由物业公司承担。</w:t>
      </w:r>
    </w:p>
    <w:p w14:paraId="38070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4、物业公司给学校提供服务的水工、电工、消防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14:paraId="22DA8B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5、物业公司应加强对其服务人员和管理人员进行安全教育和技能培训，遵守法律法规和学校制度纪律，坚持按章操作，在校期间发生的一切安全事故和工伤事故均由物业公司负全责。</w:t>
      </w:r>
    </w:p>
    <w:p w14:paraId="1D2AF2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6、物业公司工作人员作息时间须与学校时间保持一致，日常上岗率必须达到100%，遇周末或节假日学校安排的临时性校园活动，要予以无条件配合支持。</w:t>
      </w:r>
    </w:p>
    <w:p w14:paraId="01E085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7、学校为严格控烟单位，物业服务人员在校园内任何地方不得吸烟。</w:t>
      </w:r>
    </w:p>
    <w:p w14:paraId="3B8A5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8、物业公司要确保服务人员的合法权益，积极化解劳务纠纷，不得因此影响学校教学秩序。</w:t>
      </w:r>
    </w:p>
    <w:p w14:paraId="4916A7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9、物业公司确保执行24小时人员值班制度，值班电话向全体服务对象公布，水、电、暖等，维修要在20分钟内到达现场。</w:t>
      </w:r>
    </w:p>
    <w:p w14:paraId="066D60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10、校园安保、消防、水电、日常维修、卫生保洁、绿化服务标准及要求严格按各岗位职责要求执行。</w:t>
      </w:r>
    </w:p>
    <w:p w14:paraId="776E194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11、校园安保工作要求：</w:t>
      </w:r>
    </w:p>
    <w:p w14:paraId="01796F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14:paraId="640A4F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⑵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14:paraId="79B734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⑶负责外来人员出入校检查、建立询问登记制度，学生出入校手续检查等秩序维护；</w:t>
      </w:r>
    </w:p>
    <w:p w14:paraId="150AC6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⑷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14:paraId="205B88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⑸做好出入学校车辆的登记及停放管理。交通秩序：文明管理，科学疏导，保持道路畅通，车辆停放整齐，做到管理服务区域的秩序良好。</w:t>
      </w:r>
    </w:p>
    <w:p w14:paraId="46F029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⑹全力配合甲方完成学校的大型活动的服务工作。完成校方交办的其他临时性、突击性工作及其它突发事件的应对处理工作。</w:t>
      </w:r>
    </w:p>
    <w:p w14:paraId="767F9A3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rPr>
      </w:pPr>
      <w:r>
        <w:rPr>
          <w:rFonts w:hint="eastAsia" w:ascii="宋体" w:hAnsi="宋体" w:eastAsia="宋体" w:cs="宋体"/>
          <w:b/>
          <w:bCs/>
        </w:rPr>
        <w:t>12、校园保洁工作要求：</w:t>
      </w:r>
    </w:p>
    <w:p w14:paraId="0A8D3B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⑴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14:paraId="1E5304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⑵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14:paraId="0942DC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⑶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14:paraId="12EEF6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⑷ 保洁工具与保洁用品要统一放置在指定地点，保证楼道、大堂、卫生间整洁。垃圾桶需经常清洗，加强管护，及时检修增补，完好率达到 90%以上。</w:t>
      </w:r>
    </w:p>
    <w:p w14:paraId="720390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⑸ 每天四次或四次以上用水清洗或擦抹厕所地面、蹲便器、小便池、门窗、洗手盆台面和镜面；每周用清洁液清洗厕所地面和蹲便器、小便池一次；卫生间无异味，厕位、镜面无污点；洗手台面无油渍、纸篓随时清理。</w:t>
      </w:r>
    </w:p>
    <w:p w14:paraId="10FE8F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⑹每天及时清理校园内垃圾，无垃圾堆埠，垃圾清运日产日清，及时清运出校外，不留过夜;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14:paraId="323096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⑺根据季节和环境的需要，定期或不定期进行公共场所的卫生消毒、除“四害”工作，创建卫生健康的环境; 做好日常消毒、定期灭鼠（每月一次，全年不少于12次）；蚊蝇孳生季节，每天喷洒药水不少于1 次；消杀、除四害费用由采购方负责。</w:t>
      </w:r>
    </w:p>
    <w:p w14:paraId="468CE9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⑻捡拾物品及时上交学校负责人做失物招领，不得私自处理。</w:t>
      </w:r>
    </w:p>
    <w:p w14:paraId="2353FD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⑼按照政府相关部门的部署，配合学校做好垃圾分类实施工作。按照节能减排、绿色环保、垃圾分类的相关要求，制定垃圾收集、分类、处置方案并实施，对可回收垃圾进行回收处理。</w:t>
      </w:r>
    </w:p>
    <w:p w14:paraId="19E853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⑽全力配合校方完成学校的大型活动的服务工作。无条件完成校方交办的其他临时性、突击性工作及其它突发事件的应对处理工作。</w:t>
      </w:r>
    </w:p>
    <w:p w14:paraId="7CFF84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lang w:eastAsia="zh-CN"/>
        </w:rPr>
      </w:pPr>
      <w:r>
        <w:rPr>
          <w:rFonts w:hint="eastAsia" w:ascii="宋体" w:hAnsi="宋体" w:eastAsia="宋体" w:cs="宋体"/>
          <w:b/>
          <w:bCs/>
        </w:rPr>
        <w:t>13、校园绿化工作要求</w:t>
      </w:r>
      <w:r>
        <w:rPr>
          <w:rFonts w:hint="eastAsia" w:ascii="宋体" w:hAnsi="宋体" w:eastAsia="宋体" w:cs="宋体"/>
          <w:b/>
          <w:bCs/>
          <w:lang w:eastAsia="zh-CN"/>
        </w:rPr>
        <w:t>：</w:t>
      </w:r>
    </w:p>
    <w:p w14:paraId="78ACA4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⑴植物配置合理，乔、灌、花、草齐全，基本无裸露泥地；树木生长正常，树冠基本完整，内膛不乱，通风透光，修剪及时，无死树和明显枯枝；有蛀干害虫的株数在2％以下，树木缺株在4％以下；</w:t>
      </w:r>
    </w:p>
    <w:p w14:paraId="636640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⑵绿篱造型、修剪及时，基本无死株和干死枝；有虫株率在3％以下，草坪覆盖率达到95％以上，修剪及时，无明显杂草；宿根花卉管理及时，花期正常，缺株率在5％以下；</w:t>
      </w:r>
    </w:p>
    <w:p w14:paraId="278495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⑶协助学校完成义务植树工作任务；指导学校师生员工义务植树劳动；</w:t>
      </w:r>
    </w:p>
    <w:p w14:paraId="67C031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⑷负责绿化景观、绿化设施、设备和花圃等维护、维修工作。</w:t>
      </w:r>
    </w:p>
    <w:p w14:paraId="68ED69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⑸操作细则：</w:t>
      </w:r>
    </w:p>
    <w:p w14:paraId="6F6FFE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草坪生长正常，整齐美观，四季常绿，草坪覆盖率达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14:paraId="1EC8B0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14:paraId="39FDAB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③乔木生长正常，长势良好，枝叶正常，无死树缺株，无枯枝残叶。行道树上缘线和下缘线整齐，修剪适度枝叶正常，无枯枝残叶，及时剪去干枯枝叶和病枝。每年重点施肥至少2 次。</w:t>
      </w:r>
    </w:p>
    <w:p w14:paraId="03C5A7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14:paraId="0719EF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⑤及时对绿化植物进行淋水、施肥、灭虫除病、松土、除草、修剪和整形等。除病虫害工作应坚持提早预防、及时防治的原则，保证一切植物正常生长。乔木主树干（离地 1.2m）在入冬前扫石灰水进行美化和杀菌防虫一次。</w:t>
      </w:r>
    </w:p>
    <w:p w14:paraId="0FC6DC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⑥ 物业公司在接管校园绿化的初期，应对全校绿化进行统计和核准，并提出整治方案。对校园内乔木进行全面修枝整形；对草坪进行全面修剪和边角地带的杂草全面清除。</w:t>
      </w:r>
    </w:p>
    <w:p w14:paraId="0FB41E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14:paraId="36AE5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14:paraId="1C2C2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⑨物业公司每天安排专人巡查，及时捡拾、清理绿地内的垃圾和石头瓦渣等。</w:t>
      </w:r>
    </w:p>
    <w:p w14:paraId="6A318F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⑹因管理不善的原因造成草地、花木损坏和死亡，须及时补种的，产生的费用由物业公司承担；因不可抗拒的原因造成的损失，费用由采购人承担。</w:t>
      </w:r>
    </w:p>
    <w:p w14:paraId="62EA510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lang w:eastAsia="zh-CN"/>
        </w:rPr>
      </w:pPr>
      <w:r>
        <w:rPr>
          <w:rFonts w:hint="eastAsia" w:ascii="宋体" w:hAnsi="宋体" w:eastAsia="宋体" w:cs="宋体"/>
          <w:b/>
          <w:bCs/>
        </w:rPr>
        <w:t>14、校园维修工作要求</w:t>
      </w:r>
      <w:r>
        <w:rPr>
          <w:rFonts w:hint="eastAsia" w:ascii="宋体" w:hAnsi="宋体" w:eastAsia="宋体" w:cs="宋体"/>
          <w:b/>
          <w:bCs/>
          <w:lang w:eastAsia="zh-CN"/>
        </w:rPr>
        <w:t>：</w:t>
      </w:r>
    </w:p>
    <w:p w14:paraId="3AA89D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（1）熟悉物业管理区域内公用配套设施、设备的种类、分布，掌握各类线路的分布、走向、位置以及其维修保养的方法，做好预防性保养、维护工作。</w:t>
      </w:r>
    </w:p>
    <w:p w14:paraId="1BEDF6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（2）积极参加岗位培训，刻苦钻研技术，不断提高工作水准，做好节能减排工作。</w:t>
      </w:r>
    </w:p>
    <w:p w14:paraId="747F46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（3）急修：供电局、自来水公司检修停电停水或其他不可抗力事由除外。校园停水、停电不超过4小时；下水道、雨水井、化粪池堵塞一般不超过4小时。</w:t>
      </w:r>
    </w:p>
    <w:p w14:paraId="4609C8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（4）对屋面及房屋渗漏现象，物业必须在30分钟内做出响应，并在自接到学校通知之日起2日内开工维修。</w:t>
      </w:r>
    </w:p>
    <w:p w14:paraId="564E6D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（5）公用部位照明灯具损坏时应及时进行维修和更换，始终保持正常使用状态，故障出现不超过4小时。</w:t>
      </w:r>
    </w:p>
    <w:p w14:paraId="12D733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（6）各维修技术工种要求：</w:t>
      </w:r>
    </w:p>
    <w:p w14:paraId="45C7D7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24小时值守，配合学校配电室维保单位的日常维保工作。对需检修、维修、更换的设备进行归类登记，申购领用维修配件进行维修。</w:t>
      </w:r>
    </w:p>
    <w:p w14:paraId="03AB30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完成校方交办的其他突发事件的应对处理工作。</w:t>
      </w:r>
    </w:p>
    <w:p w14:paraId="753E8705">
      <w:pPr>
        <w:pStyle w:val="6"/>
        <w:numPr>
          <w:ilvl w:val="0"/>
          <w:numId w:val="0"/>
        </w:numPr>
        <w:outlineLvl w:val="0"/>
        <w:rPr>
          <w:rFonts w:hint="eastAsia"/>
          <w:b/>
          <w:bCs/>
          <w:sz w:val="24"/>
          <w:szCs w:val="24"/>
          <w:highlight w:val="none"/>
          <w:lang w:val="en-US" w:eastAsia="zh-CN"/>
        </w:rPr>
      </w:pPr>
      <w:r>
        <w:rPr>
          <w:rFonts w:hint="eastAsia"/>
          <w:b/>
          <w:bCs/>
          <w:sz w:val="24"/>
          <w:szCs w:val="24"/>
          <w:highlight w:val="none"/>
          <w:lang w:val="en-US" w:eastAsia="zh-CN"/>
        </w:rPr>
        <w:t>四、配备要求</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15"/>
        <w:gridCol w:w="1126"/>
        <w:gridCol w:w="958"/>
        <w:gridCol w:w="3257"/>
        <w:gridCol w:w="2262"/>
      </w:tblGrid>
      <w:tr w14:paraId="5D37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8" w:hRule="atLeast"/>
        </w:trPr>
        <w:tc>
          <w:tcPr>
            <w:tcW w:w="537" w:type="pct"/>
            <w:shd w:val="clear" w:color="auto" w:fill="auto"/>
            <w:noWrap/>
            <w:vAlign w:val="center"/>
          </w:tcPr>
          <w:p w14:paraId="68DA75DE">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服务内容</w:t>
            </w:r>
          </w:p>
        </w:tc>
        <w:tc>
          <w:tcPr>
            <w:tcW w:w="660" w:type="pct"/>
            <w:shd w:val="clear" w:color="auto" w:fill="auto"/>
            <w:noWrap/>
            <w:vAlign w:val="center"/>
          </w:tcPr>
          <w:p w14:paraId="6FEA9018">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岗位设置</w:t>
            </w:r>
          </w:p>
        </w:tc>
        <w:tc>
          <w:tcPr>
            <w:tcW w:w="562" w:type="pct"/>
            <w:shd w:val="clear" w:color="auto" w:fill="auto"/>
            <w:noWrap/>
            <w:vAlign w:val="center"/>
          </w:tcPr>
          <w:p w14:paraId="6D4E6B7E">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配置要求</w:t>
            </w:r>
          </w:p>
        </w:tc>
        <w:tc>
          <w:tcPr>
            <w:tcW w:w="1911" w:type="pct"/>
            <w:shd w:val="clear" w:color="auto" w:fill="auto"/>
            <w:noWrap/>
            <w:vAlign w:val="center"/>
          </w:tcPr>
          <w:p w14:paraId="266A76C3">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备注</w:t>
            </w:r>
          </w:p>
        </w:tc>
        <w:tc>
          <w:tcPr>
            <w:tcW w:w="1327" w:type="pct"/>
            <w:shd w:val="clear" w:color="auto" w:fill="auto"/>
            <w:noWrap/>
            <w:vAlign w:val="center"/>
          </w:tcPr>
          <w:p w14:paraId="51C35CC8">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其他要求</w:t>
            </w:r>
          </w:p>
        </w:tc>
      </w:tr>
      <w:tr w14:paraId="6FA2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537" w:type="pct"/>
            <w:shd w:val="clear" w:color="auto" w:fill="auto"/>
            <w:vAlign w:val="center"/>
          </w:tcPr>
          <w:p w14:paraId="6FF771FE">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（一）</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安保服务</w:t>
            </w:r>
          </w:p>
        </w:tc>
        <w:tc>
          <w:tcPr>
            <w:tcW w:w="660" w:type="pct"/>
            <w:shd w:val="clear" w:color="auto" w:fill="auto"/>
            <w:noWrap/>
            <w:vAlign w:val="center"/>
          </w:tcPr>
          <w:p w14:paraId="6C6414F1">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保安</w:t>
            </w:r>
          </w:p>
        </w:tc>
        <w:tc>
          <w:tcPr>
            <w:tcW w:w="562" w:type="pct"/>
            <w:shd w:val="clear" w:color="auto" w:fill="auto"/>
            <w:noWrap/>
            <w:vAlign w:val="center"/>
          </w:tcPr>
          <w:p w14:paraId="528122BA">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不少于12人</w:t>
            </w:r>
          </w:p>
        </w:tc>
        <w:tc>
          <w:tcPr>
            <w:tcW w:w="1911" w:type="pct"/>
            <w:shd w:val="clear" w:color="auto" w:fill="auto"/>
            <w:vAlign w:val="center"/>
          </w:tcPr>
          <w:p w14:paraId="6694ADA1">
            <w:pPr>
              <w:keepNext w:val="0"/>
              <w:keepLines w:val="0"/>
              <w:widowControl/>
              <w:suppressLineNumbers w:val="0"/>
              <w:jc w:val="both"/>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年龄50岁以下</w:t>
            </w:r>
            <w:r>
              <w:rPr>
                <w:rStyle w:val="10"/>
                <w:color w:val="auto"/>
                <w:lang w:val="en-US" w:eastAsia="zh-CN" w:bidi="ar"/>
              </w:rPr>
              <w:t>，具有</w:t>
            </w:r>
            <w:r>
              <w:rPr>
                <w:rStyle w:val="11"/>
                <w:color w:val="auto"/>
                <w:lang w:val="en-US" w:eastAsia="zh-CN" w:bidi="ar"/>
              </w:rPr>
              <w:t>保安员证</w:t>
            </w:r>
            <w:r>
              <w:rPr>
                <w:rStyle w:val="10"/>
                <w:color w:val="auto"/>
                <w:lang w:val="en-US" w:eastAsia="zh-CN" w:bidi="ar"/>
              </w:rPr>
              <w:t>、健康证、无犯罪证明</w:t>
            </w:r>
            <w:r>
              <w:rPr>
                <w:rStyle w:val="10"/>
                <w:color w:val="auto"/>
                <w:lang w:val="en-US" w:eastAsia="zh-CN" w:bidi="ar"/>
              </w:rPr>
              <w:br w:type="textWrapping"/>
            </w:r>
            <w:r>
              <w:rPr>
                <w:rStyle w:val="11"/>
                <w:color w:val="auto"/>
                <w:lang w:val="en-US" w:eastAsia="zh-CN" w:bidi="ar"/>
              </w:rPr>
              <w:t>其中至少2人</w:t>
            </w:r>
            <w:r>
              <w:rPr>
                <w:rStyle w:val="10"/>
                <w:color w:val="auto"/>
                <w:lang w:val="en-US" w:eastAsia="zh-CN" w:bidi="ar"/>
              </w:rPr>
              <w:t>具有建（构）筑物消防员四级及以上证书（或同类证明），并确保能够派驻项目且稳定在岗</w:t>
            </w:r>
          </w:p>
        </w:tc>
        <w:tc>
          <w:tcPr>
            <w:tcW w:w="1327" w:type="pct"/>
            <w:vMerge w:val="restart"/>
            <w:shd w:val="clear" w:color="auto" w:fill="auto"/>
            <w:vAlign w:val="center"/>
          </w:tcPr>
          <w:p w14:paraId="20CA7D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1.派驻到本项目的所有人员当中，建（构）筑物消防员证（或同类证明）持有者不得少于3人。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2.所有派驻工作人员须配备统一制式</w:t>
            </w:r>
            <w:r>
              <w:rPr>
                <w:rStyle w:val="12"/>
                <w:color w:val="auto"/>
                <w:lang w:val="en-US" w:eastAsia="zh-CN" w:bidi="ar"/>
              </w:rPr>
              <w:t>工服、工牌、工具、耗材、装备，购买意外保险</w:t>
            </w:r>
            <w:r>
              <w:rPr>
                <w:rStyle w:val="13"/>
                <w:color w:val="auto"/>
                <w:lang w:val="en-US" w:eastAsia="zh-CN" w:bidi="ar"/>
              </w:rPr>
              <w:t>。</w:t>
            </w:r>
            <w:r>
              <w:rPr>
                <w:rStyle w:val="13"/>
                <w:color w:val="auto"/>
                <w:lang w:val="en-US" w:eastAsia="zh-CN" w:bidi="ar"/>
              </w:rPr>
              <w:br w:type="textWrapping"/>
            </w:r>
            <w:r>
              <w:rPr>
                <w:rStyle w:val="13"/>
                <w:color w:val="auto"/>
                <w:lang w:val="en-US" w:eastAsia="zh-CN" w:bidi="ar"/>
              </w:rPr>
              <w:t>3.办公室及休息室由校方提供，物业项目应配备日常办公用品（</w:t>
            </w:r>
            <w:r>
              <w:rPr>
                <w:rStyle w:val="12"/>
                <w:color w:val="auto"/>
                <w:lang w:val="en-US" w:eastAsia="zh-CN" w:bidi="ar"/>
              </w:rPr>
              <w:t>电脑、打印机1台及相应耗材</w:t>
            </w:r>
            <w:r>
              <w:rPr>
                <w:rStyle w:val="13"/>
                <w:color w:val="auto"/>
                <w:lang w:val="en-US" w:eastAsia="zh-CN" w:bidi="ar"/>
              </w:rPr>
              <w:t>）。</w:t>
            </w:r>
            <w:r>
              <w:rPr>
                <w:rStyle w:val="13"/>
                <w:color w:val="auto"/>
                <w:lang w:val="en-US" w:eastAsia="zh-CN" w:bidi="ar"/>
              </w:rPr>
              <w:br w:type="textWrapping"/>
            </w:r>
            <w:r>
              <w:rPr>
                <w:rStyle w:val="13"/>
                <w:color w:val="auto"/>
                <w:lang w:val="en-US" w:eastAsia="zh-CN" w:bidi="ar"/>
              </w:rPr>
              <w:t>4.物业项目应提供公共区域四色垃圾袋（全年）、清洗剂、消毒剂、灭害灵、清新剂提供绿化专用工具及油料耗材。</w:t>
            </w:r>
            <w:r>
              <w:rPr>
                <w:rStyle w:val="13"/>
                <w:color w:val="auto"/>
                <w:lang w:val="en-US" w:eastAsia="zh-CN" w:bidi="ar"/>
              </w:rPr>
              <w:br w:type="textWrapping"/>
            </w:r>
            <w:r>
              <w:rPr>
                <w:rStyle w:val="13"/>
                <w:color w:val="auto"/>
                <w:lang w:val="en-US" w:eastAsia="zh-CN" w:bidi="ar"/>
              </w:rPr>
              <w:t>5.所有项目人员正常学期内需参与餐具、餐食配送及回收（每日早午两餐、餐厅至教室）。</w:t>
            </w:r>
            <w:r>
              <w:rPr>
                <w:rStyle w:val="13"/>
                <w:color w:val="auto"/>
                <w:lang w:val="en-US" w:eastAsia="zh-CN" w:bidi="ar"/>
              </w:rPr>
              <w:br w:type="textWrapping"/>
            </w:r>
            <w:r>
              <w:rPr>
                <w:rStyle w:val="13"/>
                <w:color w:val="auto"/>
                <w:lang w:val="en-US" w:eastAsia="zh-CN" w:bidi="ar"/>
              </w:rPr>
              <w:t>6.</w:t>
            </w:r>
            <w:r>
              <w:rPr>
                <w:rStyle w:val="14"/>
                <w:color w:val="auto"/>
                <w:lang w:val="en-US" w:eastAsia="zh-CN" w:bidi="ar"/>
              </w:rPr>
              <w:t>所有项目人员餐费由物业服务企业承担（餐费20元/日*22日/天*全年用餐10个月）</w:t>
            </w:r>
            <w:r>
              <w:rPr>
                <w:rStyle w:val="13"/>
                <w:color w:val="auto"/>
                <w:lang w:val="en-US" w:eastAsia="zh-CN" w:bidi="ar"/>
              </w:rPr>
              <w:t>，用餐费用标准同教职工。如教职工餐费调整，物业项目人员餐费标准随之调整。</w:t>
            </w:r>
          </w:p>
        </w:tc>
      </w:tr>
      <w:tr w14:paraId="2BE0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3" w:hRule="atLeast"/>
        </w:trPr>
        <w:tc>
          <w:tcPr>
            <w:tcW w:w="537" w:type="pct"/>
            <w:shd w:val="clear" w:color="auto" w:fill="auto"/>
            <w:vAlign w:val="center"/>
          </w:tcPr>
          <w:p w14:paraId="234F6FC1">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（二）</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保洁服务</w:t>
            </w:r>
          </w:p>
        </w:tc>
        <w:tc>
          <w:tcPr>
            <w:tcW w:w="660" w:type="pct"/>
            <w:shd w:val="clear" w:color="auto" w:fill="auto"/>
            <w:noWrap/>
            <w:vAlign w:val="center"/>
          </w:tcPr>
          <w:p w14:paraId="06DDF2E0">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清洁</w:t>
            </w:r>
          </w:p>
        </w:tc>
        <w:tc>
          <w:tcPr>
            <w:tcW w:w="562" w:type="pct"/>
            <w:shd w:val="clear" w:color="auto" w:fill="auto"/>
            <w:noWrap/>
            <w:vAlign w:val="center"/>
          </w:tcPr>
          <w:p w14:paraId="34218F9F">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不少于10人</w:t>
            </w:r>
          </w:p>
        </w:tc>
        <w:tc>
          <w:tcPr>
            <w:tcW w:w="1911" w:type="pct"/>
            <w:shd w:val="clear" w:color="auto" w:fill="auto"/>
            <w:noWrap/>
            <w:vAlign w:val="center"/>
          </w:tcPr>
          <w:p w14:paraId="510F2BA4">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年龄55岁以下，具有健康证、无犯罪证明，吃苦耐劳</w:t>
            </w:r>
          </w:p>
        </w:tc>
        <w:tc>
          <w:tcPr>
            <w:tcW w:w="1327" w:type="pct"/>
            <w:vMerge w:val="continue"/>
            <w:shd w:val="clear" w:color="auto" w:fill="auto"/>
            <w:vAlign w:val="center"/>
          </w:tcPr>
          <w:p w14:paraId="5C9244CE">
            <w:pPr>
              <w:jc w:val="center"/>
              <w:rPr>
                <w:rFonts w:hint="eastAsia" w:ascii="宋体" w:hAnsi="宋体" w:eastAsia="宋体" w:cs="宋体"/>
                <w:i w:val="0"/>
                <w:iCs w:val="0"/>
                <w:color w:val="auto"/>
                <w:sz w:val="20"/>
                <w:szCs w:val="20"/>
                <w:u w:val="none"/>
              </w:rPr>
            </w:pPr>
          </w:p>
        </w:tc>
      </w:tr>
      <w:tr w14:paraId="09FA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37" w:type="pct"/>
            <w:shd w:val="clear" w:color="auto" w:fill="auto"/>
            <w:vAlign w:val="center"/>
          </w:tcPr>
          <w:p w14:paraId="3A48394D">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（三）</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综合维修</w:t>
            </w:r>
          </w:p>
        </w:tc>
        <w:tc>
          <w:tcPr>
            <w:tcW w:w="660" w:type="pct"/>
            <w:shd w:val="clear" w:color="auto" w:fill="auto"/>
            <w:noWrap/>
            <w:vAlign w:val="center"/>
          </w:tcPr>
          <w:p w14:paraId="11481D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综合维修</w:t>
            </w:r>
          </w:p>
        </w:tc>
        <w:tc>
          <w:tcPr>
            <w:tcW w:w="562" w:type="pct"/>
            <w:shd w:val="clear" w:color="auto" w:fill="auto"/>
            <w:noWrap/>
            <w:vAlign w:val="center"/>
          </w:tcPr>
          <w:p w14:paraId="44DC10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不少于2人</w:t>
            </w:r>
          </w:p>
        </w:tc>
        <w:tc>
          <w:tcPr>
            <w:tcW w:w="1911" w:type="pct"/>
            <w:shd w:val="clear" w:color="auto" w:fill="auto"/>
            <w:vAlign w:val="center"/>
          </w:tcPr>
          <w:p w14:paraId="229B45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年龄55岁以下，具有电工证、健康证、无犯罪证明，精通各种各类维修</w:t>
            </w:r>
          </w:p>
        </w:tc>
        <w:tc>
          <w:tcPr>
            <w:tcW w:w="1327" w:type="pct"/>
            <w:vMerge w:val="continue"/>
            <w:shd w:val="clear" w:color="auto" w:fill="auto"/>
            <w:vAlign w:val="center"/>
          </w:tcPr>
          <w:p w14:paraId="5308198A">
            <w:pPr>
              <w:jc w:val="center"/>
              <w:rPr>
                <w:rFonts w:hint="eastAsia" w:ascii="宋体" w:hAnsi="宋体" w:eastAsia="宋体" w:cs="宋体"/>
                <w:i w:val="0"/>
                <w:iCs w:val="0"/>
                <w:color w:val="auto"/>
                <w:sz w:val="20"/>
                <w:szCs w:val="20"/>
                <w:u w:val="none"/>
              </w:rPr>
            </w:pPr>
          </w:p>
        </w:tc>
      </w:tr>
      <w:tr w14:paraId="281D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37" w:type="pct"/>
            <w:shd w:val="clear" w:color="auto" w:fill="auto"/>
            <w:vAlign w:val="center"/>
          </w:tcPr>
          <w:p w14:paraId="3E3EB7DD">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（四）</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绿化养护</w:t>
            </w:r>
          </w:p>
        </w:tc>
        <w:tc>
          <w:tcPr>
            <w:tcW w:w="660" w:type="pct"/>
            <w:shd w:val="clear" w:color="auto" w:fill="auto"/>
            <w:noWrap/>
            <w:vAlign w:val="center"/>
          </w:tcPr>
          <w:p w14:paraId="74CD6B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绿化工</w:t>
            </w:r>
          </w:p>
        </w:tc>
        <w:tc>
          <w:tcPr>
            <w:tcW w:w="562" w:type="pct"/>
            <w:shd w:val="clear" w:color="auto" w:fill="auto"/>
            <w:noWrap/>
            <w:vAlign w:val="center"/>
          </w:tcPr>
          <w:p w14:paraId="0D4A67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不少于2人</w:t>
            </w:r>
          </w:p>
        </w:tc>
        <w:tc>
          <w:tcPr>
            <w:tcW w:w="1911" w:type="pct"/>
            <w:shd w:val="clear" w:color="auto" w:fill="auto"/>
            <w:vAlign w:val="center"/>
          </w:tcPr>
          <w:p w14:paraId="4711AB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年龄55岁以下，具有健康证、无犯罪证明，精通绿化养护，有丰富的维护经验</w:t>
            </w:r>
          </w:p>
        </w:tc>
        <w:tc>
          <w:tcPr>
            <w:tcW w:w="1327" w:type="pct"/>
            <w:vMerge w:val="continue"/>
            <w:shd w:val="clear" w:color="auto" w:fill="auto"/>
            <w:vAlign w:val="center"/>
          </w:tcPr>
          <w:p w14:paraId="68EF6FA9">
            <w:pPr>
              <w:jc w:val="center"/>
              <w:rPr>
                <w:rFonts w:hint="eastAsia" w:ascii="宋体" w:hAnsi="宋体" w:eastAsia="宋体" w:cs="宋体"/>
                <w:i w:val="0"/>
                <w:iCs w:val="0"/>
                <w:color w:val="auto"/>
                <w:sz w:val="20"/>
                <w:szCs w:val="20"/>
                <w:u w:val="none"/>
              </w:rPr>
            </w:pPr>
          </w:p>
        </w:tc>
      </w:tr>
      <w:tr w14:paraId="534F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37" w:type="pct"/>
            <w:shd w:val="clear" w:color="auto" w:fill="auto"/>
            <w:vAlign w:val="center"/>
          </w:tcPr>
          <w:p w14:paraId="3E7A7E6E">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（五）</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弱电网络工程维护</w:t>
            </w:r>
          </w:p>
        </w:tc>
        <w:tc>
          <w:tcPr>
            <w:tcW w:w="660" w:type="pct"/>
            <w:shd w:val="clear" w:color="auto" w:fill="auto"/>
            <w:noWrap/>
            <w:vAlign w:val="center"/>
          </w:tcPr>
          <w:p w14:paraId="315E38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弱电维保服务</w:t>
            </w:r>
          </w:p>
        </w:tc>
        <w:tc>
          <w:tcPr>
            <w:tcW w:w="562" w:type="pct"/>
            <w:shd w:val="clear" w:color="auto" w:fill="auto"/>
            <w:noWrap/>
            <w:vAlign w:val="center"/>
          </w:tcPr>
          <w:p w14:paraId="298905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不少于1人</w:t>
            </w:r>
          </w:p>
        </w:tc>
        <w:tc>
          <w:tcPr>
            <w:tcW w:w="1911" w:type="pct"/>
            <w:shd w:val="clear" w:color="auto" w:fill="auto"/>
            <w:vAlign w:val="center"/>
          </w:tcPr>
          <w:p w14:paraId="5EB9B8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年龄40岁以下，具有健康证、无犯罪证明，精通电子教学设备、局域网、安防监控等，有丰富的运维经验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工作内容：包括但不限于校园网络、电话，视频监控系统，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21项设施设备、平台系统的维护保养、故障排除，因维修产生的零配件耗材等由校方提供</w:t>
            </w:r>
          </w:p>
        </w:tc>
        <w:tc>
          <w:tcPr>
            <w:tcW w:w="1327" w:type="pct"/>
            <w:vMerge w:val="continue"/>
            <w:shd w:val="clear" w:color="auto" w:fill="auto"/>
            <w:vAlign w:val="center"/>
          </w:tcPr>
          <w:p w14:paraId="0CF79649">
            <w:pPr>
              <w:jc w:val="center"/>
              <w:rPr>
                <w:rFonts w:hint="eastAsia" w:ascii="宋体" w:hAnsi="宋体" w:eastAsia="宋体" w:cs="宋体"/>
                <w:i w:val="0"/>
                <w:iCs w:val="0"/>
                <w:color w:val="auto"/>
                <w:sz w:val="20"/>
                <w:szCs w:val="20"/>
                <w:u w:val="none"/>
              </w:rPr>
            </w:pPr>
          </w:p>
        </w:tc>
      </w:tr>
      <w:tr w14:paraId="5D402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96" w:hRule="atLeast"/>
        </w:trPr>
        <w:tc>
          <w:tcPr>
            <w:tcW w:w="537" w:type="pct"/>
            <w:shd w:val="clear" w:color="auto" w:fill="auto"/>
            <w:vAlign w:val="center"/>
          </w:tcPr>
          <w:p w14:paraId="5000F128">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（六）</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项目管理人员</w:t>
            </w:r>
          </w:p>
        </w:tc>
        <w:tc>
          <w:tcPr>
            <w:tcW w:w="660" w:type="pct"/>
            <w:shd w:val="clear" w:color="auto" w:fill="auto"/>
            <w:vAlign w:val="center"/>
          </w:tcPr>
          <w:p w14:paraId="6A045E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驻场项目经理兼档案管理员</w:t>
            </w:r>
          </w:p>
        </w:tc>
        <w:tc>
          <w:tcPr>
            <w:tcW w:w="562" w:type="pct"/>
            <w:shd w:val="clear" w:color="auto" w:fill="auto"/>
            <w:noWrap/>
            <w:vAlign w:val="center"/>
          </w:tcPr>
          <w:p w14:paraId="5C6676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不少于1人</w:t>
            </w:r>
          </w:p>
        </w:tc>
        <w:tc>
          <w:tcPr>
            <w:tcW w:w="1911" w:type="pct"/>
            <w:shd w:val="clear" w:color="auto" w:fill="auto"/>
            <w:vAlign w:val="center"/>
          </w:tcPr>
          <w:p w14:paraId="32EFF1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365天全时驻场，负责项目所有人、事、物及现场协调及管理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档案整理：电梯日常管理及相关台账资料、消防系统运行管理及相关台账资料、垃圾分类台账资料、其他特种设备大型设备运维所需台账资料</w:t>
            </w:r>
          </w:p>
        </w:tc>
        <w:tc>
          <w:tcPr>
            <w:tcW w:w="1327" w:type="pct"/>
            <w:vMerge w:val="continue"/>
            <w:shd w:val="clear" w:color="auto" w:fill="auto"/>
            <w:vAlign w:val="center"/>
          </w:tcPr>
          <w:p w14:paraId="2711F353">
            <w:pPr>
              <w:jc w:val="center"/>
              <w:rPr>
                <w:rFonts w:hint="eastAsia" w:ascii="宋体" w:hAnsi="宋体" w:eastAsia="宋体" w:cs="宋体"/>
                <w:i w:val="0"/>
                <w:iCs w:val="0"/>
                <w:color w:val="auto"/>
                <w:sz w:val="20"/>
                <w:szCs w:val="20"/>
                <w:u w:val="none"/>
              </w:rPr>
            </w:pPr>
          </w:p>
        </w:tc>
      </w:tr>
      <w:tr w14:paraId="620C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537" w:type="pct"/>
            <w:shd w:val="clear" w:color="auto" w:fill="auto"/>
            <w:vAlign w:val="center"/>
          </w:tcPr>
          <w:p w14:paraId="768A5431">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（七）</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电梯管理</w:t>
            </w:r>
          </w:p>
        </w:tc>
        <w:tc>
          <w:tcPr>
            <w:tcW w:w="660" w:type="pct"/>
            <w:shd w:val="clear" w:color="auto" w:fill="auto"/>
            <w:vAlign w:val="center"/>
          </w:tcPr>
          <w:p w14:paraId="3A7A3C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电梯运维及管理服务</w:t>
            </w:r>
          </w:p>
        </w:tc>
        <w:tc>
          <w:tcPr>
            <w:tcW w:w="562" w:type="pct"/>
            <w:shd w:val="clear" w:color="auto" w:fill="auto"/>
            <w:noWrap/>
            <w:vAlign w:val="center"/>
          </w:tcPr>
          <w:p w14:paraId="4EDB54C8">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2台</w:t>
            </w:r>
          </w:p>
        </w:tc>
        <w:tc>
          <w:tcPr>
            <w:tcW w:w="1911" w:type="pct"/>
            <w:shd w:val="clear" w:color="auto" w:fill="auto"/>
            <w:vAlign w:val="center"/>
          </w:tcPr>
          <w:p w14:paraId="2FEDBB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2台电梯日常管理及相关台账资料（含运行日常维保、年检办理、电梯使用运行保险费用，不含因维修更换大型配件费用）</w:t>
            </w:r>
          </w:p>
        </w:tc>
        <w:tc>
          <w:tcPr>
            <w:tcW w:w="1327" w:type="pct"/>
            <w:vMerge w:val="restart"/>
            <w:shd w:val="clear" w:color="auto" w:fill="auto"/>
            <w:vAlign w:val="center"/>
          </w:tcPr>
          <w:p w14:paraId="2E0153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补充说明：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学校一期校区占地面积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14:paraId="5B80E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537" w:type="pct"/>
            <w:shd w:val="clear" w:color="auto" w:fill="auto"/>
            <w:vAlign w:val="center"/>
          </w:tcPr>
          <w:p w14:paraId="37E121E6">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（八）</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饮水设备运维</w:t>
            </w:r>
          </w:p>
        </w:tc>
        <w:tc>
          <w:tcPr>
            <w:tcW w:w="660" w:type="pct"/>
            <w:shd w:val="clear" w:color="auto" w:fill="auto"/>
            <w:vAlign w:val="center"/>
          </w:tcPr>
          <w:p w14:paraId="3E9C75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校内直饮净水设备维护保养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服务</w:t>
            </w:r>
          </w:p>
        </w:tc>
        <w:tc>
          <w:tcPr>
            <w:tcW w:w="562" w:type="pct"/>
            <w:shd w:val="clear" w:color="auto" w:fill="auto"/>
            <w:vAlign w:val="center"/>
          </w:tcPr>
          <w:p w14:paraId="25E71862">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20台</w:t>
            </w:r>
          </w:p>
        </w:tc>
        <w:tc>
          <w:tcPr>
            <w:tcW w:w="1911" w:type="pct"/>
            <w:shd w:val="clear" w:color="auto" w:fill="auto"/>
            <w:vAlign w:val="center"/>
          </w:tcPr>
          <w:p w14:paraId="58870E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校内直饮净水设备维护保养（必须使用学校同品牌原厂正规滤材耗材）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服务范围：</w:t>
            </w:r>
            <w:r>
              <w:rPr>
                <w:rStyle w:val="11"/>
                <w:color w:val="auto"/>
                <w:lang w:val="en-US" w:eastAsia="zh-CN" w:bidi="ar"/>
              </w:rPr>
              <w:t>餐厅大型反渗透纯水机1台、6龙头一体式直饮机16台、2龙头直饮机3台，</w:t>
            </w:r>
            <w:r>
              <w:rPr>
                <w:rStyle w:val="14"/>
                <w:color w:val="auto"/>
                <w:lang w:val="en-US" w:eastAsia="zh-CN" w:bidi="ar"/>
              </w:rPr>
              <w:t>共计20台直饮净水设备</w:t>
            </w:r>
            <w:r>
              <w:rPr>
                <w:rStyle w:val="11"/>
                <w:color w:val="auto"/>
                <w:lang w:val="en-US" w:eastAsia="zh-CN" w:bidi="ar"/>
              </w:rPr>
              <w:t>；按照维保频次，每月、每学期、每学年定期进行维保、更换耗材及做好相应记录</w:t>
            </w:r>
          </w:p>
        </w:tc>
        <w:tc>
          <w:tcPr>
            <w:tcW w:w="1327" w:type="pct"/>
            <w:vMerge w:val="continue"/>
            <w:shd w:val="clear" w:color="auto" w:fill="auto"/>
            <w:vAlign w:val="center"/>
          </w:tcPr>
          <w:p w14:paraId="50620BE3">
            <w:pPr>
              <w:jc w:val="center"/>
              <w:rPr>
                <w:rFonts w:hint="eastAsia" w:ascii="宋体" w:hAnsi="宋体" w:eastAsia="宋体" w:cs="宋体"/>
                <w:i w:val="0"/>
                <w:iCs w:val="0"/>
                <w:color w:val="auto"/>
                <w:sz w:val="20"/>
                <w:szCs w:val="20"/>
                <w:u w:val="none"/>
              </w:rPr>
            </w:pPr>
          </w:p>
        </w:tc>
      </w:tr>
      <w:tr w14:paraId="6824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537" w:type="pct"/>
            <w:shd w:val="clear" w:color="auto" w:fill="auto"/>
            <w:vAlign w:val="center"/>
          </w:tcPr>
          <w:p w14:paraId="747DC4E0">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（九）</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第三方水质监测</w:t>
            </w:r>
          </w:p>
        </w:tc>
        <w:tc>
          <w:tcPr>
            <w:tcW w:w="660" w:type="pct"/>
            <w:shd w:val="clear" w:color="auto" w:fill="auto"/>
            <w:vAlign w:val="center"/>
          </w:tcPr>
          <w:p w14:paraId="272693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水质监测（4次反渗透、4次纳滤）</w:t>
            </w:r>
          </w:p>
        </w:tc>
        <w:tc>
          <w:tcPr>
            <w:tcW w:w="562" w:type="pct"/>
            <w:shd w:val="clear" w:color="auto" w:fill="auto"/>
            <w:vAlign w:val="center"/>
          </w:tcPr>
          <w:p w14:paraId="304E81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2学期*4点位（餐厅1点位+6龙头抽选2点位+2龙头抽选1点位）</w:t>
            </w:r>
          </w:p>
        </w:tc>
        <w:tc>
          <w:tcPr>
            <w:tcW w:w="1911" w:type="pct"/>
            <w:shd w:val="clear" w:color="auto" w:fill="auto"/>
            <w:vAlign w:val="center"/>
          </w:tcPr>
          <w:p w14:paraId="0D44D5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每学期前，进行水质监测，选取具有CMA检测机构，采用CJ-94、GB5749及相关标准检查标准，对校内使用饮水设备</w:t>
            </w:r>
            <w:r>
              <w:rPr>
                <w:rStyle w:val="11"/>
                <w:color w:val="auto"/>
                <w:lang w:val="en-US" w:eastAsia="zh-CN" w:bidi="ar"/>
              </w:rPr>
              <w:t>进行第三方水质抽检，含采样及送检，共计8次，出具8份报告</w:t>
            </w:r>
            <w:r>
              <w:rPr>
                <w:rStyle w:val="10"/>
                <w:color w:val="auto"/>
                <w:lang w:val="en-US" w:eastAsia="zh-CN" w:bidi="ar"/>
              </w:rPr>
              <w:t>。确保师生饮水健康和安全达标</w:t>
            </w:r>
          </w:p>
        </w:tc>
        <w:tc>
          <w:tcPr>
            <w:tcW w:w="1327" w:type="pct"/>
            <w:vMerge w:val="continue"/>
            <w:shd w:val="clear" w:color="auto" w:fill="auto"/>
            <w:vAlign w:val="center"/>
          </w:tcPr>
          <w:p w14:paraId="260F4945">
            <w:pPr>
              <w:jc w:val="center"/>
              <w:rPr>
                <w:rFonts w:hint="eastAsia" w:ascii="宋体" w:hAnsi="宋体" w:eastAsia="宋体" w:cs="宋体"/>
                <w:i w:val="0"/>
                <w:iCs w:val="0"/>
                <w:color w:val="auto"/>
                <w:sz w:val="20"/>
                <w:szCs w:val="20"/>
                <w:u w:val="none"/>
              </w:rPr>
            </w:pPr>
          </w:p>
        </w:tc>
      </w:tr>
      <w:tr w14:paraId="3E12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trPr>
        <w:tc>
          <w:tcPr>
            <w:tcW w:w="537" w:type="pct"/>
            <w:shd w:val="clear" w:color="auto" w:fill="auto"/>
            <w:vAlign w:val="center"/>
          </w:tcPr>
          <w:p w14:paraId="207C7002">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（十）</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其他专用维保管理</w:t>
            </w:r>
          </w:p>
        </w:tc>
        <w:tc>
          <w:tcPr>
            <w:tcW w:w="660" w:type="pct"/>
            <w:shd w:val="clear" w:color="auto" w:fill="auto"/>
            <w:vAlign w:val="center"/>
          </w:tcPr>
          <w:p w14:paraId="482C5D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高压电、发电系统、供暖、供冷维保</w:t>
            </w:r>
          </w:p>
        </w:tc>
        <w:tc>
          <w:tcPr>
            <w:tcW w:w="562" w:type="pct"/>
            <w:shd w:val="clear" w:color="auto" w:fill="auto"/>
            <w:vAlign w:val="center"/>
          </w:tcPr>
          <w:p w14:paraId="3315E5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1年</w:t>
            </w:r>
          </w:p>
        </w:tc>
        <w:tc>
          <w:tcPr>
            <w:tcW w:w="1911" w:type="pct"/>
            <w:shd w:val="clear" w:color="auto" w:fill="auto"/>
            <w:vAlign w:val="center"/>
          </w:tcPr>
          <w:p w14:paraId="3E697B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1、高压配电室2间维保及年检、柴油发电机2台日常保养（柴油校方提供）、热力换热站1间维保、热力计量间1间维保</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2、空调冷媒补充及清洗维护（此项据实结算、费用另计）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3、下水系统疏通（此项据实结算、费用另计）</w:t>
            </w:r>
          </w:p>
        </w:tc>
        <w:tc>
          <w:tcPr>
            <w:tcW w:w="1327" w:type="pct"/>
            <w:vMerge w:val="continue"/>
            <w:shd w:val="clear" w:color="auto" w:fill="auto"/>
            <w:vAlign w:val="center"/>
          </w:tcPr>
          <w:p w14:paraId="5B23A833">
            <w:pPr>
              <w:jc w:val="center"/>
              <w:rPr>
                <w:rFonts w:hint="eastAsia" w:ascii="宋体" w:hAnsi="宋体" w:eastAsia="宋体" w:cs="宋体"/>
                <w:i w:val="0"/>
                <w:iCs w:val="0"/>
                <w:color w:val="auto"/>
                <w:sz w:val="20"/>
                <w:szCs w:val="20"/>
                <w:u w:val="none"/>
              </w:rPr>
            </w:pPr>
          </w:p>
        </w:tc>
      </w:tr>
      <w:tr w14:paraId="6922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37" w:type="pct"/>
            <w:shd w:val="clear" w:color="auto" w:fill="auto"/>
            <w:vAlign w:val="center"/>
          </w:tcPr>
          <w:p w14:paraId="2EF734D3">
            <w:pPr>
              <w:keepNext w:val="0"/>
              <w:keepLines w:val="0"/>
              <w:widowControl/>
              <w:suppressLineNumbers w:val="0"/>
              <w:jc w:val="center"/>
              <w:textAlignment w:val="center"/>
              <w:rPr>
                <w:rFonts w:hint="eastAsia" w:ascii="宋体" w:hAnsi="宋体" w:eastAsia="宋体" w:cs="宋体"/>
                <w:i w:val="0"/>
                <w:iCs w:val="0"/>
                <w:color w:val="auto"/>
                <w:sz w:val="19"/>
                <w:szCs w:val="19"/>
                <w:u w:val="none"/>
              </w:rPr>
            </w:pPr>
            <w:r>
              <w:rPr>
                <w:rFonts w:hint="eastAsia" w:ascii="宋体" w:hAnsi="宋体" w:eastAsia="宋体" w:cs="宋体"/>
                <w:i w:val="0"/>
                <w:iCs w:val="0"/>
                <w:color w:val="auto"/>
                <w:kern w:val="0"/>
                <w:sz w:val="19"/>
                <w:szCs w:val="19"/>
                <w:u w:val="none"/>
                <w:lang w:val="en-US" w:eastAsia="zh-CN" w:bidi="ar"/>
              </w:rPr>
              <w:t>（十一）</w:t>
            </w:r>
            <w:r>
              <w:rPr>
                <w:rFonts w:hint="eastAsia" w:ascii="宋体" w:hAnsi="宋体" w:eastAsia="宋体" w:cs="宋体"/>
                <w:i w:val="0"/>
                <w:iCs w:val="0"/>
                <w:color w:val="auto"/>
                <w:kern w:val="0"/>
                <w:sz w:val="19"/>
                <w:szCs w:val="19"/>
                <w:u w:val="none"/>
                <w:lang w:val="en-US" w:eastAsia="zh-CN" w:bidi="ar"/>
              </w:rPr>
              <w:br w:type="textWrapping"/>
            </w:r>
            <w:r>
              <w:rPr>
                <w:rFonts w:hint="eastAsia" w:ascii="宋体" w:hAnsi="宋体" w:eastAsia="宋体" w:cs="宋体"/>
                <w:i w:val="0"/>
                <w:iCs w:val="0"/>
                <w:color w:val="auto"/>
                <w:kern w:val="0"/>
                <w:sz w:val="19"/>
                <w:szCs w:val="19"/>
                <w:u w:val="none"/>
                <w:lang w:val="en-US" w:eastAsia="zh-CN" w:bidi="ar"/>
              </w:rPr>
              <w:t>耗材用具等</w:t>
            </w:r>
          </w:p>
        </w:tc>
        <w:tc>
          <w:tcPr>
            <w:tcW w:w="660" w:type="pct"/>
            <w:shd w:val="clear" w:color="auto" w:fill="auto"/>
            <w:vAlign w:val="center"/>
          </w:tcPr>
          <w:p w14:paraId="6ABBF3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全年耗材：包括不限于工服工牌、分类垃圾袋、清洁工用具、清洗消杀剂、打印耗材、绿化油料，安保护具、对讲机、手电等</w:t>
            </w:r>
          </w:p>
        </w:tc>
        <w:tc>
          <w:tcPr>
            <w:tcW w:w="562" w:type="pct"/>
            <w:shd w:val="clear" w:color="auto" w:fill="auto"/>
            <w:noWrap/>
            <w:vAlign w:val="center"/>
          </w:tcPr>
          <w:p w14:paraId="50453C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1年</w:t>
            </w:r>
          </w:p>
        </w:tc>
        <w:tc>
          <w:tcPr>
            <w:tcW w:w="1911" w:type="pct"/>
            <w:shd w:val="clear" w:color="auto" w:fill="auto"/>
            <w:vAlign w:val="center"/>
          </w:tcPr>
          <w:p w14:paraId="268840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按照需求，随需随供</w:t>
            </w:r>
          </w:p>
        </w:tc>
        <w:tc>
          <w:tcPr>
            <w:tcW w:w="1327" w:type="pct"/>
            <w:vMerge w:val="continue"/>
            <w:shd w:val="clear" w:color="auto" w:fill="auto"/>
            <w:vAlign w:val="center"/>
          </w:tcPr>
          <w:p w14:paraId="05B269A1">
            <w:pPr>
              <w:jc w:val="center"/>
              <w:rPr>
                <w:rFonts w:hint="eastAsia" w:ascii="宋体" w:hAnsi="宋体" w:eastAsia="宋体" w:cs="宋体"/>
                <w:i w:val="0"/>
                <w:iCs w:val="0"/>
                <w:color w:val="auto"/>
                <w:sz w:val="20"/>
                <w:szCs w:val="20"/>
                <w:u w:val="none"/>
              </w:rPr>
            </w:pPr>
          </w:p>
        </w:tc>
      </w:tr>
    </w:tbl>
    <w:p w14:paraId="1C5DE408">
      <w:pPr>
        <w:rPr>
          <w:sz w:val="24"/>
          <w:szCs w:val="24"/>
          <w:highlight w:val="none"/>
        </w:rPr>
      </w:pPr>
    </w:p>
    <w:p w14:paraId="79B26BF9">
      <w:pPr>
        <w:numPr>
          <w:ilvl w:val="0"/>
          <w:numId w:val="0"/>
        </w:numPr>
        <w:ind w:firstLine="482" w:firstLineChars="200"/>
        <w:outlineLvl w:val="0"/>
        <w:rPr>
          <w:rFonts w:hint="eastAsia"/>
          <w:b/>
          <w:bCs/>
          <w:sz w:val="24"/>
          <w:szCs w:val="24"/>
          <w:highlight w:val="none"/>
          <w:lang w:val="en-US" w:eastAsia="zh-CN"/>
        </w:rPr>
      </w:pPr>
      <w:r>
        <w:rPr>
          <w:rFonts w:hint="eastAsia" w:ascii="宋体" w:hAnsi="Times New Roman" w:eastAsia="宋体" w:cs="Times New Roman"/>
          <w:b/>
          <w:bCs/>
          <w:sz w:val="24"/>
          <w:szCs w:val="24"/>
          <w:highlight w:val="none"/>
          <w:lang w:val="en-US" w:eastAsia="zh-CN" w:bidi="ar-SA"/>
        </w:rPr>
        <w:t>五、</w:t>
      </w:r>
      <w:r>
        <w:rPr>
          <w:rFonts w:hint="eastAsia"/>
          <w:b/>
          <w:bCs/>
          <w:sz w:val="24"/>
          <w:szCs w:val="24"/>
          <w:highlight w:val="none"/>
          <w:lang w:val="en-US" w:eastAsia="zh-CN"/>
        </w:rPr>
        <w:t>付款方式</w:t>
      </w:r>
    </w:p>
    <w:p w14:paraId="104CAA33">
      <w:pPr>
        <w:kinsoku/>
        <w:overflowPunct/>
        <w:topLinePunct w:val="0"/>
        <w:bidi w:val="0"/>
        <w:spacing w:line="360" w:lineRule="auto"/>
        <w:ind w:firstLine="482" w:firstLineChars="200"/>
        <w:rPr>
          <w:rFonts w:hint="default" w:ascii="宋体" w:hAnsi="宋体" w:eastAsia="宋体" w:cs="宋体"/>
          <w:b/>
          <w:bCs/>
          <w:i w:val="0"/>
          <w:iCs w:val="0"/>
          <w:color w:val="auto"/>
          <w:sz w:val="24"/>
          <w:szCs w:val="24"/>
          <w:highlight w:val="none"/>
          <w:u w:val="single"/>
          <w:lang w:val="en-US" w:eastAsia="zh-CN"/>
        </w:rPr>
      </w:pPr>
      <w:r>
        <w:rPr>
          <w:rFonts w:hint="eastAsia" w:hAnsi="宋体" w:cs="宋体"/>
          <w:b/>
          <w:bCs/>
          <w:i w:val="0"/>
          <w:iCs w:val="0"/>
          <w:color w:val="auto"/>
          <w:sz w:val="24"/>
          <w:szCs w:val="24"/>
          <w:highlight w:val="none"/>
          <w:u w:val="single"/>
          <w:lang w:val="en-US" w:eastAsia="zh-CN"/>
        </w:rPr>
        <w:t xml:space="preserve">                                                                 </w:t>
      </w:r>
    </w:p>
    <w:p w14:paraId="3B5D9147">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六、物业管理服务期限</w:t>
      </w:r>
    </w:p>
    <w:p w14:paraId="74A0EEB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本物业管理服务合同期限自</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日起至</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日止（周末法定节假日50%以上人员在岗，原则上无寒暑假）。</w:t>
      </w:r>
    </w:p>
    <w:p w14:paraId="23DE040C">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七、双方权利义务</w:t>
      </w:r>
    </w:p>
    <w:p w14:paraId="1E9B3CC4">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1.甲方的权利义务</w:t>
      </w:r>
    </w:p>
    <w:p w14:paraId="0BD0AC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（1）代表和维护使用人的合法权益。</w:t>
      </w:r>
    </w:p>
    <w:p w14:paraId="187D7F5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（2）制定《物业管理考核办法》，并按照《物业管理考核办法》检查监督乙方物业管理服务的实施情况，并根据考核结果进行奖罚。</w:t>
      </w:r>
    </w:p>
    <w:p w14:paraId="6DC5449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（3）负责收集物业管理的房屋和设施、设备所需的图纸、档案、资料，并向乙方移交。</w:t>
      </w:r>
    </w:p>
    <w:p w14:paraId="226D6DA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（4）按本合同约定的数额和时间付给乙方物业管理服务费。</w:t>
      </w:r>
    </w:p>
    <w:p w14:paraId="60B0F03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（5）配合乙方进行物业管理区域内的物业管理及宣传教育工作。</w:t>
      </w:r>
    </w:p>
    <w:p w14:paraId="71580959">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（6）甲方负责对空调、安防、消防设施设备进行定期专业维保。</w:t>
      </w:r>
    </w:p>
    <w:p w14:paraId="0F7E165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（7）乙方所有从业人员的人员工资、养老、医疗保险、服装、劳保、办公用品，劳保用品、劳动工具、防暑降温等费用均由乙方承担。安保设备由甲方承担。</w:t>
      </w:r>
    </w:p>
    <w:p w14:paraId="189818A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（8）甲方向乙方提供员工宿舍和必要的办公场地，允许乙方员工在甲方职工食堂同标准用餐。</w:t>
      </w:r>
    </w:p>
    <w:p w14:paraId="3EAE8FE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（9）甲方有权利对乙方服务人员的违纪行为、违章作业、责任事故进行处罚和索赔。</w:t>
      </w:r>
    </w:p>
    <w:p w14:paraId="498CC81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（10）乙方不能兑现服务承诺，连续3个月考核达不到90分或月考核达不到60分且整改无效，甲方有权单方终止合同。</w:t>
      </w:r>
    </w:p>
    <w:p w14:paraId="4298329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（11）因乙方原因服务期间发生了重大安全责任事故，对甲方造成了严重影响和经济损失，除责任自负之外，甲方有权单方终止合同。</w:t>
      </w:r>
    </w:p>
    <w:p w14:paraId="36F9D929">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2.乙方权利义务</w:t>
      </w:r>
    </w:p>
    <w:p w14:paraId="0BB91767">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（1）制定物业管理制度，建立完整的管理工作程序，并在实施中不断完善。配合学校制定和组织物业服务周计划、月计划、学期计划、临假安排的实施方案，并送甲方备案。</w:t>
      </w:r>
    </w:p>
    <w:p w14:paraId="50F9381C">
      <w:pPr>
        <w:kinsoku/>
        <w:overflowPunct/>
        <w:topLinePunct w:val="0"/>
        <w:bidi w:val="0"/>
        <w:spacing w:line="360" w:lineRule="auto"/>
        <w:ind w:firstLine="468" w:firstLineChars="195"/>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（2）上级相关部门的专项检查涉及乙方服务内容部分的汇报、总结、措施等过程性资料与影音资料，以书面和电子版两种形式提供给甲方。</w:t>
      </w:r>
    </w:p>
    <w:p w14:paraId="5E0A0D58">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（3）为业主提供热情、周到的服务，并定期进行服务质量回访。</w:t>
      </w:r>
    </w:p>
    <w:p w14:paraId="2889E46F">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（4）对物业使用人违反规约的行为，视情节轻重，采取规劝、警告、制止等措施，对于情节严重的，经甲方同意后可采取处罚或依照有关政策法规进行解决。</w:t>
      </w:r>
    </w:p>
    <w:p w14:paraId="52A3EB8C">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（5）经甲方同意后可选聘专业公司承担本物业的专项服务业务。</w:t>
      </w:r>
    </w:p>
    <w:p w14:paraId="0E01DCDA">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（6）乙方给甲方提供的服务人员，要求身体健康，初中以上文化，品行良好，吃苦耐劳，无犯罪记录。乙方应持所有管理人员、服务人员身份证复印件及名册在甲方备案。</w:t>
      </w:r>
    </w:p>
    <w:p w14:paraId="59F591CE">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（7）乙方给甲方提供服务的消防、安保、水工、电工及空调工等岗位，应持有有效的等级证、上岗证，持原件、复印件在甲方备案。</w:t>
      </w:r>
    </w:p>
    <w:p w14:paraId="69F8F106">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（8）乙方应加强对其服务人员和管理人员进行安全教育和技能培训，遵守法律法规和学校制度纪律，坚持按章操作，在校期间发生的一切安全事故和工伤事故均由乙方负全责。</w:t>
      </w:r>
    </w:p>
    <w:p w14:paraId="5CDBFEC3">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（9）本合同终止或不续签时，乙方必须向甲方移交物业管理用房、工具（由甲方提供的）、耗材（由甲方提供的）、设备（由甲方提供的）和物业管理的全部档案资料，无条件协助甲方进行交接。</w:t>
      </w:r>
    </w:p>
    <w:p w14:paraId="6A6B83D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（10）乙方工作人员作息时间须与甲方保持一致，日常上岗率必须达到100%，遇周末或节假日甲方安排校园活动，乙方要无条件配合。</w:t>
      </w:r>
    </w:p>
    <w:p w14:paraId="2D73949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（11）甲方为严格控烟单位，乙方服务人员在校园内任何地方不得吸烟。</w:t>
      </w:r>
    </w:p>
    <w:p w14:paraId="18F3541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（12）乙方要严格执行《劳动法》和《劳动合同法》，确保服务人员的合法权益，积极化解劳务纠纷，不得因此影响学校教学秩序。</w:t>
      </w:r>
    </w:p>
    <w:p w14:paraId="6EAEA3E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八、费用条款</w:t>
      </w:r>
    </w:p>
    <w:p w14:paraId="05F314C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合同总价人民币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甲方向乙方支付核实表述金额为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w:t>
      </w:r>
    </w:p>
    <w:p w14:paraId="0DCFA763">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九、结算方式</w:t>
      </w:r>
    </w:p>
    <w:p w14:paraId="4F6171CF">
      <w:pPr>
        <w:kinsoku/>
        <w:overflowPunct/>
        <w:topLinePunct w:val="0"/>
        <w:bidi w:val="0"/>
        <w:spacing w:line="360" w:lineRule="auto"/>
        <w:ind w:firstLine="20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 xml:space="preserve">  </w:t>
      </w:r>
      <w:r>
        <w:rPr>
          <w:rFonts w:hint="eastAsia" w:ascii="宋体" w:hAnsi="宋体" w:eastAsia="宋体" w:cs="宋体"/>
          <w:i w:val="0"/>
          <w:iCs w:val="0"/>
          <w:color w:val="auto"/>
          <w:sz w:val="24"/>
          <w:szCs w:val="24"/>
          <w:highlight w:val="none"/>
        </w:rPr>
        <w:t xml:space="preserve"> 甲方每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验收一次，经综合验收合格办理结算</w:t>
      </w:r>
      <w:r>
        <w:rPr>
          <w:rFonts w:hint="eastAsia" w:hAnsi="宋体" w:cs="宋体"/>
          <w:i w:val="0"/>
          <w:iCs w:val="0"/>
          <w:color w:val="auto"/>
          <w:sz w:val="24"/>
          <w:szCs w:val="24"/>
          <w:highlight w:val="none"/>
          <w:lang w:val="en-US" w:eastAsia="zh-CN"/>
        </w:rPr>
        <w:t>上月</w:t>
      </w:r>
      <w:r>
        <w:rPr>
          <w:rFonts w:hint="eastAsia" w:ascii="宋体" w:hAnsi="宋体" w:eastAsia="宋体" w:cs="宋体"/>
          <w:i w:val="0"/>
          <w:iCs w:val="0"/>
          <w:color w:val="auto"/>
          <w:sz w:val="24"/>
          <w:szCs w:val="24"/>
          <w:highlight w:val="none"/>
        </w:rPr>
        <w:t>付款手续，乙方提交当季验收结算付款申请书，经审定后提交正式税务发票（物业服务发票），由甲方按照相关程序向乙方指定账户支付当期物业管理费用。</w:t>
      </w:r>
    </w:p>
    <w:p w14:paraId="01628E9A">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十、争议解决</w:t>
      </w:r>
    </w:p>
    <w:p w14:paraId="0189211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 本合同的成立、签订、效力、解释、履行、变更、终止和争议解决，均适用中华人民共和国法律。</w:t>
      </w:r>
    </w:p>
    <w:p w14:paraId="13062F3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2. 与本合同有关的任何争议都应由双方通过友好协商解决。协商应在本合同一方向另一方送达关于协商的书面通知后开始。</w:t>
      </w:r>
    </w:p>
    <w:p w14:paraId="2A60E853">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 经协商不能解决的，甲乙双方均可将该争议提交甲方所在地人民法院诉讼解决。</w:t>
      </w:r>
    </w:p>
    <w:p w14:paraId="66A9683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 诉讼进行过程中，除双方有争议的部分外，本合同其他部分仍然有效，各方应继续履行。</w:t>
      </w:r>
    </w:p>
    <w:p w14:paraId="10B7EC0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w:t>
      </w:r>
      <w:r>
        <w:rPr>
          <w:rFonts w:hint="eastAsia" w:hAnsi="宋体" w:cs="宋体"/>
          <w:b/>
          <w:i w:val="0"/>
          <w:iCs w:val="0"/>
          <w:color w:val="auto"/>
          <w:sz w:val="24"/>
          <w:szCs w:val="24"/>
          <w:highlight w:val="none"/>
          <w:lang w:val="en-US" w:eastAsia="zh-CN"/>
        </w:rPr>
        <w:t>一</w:t>
      </w:r>
      <w:r>
        <w:rPr>
          <w:rFonts w:hint="eastAsia" w:ascii="宋体" w:hAnsi="宋体" w:eastAsia="宋体" w:cs="宋体"/>
          <w:b/>
          <w:i w:val="0"/>
          <w:iCs w:val="0"/>
          <w:color w:val="auto"/>
          <w:sz w:val="24"/>
          <w:szCs w:val="24"/>
          <w:highlight w:val="none"/>
        </w:rPr>
        <w:t>、附则</w:t>
      </w:r>
    </w:p>
    <w:p w14:paraId="4531308E">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1.本合同有效期内，乙方对物业管理服务范围内的房屋建筑物、构筑物及设施设备，其他配置设施、设备等工程内容均负有维护、维修责任。大修与中修、更新与改造由甲方负责进行。</w:t>
      </w:r>
    </w:p>
    <w:p w14:paraId="52654EC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 本合同执行过程中，因房屋建筑质量，设施设备质量或安装技术等原因，达不到使用功能，造成重大事故的，由甲方承担责任；如乙方瞒报、迟报事故隐患而发生事故的，由乙方承担相应责任。</w:t>
      </w:r>
    </w:p>
    <w:p w14:paraId="7EF5D2F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 未经本合同一方书面同意，相对方不得转让本合同中的任何权利和义务。</w:t>
      </w:r>
    </w:p>
    <w:p w14:paraId="1ACAFF0A">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 招投标文件、合同附件为本合同不可分割的组成部分，与合同具有同等法律效力。</w:t>
      </w:r>
    </w:p>
    <w:p w14:paraId="03CE0A4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 本合同未尽事宜应由双方友好协商解决。</w:t>
      </w:r>
    </w:p>
    <w:p w14:paraId="0D6C5DE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 本合同一式6份，甲方持2份，乙方持2份，代理机构1份，监督单位1份；具有同等法律效力。</w:t>
      </w:r>
    </w:p>
    <w:p w14:paraId="6BB775BC">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 本合同自双方签字盖章之日起生效。双方履行完毕本合同及其有关的所有义务时，本合同终止。</w:t>
      </w:r>
    </w:p>
    <w:p w14:paraId="74AD3702">
      <w:pP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br w:type="page"/>
      </w:r>
    </w:p>
    <w:p w14:paraId="06DAEC1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此页无正文）</w:t>
      </w:r>
    </w:p>
    <w:p w14:paraId="14F00F22">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8557BC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4CCFCAC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140CC5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甲方（公章）：                    乙方（公章）：            </w:t>
      </w:r>
    </w:p>
    <w:p w14:paraId="4510D04B">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                      法定代表人：</w:t>
      </w:r>
    </w:p>
    <w:p w14:paraId="2C18034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甲方授权代理人签字：              乙方授权代理人签字：</w:t>
      </w:r>
    </w:p>
    <w:p w14:paraId="5BE5C97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    期：                        日    期：</w:t>
      </w:r>
    </w:p>
    <w:p w14:paraId="0EAA7522">
      <w:pPr>
        <w:kinsoku/>
        <w:overflowPunct/>
        <w:topLinePunct w:val="0"/>
        <w:bidi w:val="0"/>
        <w:spacing w:line="360" w:lineRule="auto"/>
        <w:rPr>
          <w:rFonts w:hint="eastAsia" w:ascii="宋体" w:hAnsi="宋体" w:eastAsia="宋体" w:cs="宋体"/>
          <w:i w:val="0"/>
          <w:iCs w:val="0"/>
          <w:color w:val="auto"/>
          <w:sz w:val="24"/>
          <w:szCs w:val="24"/>
          <w:highlight w:val="none"/>
        </w:rPr>
      </w:pPr>
    </w:p>
    <w:p w14:paraId="40736495">
      <w:pPr>
        <w:rPr>
          <w:rFonts w:hint="eastAsia" w:ascii="宋体" w:hAnsi="宋体" w:eastAsia="宋体" w:cs="宋体"/>
          <w:sz w:val="24"/>
          <w:szCs w:val="24"/>
        </w:rPr>
      </w:pPr>
    </w:p>
    <w:p w14:paraId="73B4E4B3"/>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D132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D95D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D95D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27C3C"/>
    <w:rsid w:val="02C27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styleId="4">
    <w:name w:val="Body Text Indent"/>
    <w:basedOn w:val="1"/>
    <w:next w:val="1"/>
    <w:qFormat/>
    <w:uiPriority w:val="99"/>
    <w:pPr>
      <w:widowControl/>
      <w:spacing w:line="360" w:lineRule="auto"/>
      <w:ind w:firstLine="709"/>
      <w:jc w:val="left"/>
    </w:pPr>
    <w:rPr>
      <w:rFonts w:ascii="Tahoma" w:hAnsi="Tahoma"/>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qFormat/>
    <w:uiPriority w:val="0"/>
    <w:pPr>
      <w:spacing w:line="360" w:lineRule="auto"/>
      <w:ind w:firstLine="420" w:firstLineChars="100"/>
    </w:pPr>
  </w:style>
  <w:style w:type="paragraph" w:styleId="7">
    <w:name w:val="Body Text First Indent 2"/>
    <w:basedOn w:val="4"/>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customStyle="1" w:styleId="10">
    <w:name w:val="font51"/>
    <w:basedOn w:val="9"/>
    <w:uiPriority w:val="0"/>
    <w:rPr>
      <w:rFonts w:hint="eastAsia" w:ascii="宋体" w:hAnsi="宋体" w:eastAsia="宋体" w:cs="宋体"/>
      <w:color w:val="000000"/>
      <w:sz w:val="20"/>
      <w:szCs w:val="20"/>
      <w:u w:val="none"/>
    </w:rPr>
  </w:style>
  <w:style w:type="character" w:customStyle="1" w:styleId="11">
    <w:name w:val="font21"/>
    <w:basedOn w:val="9"/>
    <w:qFormat/>
    <w:uiPriority w:val="0"/>
    <w:rPr>
      <w:rFonts w:hint="eastAsia" w:ascii="宋体" w:hAnsi="宋体" w:eastAsia="宋体" w:cs="宋体"/>
      <w:b/>
      <w:bCs/>
      <w:color w:val="000000"/>
      <w:sz w:val="20"/>
      <w:szCs w:val="20"/>
      <w:u w:val="none"/>
    </w:rPr>
  </w:style>
  <w:style w:type="character" w:customStyle="1" w:styleId="12">
    <w:name w:val="font61"/>
    <w:basedOn w:val="9"/>
    <w:qFormat/>
    <w:uiPriority w:val="0"/>
    <w:rPr>
      <w:rFonts w:hint="eastAsia" w:ascii="宋体" w:hAnsi="宋体" w:eastAsia="宋体" w:cs="宋体"/>
      <w:b/>
      <w:bCs/>
      <w:color w:val="000000"/>
      <w:sz w:val="20"/>
      <w:szCs w:val="20"/>
      <w:u w:val="none"/>
    </w:rPr>
  </w:style>
  <w:style w:type="character" w:customStyle="1" w:styleId="13">
    <w:name w:val="font41"/>
    <w:basedOn w:val="9"/>
    <w:qFormat/>
    <w:uiPriority w:val="0"/>
    <w:rPr>
      <w:rFonts w:hint="eastAsia" w:ascii="宋体" w:hAnsi="宋体" w:eastAsia="宋体" w:cs="宋体"/>
      <w:color w:val="000000"/>
      <w:sz w:val="20"/>
      <w:szCs w:val="20"/>
      <w:u w:val="none"/>
    </w:rPr>
  </w:style>
  <w:style w:type="character" w:customStyle="1" w:styleId="14">
    <w:name w:val="font71"/>
    <w:basedOn w:val="9"/>
    <w:qFormat/>
    <w:uiPriority w:val="0"/>
    <w:rPr>
      <w:rFonts w:hint="eastAsia" w:ascii="宋体" w:hAnsi="宋体" w:eastAsia="宋体" w:cs="宋体"/>
      <w:b/>
      <w:bCs/>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2025-10-23T11:49:00Z</dcterms:created>
  <dc:creator>救赎</dc:creator>
  <cp:lastModifiedBy>救赎</cp:lastModifiedBy>
  <dcterms:modified xsi:type="dcterms:W3CDTF">2025-10-23T11:51:01Z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2D510609271D461C9A7539BB3CDDBAB4_11</vt:lpwstr>
  </property>
  <property fmtid="{D5CDD505-2E9C-101B-9397-08002B2CF9AE}" pid="4" name="KSOTemplateDocerSaveRecord">
    <vt:lpwstr>eyJoZGlkIjoiMzE0NDAyZTQwYjAxYTEyNWQwMDU0YTU0YzQ4ODM3ZmIiLCJ1c2VySWQiOiIxNTU5MDg0MTUyIn0=</vt:lpwstr>
  </property>
</Properties>
</file>