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57879E">
      <w:pPr>
        <w:pStyle w:val="14"/>
        <w:ind w:left="0" w:leftChars="0" w:firstLine="0" w:firstLineChars="0"/>
        <w:rPr>
          <w:rFonts w:hint="eastAsia" w:ascii="宋体"/>
          <w:sz w:val="28"/>
          <w:szCs w:val="28"/>
          <w:lang w:val="en-US" w:eastAsia="zh-CN"/>
        </w:rPr>
      </w:pPr>
    </w:p>
    <w:p w14:paraId="2F6B01F7">
      <w:pPr>
        <w:autoSpaceDE/>
        <w:autoSpaceDN/>
        <w:spacing w:line="224" w:lineRule="auto"/>
        <w:jc w:val="center"/>
        <w:outlineLvl w:val="0"/>
        <w:rPr>
          <w:rFonts w:ascii="方正小标宋简体" w:hAnsi="方正小标宋简体" w:eastAsia="方正小标宋简体" w:cs="方正小标宋简体"/>
          <w:bCs/>
          <w:color w:val="000000" w:themeColor="text1"/>
          <w:spacing w:val="-24"/>
          <w:sz w:val="52"/>
          <w:szCs w:val="52"/>
          <w:lang w:eastAsia="zh-CN"/>
          <w14:textFill>
            <w14:solidFill>
              <w14:schemeClr w14:val="tx1"/>
            </w14:solidFill>
          </w14:textFill>
        </w:rPr>
      </w:pPr>
      <w:r>
        <w:rPr>
          <w:rFonts w:hint="eastAsia" w:ascii="方正小标宋简体" w:hAnsi="方正小标宋简体" w:eastAsia="方正小标宋简体" w:cs="方正小标宋简体"/>
          <w:bCs/>
          <w:color w:val="000000" w:themeColor="text1"/>
          <w:spacing w:val="-24"/>
          <w:sz w:val="52"/>
          <w:szCs w:val="52"/>
          <w:lang w:eastAsia="zh-CN"/>
          <w14:textFill>
            <w14:solidFill>
              <w14:schemeClr w14:val="tx1"/>
            </w14:solidFill>
          </w14:textFill>
        </w:rPr>
        <w:t>技术服务合同</w:t>
      </w:r>
    </w:p>
    <w:p w14:paraId="231CBAF9">
      <w:pPr>
        <w:pStyle w:val="5"/>
        <w:spacing w:line="252" w:lineRule="auto"/>
        <w:rPr>
          <w:color w:val="000000" w:themeColor="text1"/>
          <w:lang w:eastAsia="zh-CN"/>
          <w14:textFill>
            <w14:solidFill>
              <w14:schemeClr w14:val="tx1"/>
            </w14:solidFill>
          </w14:textFill>
        </w:rPr>
      </w:pPr>
    </w:p>
    <w:p w14:paraId="6F9B5B05">
      <w:pPr>
        <w:pStyle w:val="5"/>
        <w:spacing w:line="252" w:lineRule="auto"/>
        <w:rPr>
          <w:color w:val="000000" w:themeColor="text1"/>
          <w:lang w:eastAsia="zh-CN"/>
          <w14:textFill>
            <w14:solidFill>
              <w14:schemeClr w14:val="tx1"/>
            </w14:solidFill>
          </w14:textFill>
        </w:rPr>
      </w:pPr>
    </w:p>
    <w:p w14:paraId="3E74E5CA">
      <w:pPr>
        <w:pStyle w:val="5"/>
        <w:spacing w:line="252" w:lineRule="auto"/>
        <w:rPr>
          <w:color w:val="000000" w:themeColor="text1"/>
          <w:lang w:eastAsia="zh-CN"/>
          <w14:textFill>
            <w14:solidFill>
              <w14:schemeClr w14:val="tx1"/>
            </w14:solidFill>
          </w14:textFill>
        </w:rPr>
      </w:pPr>
    </w:p>
    <w:p w14:paraId="6E16FA5D">
      <w:pPr>
        <w:pStyle w:val="5"/>
        <w:spacing w:line="252" w:lineRule="auto"/>
        <w:rPr>
          <w:color w:val="000000" w:themeColor="text1"/>
          <w:lang w:eastAsia="zh-CN"/>
          <w14:textFill>
            <w14:solidFill>
              <w14:schemeClr w14:val="tx1"/>
            </w14:solidFill>
          </w14:textFill>
        </w:rPr>
      </w:pPr>
    </w:p>
    <w:p w14:paraId="7825BBD0">
      <w:pPr>
        <w:pStyle w:val="5"/>
        <w:spacing w:line="252" w:lineRule="auto"/>
        <w:rPr>
          <w:color w:val="000000" w:themeColor="text1"/>
          <w:lang w:eastAsia="zh-CN"/>
          <w14:textFill>
            <w14:solidFill>
              <w14:schemeClr w14:val="tx1"/>
            </w14:solidFill>
          </w14:textFill>
        </w:rPr>
      </w:pPr>
    </w:p>
    <w:p w14:paraId="14FA790D">
      <w:pPr>
        <w:pStyle w:val="5"/>
        <w:spacing w:line="252" w:lineRule="auto"/>
        <w:rPr>
          <w:color w:val="000000" w:themeColor="text1"/>
          <w:lang w:eastAsia="zh-CN"/>
          <w14:textFill>
            <w14:solidFill>
              <w14:schemeClr w14:val="tx1"/>
            </w14:solidFill>
          </w14:textFill>
        </w:rPr>
      </w:pPr>
    </w:p>
    <w:p w14:paraId="00FFEE79">
      <w:pPr>
        <w:pStyle w:val="5"/>
        <w:spacing w:line="252" w:lineRule="auto"/>
        <w:rPr>
          <w:color w:val="000000" w:themeColor="text1"/>
          <w:lang w:eastAsia="zh-CN"/>
          <w14:textFill>
            <w14:solidFill>
              <w14:schemeClr w14:val="tx1"/>
            </w14:solidFill>
          </w14:textFill>
        </w:rPr>
      </w:pPr>
    </w:p>
    <w:p w14:paraId="696FEB17">
      <w:pPr>
        <w:pStyle w:val="5"/>
        <w:spacing w:line="252" w:lineRule="auto"/>
        <w:rPr>
          <w:color w:val="000000" w:themeColor="text1"/>
          <w:lang w:eastAsia="zh-CN"/>
          <w14:textFill>
            <w14:solidFill>
              <w14:schemeClr w14:val="tx1"/>
            </w14:solidFill>
          </w14:textFill>
        </w:rPr>
      </w:pPr>
    </w:p>
    <w:p w14:paraId="0A8944F8">
      <w:pPr>
        <w:pStyle w:val="5"/>
        <w:spacing w:line="359" w:lineRule="auto"/>
        <w:rPr>
          <w:rFonts w:ascii="仿宋_GB2312" w:hAnsi="仿宋_GB2312" w:eastAsia="仿宋_GB2312" w:cs="仿宋_GB2312"/>
          <w:color w:val="000000" w:themeColor="text1"/>
          <w:sz w:val="32"/>
          <w:szCs w:val="32"/>
          <w:lang w:eastAsia="zh-CN"/>
          <w14:textFill>
            <w14:solidFill>
              <w14:schemeClr w14:val="tx1"/>
            </w14:solidFill>
          </w14:textFill>
        </w:rPr>
      </w:pPr>
    </w:p>
    <w:p w14:paraId="0919130C">
      <w:pPr>
        <w:pStyle w:val="5"/>
        <w:spacing w:line="359" w:lineRule="auto"/>
        <w:rPr>
          <w:rFonts w:ascii="仿宋_GB2312" w:hAnsi="仿宋_GB2312" w:eastAsia="仿宋_GB2312" w:cs="仿宋_GB2312"/>
          <w:color w:val="000000" w:themeColor="text1"/>
          <w:sz w:val="32"/>
          <w:szCs w:val="32"/>
          <w:lang w:eastAsia="zh-CN"/>
          <w14:textFill>
            <w14:solidFill>
              <w14:schemeClr w14:val="tx1"/>
            </w14:solidFill>
          </w14:textFill>
        </w:rPr>
      </w:pPr>
    </w:p>
    <w:p w14:paraId="0FD773DA">
      <w:pPr>
        <w:spacing w:before="100" w:line="225" w:lineRule="auto"/>
        <w:ind w:left="627"/>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pacing w:val="18"/>
          <w:position w:val="1"/>
          <w:sz w:val="32"/>
          <w:szCs w:val="32"/>
          <w:lang w:eastAsia="zh-CN"/>
          <w14:textFill>
            <w14:solidFill>
              <w14:schemeClr w14:val="tx1"/>
            </w14:solidFill>
          </w14:textFill>
        </w:rPr>
        <w:t>甲方：</w:t>
      </w:r>
      <w:r>
        <w:rPr>
          <w:rFonts w:hint="eastAsia" w:ascii="Times New Roman" w:hAnsi="Times New Roman" w:eastAsia="仿宋_GB2312" w:cs="Times New Roman"/>
          <w:color w:val="000000" w:themeColor="text1"/>
          <w:sz w:val="32"/>
          <w:szCs w:val="32"/>
          <w:u w:val="single"/>
          <w:lang w:eastAsia="zh-CN"/>
          <w14:textFill>
            <w14:solidFill>
              <w14:schemeClr w14:val="tx1"/>
            </w14:solidFill>
          </w14:textFill>
        </w:rPr>
        <w:t>西安阎良国家航空高技术产业基地管理委员会</w:t>
      </w:r>
      <w:r>
        <w:rPr>
          <w:rFonts w:hint="eastAsia" w:ascii="仿宋_GB2312" w:hAnsi="仿宋_GB2312" w:eastAsia="仿宋_GB2312" w:cs="仿宋_GB2312"/>
          <w:color w:val="000000" w:themeColor="text1"/>
          <w:spacing w:val="18"/>
          <w:sz w:val="32"/>
          <w:szCs w:val="32"/>
          <w:lang w:eastAsia="zh-CN"/>
          <w14:textFill>
            <w14:solidFill>
              <w14:schemeClr w14:val="tx1"/>
            </w14:solidFill>
          </w14:textFill>
        </w:rPr>
        <w:t>(甲方)</w:t>
      </w:r>
    </w:p>
    <w:p w14:paraId="1580C6E0">
      <w:pPr>
        <w:pStyle w:val="5"/>
        <w:spacing w:line="346" w:lineRule="auto"/>
        <w:rPr>
          <w:rFonts w:ascii="仿宋_GB2312" w:hAnsi="仿宋_GB2312" w:eastAsia="仿宋_GB2312" w:cs="仿宋_GB2312"/>
          <w:color w:val="000000" w:themeColor="text1"/>
          <w:sz w:val="32"/>
          <w:szCs w:val="32"/>
          <w:lang w:eastAsia="zh-CN"/>
          <w14:textFill>
            <w14:solidFill>
              <w14:schemeClr w14:val="tx1"/>
            </w14:solidFill>
          </w14:textFill>
        </w:rPr>
      </w:pPr>
    </w:p>
    <w:p w14:paraId="32BE43CA">
      <w:pPr>
        <w:pStyle w:val="5"/>
        <w:spacing w:line="346" w:lineRule="auto"/>
        <w:rPr>
          <w:rFonts w:ascii="仿宋_GB2312" w:hAnsi="仿宋_GB2312" w:eastAsia="仿宋_GB2312" w:cs="仿宋_GB2312"/>
          <w:color w:val="000000" w:themeColor="text1"/>
          <w:sz w:val="32"/>
          <w:szCs w:val="32"/>
          <w:lang w:eastAsia="zh-CN"/>
          <w14:textFill>
            <w14:solidFill>
              <w14:schemeClr w14:val="tx1"/>
            </w14:solidFill>
          </w14:textFill>
        </w:rPr>
      </w:pPr>
    </w:p>
    <w:p w14:paraId="27C4AD6E">
      <w:pPr>
        <w:spacing w:before="104" w:line="220" w:lineRule="auto"/>
        <w:ind w:left="615"/>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pacing w:val="18"/>
          <w:position w:val="1"/>
          <w:sz w:val="32"/>
          <w:szCs w:val="32"/>
          <w:lang w:eastAsia="zh-CN"/>
          <w14:textFill>
            <w14:solidFill>
              <w14:schemeClr w14:val="tx1"/>
            </w14:solidFill>
          </w14:textFill>
        </w:rPr>
        <w:t>乙   方：(乙方)</w:t>
      </w:r>
    </w:p>
    <w:p w14:paraId="67B0CFA9">
      <w:pPr>
        <w:pStyle w:val="5"/>
        <w:spacing w:line="354" w:lineRule="auto"/>
        <w:rPr>
          <w:rFonts w:ascii="仿宋_GB2312" w:hAnsi="仿宋_GB2312" w:eastAsia="仿宋_GB2312" w:cs="仿宋_GB2312"/>
          <w:color w:val="000000" w:themeColor="text1"/>
          <w:sz w:val="32"/>
          <w:szCs w:val="32"/>
          <w:lang w:eastAsia="zh-CN"/>
          <w14:textFill>
            <w14:solidFill>
              <w14:schemeClr w14:val="tx1"/>
            </w14:solidFill>
          </w14:textFill>
        </w:rPr>
      </w:pPr>
    </w:p>
    <w:p w14:paraId="7B6D0B72">
      <w:pPr>
        <w:pStyle w:val="5"/>
        <w:spacing w:line="355" w:lineRule="auto"/>
        <w:rPr>
          <w:color w:val="000000" w:themeColor="text1"/>
          <w:lang w:eastAsia="zh-CN"/>
          <w14:textFill>
            <w14:solidFill>
              <w14:schemeClr w14:val="tx1"/>
            </w14:solidFill>
          </w14:textFill>
        </w:rPr>
      </w:pPr>
    </w:p>
    <w:p w14:paraId="4E9FCCBB">
      <w:pPr>
        <w:pStyle w:val="5"/>
        <w:spacing w:line="245" w:lineRule="auto"/>
        <w:rPr>
          <w:color w:val="000000" w:themeColor="text1"/>
          <w:lang w:eastAsia="zh-CN"/>
          <w14:textFill>
            <w14:solidFill>
              <w14:schemeClr w14:val="tx1"/>
            </w14:solidFill>
          </w14:textFill>
        </w:rPr>
      </w:pPr>
    </w:p>
    <w:p w14:paraId="5D33B91D">
      <w:pPr>
        <w:pStyle w:val="5"/>
        <w:spacing w:line="245" w:lineRule="auto"/>
        <w:rPr>
          <w:color w:val="000000" w:themeColor="text1"/>
          <w:lang w:eastAsia="zh-CN"/>
          <w14:textFill>
            <w14:solidFill>
              <w14:schemeClr w14:val="tx1"/>
            </w14:solidFill>
          </w14:textFill>
        </w:rPr>
      </w:pPr>
    </w:p>
    <w:p w14:paraId="56452A05">
      <w:pPr>
        <w:pStyle w:val="5"/>
        <w:spacing w:line="245" w:lineRule="auto"/>
        <w:rPr>
          <w:color w:val="000000" w:themeColor="text1"/>
          <w:lang w:eastAsia="zh-CN"/>
          <w14:textFill>
            <w14:solidFill>
              <w14:schemeClr w14:val="tx1"/>
            </w14:solidFill>
          </w14:textFill>
        </w:rPr>
      </w:pPr>
    </w:p>
    <w:p w14:paraId="3B773664">
      <w:pPr>
        <w:pStyle w:val="5"/>
        <w:spacing w:line="245" w:lineRule="auto"/>
        <w:rPr>
          <w:color w:val="000000" w:themeColor="text1"/>
          <w:lang w:eastAsia="zh-CN"/>
          <w14:textFill>
            <w14:solidFill>
              <w14:schemeClr w14:val="tx1"/>
            </w14:solidFill>
          </w14:textFill>
        </w:rPr>
      </w:pPr>
    </w:p>
    <w:p w14:paraId="263310B5">
      <w:pPr>
        <w:pStyle w:val="5"/>
        <w:spacing w:line="245" w:lineRule="auto"/>
        <w:rPr>
          <w:color w:val="000000" w:themeColor="text1"/>
          <w:lang w:eastAsia="zh-CN"/>
          <w14:textFill>
            <w14:solidFill>
              <w14:schemeClr w14:val="tx1"/>
            </w14:solidFill>
          </w14:textFill>
        </w:rPr>
      </w:pPr>
    </w:p>
    <w:p w14:paraId="5811B4FB">
      <w:pPr>
        <w:pStyle w:val="5"/>
        <w:spacing w:line="245" w:lineRule="auto"/>
        <w:rPr>
          <w:color w:val="000000" w:themeColor="text1"/>
          <w:lang w:eastAsia="zh-CN"/>
          <w14:textFill>
            <w14:solidFill>
              <w14:schemeClr w14:val="tx1"/>
            </w14:solidFill>
          </w14:textFill>
        </w:rPr>
      </w:pPr>
    </w:p>
    <w:p w14:paraId="1BEDBFF1">
      <w:pPr>
        <w:pStyle w:val="5"/>
        <w:spacing w:line="245" w:lineRule="auto"/>
        <w:rPr>
          <w:color w:val="000000" w:themeColor="text1"/>
          <w:lang w:eastAsia="zh-CN"/>
          <w14:textFill>
            <w14:solidFill>
              <w14:schemeClr w14:val="tx1"/>
            </w14:solidFill>
          </w14:textFill>
        </w:rPr>
      </w:pPr>
    </w:p>
    <w:p w14:paraId="0DAAF01F">
      <w:pPr>
        <w:pStyle w:val="5"/>
        <w:spacing w:line="245" w:lineRule="auto"/>
        <w:rPr>
          <w:color w:val="000000" w:themeColor="text1"/>
          <w:lang w:eastAsia="zh-CN"/>
          <w14:textFill>
            <w14:solidFill>
              <w14:schemeClr w14:val="tx1"/>
            </w14:solidFill>
          </w14:textFill>
        </w:rPr>
      </w:pPr>
    </w:p>
    <w:p w14:paraId="747FE653">
      <w:pPr>
        <w:pStyle w:val="5"/>
        <w:spacing w:line="246" w:lineRule="auto"/>
        <w:rPr>
          <w:color w:val="000000" w:themeColor="text1"/>
          <w:lang w:eastAsia="zh-CN"/>
          <w14:textFill>
            <w14:solidFill>
              <w14:schemeClr w14:val="tx1"/>
            </w14:solidFill>
          </w14:textFill>
        </w:rPr>
      </w:pPr>
    </w:p>
    <w:p w14:paraId="00C717F1">
      <w:pPr>
        <w:spacing w:before="91" w:line="219" w:lineRule="auto"/>
        <w:ind w:firstLine="2592" w:firstLineChars="900"/>
        <w:rPr>
          <w:rFonts w:ascii="方正小标宋简体" w:hAnsi="方正小标宋简体" w:eastAsia="方正小标宋简体" w:cs="方正小标宋简体"/>
          <w:color w:val="000000" w:themeColor="text1"/>
          <w:sz w:val="28"/>
          <w:szCs w:val="28"/>
          <w:lang w:eastAsia="zh-CN"/>
          <w14:textFill>
            <w14:solidFill>
              <w14:schemeClr w14:val="tx1"/>
            </w14:solidFill>
          </w14:textFill>
        </w:rPr>
      </w:pPr>
      <w:r>
        <w:rPr>
          <w:rFonts w:hint="eastAsia" w:ascii="方正小标宋简体" w:hAnsi="方正小标宋简体" w:eastAsia="方正小标宋简体" w:cs="方正小标宋简体"/>
          <w:color w:val="000000" w:themeColor="text1"/>
          <w:spacing w:val="4"/>
          <w:sz w:val="28"/>
          <w:szCs w:val="28"/>
          <w:lang w:eastAsia="zh-CN"/>
          <w14:textFill>
            <w14:solidFill>
              <w14:schemeClr w14:val="tx1"/>
            </w14:solidFill>
          </w14:textFill>
        </w:rPr>
        <w:t>签订地点：陕西省西安市     区</w:t>
      </w:r>
    </w:p>
    <w:p w14:paraId="47D98075">
      <w:pPr>
        <w:spacing w:before="258" w:line="219" w:lineRule="auto"/>
        <w:ind w:firstLine="2576" w:firstLineChars="800"/>
        <w:rPr>
          <w:rFonts w:ascii="方正小标宋简体" w:hAnsi="方正小标宋简体" w:eastAsia="方正小标宋简体" w:cs="方正小标宋简体"/>
          <w:color w:val="000000" w:themeColor="text1"/>
          <w:sz w:val="28"/>
          <w:szCs w:val="28"/>
          <w:lang w:eastAsia="zh-CN"/>
          <w14:textFill>
            <w14:solidFill>
              <w14:schemeClr w14:val="tx1"/>
            </w14:solidFill>
          </w14:textFill>
        </w:rPr>
        <w:sectPr>
          <w:pgSz w:w="11880" w:h="16820"/>
          <w:pgMar w:top="1984" w:right="1531" w:bottom="1531" w:left="1531" w:header="0" w:footer="0" w:gutter="0"/>
          <w:cols w:space="720" w:num="1"/>
        </w:sectPr>
      </w:pPr>
      <w:r>
        <w:rPr>
          <w:rFonts w:hint="eastAsia" w:ascii="方正小标宋简体" w:hAnsi="方正小标宋简体" w:eastAsia="方正小标宋简体" w:cs="方正小标宋简体"/>
          <w:color w:val="000000" w:themeColor="text1"/>
          <w:spacing w:val="21"/>
          <w:sz w:val="28"/>
          <w:szCs w:val="28"/>
          <w:lang w:eastAsia="zh-CN"/>
          <w14:textFill>
            <w14:solidFill>
              <w14:schemeClr w14:val="tx1"/>
            </w14:solidFill>
          </w14:textFill>
        </w:rPr>
        <w:t>签订日期：</w:t>
      </w:r>
      <w:r>
        <w:rPr>
          <w:rFonts w:hint="eastAsia" w:ascii="方正小标宋简体" w:hAnsi="方正小标宋简体" w:eastAsia="方正小标宋简体" w:cs="方正小标宋简体"/>
          <w:color w:val="000000" w:themeColor="text1"/>
          <w:spacing w:val="21"/>
          <w:sz w:val="28"/>
          <w:szCs w:val="28"/>
          <w:lang w:val="en-US" w:eastAsia="zh-CN"/>
          <w14:textFill>
            <w14:solidFill>
              <w14:schemeClr w14:val="tx1"/>
            </w14:solidFill>
          </w14:textFill>
        </w:rPr>
        <w:t xml:space="preserve">    </w:t>
      </w:r>
      <w:r>
        <w:rPr>
          <w:rFonts w:hint="eastAsia" w:ascii="方正小标宋简体" w:hAnsi="方正小标宋简体" w:eastAsia="方正小标宋简体" w:cs="方正小标宋简体"/>
          <w:color w:val="000000" w:themeColor="text1"/>
          <w:spacing w:val="21"/>
          <w:sz w:val="28"/>
          <w:szCs w:val="28"/>
          <w:lang w:eastAsia="zh-CN"/>
          <w14:textFill>
            <w14:solidFill>
              <w14:schemeClr w14:val="tx1"/>
            </w14:solidFill>
          </w14:textFill>
        </w:rPr>
        <w:t>年</w:t>
      </w:r>
      <w:r>
        <w:rPr>
          <w:rFonts w:hint="eastAsia" w:ascii="方正小标宋简体" w:hAnsi="方正小标宋简体" w:eastAsia="方正小标宋简体" w:cs="方正小标宋简体"/>
          <w:color w:val="000000" w:themeColor="text1"/>
          <w:spacing w:val="21"/>
          <w:sz w:val="28"/>
          <w:szCs w:val="28"/>
          <w:lang w:val="en-US" w:eastAsia="zh-CN"/>
          <w14:textFill>
            <w14:solidFill>
              <w14:schemeClr w14:val="tx1"/>
            </w14:solidFill>
          </w14:textFill>
        </w:rPr>
        <w:t xml:space="preserve">  </w:t>
      </w:r>
      <w:r>
        <w:rPr>
          <w:rFonts w:hint="eastAsia" w:ascii="方正小标宋简体" w:hAnsi="方正小标宋简体" w:eastAsia="方正小标宋简体" w:cs="方正小标宋简体"/>
          <w:color w:val="000000" w:themeColor="text1"/>
          <w:spacing w:val="21"/>
          <w:sz w:val="28"/>
          <w:szCs w:val="28"/>
          <w:lang w:eastAsia="zh-CN"/>
          <w14:textFill>
            <w14:solidFill>
              <w14:schemeClr w14:val="tx1"/>
            </w14:solidFill>
          </w14:textFill>
        </w:rPr>
        <w:t>月</w:t>
      </w:r>
    </w:p>
    <w:p w14:paraId="5968D87B">
      <w:pPr>
        <w:rPr>
          <w:rFonts w:ascii="仿宋_GB2312" w:hAnsi="仿宋_GB2312" w:eastAsia="仿宋_GB2312" w:cs="仿宋_GB2312"/>
          <w:color w:val="000000" w:themeColor="text1"/>
          <w:sz w:val="32"/>
          <w:szCs w:val="32"/>
          <w:lang w:eastAsia="zh-CN"/>
          <w14:textFill>
            <w14:solidFill>
              <w14:schemeClr w14:val="tx1"/>
            </w14:solidFill>
          </w14:textFill>
        </w:rPr>
      </w:pPr>
    </w:p>
    <w:p w14:paraId="207C87AF">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甲方（采购人）：</w:t>
      </w:r>
      <w:r>
        <w:rPr>
          <w:rFonts w:hint="eastAsia" w:ascii="Times New Roman" w:hAnsi="Times New Roman" w:eastAsia="仿宋_GB2312" w:cs="Times New Roman"/>
          <w:color w:val="000000" w:themeColor="text1"/>
          <w:sz w:val="32"/>
          <w:szCs w:val="32"/>
          <w:u w:val="single"/>
          <w:lang w:eastAsia="zh-CN"/>
          <w14:textFill>
            <w14:solidFill>
              <w14:schemeClr w14:val="tx1"/>
            </w14:solidFill>
          </w14:textFill>
        </w:rPr>
        <w:t>西安阎良国家航空高技术产业基地管理委员会</w:t>
      </w:r>
    </w:p>
    <w:p w14:paraId="05C229E7">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乙方</w:t>
      </w:r>
      <w:r>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t>（中标人）</w:t>
      </w: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w:t>
      </w:r>
    </w:p>
    <w:p w14:paraId="1A138664">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第一条</w:t>
      </w:r>
      <w:r>
        <w:rPr>
          <w:rFonts w:ascii="Times New Roman" w:hAnsi="Times New Roman" w:eastAsia="黑体" w:cs="黑体"/>
          <w:color w:val="000000" w:themeColor="text1"/>
          <w:szCs w:val="32"/>
          <w14:textFill>
            <w14:solidFill>
              <w14:schemeClr w14:val="tx1"/>
            </w14:solidFill>
          </w14:textFill>
        </w:rPr>
        <w:t>合同签订依据：</w:t>
      </w:r>
    </w:p>
    <w:p w14:paraId="69F8DB8C">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1.1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《中华人民共和国民法典》《中华人民共和国城乡规划法》。</w:t>
      </w:r>
    </w:p>
    <w:p w14:paraId="64EBCC81">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1.2</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《建设工程勘察设计合同条例》《城市规划编制办法》等国家及地方有关规划、建设工程勘察设计管理法规和规章。</w:t>
      </w:r>
    </w:p>
    <w:p w14:paraId="574C9DED">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第二条委托项目及内容</w:t>
      </w:r>
      <w:r>
        <w:rPr>
          <w:rFonts w:hint="eastAsia" w:ascii="Times New Roman" w:hAnsi="Times New Roman" w:eastAsia="黑体" w:cs="黑体"/>
          <w:color w:val="000000" w:themeColor="text1"/>
          <w:szCs w:val="32"/>
          <w14:textFill>
            <w14:solidFill>
              <w14:schemeClr w14:val="tx1"/>
            </w14:solidFill>
          </w14:textFill>
        </w:rPr>
        <w:t>：</w:t>
      </w:r>
    </w:p>
    <w:p w14:paraId="374DFEA5">
      <w:pPr>
        <w:pStyle w:val="5"/>
        <w:snapToGrid/>
        <w:ind w:firstLine="640" w:firstLineChars="200"/>
        <w:contextualSpacing/>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西安航空基地2025-2027年规划技术审查服务。</w:t>
      </w:r>
    </w:p>
    <w:p w14:paraId="014342AC">
      <w:pPr>
        <w:pStyle w:val="5"/>
        <w:snapToGrid/>
        <w:ind w:firstLine="643"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2.1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实施详细规划成果技术审查</w:t>
      </w:r>
    </w:p>
    <w:p w14:paraId="01CDA476">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按照国家、地方行业技术标准及管理规定，对规划成果开展技术审查并出具技术审查报告。审查内容包括成果完整性审查、规范性审查、技术标准符合性审查、合理性审查。</w:t>
      </w:r>
    </w:p>
    <w:p w14:paraId="5CADED28">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1、完整性审查。主要审查规划成果构成是否完整。</w:t>
      </w:r>
    </w:p>
    <w:p w14:paraId="171B44AF">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2、规范性审查。主要审查规划成果文件的图面表达及内容规范性、数据库规范性、图数文一致性等。</w:t>
      </w:r>
    </w:p>
    <w:p w14:paraId="0C1EB9E5">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3、技术标准符合性审查。主要审查经济技术指标、地块控制指标、配套设施、交通组织、地下空间、城市设计、建筑控制线等内容是否符合相关技术标准。</w:t>
      </w:r>
    </w:p>
    <w:p w14:paraId="516B497E">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4、合理性审查。主要审查用地布局合理性、实施合理性、建设意向方案合理性等内容。</w:t>
      </w:r>
    </w:p>
    <w:p w14:paraId="06990EAA">
      <w:pPr>
        <w:pStyle w:val="5"/>
        <w:snapToGrid/>
        <w:ind w:firstLine="643"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2.2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工程证核发环节的相关技术咨询</w:t>
      </w:r>
    </w:p>
    <w:p w14:paraId="69D84BC5">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1、政策标准研究</w:t>
      </w:r>
    </w:p>
    <w:p w14:paraId="08DA3AAC">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收集、整理国家、省、市在面积计算、停车配建、建筑景观风貌等工程证核发方面的新政策、新标准、新规范，形成汇编文件；</w:t>
      </w:r>
    </w:p>
    <w:p w14:paraId="0251A039">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2、建设用地合规性审查。</w:t>
      </w:r>
    </w:p>
    <w:p w14:paraId="2BD53536">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对于在土地供应阶段或在企业原有用地上建设，未做过合规性审查的项目进行建设用地合规性审查。</w:t>
      </w:r>
    </w:p>
    <w:p w14:paraId="215851F3">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3、建设工程设计方案全过程技术咨询（含历史遗留项目）</w:t>
      </w:r>
    </w:p>
    <w:p w14:paraId="7DE938E3">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咨询内容包括但不限于面积计算、停车配建、公共服务设施配建、建筑景观风貌、竖向、出入口等，并出具咨询意见书。</w:t>
      </w:r>
    </w:p>
    <w:p w14:paraId="3AACE89E">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4、日照分析报告审查</w:t>
      </w:r>
    </w:p>
    <w:p w14:paraId="0E5BCDA0">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按照国家、地方行业技术标准、管理规定，在现场踏勘基础上，对日照分析报告进行审查并出具日照复核意见书。</w:t>
      </w:r>
    </w:p>
    <w:p w14:paraId="76AC0004">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5、一码管地系统合规性审查</w:t>
      </w:r>
    </w:p>
    <w:p w14:paraId="5101EA74">
      <w:pPr>
        <w:pStyle w:val="5"/>
        <w:snapToGrid/>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按照一码管地系统要求，制作、整理、汇总相应图件，材料组件上传系统。</w:t>
      </w:r>
    </w:p>
    <w:p w14:paraId="4EF87975">
      <w:pPr>
        <w:pStyle w:val="5"/>
        <w:snapToGrid/>
        <w:ind w:firstLine="640" w:firstLineChars="200"/>
        <w:contextualSpacing/>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6、公示牌小样制作</w:t>
      </w:r>
    </w:p>
    <w:p w14:paraId="0AA620A0">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按指定格式制作工程证核发阶段各类公示牌电子小样。</w:t>
      </w:r>
    </w:p>
    <w:p w14:paraId="073B065B">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第三条技术要求</w:t>
      </w:r>
    </w:p>
    <w:p w14:paraId="1E063ED5">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3.1 满足国家、省、市相关技术规范要求。</w:t>
      </w:r>
    </w:p>
    <w:p w14:paraId="610EBE62">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3.2 智能审查要求。采用智能机审辅以人工审查的方式开展建设工程设计方案技术咨询。</w:t>
      </w:r>
    </w:p>
    <w:p w14:paraId="4759D435">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3.3 全程网办要求。在“西安市建设工程设计方案技术审查系统”平台上开展建设工程设计方案技术咨询工作，包括资料受理、资料流转、成果出具，满足不见面、无纸化审查工作要求。</w:t>
      </w:r>
    </w:p>
    <w:p w14:paraId="350C81E7">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3.4 成果加密要求。对咨询完成的建设工程设计方案（包括总图、单体图）进行加密。</w:t>
      </w:r>
    </w:p>
    <w:p w14:paraId="713C5E59">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w:t>
      </w:r>
      <w:r>
        <w:rPr>
          <w:rFonts w:ascii="仿宋_GB2312" w:hAnsi="仿宋_GB2312" w:cs="仿宋_GB2312"/>
          <w:color w:val="000000" w:themeColor="text1"/>
          <w:szCs w:val="32"/>
          <w14:textFill>
            <w14:solidFill>
              <w14:schemeClr w14:val="tx1"/>
            </w14:solidFill>
          </w14:textFill>
        </w:rPr>
        <w:t>5</w:t>
      </w:r>
      <w:r>
        <w:rPr>
          <w:rFonts w:hint="eastAsia" w:ascii="仿宋_GB2312" w:hAnsi="仿宋_GB2312" w:cs="仿宋_GB2312"/>
          <w:color w:val="000000" w:themeColor="text1"/>
          <w:szCs w:val="32"/>
          <w14:textFill>
            <w14:solidFill>
              <w14:schemeClr w14:val="tx1"/>
            </w14:solidFill>
          </w14:textFill>
        </w:rPr>
        <w:t xml:space="preserve"> 成果交付要求。实施详细规划成果技术审查完成出具《实施详细规划成果技术审查报告》；建设用地合规性审查完成出具《合规性审查意见》；建设工程设计方案咨询完成出具《建设工程设计方案技术咨询意见书》；日照分析报告审查完成出具《日照分析报告复核意见书》；公示牌小样制作完成出具公示牌电子小样。</w:t>
      </w:r>
    </w:p>
    <w:p w14:paraId="38105C99">
      <w:pPr>
        <w:pStyle w:val="3"/>
        <w:suppressAutoHyphens/>
        <w:ind w:firstLine="640"/>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color w:val="000000" w:themeColor="text1"/>
          <w:szCs w:val="32"/>
          <w14:textFill>
            <w14:solidFill>
              <w14:schemeClr w14:val="tx1"/>
            </w14:solidFill>
          </w14:textFill>
        </w:rPr>
        <w:t>3.</w:t>
      </w:r>
      <w:r>
        <w:rPr>
          <w:rFonts w:ascii="仿宋_GB2312" w:hAnsi="仿宋_GB2312" w:cs="仿宋_GB2312"/>
          <w:color w:val="000000" w:themeColor="text1"/>
          <w:szCs w:val="32"/>
          <w14:textFill>
            <w14:solidFill>
              <w14:schemeClr w14:val="tx1"/>
            </w14:solidFill>
          </w14:textFill>
        </w:rPr>
        <w:t>6</w:t>
      </w:r>
      <w:r>
        <w:rPr>
          <w:rFonts w:hint="eastAsia" w:ascii="仿宋_GB2312" w:hAnsi="仿宋_GB2312" w:cs="仿宋_GB2312"/>
          <w:color w:val="000000" w:themeColor="text1"/>
          <w:szCs w:val="32"/>
          <w14:textFill>
            <w14:solidFill>
              <w14:schemeClr w14:val="tx1"/>
            </w14:solidFill>
          </w14:textFill>
        </w:rPr>
        <w:t xml:space="preserve"> 审查时效要求。实施详细规划审查意见</w:t>
      </w:r>
      <w:r>
        <w:rPr>
          <w:rFonts w:ascii="仿宋_GB2312" w:hAnsi="仿宋_GB2312" w:cs="仿宋_GB2312"/>
          <w:color w:val="000000" w:themeColor="text1"/>
          <w:szCs w:val="32"/>
          <w14:textFill>
            <w14:solidFill>
              <w14:schemeClr w14:val="tx1"/>
            </w14:solidFill>
          </w14:textFill>
        </w:rPr>
        <w:t>3</w:t>
      </w:r>
      <w:r>
        <w:rPr>
          <w:rFonts w:hint="eastAsia" w:ascii="仿宋_GB2312" w:hAnsi="仿宋_GB2312" w:cs="仿宋_GB2312"/>
          <w:color w:val="000000" w:themeColor="text1"/>
          <w:szCs w:val="32"/>
          <w14:textFill>
            <w14:solidFill>
              <w14:schemeClr w14:val="tx1"/>
            </w14:solidFill>
          </w14:textFill>
        </w:rPr>
        <w:t>个工作日内出具，建设工程设计方案技术咨询意见</w:t>
      </w:r>
      <w:r>
        <w:rPr>
          <w:rFonts w:ascii="仿宋_GB2312" w:hAnsi="仿宋_GB2312" w:cs="仿宋_GB2312"/>
          <w:color w:val="000000" w:themeColor="text1"/>
          <w:szCs w:val="32"/>
          <w14:textFill>
            <w14:solidFill>
              <w14:schemeClr w14:val="tx1"/>
            </w14:solidFill>
          </w14:textFill>
        </w:rPr>
        <w:t>5</w:t>
      </w:r>
      <w:r>
        <w:rPr>
          <w:rFonts w:hint="eastAsia" w:ascii="仿宋_GB2312" w:hAnsi="仿宋_GB2312" w:cs="仿宋_GB2312"/>
          <w:color w:val="000000" w:themeColor="text1"/>
          <w:szCs w:val="32"/>
          <w14:textFill>
            <w14:solidFill>
              <w14:schemeClr w14:val="tx1"/>
            </w14:solidFill>
          </w14:textFill>
        </w:rPr>
        <w:t>个工作日内出具，日照复核意见</w:t>
      </w:r>
      <w:r>
        <w:rPr>
          <w:rFonts w:ascii="仿宋_GB2312" w:hAnsi="仿宋_GB2312" w:cs="仿宋_GB2312"/>
          <w:color w:val="000000" w:themeColor="text1"/>
          <w:szCs w:val="32"/>
          <w14:textFill>
            <w14:solidFill>
              <w14:schemeClr w14:val="tx1"/>
            </w14:solidFill>
          </w14:textFill>
        </w:rPr>
        <w:t>3</w:t>
      </w:r>
      <w:r>
        <w:rPr>
          <w:rFonts w:hint="eastAsia" w:ascii="仿宋_GB2312" w:hAnsi="仿宋_GB2312" w:cs="仿宋_GB2312"/>
          <w:color w:val="000000" w:themeColor="text1"/>
          <w:szCs w:val="32"/>
          <w14:textFill>
            <w14:solidFill>
              <w14:schemeClr w14:val="tx1"/>
            </w14:solidFill>
          </w14:textFill>
        </w:rPr>
        <w:t>个工作日内出具，特殊事项当日出具；公示牌小样</w:t>
      </w:r>
      <w:r>
        <w:rPr>
          <w:rFonts w:ascii="仿宋_GB2312" w:hAnsi="仿宋_GB2312" w:cs="仿宋_GB2312"/>
          <w:color w:val="000000" w:themeColor="text1"/>
          <w:szCs w:val="32"/>
          <w14:textFill>
            <w14:solidFill>
              <w14:schemeClr w14:val="tx1"/>
            </w14:solidFill>
          </w14:textFill>
        </w:rPr>
        <w:t>1</w:t>
      </w:r>
      <w:r>
        <w:rPr>
          <w:rFonts w:hint="eastAsia" w:ascii="仿宋_GB2312" w:hAnsi="仿宋_GB2312" w:cs="仿宋_GB2312"/>
          <w:color w:val="000000" w:themeColor="text1"/>
          <w:szCs w:val="32"/>
          <w14:textFill>
            <w14:solidFill>
              <w14:schemeClr w14:val="tx1"/>
            </w14:solidFill>
          </w14:textFill>
        </w:rPr>
        <w:t>个工作日内出具。</w:t>
      </w:r>
    </w:p>
    <w:p w14:paraId="14D772C6">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第四条服务要求</w:t>
      </w:r>
    </w:p>
    <w:p w14:paraId="595C12D2">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配置具有规划、建筑、地理信息、开发（系统、软件）专业背景技术团队；</w:t>
      </w:r>
    </w:p>
    <w:p w14:paraId="357F60FD">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4.2</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向建设单位、设计单位提供技术审查软件及使用期间的解答。</w:t>
      </w:r>
    </w:p>
    <w:p w14:paraId="3E74244D">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4.3</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根据资源规划局的要求增加、修改软件功能。</w:t>
      </w:r>
    </w:p>
    <w:p w14:paraId="46EF9BAD">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服务单位具有软件开发及本地化服务能力。</w:t>
      </w:r>
    </w:p>
    <w:p w14:paraId="4DD8DBA0">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第五条</w:t>
      </w:r>
      <w:r>
        <w:rPr>
          <w:rFonts w:hint="eastAsia" w:ascii="Times New Roman" w:hAnsi="Times New Roman" w:eastAsia="黑体" w:cs="黑体"/>
          <w:color w:val="000000" w:themeColor="text1"/>
          <w:szCs w:val="32"/>
          <w14:textFill>
            <w14:solidFill>
              <w14:schemeClr w14:val="tx1"/>
            </w14:solidFill>
          </w14:textFill>
        </w:rPr>
        <w:t>合同履行期限</w:t>
      </w:r>
      <w:r>
        <w:rPr>
          <w:rFonts w:ascii="Times New Roman" w:hAnsi="Times New Roman" w:eastAsia="黑体" w:cs="黑体"/>
          <w:color w:val="000000" w:themeColor="text1"/>
          <w:szCs w:val="32"/>
          <w14:textFill>
            <w14:solidFill>
              <w14:schemeClr w14:val="tx1"/>
            </w14:solidFill>
          </w14:textFill>
        </w:rPr>
        <w:t>及成果内容</w:t>
      </w:r>
    </w:p>
    <w:p w14:paraId="35F25219">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auto"/>
          <w:kern w:val="2"/>
          <w:sz w:val="32"/>
          <w:szCs w:val="32"/>
          <w:lang w:eastAsia="zh-CN"/>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5.1 </w:t>
      </w:r>
      <w:r>
        <w:rPr>
          <w:rFonts w:hint="eastAsia" w:ascii="仿宋_GB2312" w:hAnsi="仿宋_GB2312" w:eastAsia="仿宋_GB2312" w:cs="仿宋_GB2312"/>
          <w:snapToGrid/>
          <w:color w:val="auto"/>
          <w:kern w:val="2"/>
          <w:sz w:val="32"/>
          <w:szCs w:val="32"/>
          <w:lang w:eastAsia="zh-CN"/>
        </w:rPr>
        <w:t>合同履行期限：</w:t>
      </w:r>
    </w:p>
    <w:p w14:paraId="3730BFA0">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5.2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各单项项目服务周期为：实施详细规划技术审查时限为3个工作日；建筑工程设计方案技术咨询时限为5个工作日；日照分析审查时限为3个工作日；公示牌小样制作时限为</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个工作日，补充资料、修改图纸时间不计入。</w:t>
      </w:r>
    </w:p>
    <w:p w14:paraId="322D6D5F">
      <w:pPr>
        <w:pStyle w:val="3"/>
        <w:suppressAutoHyphens/>
        <w:ind w:firstLine="643"/>
        <w:rPr>
          <w:rFonts w:ascii="仿宋_GB2312" w:hAnsi="仿宋_GB2312" w:cs="仿宋_GB2312"/>
          <w:color w:val="000000" w:themeColor="text1"/>
          <w:szCs w:val="32"/>
          <w14:textFill>
            <w14:solidFill>
              <w14:schemeClr w14:val="tx1"/>
            </w14:solidFill>
          </w14:textFill>
        </w:rPr>
      </w:pPr>
      <w:r>
        <w:rPr>
          <w:rFonts w:hint="eastAsia" w:ascii="仿宋_GB2312" w:hAnsi="仿宋_GB2312" w:cs="仿宋_GB2312"/>
          <w:b/>
          <w:bCs/>
          <w:color w:val="000000" w:themeColor="text1"/>
          <w:szCs w:val="32"/>
          <w14:textFill>
            <w14:solidFill>
              <w14:schemeClr w14:val="tx1"/>
            </w14:solidFill>
          </w14:textFill>
        </w:rPr>
        <w:t xml:space="preserve">5.3 </w:t>
      </w:r>
      <w:r>
        <w:rPr>
          <w:rFonts w:hint="eastAsia" w:ascii="仿宋_GB2312" w:hAnsi="仿宋_GB2312" w:cs="仿宋_GB2312"/>
          <w:color w:val="000000" w:themeColor="text1"/>
          <w:szCs w:val="32"/>
          <w14:textFill>
            <w14:solidFill>
              <w14:schemeClr w14:val="tx1"/>
            </w14:solidFill>
          </w14:textFill>
        </w:rPr>
        <w:t>成果内容：实施详细规划成果技术审查完成出具</w:t>
      </w:r>
      <w:bookmarkStart w:id="0" w:name="_Hlk167890857"/>
      <w:r>
        <w:rPr>
          <w:rFonts w:hint="eastAsia" w:ascii="仿宋_GB2312" w:hAnsi="仿宋_GB2312" w:cs="仿宋_GB2312"/>
          <w:color w:val="000000" w:themeColor="text1"/>
          <w:szCs w:val="32"/>
          <w14:textFill>
            <w14:solidFill>
              <w14:schemeClr w14:val="tx1"/>
            </w14:solidFill>
          </w14:textFill>
        </w:rPr>
        <w:t>《实施详细规划成果技术审查报告》</w:t>
      </w:r>
      <w:bookmarkEnd w:id="0"/>
      <w:r>
        <w:rPr>
          <w:rFonts w:hint="eastAsia" w:ascii="仿宋_GB2312" w:hAnsi="仿宋_GB2312" w:cs="仿宋_GB2312"/>
          <w:color w:val="000000" w:themeColor="text1"/>
          <w:szCs w:val="32"/>
          <w14:textFill>
            <w14:solidFill>
              <w14:schemeClr w14:val="tx1"/>
            </w14:solidFill>
          </w14:textFill>
        </w:rPr>
        <w:t>；建设用地合规性审查完成出具《合规性审查意见》；建设工程设计方案咨询完成出具《建设工程设计方案技术咨询意见书》；日照分析报告审查完成出具《日照分析报告复核意见书》；公示牌小样制作完成出具公示牌电子小样。</w:t>
      </w:r>
    </w:p>
    <w:p w14:paraId="20BBAC81">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5.4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审查成果符合：国家、陕西省、西安市相关政策和技术标准要求。</w:t>
      </w:r>
    </w:p>
    <w:p w14:paraId="4DF88BB0">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第六条合同价款及付款方式</w:t>
      </w:r>
    </w:p>
    <w:p w14:paraId="490F4A0D">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b/>
          <w:snapToGrid/>
          <w:color w:val="000000" w:themeColor="text1"/>
          <w:kern w:val="2"/>
          <w:sz w:val="32"/>
          <w:szCs w:val="32"/>
          <w:lang w:eastAsia="zh-CN"/>
          <w14:textFill>
            <w14:solidFill>
              <w14:schemeClr w14:val="tx1"/>
            </w14:solidFill>
          </w14:textFill>
        </w:rPr>
        <w:t>6.1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合同预算:</w:t>
      </w:r>
      <w:r>
        <w:rPr>
          <w:rFonts w:hint="eastAsia" w:ascii="仿宋_GB2312" w:hAnsi="仿宋_GB2312" w:eastAsia="仿宋_GB2312" w:cs="仿宋_GB2312"/>
          <w:snapToGrid/>
          <w:color w:val="000000" w:themeColor="text1"/>
          <w:kern w:val="2"/>
          <w:sz w:val="32"/>
          <w:szCs w:val="32"/>
          <w:lang w:val="en-US" w:eastAsia="zh-CN"/>
          <w14:textFill>
            <w14:solidFill>
              <w14:schemeClr w14:val="tx1"/>
            </w14:solidFill>
          </w14:textFill>
        </w:rPr>
        <w:t xml:space="preserve">          </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，大写（人民币）：</w:t>
      </w:r>
      <w:r>
        <w:rPr>
          <w:rFonts w:hint="eastAsia" w:ascii="仿宋_GB2312" w:hAnsi="仿宋_GB2312" w:eastAsia="仿宋_GB2312" w:cs="仿宋_GB2312"/>
          <w:snapToGrid/>
          <w:color w:val="000000" w:themeColor="text1"/>
          <w:kern w:val="2"/>
          <w:sz w:val="32"/>
          <w:szCs w:val="32"/>
          <w:lang w:val="en-US" w:eastAsia="zh-CN"/>
          <w14:textFill>
            <w14:solidFill>
              <w14:schemeClr w14:val="tx1"/>
            </w14:solidFill>
          </w14:textFill>
        </w:rPr>
        <w:t xml:space="preserve">     </w:t>
      </w:r>
      <w:bookmarkStart w:id="1" w:name="_GoBack"/>
      <w:bookmarkEnd w:id="1"/>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元整。</w:t>
      </w:r>
    </w:p>
    <w:p w14:paraId="7F95073F">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.2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合同价款</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合同为固定单价合同。</w:t>
      </w:r>
    </w:p>
    <w:p w14:paraId="3E0008FD">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合同暂定总价款人民币</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大写</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整，</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小写</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￥元。</w:t>
      </w:r>
    </w:p>
    <w:p w14:paraId="2A6DF9B5">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根据委托内容进行单价核算，具体核算方式如下。</w:t>
      </w:r>
    </w:p>
    <w:p w14:paraId="0DC75EAB">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实施性详细规划审查以最终实际审查项目个数核算，单价</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￥元</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Segoe UI Symbol" w:hAnsi="Segoe UI Symbol" w:eastAsia="仿宋_GB2312" w:cs="Segoe UI Symbol"/>
          <w:snapToGrid/>
          <w:color w:val="000000" w:themeColor="text1"/>
          <w:kern w:val="2"/>
          <w:sz w:val="32"/>
          <w:szCs w:val="32"/>
          <w:lang w:eastAsia="zh-CN"/>
          <w14:textFill>
            <w14:solidFill>
              <w14:schemeClr w14:val="tx1"/>
            </w14:solidFill>
          </w14:textFill>
        </w:rPr>
        <w:t>个</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w:t>
      </w:r>
    </w:p>
    <w:p w14:paraId="3143B4B6">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工程证核发环节的技术咨询以最终实际咨询项目总建筑面积核算，单价</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￥元</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ascii="Segoe UI Symbol" w:hAnsi="Segoe UI Symbol" w:eastAsia="仿宋_GB2312" w:cs="Segoe UI Symbol"/>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w:t>
      </w:r>
    </w:p>
    <w:p w14:paraId="25F4137F">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.3</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付款方式：合同签订后每半年按照实际发生的业务情况据实结算。</w:t>
      </w:r>
    </w:p>
    <w:p w14:paraId="7BCBEB96">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w:t>
      </w: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结算方式：服务期满后，实施详细规划按实际审查</w:t>
      </w:r>
      <w:r>
        <w:rPr>
          <w:rFonts w:hint="eastAsia" w:ascii="宋体" w:hAnsi="宋体" w:eastAsia="宋体" w:cs="宋体"/>
          <w:snapToGrid/>
          <w:color w:val="000000" w:themeColor="text1"/>
          <w:kern w:val="2"/>
          <w:sz w:val="32"/>
          <w:szCs w:val="32"/>
          <w:lang w:eastAsia="zh-CN"/>
          <w14:textFill>
            <w14:solidFill>
              <w14:schemeClr w14:val="tx1"/>
            </w14:solidFill>
          </w14:textFill>
        </w:rPr>
        <w:t>项目</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个数核算，单价：￥元</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Segoe UI Symbol" w:hAnsi="Segoe UI Symbol" w:eastAsia="仿宋_GB2312" w:cs="Segoe UI Symbol"/>
          <w:snapToGrid/>
          <w:color w:val="000000" w:themeColor="text1"/>
          <w:kern w:val="2"/>
          <w:sz w:val="32"/>
          <w:szCs w:val="32"/>
          <w:lang w:eastAsia="zh-CN"/>
          <w14:textFill>
            <w14:solidFill>
              <w14:schemeClr w14:val="tx1"/>
            </w14:solidFill>
          </w14:textFill>
        </w:rPr>
        <w:t>个</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。建设工程设计方案技术咨询以最终实际咨询项目总建筑面积核算，单价</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￥元</w:t>
      </w:r>
      <w:r>
        <w:rPr>
          <w:rFonts w:ascii="仿宋_GB2312" w:hAnsi="仿宋_GB2312" w:eastAsia="仿宋_GB2312" w:cs="仿宋_GB2312"/>
          <w:snapToGrid/>
          <w:color w:val="000000" w:themeColor="text1"/>
          <w:kern w:val="2"/>
          <w:sz w:val="32"/>
          <w:szCs w:val="32"/>
          <w:lang w:eastAsia="zh-CN"/>
          <w14:textFill>
            <w14:solidFill>
              <w14:schemeClr w14:val="tx1"/>
            </w14:solidFill>
          </w14:textFill>
        </w:rPr>
        <w:t>/</w:t>
      </w:r>
      <w:r>
        <w:rPr>
          <w:rFonts w:ascii="Segoe UI Symbol" w:hAnsi="Segoe UI Symbol" w:eastAsia="仿宋_GB2312" w:cs="Segoe UI Symbol"/>
          <w:snapToGrid/>
          <w:color w:val="000000" w:themeColor="text1"/>
          <w:kern w:val="2"/>
          <w:sz w:val="32"/>
          <w:szCs w:val="32"/>
          <w:lang w:eastAsia="zh-CN"/>
          <w14:textFill>
            <w14:solidFill>
              <w14:schemeClr w14:val="tx1"/>
            </w14:solidFill>
          </w14:textFill>
        </w:rPr>
        <w:t>㎡</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w:t>
      </w:r>
    </w:p>
    <w:p w14:paraId="63323205">
      <w:pPr>
        <w:spacing w:line="560" w:lineRule="exact"/>
        <w:ind w:firstLine="643" w:firstLineChars="200"/>
        <w:jc w:val="both"/>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w:t>
      </w: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5</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乙方开户银行名称、地址、账号为：</w:t>
      </w:r>
    </w:p>
    <w:p w14:paraId="05A2C004">
      <w:pPr>
        <w:spacing w:line="560" w:lineRule="exact"/>
        <w:ind w:firstLine="640" w:firstLineChars="200"/>
        <w:jc w:val="both"/>
        <w:rPr>
          <w:rFonts w:ascii="仿宋_GB2312" w:hAnsi="仿宋_GB2312" w:eastAsia="仿宋_GB2312" w:cs="仿宋_GB2312"/>
          <w:snapToGrid/>
          <w:color w:val="000000" w:themeColor="text1"/>
          <w:kern w:val="2"/>
          <w:sz w:val="32"/>
          <w:szCs w:val="32"/>
          <w:u w:val="single"/>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开户银行：</w:t>
      </w:r>
    </w:p>
    <w:p w14:paraId="01E93032">
      <w:pPr>
        <w:spacing w:line="560" w:lineRule="exact"/>
        <w:ind w:firstLine="640" w:firstLineChars="200"/>
        <w:jc w:val="both"/>
        <w:rPr>
          <w:rFonts w:ascii="仿宋_GB2312" w:hAnsi="仿宋_GB2312" w:eastAsia="仿宋_GB2312" w:cs="仿宋_GB2312"/>
          <w:snapToGrid/>
          <w:color w:val="000000" w:themeColor="text1"/>
          <w:kern w:val="2"/>
          <w:sz w:val="32"/>
          <w:szCs w:val="32"/>
          <w:u w:val="single"/>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地    址：</w:t>
      </w:r>
    </w:p>
    <w:p w14:paraId="0691C50F">
      <w:pPr>
        <w:spacing w:line="560" w:lineRule="exact"/>
        <w:ind w:firstLine="640" w:firstLineChars="200"/>
        <w:jc w:val="both"/>
        <w:rPr>
          <w:rFonts w:ascii="仿宋_GB2312" w:hAnsi="仿宋_GB2312" w:eastAsia="仿宋_GB2312" w:cs="仿宋_GB2312"/>
          <w:snapToGrid/>
          <w:color w:val="000000" w:themeColor="text1"/>
          <w:kern w:val="2"/>
          <w:sz w:val="32"/>
          <w:szCs w:val="32"/>
          <w:u w:val="single"/>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账    号：</w:t>
      </w:r>
    </w:p>
    <w:p w14:paraId="3235FDA3">
      <w:pPr>
        <w:spacing w:line="560" w:lineRule="exact"/>
        <w:ind w:firstLine="640" w:firstLineChars="200"/>
        <w:jc w:val="both"/>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甲方向乙方支付服务报酬前，乙方须向甲方提出付款申请并提供信息正确、等额且符合税法要求的发票，经甲方审核通过后以银行转账或其他形式支付至合同载明的账户。</w:t>
      </w:r>
    </w:p>
    <w:p w14:paraId="230D146A">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第七条甲乙双方的责任</w:t>
      </w:r>
    </w:p>
    <w:p w14:paraId="21590186">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甲方应如实提交有关材料和反映真实情况（电子件与纸质文件应一致）,并对申请材料实质内容的真实性负责。若存在虚报、瞒报、造假等不当行为，乙方将依法向有关部门反映，并不予承担由此产生的连带责任。甲方提交文件如果超过时间10天，乙方审查周期的各个阶段随之顺延；超过10天以上的，乙方有权重新确定设计时间。</w:t>
      </w:r>
    </w:p>
    <w:p w14:paraId="31CAF461">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由于乙方原因造成乙方未在规定时间内完成审查任务，甲方有权扣除单项审查金额的1%作为合同违约金。</w:t>
      </w:r>
    </w:p>
    <w:p w14:paraId="54F8D726">
      <w:pPr>
        <w:widowControl w:val="0"/>
        <w:suppressAutoHyphens/>
        <w:kinsoku/>
        <w:autoSpaceDE/>
        <w:autoSpaceDN/>
        <w:adjustRightInd/>
        <w:snapToGrid/>
        <w:spacing w:line="560" w:lineRule="exact"/>
        <w:ind w:firstLine="640"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由于甲方原因造成甲方未在规定时间内向乙方支付服务费用，每迟延一天，甲方向乙方支付合同暂定金额的1‰作为违约金。</w:t>
      </w:r>
    </w:p>
    <w:p w14:paraId="13554427">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.2</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甲方变更委托设计项目、规模、条件或因提交资料的错误，或所提交的资料做重大修改，以至造成乙方设计返工时双方除需另行协商补充协议、重新明确有关条款外，还需根据所耗工作量增付审查费用。</w:t>
      </w:r>
    </w:p>
    <w:p w14:paraId="7D157303">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.3</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甲方协助乙方人员在现场期间调研等事宜。</w:t>
      </w:r>
    </w:p>
    <w:p w14:paraId="7BF7E95A">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乙方方案与甲方要求有矛盾时，乙方需根据国家及地方有关规划设计规范和规划主管部门的意见进行修改。</w:t>
      </w:r>
    </w:p>
    <w:p w14:paraId="6D9A5AEF">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.5</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乙方不得将甲方的设计方案及成果转让第三方。涉秘项目应尽到保密义务。</w:t>
      </w:r>
    </w:p>
    <w:p w14:paraId="781D3A83">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.6</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经甲方审查发现，乙方未按国家或省、市有关技术标准、规程、规定完成任务，甲方有权要求乙方返工或解除合同，甲方有权扣除单项审查金额的1%作为合同违约金。</w:t>
      </w:r>
    </w:p>
    <w:p w14:paraId="0B73FEEC">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7</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 xml:space="preserve">.7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实施详细规划成果技术审查报告》、《合规性审查意见》、《建筑工程设计方案技术咨询意见书》、《日照分析报告复核意见书》、公示牌小样知识产权归于甲方所有，乙方享有该成果的署名权，并有权为进行科学研究、学术交流研讨、自身宣传、行业评奖评优等原因自行使用技术成果。除本合同约定的使用方式外，乙方如需使用应当提前通知甲方，但使用时不得侵害另一方包括署名权在内的合法权益。</w:t>
      </w:r>
    </w:p>
    <w:p w14:paraId="146BE4C0">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ascii="Times New Roman" w:hAnsi="Times New Roman" w:eastAsia="黑体" w:cs="黑体"/>
          <w:color w:val="000000" w:themeColor="text1"/>
          <w:szCs w:val="32"/>
          <w14:textFill>
            <w14:solidFill>
              <w14:schemeClr w14:val="tx1"/>
            </w14:solidFill>
          </w14:textFill>
        </w:rPr>
        <w:t>第八条争议解决方式</w:t>
      </w:r>
    </w:p>
    <w:p w14:paraId="2A8191C3">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合同履行过程中，甲乙双方发生任何争议应协议解决，协商不成可以向甲方所在地人民法院提起诉讼。</w:t>
      </w:r>
    </w:p>
    <w:p w14:paraId="74FDA2D1">
      <w:pPr>
        <w:pStyle w:val="3"/>
        <w:suppressAutoHyphens/>
        <w:ind w:firstLine="640"/>
        <w:rPr>
          <w:rFonts w:ascii="Times New Roman" w:hAnsi="Times New Roman" w:eastAsia="黑体" w:cs="黑体"/>
          <w:color w:val="000000" w:themeColor="text1"/>
          <w:szCs w:val="32"/>
          <w14:textFill>
            <w14:solidFill>
              <w14:schemeClr w14:val="tx1"/>
            </w14:solidFill>
          </w14:textFill>
        </w:rPr>
      </w:pPr>
      <w:r>
        <w:rPr>
          <w:rFonts w:hint="eastAsia" w:ascii="Times New Roman" w:hAnsi="Times New Roman" w:eastAsia="黑体" w:cs="黑体"/>
          <w:color w:val="000000" w:themeColor="text1"/>
          <w:szCs w:val="32"/>
          <w14:textFill>
            <w14:solidFill>
              <w14:schemeClr w14:val="tx1"/>
            </w14:solidFill>
          </w14:textFill>
        </w:rPr>
        <w:t>第九条其他</w:t>
      </w:r>
    </w:p>
    <w:p w14:paraId="0944982F">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.1</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本合同未尽事宜，双方可签订补充协议，补充协议与本合同具有同等效力。</w:t>
      </w:r>
    </w:p>
    <w:p w14:paraId="19E74BFE">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.2</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本合同一式</w:t>
      </w:r>
      <w:r>
        <w:rPr>
          <w:rFonts w:hint="eastAsia" w:ascii="仿宋_GB2312" w:hAnsi="仿宋_GB2312" w:eastAsia="仿宋_GB2312" w:cs="仿宋_GB2312"/>
          <w:snapToGrid/>
          <w:color w:val="000000" w:themeColor="text1"/>
          <w:kern w:val="2"/>
          <w:sz w:val="32"/>
          <w:szCs w:val="32"/>
          <w:u w:val="single"/>
          <w:lang w:eastAsia="zh-CN"/>
          <w14:textFill>
            <w14:solidFill>
              <w14:schemeClr w14:val="tx1"/>
            </w14:solidFill>
          </w14:textFill>
        </w:rPr>
        <w:t xml:space="preserve"> 捌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份，甲乙双方各执</w:t>
      </w:r>
      <w:r>
        <w:rPr>
          <w:rFonts w:hint="eastAsia" w:ascii="仿宋_GB2312" w:hAnsi="仿宋_GB2312" w:eastAsia="仿宋_GB2312" w:cs="仿宋_GB2312"/>
          <w:snapToGrid/>
          <w:color w:val="000000" w:themeColor="text1"/>
          <w:kern w:val="2"/>
          <w:sz w:val="32"/>
          <w:szCs w:val="32"/>
          <w:u w:val="single"/>
          <w:lang w:eastAsia="zh-CN"/>
          <w14:textFill>
            <w14:solidFill>
              <w14:schemeClr w14:val="tx1"/>
            </w14:solidFill>
          </w14:textFill>
        </w:rPr>
        <w:t xml:space="preserve"> 肆 </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份。</w:t>
      </w:r>
    </w:p>
    <w:p w14:paraId="782252A9">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.3</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遇不可抗力、非乙方因素等其它因素造成合同设计内容变化，双方再补签合同确定具体事宜。</w:t>
      </w:r>
    </w:p>
    <w:p w14:paraId="1ADDAF12">
      <w:pPr>
        <w:widowControl w:val="0"/>
        <w:suppressAutoHyphens/>
        <w:kinsoku/>
        <w:autoSpaceDE/>
        <w:autoSpaceDN/>
        <w:adjustRightInd/>
        <w:snapToGrid/>
        <w:spacing w:line="560" w:lineRule="exact"/>
        <w:ind w:firstLine="643" w:firstLineChars="200"/>
        <w:jc w:val="both"/>
        <w:textAlignment w:val="auto"/>
        <w:rPr>
          <w:rFonts w:ascii="仿宋_GB2312" w:hAnsi="仿宋_GB2312" w:eastAsia="仿宋_GB2312" w:cs="仿宋_GB2312"/>
          <w:snapToGrid/>
          <w:color w:val="000000" w:themeColor="text1"/>
          <w:kern w:val="2"/>
          <w:sz w:val="32"/>
          <w:szCs w:val="32"/>
          <w:lang w:eastAsia="zh-CN"/>
          <w14:textFill>
            <w14:solidFill>
              <w14:schemeClr w14:val="tx1"/>
            </w14:solidFill>
          </w14:textFill>
        </w:rPr>
      </w:pPr>
      <w:r>
        <w:rPr>
          <w:rFonts w:ascii="仿宋_GB2312" w:hAnsi="仿宋_GB2312" w:eastAsia="仿宋_GB2312" w:cs="仿宋_GB2312"/>
          <w:b/>
          <w:bCs/>
          <w:snapToGrid/>
          <w:color w:val="000000" w:themeColor="text1"/>
          <w:kern w:val="2"/>
          <w:sz w:val="32"/>
          <w:szCs w:val="32"/>
          <w:lang w:eastAsia="zh-CN"/>
          <w14:textFill>
            <w14:solidFill>
              <w14:schemeClr w14:val="tx1"/>
            </w14:solidFill>
          </w14:textFill>
        </w:rPr>
        <w:t>9</w:t>
      </w:r>
      <w:r>
        <w:rPr>
          <w:rFonts w:hint="eastAsia" w:ascii="仿宋_GB2312" w:hAnsi="仿宋_GB2312" w:eastAsia="仿宋_GB2312" w:cs="仿宋_GB2312"/>
          <w:b/>
          <w:bCs/>
          <w:snapToGrid/>
          <w:color w:val="000000" w:themeColor="text1"/>
          <w:kern w:val="2"/>
          <w:sz w:val="32"/>
          <w:szCs w:val="32"/>
          <w:lang w:eastAsia="zh-CN"/>
          <w14:textFill>
            <w14:solidFill>
              <w14:schemeClr w14:val="tx1"/>
            </w14:solidFill>
          </w14:textFill>
        </w:rPr>
        <w:t>.4</w:t>
      </w: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 xml:space="preserve"> 本合同自双方盖章之日起生效，双方履行完合同规定的义务后，本合同即行终止。</w:t>
      </w:r>
    </w:p>
    <w:p w14:paraId="3C40DA33">
      <w:pPr>
        <w:widowControl w:val="0"/>
        <w:suppressAutoHyphens/>
        <w:kinsoku/>
        <w:autoSpaceDE/>
        <w:autoSpaceDN/>
        <w:adjustRightInd/>
        <w:snapToGrid/>
        <w:spacing w:line="56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snapToGrid/>
          <w:color w:val="000000" w:themeColor="text1"/>
          <w:kern w:val="2"/>
          <w:sz w:val="32"/>
          <w:szCs w:val="32"/>
          <w:lang w:eastAsia="zh-CN"/>
          <w14:textFill>
            <w14:solidFill>
              <w14:schemeClr w14:val="tx1"/>
            </w14:solidFill>
          </w14:textFill>
        </w:rPr>
        <w:t>（以下无正文）</w:t>
      </w:r>
    </w:p>
    <w:p w14:paraId="6966CE04">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r>
        <w:rPr>
          <w:rFonts w:hint="eastAsia" w:ascii="Times New Roman" w:hAnsi="Times New Roman" w:eastAsia="仿宋_GB2312" w:cs="Times New Roman"/>
          <w:snapToGrid/>
          <w:color w:val="000000" w:themeColor="text1"/>
          <w:kern w:val="2"/>
          <w:sz w:val="32"/>
          <w:szCs w:val="32"/>
          <w:lang w:eastAsia="zh-CN"/>
          <w14:textFill>
            <w14:solidFill>
              <w14:schemeClr w14:val="tx1"/>
            </w14:solidFill>
          </w14:textFill>
        </w:rPr>
        <w:t>（合同签字盖章页）</w:t>
      </w:r>
    </w:p>
    <w:p w14:paraId="77D62203">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p w14:paraId="3B0F9BAD">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p w14:paraId="12F22C11">
      <w:pPr>
        <w:widowControl w:val="0"/>
        <w:suppressAutoHyphens/>
        <w:kinsoku/>
        <w:autoSpaceDE/>
        <w:autoSpaceDN/>
        <w:adjustRightInd/>
        <w:snapToGrid/>
        <w:spacing w:line="570" w:lineRule="exact"/>
        <w:ind w:firstLine="640" w:firstLineChars="200"/>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tbl>
      <w:tblPr>
        <w:tblStyle w:val="16"/>
        <w:tblW w:w="100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873"/>
        <w:gridCol w:w="338"/>
        <w:gridCol w:w="4874"/>
      </w:tblGrid>
      <w:tr w14:paraId="77BA9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73" w:type="dxa"/>
          </w:tcPr>
          <w:p w14:paraId="1D51BB83">
            <w:pPr>
              <w:pStyle w:val="8"/>
              <w:topLinePunct/>
              <w:spacing w:line="560" w:lineRule="exact"/>
              <w:ind w:left="1440" w:hanging="1440" w:hangingChars="450"/>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单位名称：</w:t>
            </w:r>
          </w:p>
        </w:tc>
        <w:tc>
          <w:tcPr>
            <w:tcW w:w="338" w:type="dxa"/>
          </w:tcPr>
          <w:p w14:paraId="6995290A">
            <w:pPr>
              <w:pStyle w:val="8"/>
              <w:topLinePunct/>
              <w:spacing w:line="360" w:lineRule="auto"/>
              <w:rPr>
                <w:rFonts w:ascii="仿宋_GB2312" w:eastAsia="仿宋_GB2312"/>
                <w:color w:val="000000" w:themeColor="text1"/>
                <w:sz w:val="28"/>
                <w:szCs w:val="28"/>
                <w14:textFill>
                  <w14:solidFill>
                    <w14:schemeClr w14:val="tx1"/>
                  </w14:solidFill>
                </w14:textFill>
              </w:rPr>
            </w:pPr>
          </w:p>
        </w:tc>
        <w:tc>
          <w:tcPr>
            <w:tcW w:w="4874" w:type="dxa"/>
          </w:tcPr>
          <w:p w14:paraId="1D964F21">
            <w:pPr>
              <w:pStyle w:val="8"/>
              <w:topLinePunct/>
              <w:spacing w:line="360" w:lineRule="auto"/>
              <w:ind w:left="1440" w:hanging="1440" w:hangingChars="450"/>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单位名称：</w:t>
            </w:r>
          </w:p>
        </w:tc>
      </w:tr>
      <w:tr w14:paraId="2BB081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0" w:hRule="atLeast"/>
          <w:jc w:val="center"/>
        </w:trPr>
        <w:tc>
          <w:tcPr>
            <w:tcW w:w="4873" w:type="dxa"/>
          </w:tcPr>
          <w:p w14:paraId="1E94D517">
            <w:pPr>
              <w:pStyle w:val="8"/>
              <w:topLinePunct/>
              <w:spacing w:line="360" w:lineRule="auto"/>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法定代表人（或委托代理人）：</w:t>
            </w:r>
          </w:p>
        </w:tc>
        <w:tc>
          <w:tcPr>
            <w:tcW w:w="338" w:type="dxa"/>
          </w:tcPr>
          <w:p w14:paraId="11E5C4AA">
            <w:pPr>
              <w:pStyle w:val="8"/>
              <w:topLinePunct/>
              <w:spacing w:line="360" w:lineRule="auto"/>
              <w:rPr>
                <w:rFonts w:ascii="仿宋_GB2312" w:hAnsi="仿宋_GB2312" w:eastAsia="仿宋_GB2312" w:cs="仿宋_GB2312"/>
                <w:color w:val="000000" w:themeColor="text1"/>
                <w:sz w:val="30"/>
                <w:szCs w:val="30"/>
                <w14:textFill>
                  <w14:solidFill>
                    <w14:schemeClr w14:val="tx1"/>
                  </w14:solidFill>
                </w14:textFill>
              </w:rPr>
            </w:pPr>
          </w:p>
        </w:tc>
        <w:tc>
          <w:tcPr>
            <w:tcW w:w="4874" w:type="dxa"/>
          </w:tcPr>
          <w:p w14:paraId="5F51CDF4">
            <w:pPr>
              <w:pStyle w:val="8"/>
              <w:topLinePunct/>
              <w:spacing w:line="360" w:lineRule="auto"/>
              <w:rPr>
                <w:rFonts w:ascii="仿宋_GB2312" w:eastAsia="仿宋_GB2312"/>
                <w:color w:val="000000" w:themeColor="text1"/>
                <w:sz w:val="28"/>
                <w:szCs w:val="28"/>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法定代表人（或委托代理人）：</w:t>
            </w:r>
          </w:p>
        </w:tc>
      </w:tr>
      <w:tr w14:paraId="0B9312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873" w:type="dxa"/>
          </w:tcPr>
          <w:p w14:paraId="418558DE">
            <w:pPr>
              <w:pStyle w:val="8"/>
              <w:topLinePunct/>
              <w:spacing w:line="360" w:lineRule="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签订日期：   年   月   日</w:t>
            </w:r>
          </w:p>
        </w:tc>
        <w:tc>
          <w:tcPr>
            <w:tcW w:w="338" w:type="dxa"/>
          </w:tcPr>
          <w:p w14:paraId="358C310B">
            <w:pPr>
              <w:pStyle w:val="8"/>
              <w:topLinePunct/>
              <w:spacing w:line="360" w:lineRule="auto"/>
              <w:rPr>
                <w:rFonts w:ascii="仿宋_GB2312" w:eastAsia="仿宋_GB2312"/>
                <w:color w:val="000000" w:themeColor="text1"/>
                <w:sz w:val="32"/>
                <w:szCs w:val="32"/>
                <w14:textFill>
                  <w14:solidFill>
                    <w14:schemeClr w14:val="tx1"/>
                  </w14:solidFill>
                </w14:textFill>
              </w:rPr>
            </w:pPr>
          </w:p>
        </w:tc>
        <w:tc>
          <w:tcPr>
            <w:tcW w:w="4874" w:type="dxa"/>
          </w:tcPr>
          <w:p w14:paraId="3F706623">
            <w:pPr>
              <w:pStyle w:val="8"/>
              <w:topLinePunct/>
              <w:spacing w:line="360" w:lineRule="auto"/>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签订日期：   年   月   日</w:t>
            </w:r>
          </w:p>
        </w:tc>
      </w:tr>
    </w:tbl>
    <w:p w14:paraId="7D08B4E5">
      <w:pPr>
        <w:widowControl w:val="0"/>
        <w:suppressAutoHyphens/>
        <w:kinsoku/>
        <w:autoSpaceDE/>
        <w:autoSpaceDN/>
        <w:adjustRightInd/>
        <w:snapToGrid/>
        <w:spacing w:line="570" w:lineRule="exact"/>
        <w:jc w:val="both"/>
        <w:textAlignment w:val="auto"/>
        <w:rPr>
          <w:rFonts w:ascii="Times New Roman" w:hAnsi="Times New Roman" w:eastAsia="仿宋_GB2312" w:cs="Times New Roman"/>
          <w:snapToGrid/>
          <w:color w:val="000000" w:themeColor="text1"/>
          <w:kern w:val="2"/>
          <w:sz w:val="32"/>
          <w:szCs w:val="32"/>
          <w:lang w:eastAsia="zh-CN"/>
          <w14:textFill>
            <w14:solidFill>
              <w14:schemeClr w14:val="tx1"/>
            </w14:solidFill>
          </w14:textFill>
        </w:rPr>
      </w:pPr>
    </w:p>
    <w:p w14:paraId="24AA8003">
      <w:pPr>
        <w:pStyle w:val="14"/>
        <w:ind w:left="0" w:leftChars="0" w:firstLine="0" w:firstLineChars="0"/>
        <w:rPr>
          <w:rFonts w:hint="default" w:ascii="宋体"/>
          <w:sz w:val="28"/>
          <w:szCs w:val="28"/>
          <w:lang w:val="en-US" w:eastAsia="zh-CN"/>
        </w:rPr>
      </w:pPr>
    </w:p>
    <w:sectPr>
      <w:headerReference r:id="rId3" w:type="default"/>
      <w:footerReference r:id="rId4" w:type="default"/>
      <w:footerReference r:id="rId5" w:type="even"/>
      <w:pgSz w:w="11907" w:h="16840"/>
      <w:pgMar w:top="1304" w:right="1134" w:bottom="1304" w:left="1588"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8BC6525-84FB-47A4-BD2F-5B884E761DA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embedRegular r:id="rId2" w:fontKey="{75879DBF-2FC3-456E-A542-3F9875EB0A68}"/>
  </w:font>
  <w:font w:name="仿宋">
    <w:panose1 w:val="02010609060101010101"/>
    <w:charset w:val="86"/>
    <w:family w:val="auto"/>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方正小标宋简体">
    <w:panose1 w:val="02000000000000000000"/>
    <w:charset w:val="86"/>
    <w:family w:val="script"/>
    <w:pitch w:val="default"/>
    <w:sig w:usb0="00000001" w:usb1="08000000" w:usb2="00000000" w:usb3="00000000" w:csb0="00040000" w:csb1="00000000"/>
    <w:embedRegular r:id="rId3" w:fontKey="{0FF39012-B457-4B9A-9213-F6421BDDBDA2}"/>
  </w:font>
  <w:font w:name="微软雅黑">
    <w:panose1 w:val="020B0503020204020204"/>
    <w:charset w:val="86"/>
    <w:family w:val="auto"/>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embedRegular r:id="rId4" w:fontKey="{FD2E74A1-1C04-44DC-A2A6-3727BE560E98}"/>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4214A6">
    <w:pPr>
      <w:pStyle w:val="10"/>
      <w:framePr w:wrap="around" w:vAnchor="text" w:hAnchor="margin" w:xAlign="right" w:y="1"/>
      <w:rPr>
        <w:rStyle w:val="18"/>
      </w:rPr>
    </w:pPr>
    <w:r>
      <w:fldChar w:fldCharType="begin"/>
    </w:r>
    <w:r>
      <w:rPr>
        <w:rStyle w:val="18"/>
      </w:rPr>
      <w:instrText xml:space="preserve">PAGE  </w:instrText>
    </w:r>
    <w:r>
      <w:fldChar w:fldCharType="separate"/>
    </w:r>
    <w:r>
      <w:rPr>
        <w:rStyle w:val="18"/>
      </w:rPr>
      <w:t>10</w:t>
    </w:r>
    <w:r>
      <w:fldChar w:fldCharType="end"/>
    </w:r>
  </w:p>
  <w:p w14:paraId="11D518E9">
    <w:pPr>
      <w:pStyle w:val="1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F4831">
    <w:pPr>
      <w:pStyle w:val="10"/>
      <w:framePr w:wrap="around" w:vAnchor="text" w:hAnchor="margin" w:xAlign="right" w:y="1"/>
      <w:rPr>
        <w:rStyle w:val="18"/>
      </w:rPr>
    </w:pPr>
    <w:r>
      <w:fldChar w:fldCharType="begin"/>
    </w:r>
    <w:r>
      <w:rPr>
        <w:rStyle w:val="18"/>
      </w:rPr>
      <w:instrText xml:space="preserve">PAGE  </w:instrText>
    </w:r>
    <w:r>
      <w:fldChar w:fldCharType="end"/>
    </w:r>
  </w:p>
  <w:p w14:paraId="4F412887">
    <w:pPr>
      <w:pStyle w:val="10"/>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5ABA48">
    <w:pPr>
      <w:pStyle w:val="11"/>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wZDJiNDExMjgxYjA2ZWQ2YWVkN2M0YWJmMzYzMTMifQ=="/>
  </w:docVars>
  <w:rsids>
    <w:rsidRoot w:val="002E4707"/>
    <w:rsid w:val="00001A3E"/>
    <w:rsid w:val="00006C9D"/>
    <w:rsid w:val="00012806"/>
    <w:rsid w:val="00036248"/>
    <w:rsid w:val="000453FE"/>
    <w:rsid w:val="000519BF"/>
    <w:rsid w:val="0005438C"/>
    <w:rsid w:val="0005502B"/>
    <w:rsid w:val="0006139A"/>
    <w:rsid w:val="00065EC2"/>
    <w:rsid w:val="00071A88"/>
    <w:rsid w:val="00074DE0"/>
    <w:rsid w:val="00077AB5"/>
    <w:rsid w:val="0009656D"/>
    <w:rsid w:val="00097CE8"/>
    <w:rsid w:val="000B708E"/>
    <w:rsid w:val="000C3BD7"/>
    <w:rsid w:val="000C63F7"/>
    <w:rsid w:val="000D0B40"/>
    <w:rsid w:val="000D2531"/>
    <w:rsid w:val="000E419D"/>
    <w:rsid w:val="000E5ECB"/>
    <w:rsid w:val="00100A38"/>
    <w:rsid w:val="00105086"/>
    <w:rsid w:val="001131C5"/>
    <w:rsid w:val="00113E36"/>
    <w:rsid w:val="00114CF5"/>
    <w:rsid w:val="00132520"/>
    <w:rsid w:val="00133B80"/>
    <w:rsid w:val="00137525"/>
    <w:rsid w:val="00162B62"/>
    <w:rsid w:val="001B1D9A"/>
    <w:rsid w:val="001C7370"/>
    <w:rsid w:val="001D47C9"/>
    <w:rsid w:val="001D7950"/>
    <w:rsid w:val="001E51B1"/>
    <w:rsid w:val="001F1D2D"/>
    <w:rsid w:val="001F2423"/>
    <w:rsid w:val="00200C39"/>
    <w:rsid w:val="00203D3C"/>
    <w:rsid w:val="00204351"/>
    <w:rsid w:val="00210DBA"/>
    <w:rsid w:val="00213C25"/>
    <w:rsid w:val="002144A6"/>
    <w:rsid w:val="00214F31"/>
    <w:rsid w:val="002226D2"/>
    <w:rsid w:val="002401BE"/>
    <w:rsid w:val="00246D0F"/>
    <w:rsid w:val="00282DAE"/>
    <w:rsid w:val="002A4520"/>
    <w:rsid w:val="002A531F"/>
    <w:rsid w:val="002B0DD2"/>
    <w:rsid w:val="002B19F6"/>
    <w:rsid w:val="002B5882"/>
    <w:rsid w:val="002C40DE"/>
    <w:rsid w:val="002D4CD4"/>
    <w:rsid w:val="002D63B7"/>
    <w:rsid w:val="002D68AF"/>
    <w:rsid w:val="002E4707"/>
    <w:rsid w:val="002F46AC"/>
    <w:rsid w:val="002F703F"/>
    <w:rsid w:val="002F7B1C"/>
    <w:rsid w:val="003032ED"/>
    <w:rsid w:val="003125F1"/>
    <w:rsid w:val="0032003B"/>
    <w:rsid w:val="00327FA2"/>
    <w:rsid w:val="00335B8D"/>
    <w:rsid w:val="00345C85"/>
    <w:rsid w:val="003510EB"/>
    <w:rsid w:val="00351B11"/>
    <w:rsid w:val="00375026"/>
    <w:rsid w:val="0037760B"/>
    <w:rsid w:val="00387BA1"/>
    <w:rsid w:val="0039132F"/>
    <w:rsid w:val="00392F50"/>
    <w:rsid w:val="003A0954"/>
    <w:rsid w:val="003A55FF"/>
    <w:rsid w:val="003B4DAE"/>
    <w:rsid w:val="003C0839"/>
    <w:rsid w:val="003C5230"/>
    <w:rsid w:val="003C7ED6"/>
    <w:rsid w:val="003D705C"/>
    <w:rsid w:val="003E3722"/>
    <w:rsid w:val="003E43B2"/>
    <w:rsid w:val="003F7F0C"/>
    <w:rsid w:val="004005CE"/>
    <w:rsid w:val="00421FB8"/>
    <w:rsid w:val="00430853"/>
    <w:rsid w:val="00430929"/>
    <w:rsid w:val="00432CE4"/>
    <w:rsid w:val="004337ED"/>
    <w:rsid w:val="0043416C"/>
    <w:rsid w:val="00443142"/>
    <w:rsid w:val="00443F33"/>
    <w:rsid w:val="0046070F"/>
    <w:rsid w:val="00466384"/>
    <w:rsid w:val="00475739"/>
    <w:rsid w:val="00497FBB"/>
    <w:rsid w:val="004A5674"/>
    <w:rsid w:val="004A6F94"/>
    <w:rsid w:val="004B09B8"/>
    <w:rsid w:val="004B4308"/>
    <w:rsid w:val="004B7EA0"/>
    <w:rsid w:val="004C141D"/>
    <w:rsid w:val="004E54A2"/>
    <w:rsid w:val="004E7B58"/>
    <w:rsid w:val="004E7C69"/>
    <w:rsid w:val="004F3853"/>
    <w:rsid w:val="00500689"/>
    <w:rsid w:val="00500E70"/>
    <w:rsid w:val="005013FD"/>
    <w:rsid w:val="005056A4"/>
    <w:rsid w:val="005106F7"/>
    <w:rsid w:val="00510F7B"/>
    <w:rsid w:val="005153D3"/>
    <w:rsid w:val="00522B88"/>
    <w:rsid w:val="00524615"/>
    <w:rsid w:val="005268C8"/>
    <w:rsid w:val="0053419F"/>
    <w:rsid w:val="00552B59"/>
    <w:rsid w:val="00565035"/>
    <w:rsid w:val="005727DB"/>
    <w:rsid w:val="00572BCA"/>
    <w:rsid w:val="0059430E"/>
    <w:rsid w:val="005A1637"/>
    <w:rsid w:val="005A3ED3"/>
    <w:rsid w:val="005B37E5"/>
    <w:rsid w:val="005C0955"/>
    <w:rsid w:val="005C3BAD"/>
    <w:rsid w:val="005C6767"/>
    <w:rsid w:val="005D527E"/>
    <w:rsid w:val="005E6B77"/>
    <w:rsid w:val="0061204A"/>
    <w:rsid w:val="006126BF"/>
    <w:rsid w:val="0061319B"/>
    <w:rsid w:val="00633E8A"/>
    <w:rsid w:val="00640E3D"/>
    <w:rsid w:val="006424C5"/>
    <w:rsid w:val="006536ED"/>
    <w:rsid w:val="00662E65"/>
    <w:rsid w:val="00670D6C"/>
    <w:rsid w:val="0068347C"/>
    <w:rsid w:val="00687B86"/>
    <w:rsid w:val="00692BF9"/>
    <w:rsid w:val="00695F69"/>
    <w:rsid w:val="006A4721"/>
    <w:rsid w:val="006A4D90"/>
    <w:rsid w:val="006D76F5"/>
    <w:rsid w:val="006E15C8"/>
    <w:rsid w:val="006E3626"/>
    <w:rsid w:val="006E3D1F"/>
    <w:rsid w:val="006F02DF"/>
    <w:rsid w:val="007072C2"/>
    <w:rsid w:val="007201B3"/>
    <w:rsid w:val="0072460E"/>
    <w:rsid w:val="007351F7"/>
    <w:rsid w:val="00740046"/>
    <w:rsid w:val="007423D9"/>
    <w:rsid w:val="00744E0E"/>
    <w:rsid w:val="0076599E"/>
    <w:rsid w:val="007727F6"/>
    <w:rsid w:val="00773CE3"/>
    <w:rsid w:val="00783C9E"/>
    <w:rsid w:val="00794189"/>
    <w:rsid w:val="007961B0"/>
    <w:rsid w:val="007D33F4"/>
    <w:rsid w:val="007D5556"/>
    <w:rsid w:val="007E14A7"/>
    <w:rsid w:val="007E50B4"/>
    <w:rsid w:val="007F4068"/>
    <w:rsid w:val="007F7A43"/>
    <w:rsid w:val="00800A7A"/>
    <w:rsid w:val="00802422"/>
    <w:rsid w:val="00802907"/>
    <w:rsid w:val="00804178"/>
    <w:rsid w:val="00813F22"/>
    <w:rsid w:val="0081684B"/>
    <w:rsid w:val="008247C8"/>
    <w:rsid w:val="00837DC7"/>
    <w:rsid w:val="00842AE8"/>
    <w:rsid w:val="00850CA5"/>
    <w:rsid w:val="00851F0E"/>
    <w:rsid w:val="00852F2C"/>
    <w:rsid w:val="0085342B"/>
    <w:rsid w:val="0086213A"/>
    <w:rsid w:val="00876326"/>
    <w:rsid w:val="008876FE"/>
    <w:rsid w:val="00887CD5"/>
    <w:rsid w:val="0089161F"/>
    <w:rsid w:val="008B5392"/>
    <w:rsid w:val="008D4A73"/>
    <w:rsid w:val="008E1A10"/>
    <w:rsid w:val="008E52C0"/>
    <w:rsid w:val="008F08E0"/>
    <w:rsid w:val="008F1EDE"/>
    <w:rsid w:val="0090044D"/>
    <w:rsid w:val="00906DD7"/>
    <w:rsid w:val="00921DB4"/>
    <w:rsid w:val="00944545"/>
    <w:rsid w:val="0094640F"/>
    <w:rsid w:val="00946564"/>
    <w:rsid w:val="00964778"/>
    <w:rsid w:val="009728BE"/>
    <w:rsid w:val="00975C8E"/>
    <w:rsid w:val="00976E5F"/>
    <w:rsid w:val="00981433"/>
    <w:rsid w:val="009820DE"/>
    <w:rsid w:val="00991D67"/>
    <w:rsid w:val="009A108A"/>
    <w:rsid w:val="009A5290"/>
    <w:rsid w:val="009C0042"/>
    <w:rsid w:val="009C29D0"/>
    <w:rsid w:val="009C4F32"/>
    <w:rsid w:val="009C531A"/>
    <w:rsid w:val="009C7F5C"/>
    <w:rsid w:val="009D568F"/>
    <w:rsid w:val="009E0CE9"/>
    <w:rsid w:val="00A01A46"/>
    <w:rsid w:val="00A07AF1"/>
    <w:rsid w:val="00A25246"/>
    <w:rsid w:val="00A270E6"/>
    <w:rsid w:val="00A326E2"/>
    <w:rsid w:val="00A44AFE"/>
    <w:rsid w:val="00A47C52"/>
    <w:rsid w:val="00A47E8B"/>
    <w:rsid w:val="00A546A1"/>
    <w:rsid w:val="00A54F1C"/>
    <w:rsid w:val="00A55155"/>
    <w:rsid w:val="00A657E3"/>
    <w:rsid w:val="00A66DE9"/>
    <w:rsid w:val="00A7491A"/>
    <w:rsid w:val="00A77614"/>
    <w:rsid w:val="00AA4E45"/>
    <w:rsid w:val="00AA63E9"/>
    <w:rsid w:val="00AB2EDD"/>
    <w:rsid w:val="00AB5A58"/>
    <w:rsid w:val="00AC68AA"/>
    <w:rsid w:val="00AC7457"/>
    <w:rsid w:val="00AD7B88"/>
    <w:rsid w:val="00AE1BBC"/>
    <w:rsid w:val="00AF56C1"/>
    <w:rsid w:val="00B028B1"/>
    <w:rsid w:val="00B0426D"/>
    <w:rsid w:val="00B07903"/>
    <w:rsid w:val="00B22B18"/>
    <w:rsid w:val="00B3298E"/>
    <w:rsid w:val="00B34419"/>
    <w:rsid w:val="00B401E2"/>
    <w:rsid w:val="00B41BAE"/>
    <w:rsid w:val="00B45C04"/>
    <w:rsid w:val="00B530ED"/>
    <w:rsid w:val="00B5603E"/>
    <w:rsid w:val="00B56640"/>
    <w:rsid w:val="00B61443"/>
    <w:rsid w:val="00B8030F"/>
    <w:rsid w:val="00B8666A"/>
    <w:rsid w:val="00BA0556"/>
    <w:rsid w:val="00BA0563"/>
    <w:rsid w:val="00BA171F"/>
    <w:rsid w:val="00BB35DD"/>
    <w:rsid w:val="00BB5DE6"/>
    <w:rsid w:val="00BB6BAA"/>
    <w:rsid w:val="00BC5FD8"/>
    <w:rsid w:val="00BC7804"/>
    <w:rsid w:val="00BD1702"/>
    <w:rsid w:val="00BD4581"/>
    <w:rsid w:val="00BE0C0C"/>
    <w:rsid w:val="00BE2E23"/>
    <w:rsid w:val="00BF2C32"/>
    <w:rsid w:val="00BF4178"/>
    <w:rsid w:val="00BF7B17"/>
    <w:rsid w:val="00C14329"/>
    <w:rsid w:val="00C16DEC"/>
    <w:rsid w:val="00C21FA0"/>
    <w:rsid w:val="00C27CAE"/>
    <w:rsid w:val="00C30B29"/>
    <w:rsid w:val="00C35204"/>
    <w:rsid w:val="00C43165"/>
    <w:rsid w:val="00C43FD9"/>
    <w:rsid w:val="00C45E46"/>
    <w:rsid w:val="00C62714"/>
    <w:rsid w:val="00C645E0"/>
    <w:rsid w:val="00C66061"/>
    <w:rsid w:val="00C66AF9"/>
    <w:rsid w:val="00C805A5"/>
    <w:rsid w:val="00C83870"/>
    <w:rsid w:val="00C95BC3"/>
    <w:rsid w:val="00CB4119"/>
    <w:rsid w:val="00CB5D2E"/>
    <w:rsid w:val="00CC6939"/>
    <w:rsid w:val="00CC6954"/>
    <w:rsid w:val="00CD6E77"/>
    <w:rsid w:val="00CF09B1"/>
    <w:rsid w:val="00D0237E"/>
    <w:rsid w:val="00D036DE"/>
    <w:rsid w:val="00D13DEA"/>
    <w:rsid w:val="00D17CC7"/>
    <w:rsid w:val="00D24DA2"/>
    <w:rsid w:val="00D251DE"/>
    <w:rsid w:val="00D2763A"/>
    <w:rsid w:val="00D36B84"/>
    <w:rsid w:val="00D42C1B"/>
    <w:rsid w:val="00D44A5B"/>
    <w:rsid w:val="00D46D2E"/>
    <w:rsid w:val="00D51D5D"/>
    <w:rsid w:val="00D535AD"/>
    <w:rsid w:val="00D5675D"/>
    <w:rsid w:val="00D609B8"/>
    <w:rsid w:val="00D64108"/>
    <w:rsid w:val="00D75AE1"/>
    <w:rsid w:val="00D8256F"/>
    <w:rsid w:val="00D902F6"/>
    <w:rsid w:val="00D927E4"/>
    <w:rsid w:val="00DA5CC0"/>
    <w:rsid w:val="00DA5D72"/>
    <w:rsid w:val="00DB31BF"/>
    <w:rsid w:val="00DB5355"/>
    <w:rsid w:val="00DF55CB"/>
    <w:rsid w:val="00E07AD1"/>
    <w:rsid w:val="00E14549"/>
    <w:rsid w:val="00E4151C"/>
    <w:rsid w:val="00E45441"/>
    <w:rsid w:val="00E45BDA"/>
    <w:rsid w:val="00E46873"/>
    <w:rsid w:val="00E53764"/>
    <w:rsid w:val="00E6760D"/>
    <w:rsid w:val="00E736A1"/>
    <w:rsid w:val="00E80EFF"/>
    <w:rsid w:val="00E853FD"/>
    <w:rsid w:val="00E873D4"/>
    <w:rsid w:val="00E95C3F"/>
    <w:rsid w:val="00EA492E"/>
    <w:rsid w:val="00ED1FE8"/>
    <w:rsid w:val="00ED6797"/>
    <w:rsid w:val="00ED6E00"/>
    <w:rsid w:val="00EF270C"/>
    <w:rsid w:val="00F13EC2"/>
    <w:rsid w:val="00F1400C"/>
    <w:rsid w:val="00F14408"/>
    <w:rsid w:val="00F21416"/>
    <w:rsid w:val="00F21BE3"/>
    <w:rsid w:val="00F223DC"/>
    <w:rsid w:val="00F26B93"/>
    <w:rsid w:val="00F31658"/>
    <w:rsid w:val="00F34C6A"/>
    <w:rsid w:val="00F42AF0"/>
    <w:rsid w:val="00F53982"/>
    <w:rsid w:val="00F65B79"/>
    <w:rsid w:val="00F67DB4"/>
    <w:rsid w:val="00F70855"/>
    <w:rsid w:val="00F72E7E"/>
    <w:rsid w:val="00F90538"/>
    <w:rsid w:val="00F9577E"/>
    <w:rsid w:val="00FA151F"/>
    <w:rsid w:val="00FB710E"/>
    <w:rsid w:val="00FB7853"/>
    <w:rsid w:val="00FC22B4"/>
    <w:rsid w:val="00FD1BC1"/>
    <w:rsid w:val="00FD2677"/>
    <w:rsid w:val="00FD6A74"/>
    <w:rsid w:val="00FE00D1"/>
    <w:rsid w:val="00FE18FA"/>
    <w:rsid w:val="00FE5421"/>
    <w:rsid w:val="00FE6B29"/>
    <w:rsid w:val="0B2A408E"/>
    <w:rsid w:val="0DA05987"/>
    <w:rsid w:val="0FAC1683"/>
    <w:rsid w:val="0FAE7D5A"/>
    <w:rsid w:val="116733EC"/>
    <w:rsid w:val="12186390"/>
    <w:rsid w:val="134D3DC5"/>
    <w:rsid w:val="192261EC"/>
    <w:rsid w:val="21B607B5"/>
    <w:rsid w:val="220451FA"/>
    <w:rsid w:val="251759B9"/>
    <w:rsid w:val="27285394"/>
    <w:rsid w:val="279E0BFF"/>
    <w:rsid w:val="2AB91DBA"/>
    <w:rsid w:val="2C155914"/>
    <w:rsid w:val="338F6EAE"/>
    <w:rsid w:val="3C1C7EE3"/>
    <w:rsid w:val="403668CF"/>
    <w:rsid w:val="442B783E"/>
    <w:rsid w:val="4A7B4BB3"/>
    <w:rsid w:val="4DDB1305"/>
    <w:rsid w:val="578258C7"/>
    <w:rsid w:val="57D67822"/>
    <w:rsid w:val="57E25FEF"/>
    <w:rsid w:val="584F693B"/>
    <w:rsid w:val="599F2DD0"/>
    <w:rsid w:val="5A2768A9"/>
    <w:rsid w:val="5D5F7713"/>
    <w:rsid w:val="5F525199"/>
    <w:rsid w:val="674A36FA"/>
    <w:rsid w:val="6887244A"/>
    <w:rsid w:val="6DCA116D"/>
    <w:rsid w:val="76020B78"/>
    <w:rsid w:val="77893885"/>
    <w:rsid w:val="7A057B42"/>
    <w:rsid w:val="7F1308E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0" w:semiHidden="0" w:name="Normal Indent" w:locked="1"/>
    <w:lsdException w:uiPriority="99" w:name="footnote text" w:locked="1"/>
    <w:lsdException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qFormat="1" w:unhideWhenUsed="0" w:uiPriority="0" w:name="Body Text" w:locked="1"/>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iPriority="99" w:semiHidden="0"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qFormat="1" w:unhideWhenUsed="0" w:uiPriority="99" w:semiHidden="0" w:name="Block Text"/>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qFormat="1" w:unhideWhenUsed="0" w:uiPriority="0" w:semiHidden="0" w:name="Plain Text" w:locked="1"/>
    <w:lsdException w:uiPriority="99" w:name="E-mail Signature" w:locked="1"/>
    <w:lsdException w:qFormat="1" w:uiPriority="99" w:semiHidden="0"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semiHidden="0" w:name="Normal Table"/>
    <w:lsdException w:qFormat="1" w:unhideWhenUsed="0" w:uiPriority="99" w:name="annotation subject" w:locked="1"/>
    <w:lsdException w:unhideWhenUsed="0" w:uiPriority="99" w:semiHidden="0" w:name="Table Simple 1" w:locked="1"/>
    <w:lsdException w:unhideWhenUsed="0" w:uiPriority="99" w:semiHidden="0" w:name="Table Simple 2" w:locked="1"/>
    <w:lsdException w:unhideWhenUsed="0" w:uiPriority="99" w:semiHidden="0" w:name="Table Simple 3" w:locked="1"/>
    <w:lsdException w:unhideWhenUsed="0" w:uiPriority="99" w:semiHidden="0" w:name="Table Classic 1" w:locked="1"/>
    <w:lsdException w:unhideWhenUsed="0" w:uiPriority="99" w:semiHidden="0" w:name="Table Classic 2" w:locked="1"/>
    <w:lsdException w:unhideWhenUsed="0" w:uiPriority="99" w:semiHidden="0" w:name="Table Classic 3" w:locked="1"/>
    <w:lsdException w:unhideWhenUsed="0" w:uiPriority="99" w:semiHidden="0" w:name="Table Classic 4" w:locked="1"/>
    <w:lsdException w:unhideWhenUsed="0" w:uiPriority="99" w:semiHidden="0" w:name="Table Colorful 1" w:locked="1"/>
    <w:lsdException w:unhideWhenUsed="0" w:uiPriority="99" w:semiHidden="0" w:name="Table Colorful 2" w:locked="1"/>
    <w:lsdException w:unhideWhenUsed="0" w:uiPriority="99" w:semiHidden="0" w:name="Table Colorful 3" w:locked="1"/>
    <w:lsdException w:unhideWhenUsed="0" w:uiPriority="99" w:semiHidden="0" w:name="Table Columns 1" w:locked="1"/>
    <w:lsdException w:unhideWhenUsed="0" w:uiPriority="99" w:semiHidden="0" w:name="Table Columns 2" w:locked="1"/>
    <w:lsdException w:unhideWhenUsed="0" w:uiPriority="99" w:semiHidden="0" w:name="Table Columns 3" w:locked="1"/>
    <w:lsdException w:unhideWhenUsed="0" w:uiPriority="99" w:semiHidden="0" w:name="Table Columns 4" w:locked="1"/>
    <w:lsdException w:unhideWhenUsed="0" w:uiPriority="99" w:semiHidden="0" w:name="Table Columns 5" w:locked="1"/>
    <w:lsdException w:unhideWhenUsed="0" w:uiPriority="99" w:semiHidden="0" w:name="Table Grid 1" w:locked="1"/>
    <w:lsdException w:unhideWhenUsed="0" w:uiPriority="99" w:semiHidden="0" w:name="Table Grid 2" w:locked="1"/>
    <w:lsdException w:unhideWhenUsed="0" w:uiPriority="99" w:semiHidden="0" w:name="Table Grid 3" w:locked="1"/>
    <w:lsdException w:unhideWhenUsed="0" w:uiPriority="99" w:semiHidden="0" w:name="Table Grid 4" w:locked="1"/>
    <w:lsdException w:unhideWhenUsed="0" w:uiPriority="99" w:semiHidden="0" w:name="Table Grid 5" w:locked="1"/>
    <w:lsdException w:unhideWhenUsed="0" w:uiPriority="99" w:semiHidden="0" w:name="Table Grid 6" w:locked="1"/>
    <w:lsdException w:unhideWhenUsed="0" w:uiPriority="99" w:semiHidden="0" w:name="Table Grid 7" w:locked="1"/>
    <w:lsdException w:unhideWhenUsed="0" w:uiPriority="99" w:semiHidden="0" w:name="Table Grid 8" w:locked="1"/>
    <w:lsdException w:unhideWhenUsed="0" w:uiPriority="99" w:semiHidden="0" w:name="Table List 1" w:locked="1"/>
    <w:lsdException w:unhideWhenUsed="0" w:uiPriority="99" w:semiHidden="0" w:name="Table List 2" w:locked="1"/>
    <w:lsdException w:unhideWhenUsed="0" w:uiPriority="99" w:semiHidden="0" w:name="Table List 3" w:locked="1"/>
    <w:lsdException w:unhideWhenUsed="0" w:uiPriority="99" w:semiHidden="0" w:name="Table List 4" w:locked="1"/>
    <w:lsdException w:unhideWhenUsed="0" w:uiPriority="99" w:semiHidden="0" w:name="Table List 5" w:locked="1"/>
    <w:lsdException w:unhideWhenUsed="0" w:uiPriority="99" w:semiHidden="0" w:name="Table List 6" w:locked="1"/>
    <w:lsdException w:unhideWhenUsed="0" w:uiPriority="99" w:semiHidden="0" w:name="Table List 7" w:locked="1"/>
    <w:lsdException w:unhideWhenUsed="0" w:uiPriority="99" w:semiHidden="0" w:name="Table List 8" w:locked="1"/>
    <w:lsdException w:unhideWhenUsed="0" w:uiPriority="99" w:semiHidden="0" w:name="Table 3D effects 1" w:locked="1"/>
    <w:lsdException w:unhideWhenUsed="0" w:uiPriority="99" w:semiHidden="0" w:name="Table 3D effects 2" w:locked="1"/>
    <w:lsdException w:unhideWhenUsed="0" w:uiPriority="99" w:semiHidden="0" w:name="Table 3D effects 3" w:locked="1"/>
    <w:lsdException w:unhideWhenUsed="0" w:uiPriority="99" w:semiHidden="0" w:name="Table Contemporary" w:locked="1"/>
    <w:lsdException w:unhideWhenUsed="0" w:uiPriority="99" w:semiHidden="0" w:name="Table Elegant" w:locked="1"/>
    <w:lsdException w:unhideWhenUsed="0" w:uiPriority="99" w:semiHidden="0" w:name="Table Professional" w:locked="1"/>
    <w:lsdException w:unhideWhenUsed="0" w:uiPriority="99" w:semiHidden="0" w:name="Table Subtle 1" w:locked="1"/>
    <w:lsdException w:unhideWhenUsed="0" w:uiPriority="99" w:semiHidden="0" w:name="Table Subtle 2" w:locked="1"/>
    <w:lsdException w:unhideWhenUsed="0" w:uiPriority="99" w:semiHidden="0" w:name="Table Web 1" w:locked="1"/>
    <w:lsdException w:unhideWhenUsed="0" w:uiPriority="99" w:semiHidden="0" w:name="Table Web 2" w:locked="1"/>
    <w:lsdException w:unhideWhenUsed="0" w:uiPriority="99" w:semiHidden="0" w:name="Table Web 3" w:locked="1"/>
    <w:lsdException w:unhideWhenUsed="0" w:uiPriority="99" w:name="Balloon Text"/>
    <w:lsdException w:qFormat="1" w:unhideWhenUsed="0" w:uiPriority="39" w:semiHidden="0" w:name="Table Grid" w:locked="1"/>
    <w:lsdException w:unhideWhenUsed="0" w:uiPriority="99"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locked/>
    <w:uiPriority w:val="9"/>
    <w:pPr>
      <w:keepNext/>
      <w:keepLines/>
      <w:spacing w:before="340" w:after="330" w:line="578" w:lineRule="auto"/>
      <w:outlineLvl w:val="0"/>
    </w:pPr>
    <w:rPr>
      <w:rFonts w:ascii="等线" w:hAnsi="等线" w:eastAsia="等线" w:cs="Times New Roman"/>
      <w:b/>
      <w:bCs/>
      <w:kern w:val="44"/>
      <w:sz w:val="44"/>
      <w:szCs w:val="44"/>
    </w:rPr>
  </w:style>
  <w:style w:type="character" w:default="1" w:styleId="17">
    <w:name w:val="Default Paragraph Font"/>
    <w:semiHidden/>
    <w:qFormat/>
    <w:uiPriority w:val="99"/>
  </w:style>
  <w:style w:type="table" w:default="1" w:styleId="15">
    <w:name w:val="Normal Table"/>
    <w:unhideWhenUsed/>
    <w:qFormat/>
    <w:uiPriority w:val="99"/>
    <w:tblPr>
      <w:tblCellMar>
        <w:top w:w="0" w:type="dxa"/>
        <w:left w:w="108" w:type="dxa"/>
        <w:bottom w:w="0" w:type="dxa"/>
        <w:right w:w="108" w:type="dxa"/>
      </w:tblCellMar>
    </w:tblPr>
  </w:style>
  <w:style w:type="paragraph" w:styleId="3">
    <w:name w:val="Normal Indent"/>
    <w:basedOn w:val="1"/>
    <w:qFormat/>
    <w:locked/>
    <w:uiPriority w:val="0"/>
    <w:pPr>
      <w:widowControl w:val="0"/>
      <w:kinsoku/>
      <w:autoSpaceDE/>
      <w:autoSpaceDN/>
      <w:adjustRightInd/>
      <w:snapToGrid/>
      <w:spacing w:line="560" w:lineRule="exact"/>
      <w:ind w:firstLine="420" w:firstLineChars="200"/>
      <w:jc w:val="both"/>
      <w:textAlignment w:val="auto"/>
    </w:pPr>
    <w:rPr>
      <w:rFonts w:ascii="Calibri" w:hAnsi="Calibri" w:eastAsia="仿宋_GB2312" w:cs="Times New Roman"/>
      <w:snapToGrid/>
      <w:color w:val="auto"/>
      <w:kern w:val="2"/>
      <w:sz w:val="32"/>
      <w:szCs w:val="22"/>
      <w:lang w:eastAsia="zh-CN"/>
    </w:rPr>
  </w:style>
  <w:style w:type="paragraph" w:styleId="4">
    <w:name w:val="annotation text"/>
    <w:basedOn w:val="1"/>
    <w:link w:val="22"/>
    <w:uiPriority w:val="99"/>
    <w:pPr>
      <w:jc w:val="left"/>
    </w:pPr>
  </w:style>
  <w:style w:type="paragraph" w:styleId="5">
    <w:name w:val="Body Text"/>
    <w:basedOn w:val="1"/>
    <w:semiHidden/>
    <w:qFormat/>
    <w:locked/>
    <w:uiPriority w:val="0"/>
  </w:style>
  <w:style w:type="paragraph" w:styleId="6">
    <w:name w:val="Body Text Indent"/>
    <w:basedOn w:val="1"/>
    <w:link w:val="20"/>
    <w:uiPriority w:val="99"/>
    <w:pPr>
      <w:ind w:right="25" w:rightChars="12" w:firstLine="470" w:firstLineChars="168"/>
    </w:pPr>
    <w:rPr>
      <w:rFonts w:ascii="宋体"/>
      <w:sz w:val="28"/>
      <w:szCs w:val="20"/>
    </w:rPr>
  </w:style>
  <w:style w:type="paragraph" w:styleId="7">
    <w:name w:val="Block Text"/>
    <w:basedOn w:val="1"/>
    <w:qFormat/>
    <w:uiPriority w:val="99"/>
    <w:pPr>
      <w:tabs>
        <w:tab w:val="left" w:pos="540"/>
        <w:tab w:val="left" w:pos="720"/>
      </w:tabs>
      <w:ind w:left="1604" w:right="25" w:rightChars="12"/>
    </w:pPr>
    <w:rPr>
      <w:b/>
      <w:bCs/>
      <w:sz w:val="28"/>
      <w:szCs w:val="20"/>
    </w:rPr>
  </w:style>
  <w:style w:type="paragraph" w:styleId="8">
    <w:name w:val="Plain Text"/>
    <w:basedOn w:val="1"/>
    <w:qFormat/>
    <w:locked/>
    <w:uiPriority w:val="0"/>
    <w:pPr>
      <w:widowControl w:val="0"/>
      <w:kinsoku/>
      <w:autoSpaceDE/>
      <w:autoSpaceDN/>
      <w:adjustRightInd/>
      <w:snapToGrid/>
      <w:jc w:val="both"/>
      <w:textAlignment w:val="auto"/>
    </w:pPr>
    <w:rPr>
      <w:rFonts w:ascii="宋体" w:hAnsi="Courier New" w:eastAsia="宋体" w:cs="Courier New"/>
      <w:snapToGrid/>
      <w:color w:val="auto"/>
      <w:kern w:val="2"/>
      <w:lang w:eastAsia="zh-CN"/>
    </w:rPr>
  </w:style>
  <w:style w:type="paragraph" w:styleId="9">
    <w:name w:val="Balloon Text"/>
    <w:basedOn w:val="1"/>
    <w:link w:val="23"/>
    <w:semiHidden/>
    <w:uiPriority w:val="99"/>
    <w:rPr>
      <w:sz w:val="18"/>
      <w:szCs w:val="18"/>
    </w:rPr>
  </w:style>
  <w:style w:type="paragraph" w:styleId="10">
    <w:name w:val="footer"/>
    <w:basedOn w:val="1"/>
    <w:link w:val="24"/>
    <w:qFormat/>
    <w:uiPriority w:val="99"/>
    <w:pPr>
      <w:tabs>
        <w:tab w:val="center" w:pos="4153"/>
        <w:tab w:val="right" w:pos="8306"/>
      </w:tabs>
      <w:snapToGrid w:val="0"/>
      <w:jc w:val="left"/>
    </w:pPr>
    <w:rPr>
      <w:sz w:val="18"/>
      <w:szCs w:val="20"/>
    </w:rPr>
  </w:style>
  <w:style w:type="paragraph" w:styleId="11">
    <w:name w:val="header"/>
    <w:basedOn w:val="1"/>
    <w:link w:val="25"/>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unhideWhenUsed/>
    <w:qFormat/>
    <w:locked/>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4"/>
    <w:next w:val="4"/>
    <w:link w:val="26"/>
    <w:semiHidden/>
    <w:qFormat/>
    <w:locked/>
    <w:uiPriority w:val="99"/>
    <w:rPr>
      <w:b/>
      <w:bCs/>
    </w:rPr>
  </w:style>
  <w:style w:type="paragraph" w:styleId="14">
    <w:name w:val="Body Text First Indent 2"/>
    <w:basedOn w:val="6"/>
    <w:unhideWhenUsed/>
    <w:qFormat/>
    <w:locked/>
    <w:uiPriority w:val="99"/>
    <w:pPr>
      <w:widowControl/>
      <w:tabs>
        <w:tab w:val="left" w:pos="180"/>
      </w:tabs>
      <w:spacing w:line="420" w:lineRule="exact"/>
      <w:ind w:firstLine="420" w:firstLineChars="200"/>
      <w:jc w:val="left"/>
    </w:pPr>
    <w:rPr>
      <w:rFonts w:ascii="Arial" w:hAnsi="Arial" w:eastAsia="宋?" w:cs="Times New Roman"/>
      <w:b/>
      <w:bCs/>
      <w:kern w:val="0"/>
      <w:szCs w:val="24"/>
    </w:rPr>
  </w:style>
  <w:style w:type="table" w:styleId="16">
    <w:name w:val="Table Grid"/>
    <w:basedOn w:val="15"/>
    <w:qFormat/>
    <w:locked/>
    <w:uiPriority w:val="39"/>
    <w:rPr>
      <w:rFonts w:ascii="等线" w:hAnsi="等线" w:eastAsia="等线"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qFormat/>
    <w:uiPriority w:val="99"/>
    <w:rPr>
      <w:rFonts w:cs="Times New Roman"/>
    </w:rPr>
  </w:style>
  <w:style w:type="character" w:styleId="19">
    <w:name w:val="annotation reference"/>
    <w:qFormat/>
    <w:uiPriority w:val="99"/>
    <w:rPr>
      <w:rFonts w:cs="Times New Roman"/>
      <w:sz w:val="21"/>
    </w:rPr>
  </w:style>
  <w:style w:type="character" w:customStyle="1" w:styleId="20">
    <w:name w:val="正文文本缩进 字符"/>
    <w:link w:val="6"/>
    <w:qFormat/>
    <w:locked/>
    <w:uiPriority w:val="99"/>
    <w:rPr>
      <w:rFonts w:ascii="宋体" w:hAnsi="Times New Roman" w:eastAsia="宋体" w:cs="Times New Roman"/>
      <w:sz w:val="20"/>
      <w:szCs w:val="20"/>
    </w:rPr>
  </w:style>
  <w:style w:type="character" w:customStyle="1" w:styleId="21">
    <w:name w:val="标题 1 字符"/>
    <w:link w:val="2"/>
    <w:qFormat/>
    <w:uiPriority w:val="9"/>
    <w:rPr>
      <w:rFonts w:ascii="等线" w:hAnsi="等线" w:eastAsia="等线"/>
      <w:b/>
      <w:bCs/>
      <w:kern w:val="44"/>
      <w:sz w:val="44"/>
      <w:szCs w:val="44"/>
    </w:rPr>
  </w:style>
  <w:style w:type="character" w:customStyle="1" w:styleId="22">
    <w:name w:val="批注文字 字符"/>
    <w:link w:val="4"/>
    <w:qFormat/>
    <w:locked/>
    <w:uiPriority w:val="99"/>
    <w:rPr>
      <w:rFonts w:ascii="Times New Roman" w:hAnsi="Times New Roman" w:eastAsia="宋体" w:cs="Times New Roman"/>
      <w:sz w:val="24"/>
      <w:szCs w:val="24"/>
    </w:rPr>
  </w:style>
  <w:style w:type="character" w:customStyle="1" w:styleId="23">
    <w:name w:val="批注框文本 字符"/>
    <w:link w:val="9"/>
    <w:semiHidden/>
    <w:qFormat/>
    <w:locked/>
    <w:uiPriority w:val="99"/>
    <w:rPr>
      <w:rFonts w:ascii="Times New Roman" w:hAnsi="Times New Roman" w:eastAsia="宋体" w:cs="Times New Roman"/>
      <w:sz w:val="18"/>
      <w:szCs w:val="18"/>
    </w:rPr>
  </w:style>
  <w:style w:type="character" w:customStyle="1" w:styleId="24">
    <w:name w:val="页脚 字符"/>
    <w:link w:val="10"/>
    <w:qFormat/>
    <w:locked/>
    <w:uiPriority w:val="99"/>
    <w:rPr>
      <w:rFonts w:ascii="Times New Roman" w:hAnsi="Times New Roman" w:eastAsia="宋体" w:cs="Times New Roman"/>
      <w:sz w:val="20"/>
      <w:szCs w:val="20"/>
    </w:rPr>
  </w:style>
  <w:style w:type="character" w:customStyle="1" w:styleId="25">
    <w:name w:val="页眉 字符"/>
    <w:link w:val="11"/>
    <w:qFormat/>
    <w:locked/>
    <w:uiPriority w:val="99"/>
    <w:rPr>
      <w:rFonts w:ascii="Times New Roman" w:hAnsi="Times New Roman" w:eastAsia="宋体" w:cs="Times New Roman"/>
      <w:sz w:val="18"/>
      <w:szCs w:val="18"/>
    </w:rPr>
  </w:style>
  <w:style w:type="character" w:customStyle="1" w:styleId="26">
    <w:name w:val="批注主题 字符"/>
    <w:link w:val="13"/>
    <w:semiHidden/>
    <w:qFormat/>
    <w:locked/>
    <w:uiPriority w:val="99"/>
    <w:rPr>
      <w:rFonts w:ascii="Times New Roman" w:hAnsi="Times New Roman" w:eastAsia="宋体" w:cs="Times New Roman"/>
      <w:b/>
      <w:bCs/>
      <w:sz w:val="24"/>
      <w:szCs w:val="24"/>
    </w:rPr>
  </w:style>
  <w:style w:type="paragraph" w:styleId="27">
    <w:name w:val="List Paragraph"/>
    <w:basedOn w:val="1"/>
    <w:qFormat/>
    <w:uiPriority w:val="34"/>
    <w:pPr>
      <w:ind w:firstLine="420" w:firstLineChars="200"/>
    </w:pPr>
    <w:rPr>
      <w:rFonts w:ascii="等线" w:hAnsi="等线" w:eastAsia="等线" w:cs="Times New Roman"/>
      <w:szCs w:val="22"/>
    </w:rPr>
  </w:style>
  <w:style w:type="paragraph" w:customStyle="1" w:styleId="28">
    <w:name w:val="_Style 24"/>
    <w:unhideWhenUsed/>
    <w:qFormat/>
    <w:uiPriority w:val="99"/>
    <w:rPr>
      <w:rFonts w:ascii="Times New Roman" w:hAnsi="Times New Roman" w:eastAsia="宋体" w:cs="Times New Roman"/>
      <w:kern w:val="2"/>
      <w:sz w:val="21"/>
      <w:szCs w:val="24"/>
      <w:lang w:val="en-US" w:eastAsia="zh-CN" w:bidi="ar-SA"/>
    </w:rPr>
  </w:style>
  <w:style w:type="paragraph" w:customStyle="1" w:styleId="29">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SILKROADLAW</Company>
  <Pages>8</Pages>
  <Words>5180</Words>
  <Characters>5343</Characters>
  <Lines>27</Lines>
  <Paragraphs>7</Paragraphs>
  <TotalTime>7</TotalTime>
  <ScaleCrop>false</ScaleCrop>
  <LinksUpToDate>false</LinksUpToDate>
  <CharactersWithSpaces>5505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2021-07-19T02:22:00Z</dcterms:created>
  <dc:creator>王素云</dc:creator>
  <cp:lastModifiedBy>cool~静</cp:lastModifiedBy>
  <cp:lastPrinted>2019-03-27T08:40:00Z</cp:lastPrinted>
  <dcterms:modified xsi:type="dcterms:W3CDTF">2025-12-15T06:14:19Z</dcterms:modified>
  <dc:title>测绘合同</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7DDAF39A06A84570ADC8D9A2A0BA6935_13</vt:lpwstr>
  </property>
  <property fmtid="{D5CDD505-2E9C-101B-9397-08002B2CF9AE}" pid="4" name="KSOTemplateDocerSaveRecord">
    <vt:lpwstr>eyJoZGlkIjoiMjYwZDJiNDExMjgxYjA2ZWQ2YWVkN2M0YWJmMzYzMTMiLCJ1c2VySWQiOiI2MDU1NTA0OTQifQ==</vt:lpwstr>
  </property>
</Properties>
</file>