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版本号：SXZSY-202504220251225001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航空基地线路迁改项目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SXZSY-2025042</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陕西正顺意工程管理有限公司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陕西正顺意工程管理有限公司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航空基地线路迁改项目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SXZSY-2025042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航空基地线路迁改项目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航空基地线路迁改项目，包含基地二期川心十字西南角地块高低压线路进行迁改，本次迁改需新建电力管道380米（排管2根）；高压电缆铺设733米，新建井约6座。具体工作内容详见磋商文件及工程量清单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采购包1（航空基地线路迁改项目）：属于专门面向中小企业采购。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6、具有履行合同所必需的设备和专业技术能力：具有履行合同所必需的设备和专业技术能力的说明及承诺</w:t>
      </w:r>
    </w:p>
    <w:p>
      <w:pPr>
        <w:pStyle w:val="null3"/>
      </w:pPr>
      <w:r>
        <w:rPr>
          <w:rFonts w:ascii="仿宋_GB2312" w:hAnsi="仿宋_GB2312" w:cs="仿宋_GB2312" w:eastAsia="仿宋_GB2312"/>
        </w:rPr>
        <w:t>7、合法授权：供应商应授权合法的人员参加磋商，其中法定代表人直接参加的，须出具法定代表人证明书;被授权代表参加的，须出具法定代表人授权书及被授权人本单位证明(近三个月内任意一个月社保缴纳证明)</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10、企业资质：供应商具有建设行政主管部门颁发的电力工程施工总承包三级及以上资质或输变电工程专业承包三级及以上资质，同时具有国家电力监管部门颁发的承装(修、试)电力设施许可证承装五级及以上资质，且具备有效的安全生产许可证</w:t>
      </w:r>
    </w:p>
    <w:p>
      <w:pPr>
        <w:pStyle w:val="null3"/>
      </w:pPr>
      <w:r>
        <w:rPr>
          <w:rFonts w:ascii="仿宋_GB2312" w:hAnsi="仿宋_GB2312" w:cs="仿宋_GB2312" w:eastAsia="仿宋_GB2312"/>
        </w:rPr>
        <w:t>11、拟派项目负责人资质及专业要求 ：拟派项目经理具有机电工程专业二级及以上注册建造师证书，具备有效的安全生产考核合格证书（B证），在本单位注册且无在建工程（提供承诺书）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029-86856878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陕西正顺意工程管理有限公司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陕西省西安市高新区高新六路21号万象汇街区T6座1501室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13193315326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西安阎良国家航空高技术产业基地管理委员会财政金融局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029-86857228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改委《招标代理服务收费管理暂行办法》（计价格【2002】1980号）和国家发改委办公厅颁发的《关于招标代理服务收费有关问题的通知》（发改办价格【2003】857号）有关规定按标准收取。 请将代理服务费汇至下列指定账户： 开户名称：陕西正顺意工程管理有限公司西安阎良分公司 开户行名称：中国建设银行股份有限公司西安阎良区支行 账号：61050170510300001665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陕西正顺意工程管理有限公司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陕西正顺意工程管理有限公司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陕西正顺意工程管理有限公司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一、《建筑工程施工质量统一验收标准》（GB50300-2013）等现行相关标准合格等级。</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联系电话：13193315326</w:t>
      </w:r>
    </w:p>
    <w:p>
      <w:pPr>
        <w:pStyle w:val="null3"/>
      </w:pPr>
      <w:r>
        <w:rPr>
          <w:rFonts w:ascii="仿宋_GB2312" w:hAnsi="仿宋_GB2312" w:cs="仿宋_GB2312" w:eastAsia="仿宋_GB2312"/>
        </w:rPr>
        <w:t>地址：陕西省西安市高新区高新六路21号万象汇街区T6座1501室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657,900.00</w:t>
      </w:r>
    </w:p>
    <w:p>
      <w:pPr>
        <w:pStyle w:val="null3"/>
      </w:pPr>
      <w:r>
        <w:rPr>
          <w:rFonts w:ascii="仿宋_GB2312" w:hAnsi="仿宋_GB2312" w:cs="仿宋_GB2312" w:eastAsia="仿宋_GB2312"/>
        </w:rPr>
        <w:t>采购包最高限价（元）: 657,900.00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电力线路迁改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657,900.00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标的名称：电力线路迁改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1）工程内容：</w:t>
            </w:r>
            <w:r>
              <w:rPr>
                <w:rFonts w:ascii="仿宋_GB2312" w:hAnsi="仿宋_GB2312" w:cs="仿宋_GB2312" w:eastAsia="仿宋_GB2312"/>
              </w:rPr>
              <w:t>包含</w:t>
            </w:r>
            <w:r>
              <w:rPr>
                <w:rFonts w:ascii="仿宋_GB2312" w:hAnsi="仿宋_GB2312" w:cs="仿宋_GB2312" w:eastAsia="仿宋_GB2312"/>
              </w:rPr>
              <w:t>基地二期川心十字西南角地块高低压线路进行迁改，本次迁改需新建电力管道</w:t>
            </w:r>
            <w:r>
              <w:rPr>
                <w:rFonts w:ascii="仿宋_GB2312" w:hAnsi="仿宋_GB2312" w:cs="仿宋_GB2312" w:eastAsia="仿宋_GB2312"/>
              </w:rPr>
              <w:t>380米（排管2根）；高压电缆铺设733米，新建井约6座</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2）工期：30日。</w:t>
            </w:r>
          </w:p>
          <w:p>
            <w:pPr>
              <w:pStyle w:val="null3"/>
            </w:pPr>
            <w:r>
              <w:rPr>
                <w:rFonts w:ascii="仿宋_GB2312" w:hAnsi="仿宋_GB2312" w:cs="仿宋_GB2312" w:eastAsia="仿宋_GB2312"/>
              </w:rPr>
              <w:t>（</w:t>
            </w:r>
            <w:r>
              <w:rPr>
                <w:rFonts w:ascii="仿宋_GB2312" w:hAnsi="仿宋_GB2312" w:cs="仿宋_GB2312" w:eastAsia="仿宋_GB2312"/>
              </w:rPr>
              <w:t>3）工程地点：航空基地采购人指定地点。</w:t>
            </w:r>
          </w:p>
          <w:p>
            <w:pPr>
              <w:pStyle w:val="null3"/>
            </w:pPr>
            <w:r>
              <w:rPr>
                <w:rFonts w:ascii="仿宋_GB2312" w:hAnsi="仿宋_GB2312" w:cs="仿宋_GB2312" w:eastAsia="仿宋_GB2312"/>
              </w:rPr>
              <w:t>（</w:t>
            </w:r>
            <w:r>
              <w:rPr>
                <w:rFonts w:ascii="仿宋_GB2312" w:hAnsi="仿宋_GB2312" w:cs="仿宋_GB2312" w:eastAsia="仿宋_GB2312"/>
              </w:rPr>
              <w:t>4）保修期：</w:t>
            </w:r>
            <w:r>
              <w:rPr>
                <w:rFonts w:ascii="仿宋_GB2312" w:hAnsi="仿宋_GB2312" w:cs="仿宋_GB2312" w:eastAsia="仿宋_GB2312"/>
              </w:rPr>
              <w:t>一</w:t>
            </w:r>
            <w:r>
              <w:rPr>
                <w:rFonts w:ascii="仿宋_GB2312" w:hAnsi="仿宋_GB2312" w:cs="仿宋_GB2312" w:eastAsia="仿宋_GB2312"/>
              </w:rPr>
              <w:t>年。</w:t>
            </w:r>
          </w:p>
          <w:p>
            <w:pPr>
              <w:pStyle w:val="null3"/>
              <w:jc w:val="both"/>
            </w:pPr>
            <w:r>
              <w:rPr>
                <w:rFonts w:ascii="仿宋_GB2312" w:hAnsi="仿宋_GB2312" w:cs="仿宋_GB2312" w:eastAsia="仿宋_GB2312"/>
              </w:rPr>
              <w:t>（</w:t>
            </w:r>
            <w:r>
              <w:rPr>
                <w:rFonts w:ascii="仿宋_GB2312" w:hAnsi="仿宋_GB2312" w:cs="仿宋_GB2312" w:eastAsia="仿宋_GB2312"/>
              </w:rPr>
              <w:t>5）质量要求：符合《建筑工程施工质量统一验收标准》（GB50300-2013）等现行相关标准合格等级。确保整体工程、各专业工程和分部工程均达到合格标准，验收合格率100%。</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sz w:val="21"/>
              </w:rPr>
              <w:t>付款方式：</w:t>
            </w:r>
            <w:r>
              <w:rPr>
                <w:rFonts w:ascii="仿宋_GB2312" w:hAnsi="仿宋_GB2312" w:cs="仿宋_GB2312" w:eastAsia="仿宋_GB2312"/>
                <w:sz w:val="21"/>
              </w:rPr>
              <w:t>工程款支付方式：</w:t>
            </w:r>
            <w:r>
              <w:rPr>
                <w:rFonts w:ascii="仿宋_GB2312" w:hAnsi="仿宋_GB2312" w:cs="仿宋_GB2312" w:eastAsia="仿宋_GB2312"/>
                <w:sz w:val="21"/>
              </w:rPr>
              <w:t>本工程无预付款，按照现场进度支付相应进度款。第一次付款：</w:t>
            </w:r>
            <w:r>
              <w:rPr>
                <w:rFonts w:ascii="仿宋_GB2312" w:hAnsi="仿宋_GB2312" w:cs="仿宋_GB2312" w:eastAsia="仿宋_GB2312"/>
                <w:sz w:val="21"/>
              </w:rPr>
              <w:t>乙方进场施工后完成工程量的</w:t>
            </w:r>
            <w:r>
              <w:rPr>
                <w:rFonts w:ascii="仿宋_GB2312" w:hAnsi="仿宋_GB2312" w:cs="仿宋_GB2312" w:eastAsia="仿宋_GB2312"/>
                <w:sz w:val="21"/>
              </w:rPr>
              <w:t>70% ，达到付款条件起15日内，支付合同金额的60.00%。</w:t>
            </w:r>
            <w:r>
              <w:rPr>
                <w:rFonts w:ascii="仿宋_GB2312" w:hAnsi="仿宋_GB2312" w:cs="仿宋_GB2312" w:eastAsia="仿宋_GB2312"/>
              </w:rPr>
              <w:t>第二次付款：完成工程量全部内容并经甲方验收合格项目结算审计后，达到付款条件起</w:t>
            </w:r>
            <w:r>
              <w:rPr>
                <w:rFonts w:ascii="仿宋_GB2312" w:hAnsi="仿宋_GB2312" w:cs="仿宋_GB2312" w:eastAsia="仿宋_GB2312"/>
              </w:rPr>
              <w:t>15日内，支付合同总金额的37.00%。</w:t>
            </w:r>
            <w:r>
              <w:rPr>
                <w:rFonts w:ascii="仿宋_GB2312" w:hAnsi="仿宋_GB2312" w:cs="仿宋_GB2312" w:eastAsia="仿宋_GB2312"/>
                <w:sz w:val="21"/>
              </w:rPr>
              <w:t>质保金待</w:t>
            </w:r>
            <w:r>
              <w:rPr>
                <w:rFonts w:ascii="仿宋_GB2312" w:hAnsi="仿宋_GB2312" w:cs="仿宋_GB2312" w:eastAsia="仿宋_GB2312"/>
                <w:sz w:val="21"/>
              </w:rPr>
              <w:t>1年质量保修期满后一次性付清，达到付款条件起15日内，支付合同总金额的3.00%。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符合《建筑工程施工质量统一验收标准》（GB50300-2013）等现行相关标准合格等级。确保整体工程、各专业工程和分部工程均达到合格标准，验收合格率100%。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成交供应商需要提交响应文件正本壹份、副本贰份、电子版U盘贰份，标明供应商名称。递交地点:陕西省西安市高新区高新六路21号万象汇街区T6座1501。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供应商应授权合法的人员参加磋商，其中法定代表人直接参加的，须出具法定代表人证明书;被授权代表参加的，须出具法定代表人授权书及被授权人本单位证明(近三个月内任意一个月社保缴纳证明)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电力工程施工总承包三级及以上资质或输变电工程专业承包三级及以上资质，同时具有国家电力监管部门颁发的承装(修、试)电力设施许可证承装五级及以上资质，且具备有效的安全生产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拟派项目经理具有机电工程专业二级及以上注册建造师证书，具备有效的安全生产考核合格证书（B证），在本单位注册且无在建工程（提供承诺书）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首次响应报价表.docx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无效情形1.响应文件语言、有效期2.响应文件格式3.备选方案4.响应文件内容5.技术响应6.履行期限和地点7.保修期8.付款方式9.报价10.公平竞争11.附加条件</w:t>
            </w:r>
          </w:p>
        </w:tc>
        <w:tc>
          <w:tcPr>
            <w:tcW w:type="dxa" w:w="3322"/>
          </w:tcPr>
          <w:p>
            <w:pPr>
              <w:pStyle w:val="null3"/>
            </w:pPr>
            <w:r>
              <w:rPr>
                <w:rFonts w:ascii="仿宋_GB2312" w:hAnsi="仿宋_GB2312" w:cs="仿宋_GB2312" w:eastAsia="仿宋_GB2312"/>
              </w:rPr>
              <w:t>无法律、法规和谈判文件规定的其他无效情形；1.语言、有效期满足磋商文件要求的；2.响应文件按规定的格式填写，内容完整且关键字迹清晰；3.供应商不得提交两份或者多份内容不同的响应文件，或者在同一份响应文件中对同一项目有两个或者多个报价；4.供应商提供的文件无实质性遗漏；5.符合“采购需求”要求，无重大偏差；6.满足磋商文件要求；7.满足磋商文件要求；8.磋商文件不允许偏差时，响应文件无负偏差；9.供应商报价未超过预算金额（磋商文件有最高限价的，报价未超过最高限价）；10.遵循公平竞争的原则，没有弄虚作假、恶意串通或妨碍其他供应商的竞争行为，损害采购人或者其他供应商的合法权益；弄虚作假、相互串通的情形；11.响应文件不含有采购人不能接受的附加条件。</w:t>
            </w:r>
          </w:p>
        </w:tc>
        <w:tc>
          <w:tcPr>
            <w:tcW w:type="dxa" w:w="1661"/>
          </w:tcPr>
          <w:p>
            <w:pPr>
              <w:pStyle w:val="null3"/>
            </w:pPr>
            <w:r>
              <w:rPr>
                <w:rFonts w:ascii="仿宋_GB2312" w:hAnsi="仿宋_GB2312" w:cs="仿宋_GB2312" w:eastAsia="仿宋_GB2312"/>
              </w:rPr>
              <w:t>响应方案说明.docx 已标价工程量清单 中小企业声明函 首次响应报价表.docx 技术服务合同条款及其他商务要求应答表 资格证明文件.docx 响应文件封面 残疾人福利性单位声明函 报价函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5.总体施工组织布置及规划简单，不合理的得2分；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1.施工方案、方法与技术措施全面、具体、可行、科学合理，得7分； 2.施工方案、方法与技术措施比较全面、具体、可行，得4分； 3.施工方案、方法与技术措施简单，有一定的合理性得2分；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1.质量保证体系及措施科学、合理、可行得7分； 2.质量保证体系及措施内容较完善，有一定的科学性、可行性得4分； 3.质量保证体系及措施内容简单，描述模糊、缺乏实质性内容得1分；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1.安全保证措施科学、合理、可行得7分； 2.安全保证措施内容较完善，有一定的科学性、可行性得4分； 3.安全保证措施内容简单，描述模糊、缺乏实质性内容得1分；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2.项目进度计划和工期安排内容较完善，有一定的科学性、可行性得3分； 3.项目进度计划和工期内容简单，描述模糊、缺乏实质性内容得1分；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1.项目风险预测与防范，事故应急预案科学、合理、可行得6分； 2.项目风险预测与防范，事故应急预案内容较完善，有一定的科学性、可行性得3分； 3.项目风险预测与防范，事故应急预案内容简单，描述模糊、缺乏实质性内容得1分；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1.拟投入本项目人员数量充足，专业人员配置齐全、针对性强、分工明确，能够满足采购人项目需求的得6分；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3.拟投入的主要机具、设备和劳动力有缺漏、配备不齐全得1分；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2022年1月1日以来承接过类似项目的合同证明（以合同的签订日期为准）（每提供一个得3分，满分6分）（合同内容须清晰可辨认，无涂改，否则视为无效合同）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2.质量保修承诺较完整、较科学、较可行得4分； 3.质量保修承诺简单得1分；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1.承诺具体、详细、可行得6分； 2.承诺较具体、内容较全面、较可行得3分； 3.承诺内容简单、描述模糊的得1分；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详见附件：首次响应报价表.docx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