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版本号：YMD-2025003ZS20250609001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西安航空基地环卫（公共设施）、绿化零星应急服务项目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YMD-2025003ZS</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西安航空基地环卫（公共设施）、绿化零星应急服务项目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YMD-2025003ZS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西安航空基地环卫（公共设施）、绿化零星应急服务项目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西安航空基地环卫（公共设施）、绿化零星应急服务项目，服务区域为航空基地辖区范围内，主要服务内容日常市政环卫设施维修、公园广场修补、绿化零星工程建设等其他日常工作检查发现的零星问题。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采购包1（西安航空基地环卫（公共设施）、绿化零星应急服务项目）：属于专门面向中小企业采购。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或其授权代理人：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p>
      <w:pPr>
        <w:pStyle w:val="null3"/>
      </w:pPr>
      <w:r>
        <w:rPr>
          <w:rFonts w:ascii="仿宋_GB2312" w:hAnsi="仿宋_GB2312" w:cs="仿宋_GB2312" w:eastAsia="仿宋_GB2312"/>
        </w:rPr>
        <w:t>3、财务状况：财务状况（任选其一）：1.2023年度或2024年度经审计的财务会计报告（至少包括审计报告、资产负债表、现金流量表、利润表及附注，成立时间至提交投标文件截止时间不足一年的可提供成立后任意时段的资产负债表）2.提交投标文件截止时间三个月内其基本账户开户银行出具的资信证明（附基本存款账户信息）。</w:t>
      </w:r>
    </w:p>
    <w:p>
      <w:pPr>
        <w:pStyle w:val="null3"/>
      </w:pPr>
      <w:r>
        <w:rPr>
          <w:rFonts w:ascii="仿宋_GB2312" w:hAnsi="仿宋_GB2312" w:cs="仿宋_GB2312" w:eastAsia="仿宋_GB2312"/>
        </w:rPr>
        <w:t>4、税收缴纳证明：提交投标文件截止时间前一年内至少一个月的纳税证明或完税证明，纳税证明或完税证明上应有代收机构或税务机关的公章或业务专用章。（依法免税的供应商应提供相应文件证明）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6、提供具有履行的专业技术承诺：供应商提供具有履行本合同所必需的设备和专业技术能力的承诺函。</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9、其他资料：1.单位负责人为同一人或者存在直接控股、管理关系的不同投标人，不得参加同一合同项下的政府采购活动。 2.本项目不接受联合体投标。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18092109651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西安阎良国家航空高技术产业基地管理委员会财政金融局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以采购项目的预算金额作为收费基数，按照国家计委（计价格【2002】1980号）《招标代理服务收费管理暂行办法》及发改办价格『2003』857号中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严格按照招标文件及国家相关标准、行业标准、地方标准或者其他标准、规范标准执行。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地址：陕西省西咸新区沣东新城征和四路沣东自贸产业园一期2号楼3楼</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西安航空基地环卫（公共设施）、绿化零星应急服务项目，服务区域为航空基地辖区范围内，主要服务内容日常市政环卫设施维修、公园广场修补、绿化零星工程建设等其他日常工作检查发现的零星问题。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环卫（公共设施）、绿化零星应急服务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标的名称：环卫（公共设施）、绿化零星应急服务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服务区域：</w:t>
            </w:r>
            <w:r>
              <w:rPr>
                <w:rFonts w:ascii="仿宋_GB2312" w:hAnsi="仿宋_GB2312" w:cs="仿宋_GB2312" w:eastAsia="仿宋_GB2312"/>
                <w:sz w:val="21"/>
              </w:rPr>
              <w:t>航空基地辖区范围内。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服务内容：日常市政环卫设施维修、公园广场修补、绿化零星工程建设等其他日常工作检查发现的零星问题。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服务要求：</w:t>
            </w:r>
            <w:r>
              <w:rPr>
                <w:rFonts w:ascii="仿宋_GB2312" w:hAnsi="仿宋_GB2312" w:cs="仿宋_GB2312" w:eastAsia="仿宋_GB2312"/>
                <w:sz w:val="21"/>
              </w:rPr>
              <w:t>确保航空基地辖区道路环卫设施，公园广场内地砖、照明等环卫设施的正常使用，做好绿化零星工程高标准、高质量的完成，提升辖区居民的幸福感。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服务期限：自合同签订之日起两年内。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人员：项目繁杂且要求响应迅速，供应商按需要配备水工、电工、管道工、瓦工、架子工、绿化技术工等全工程工种技术人员、零星采购。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针对本项目提供所需要的专业服务人员团队，供应商按需要配备水工、电工、管道工、瓦工、架子工、绿化技术工等全工程工种技术人员、零星采购。</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航空基地辖区范围内。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严格按照招标文件及国家相关标准、行业标准、地方标准或者其他标准、规范标准执行。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合同签订之日起3个月时，乙方向甲方提出支付申请，由航空基地财政金融局委托的评审机构实际审计结果乘以固定折扣。经甲方审核确认无误后，乙方向甲方出具合法有效的完税发票，甲方进行支付结算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合同签订之日起6个月时，乙方向甲方提出支付申请，由航空基地财政金融局委托的评审机构实际审计结果乘以固定折扣。经甲方审核确认无误后，乙方向甲方出具合法有效的完税发票，甲方进行支付结算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合同签订之日起9个月时，乙方向甲方提出支付申请，由航空基地财政金融局委托的评审机构实际审计结果乘以固定折扣。经甲方审核确认无误后，乙方向甲方出具合法有效的完税发票，甲方进行支付结算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合同签订之日起12个月时，乙方向甲方提出支付申请，由航空基地财政金融局委托的评审机构实际审计结果乘以固定折扣。经甲方审核确认无误后，乙方向甲方出具合法有效的完税发票，甲方进行支付结算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合同签订之日起18个月时，乙方向甲方提出支付申请，由航空基地财政金融局委托的评审机构实际审计结果乘以固定折扣。经甲方审核确认无误后，乙方向甲方出具合法有效的完税发票，甲方进行支付结算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合同签订之日起21个月时，乙方向甲方提出支付申请，由航空基地财政金融局委托的评审机构实际审计结果乘以固定折扣。经甲方审核确认无误后，乙方向甲方出具合法有效的完税发票，甲方进行支付结算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合同签订之日起24个月时，乙方向甲方提出支付申请，由航空基地财政金融局委托的评审机构实际审计结果乘以固定折扣。经甲方审核确认无误后，乙方向甲方出具合法有效的完税发票，甲方进行支付结算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1.报价方式采用折扣报价，本合同价款以每季度由航空基地财政金融局委托的评审机构实际审计结果乘以折扣的价款为准。最终服务周期内合同总价款不得超过300万元。 2.中标人在中标结果发布后，将纸质版响应文件正本1册、副本2册打印盖章后提交至招标代理公司（永明项目管理有限公司：陕西省西咸新区沣东新城征和四路沣东自贸产业园一期2号楼3楼304室），以便招标人进行留存备案等工作，中标人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1.2023年度或2024年度经审计的财务会计报告（至少包括审计报告、资产负债表、现金流量表、利润表及附注，成立时间至提交投标文件截止时间不足一年的可提供成立后任意时段的资产负债表）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 2.本项目不接受联合体投标。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本项目专门面向中小企业采购，供应商应提供中小企业声明函\残疾人福利性单位声明函\监狱企业证明函。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供应商应提交的相关资格证明材料.docx 服务要求、商务要求及合同条款要求应答表.docx 投标函 供应商类似项目业绩一览表.docx 中小企业声明函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投标文件签字及盖章</w:t>
            </w:r>
          </w:p>
        </w:tc>
        <w:tc>
          <w:tcPr>
            <w:tcW w:type="dxa" w:w="3322"/>
          </w:tcPr>
          <w:p>
            <w:pPr>
              <w:pStyle w:val="null3"/>
            </w:pPr>
            <w:r>
              <w:rPr>
                <w:rFonts w:ascii="仿宋_GB2312" w:hAnsi="仿宋_GB2312" w:cs="仿宋_GB2312" w:eastAsia="仿宋_GB2312"/>
              </w:rPr>
              <w:t>投标文件要求盖章或签字处均需要盖章或签字</w:t>
            </w:r>
          </w:p>
        </w:tc>
        <w:tc>
          <w:tcPr>
            <w:tcW w:type="dxa" w:w="1661"/>
          </w:tcPr>
          <w:p>
            <w:pPr>
              <w:pStyle w:val="null3"/>
            </w:pPr>
            <w:r>
              <w:rPr>
                <w:rFonts w:ascii="仿宋_GB2312" w:hAnsi="仿宋_GB2312" w:cs="仿宋_GB2312" w:eastAsia="仿宋_GB2312"/>
              </w:rPr>
              <w:t>开标一览表 供应商应提交的相关资格证明材料.docx 服务要求、商务要求及合同条款要求应答表.docx 投标函 供应商类似项目业绩一览表.docx 中小企业声明函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（2）供应商报价为折扣，报价折扣超过100%的投标文件为无效投标。</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自合同签订之日起两年内。</w:t>
            </w:r>
          </w:p>
        </w:tc>
        <w:tc>
          <w:tcPr>
            <w:tcW w:type="dxa" w:w="1661"/>
          </w:tcPr>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针对本项目特点提供服务方案与技术组织措施</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确保安全的技术组织措施</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确保文明施工、环境保护及现场扬尘治污的技术组织措施</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机械配备和主材投入计划</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劳动力安排计划及农民工工资支付计划</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新工艺、新技术、新材料的应用</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1、评审标准：（1）完整性：方案须全面，对评审内容中的要求有详细描述及说明；（2）可实施性：切合本项目实际情况，实施步骤清晰、合理；（3）针对性：方案能够紧扣项目实际情况，内容科学合理。 2、赋分标准（满分9分）：每完全满足一项评审标准得3分，满分9分。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重难点进行分析及合理化建议</w:t>
            </w:r>
          </w:p>
        </w:tc>
        <w:tc>
          <w:tcPr>
            <w:tcW w:type="dxa" w:w="2492"/>
          </w:tcPr>
          <w:p>
            <w:pPr>
              <w:pStyle w:val="null3"/>
            </w:pPr>
            <w:r>
              <w:rPr>
                <w:rFonts w:ascii="仿宋_GB2312" w:hAnsi="仿宋_GB2312" w:cs="仿宋_GB2312" w:eastAsia="仿宋_GB2312"/>
              </w:rPr>
              <w:t>1、评审标准 ：（1）完整性：方案须全面，对评审内容中的要求有详细描述及说明；（2）可实施性：切合本项目实际情况，实施步骤清晰、合理；（3）针对性：方案能够紧扣项目实际情况，内容科学合理。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应急处置工作方案</w:t>
            </w:r>
          </w:p>
        </w:tc>
        <w:tc>
          <w:tcPr>
            <w:tcW w:type="dxa" w:w="2492"/>
          </w:tcPr>
          <w:p>
            <w:pPr>
              <w:pStyle w:val="null3"/>
            </w:pPr>
            <w:r>
              <w:rPr>
                <w:rFonts w:ascii="仿宋_GB2312" w:hAnsi="仿宋_GB2312" w:cs="仿宋_GB2312" w:eastAsia="仿宋_GB2312"/>
              </w:rPr>
              <w:t>1、评审标准 ：（1）完整性：方案须全面，对评审内容中的要求有详细描述及说明；（2）可实施性：切合本项目实际情况，实施步骤清晰、合理；（3）针对性：方案能够紧扣项目实际情况，内容科学合理。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1、评审标准 ：（1）完整性：方案须全面，对评审内容中的要求有详细描述及说明；（2）可实施性：切合本项目实际情况，实施步骤清晰、合理；（3）针对性：方案能够紧扣项目实际情况，内容科学合理。 2、赋分标准（满分6分）：每完全满足一项评审标准得2分，满分6分。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供应商2021年1月1日至今承担过类似项目，每个业绩得2分，最高得6分（以合同协议书复印件加盖公章为准，时间以合同协议书签订时间为准，未提供合同协议书得0分）。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有效供应商最低报价作为基准价，各供应商的报价得分按下列公式计算：报价得分=（基准价/投标报价）×10%×100分。计算分数时四舍五入取小数点后两位。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详见附件：服务要求、商务要求及合同条款要求应答表.docx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