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版本号：GXZB2026-027Z.1B120260323001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航空基地宗地文物保护劳务整备服务(二次)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GXZB2026-027Z.1B1</w:t>
      </w:r>
      <w:r>
        <w:br/>
      </w:r>
      <w:r>
        <w:br/>
      </w:r>
      <w:r>
        <w:br/>
      </w:r>
    </w:p>
    <w:p>
      <w:pPr>
        <w:pStyle w:val="null3"/>
        <w:jc w:val="center"/>
        <w:outlineLvl w:val="2"/>
      </w:pPr>
      <w:r>
        <w:rPr>
          <w:rFonts w:ascii="仿宋_GB2312" w:hAnsi="仿宋_GB2312" w:cs="仿宋_GB2312" w:eastAsia="仿宋_GB2312"/>
          <w:sz w:val="28"/>
          <w:b/>
        </w:rPr>
        <w:t>西安阎良国家航空高技术产业基地管理委员会</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西安阎良国家航空高技术产业基地管理委员会</w:t>
      </w:r>
      <w:r>
        <w:rPr>
          <w:rFonts w:ascii="仿宋_GB2312" w:hAnsi="仿宋_GB2312" w:cs="仿宋_GB2312" w:eastAsia="仿宋_GB2312"/>
        </w:rPr>
        <w:t>委托，拟对</w:t>
      </w:r>
      <w:r>
        <w:rPr>
          <w:rFonts w:ascii="仿宋_GB2312" w:hAnsi="仿宋_GB2312" w:cs="仿宋_GB2312" w:eastAsia="仿宋_GB2312"/>
        </w:rPr>
        <w:t>航空基地宗地文物保护劳务整备服务(二次)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GXZB2026-027Z.1B1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航空基地宗地文物保护劳务整备服务(二次)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拟对航空基地宗地文物保护劳务整备服务进行采购，具体详见竞争性磋商文件。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采购包1（航空基地宗地文物保护劳务整备服务）：属于专门面向中小企业采购。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授权书及被授权人身份证（法定代表人直接参加磋商的须提供其法定代表人身份证，法定代表人授权代表参加磋商的，须出具法定代表人授权书及被授权人在本单位的社保缴纳证明) 。供应商需在项目电子化交易系统中按要求上传相应证明文件并进行电子签章。</w:t>
      </w:r>
    </w:p>
    <w:p>
      <w:pPr>
        <w:pStyle w:val="null3"/>
      </w:pPr>
      <w:r>
        <w:rPr>
          <w:rFonts w:ascii="仿宋_GB2312" w:hAnsi="仿宋_GB2312" w:cs="仿宋_GB2312" w:eastAsia="仿宋_GB2312"/>
        </w:rPr>
        <w:t>2、中小企业声明函：本项目为专门面向中小企业采购项目，供应商应为中型企业或小型或监狱企业或残疾人福利性单位；供应商需在项目电子化交易系统中按要求上传相应证明文件并进行电子签章；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西安阎良国家航空高技术产业基地管理委员会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西安市阎良区蓝天路88号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029-86787237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西安市曲江新区旺座曲江B座3105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高丹、孙翠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029-82680887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西安阎良国家航空高新技术产业基地管理委员会政府采购管理股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029-86851971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采购包1：1,679,414.72元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参照《国家计委关于印发&lt;招标代理服务收费管理暂行办法&gt;的通知》（计价格[2002]1980号）和国家发改委办公厅颁发的《关于招标代理服务收费有关问题的通知》（发改办价格【2003】857号）的有关规定收取。由中标（成交）单位在领取中标（成交）通知书前一次性向采购代理机构支付。 缴纳账户： 名 称：陕西国信招标有限公司 开户行：西安银行股份有限公司咸宁中路支行 账 号：4120 1158 00000 61474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西安阎良国家航空高技术产业基地管理委员会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按照磋商文件、响应文件等技术指标进行逐项验收。各项指标均应符合验收标准及要求。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联系人：孙翠、高丹</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地址：陕西省西安市曲江新区旺座曲江B座3105</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拟对航空基地宗地文物保护劳务整备服务进行采购，具体详见竞争性磋商文件。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1,679,414.72</w:t>
      </w:r>
    </w:p>
    <w:p>
      <w:pPr>
        <w:pStyle w:val="null3"/>
      </w:pPr>
      <w:r>
        <w:rPr>
          <w:rFonts w:ascii="仿宋_GB2312" w:hAnsi="仿宋_GB2312" w:cs="仿宋_GB2312" w:eastAsia="仿宋_GB2312"/>
        </w:rPr>
        <w:t>采购包最高限价（元）: 1,679,414.72</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文物保护劳务整备服务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1,679,414.72</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标的名称：文物保护劳务整备服务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95"/>
              <w:ind w:left="105" w:right="210" w:firstLine="312"/>
              <w:jc w:val="center"/>
            </w:pPr>
            <w:r>
              <w:rPr>
                <w:rFonts w:ascii="仿宋_GB2312" w:hAnsi="仿宋_GB2312" w:cs="仿宋_GB2312" w:eastAsia="仿宋_GB2312"/>
                <w:sz w:val="16"/>
                <w:color w:val="000000"/>
              </w:rPr>
              <w:t>航空基地宗地文物保护劳务整备服务</w:t>
            </w:r>
            <w:r>
              <w:rPr>
                <w:rFonts w:ascii="仿宋_GB2312" w:hAnsi="仿宋_GB2312" w:cs="仿宋_GB2312" w:eastAsia="仿宋_GB2312"/>
                <w:sz w:val="16"/>
                <w:color w:val="000000"/>
              </w:rPr>
              <w:t>采购需求</w:t>
            </w:r>
          </w:p>
          <w:p>
            <w:pPr>
              <w:pStyle w:val="null3"/>
              <w:spacing w:before="180"/>
              <w:ind w:left="90"/>
            </w:pPr>
            <w:r>
              <w:rPr>
                <w:rFonts w:ascii="仿宋_GB2312" w:hAnsi="仿宋_GB2312" w:cs="仿宋_GB2312" w:eastAsia="仿宋_GB2312"/>
                <w:sz w:val="16"/>
                <w:color w:val="000000"/>
              </w:rPr>
              <w:t>一、服务内容</w:t>
            </w:r>
          </w:p>
          <w:p>
            <w:pPr>
              <w:pStyle w:val="null3"/>
              <w:spacing w:before="195"/>
              <w:ind w:left="105" w:right="210" w:firstLine="312"/>
              <w:jc w:val="both"/>
            </w:pPr>
            <w:r>
              <w:rPr>
                <w:rFonts w:ascii="仿宋_GB2312" w:hAnsi="仿宋_GB2312" w:cs="仿宋_GB2312" w:eastAsia="仿宋_GB2312"/>
                <w:sz w:val="16"/>
                <w:color w:val="000000"/>
              </w:rPr>
              <w:t>根据前期考古勘探结果，确定</w:t>
            </w:r>
            <w:r>
              <w:rPr>
                <w:rFonts w:ascii="仿宋_GB2312" w:hAnsi="仿宋_GB2312" w:cs="仿宋_GB2312" w:eastAsia="仿宋_GB2312"/>
                <w:sz w:val="16"/>
                <w:color w:val="000000"/>
              </w:rPr>
              <w:t>1家作为宗地文物保护配合劳务整备服务单位，对航空基地宗地文物保护进行劳务配合等工作，完成宗地的文物考古保护工作。</w:t>
            </w:r>
          </w:p>
          <w:p>
            <w:pPr>
              <w:pStyle w:val="null3"/>
              <w:spacing w:before="195"/>
              <w:ind w:left="105" w:right="210" w:firstLine="312"/>
              <w:jc w:val="both"/>
            </w:pPr>
            <w:r>
              <w:rPr>
                <w:rFonts w:ascii="仿宋_GB2312" w:hAnsi="仿宋_GB2312" w:cs="仿宋_GB2312" w:eastAsia="仿宋_GB2312"/>
                <w:sz w:val="16"/>
                <w:color w:val="000000"/>
              </w:rPr>
              <w:t>二、工作</w:t>
            </w:r>
            <w:r>
              <w:rPr>
                <w:rFonts w:ascii="仿宋_GB2312" w:hAnsi="仿宋_GB2312" w:cs="仿宋_GB2312" w:eastAsia="仿宋_GB2312"/>
                <w:sz w:val="16"/>
                <w:color w:val="000000"/>
              </w:rPr>
              <w:t>要求</w:t>
            </w:r>
          </w:p>
          <w:p>
            <w:pPr>
              <w:pStyle w:val="null3"/>
              <w:ind w:firstLine="316"/>
              <w:jc w:val="left"/>
            </w:pPr>
            <w:r>
              <w:rPr>
                <w:rFonts w:ascii="仿宋_GB2312" w:hAnsi="仿宋_GB2312" w:cs="仿宋_GB2312" w:eastAsia="仿宋_GB2312"/>
                <w:sz w:val="16"/>
                <w:color w:val="000000"/>
              </w:rPr>
              <w:t>为进一步推进考古发掘资料的整理和研究工作，促进考古发掘成果转化，提升学术研究水平，本项目考古发掘资料整理工作至少需包括清洗、拼对、修复、绘图、拍照、描述、报告编制等服务工作内容，须满足以下技术要求及人员要求：</w:t>
            </w:r>
          </w:p>
          <w:p>
            <w:pPr>
              <w:pStyle w:val="null3"/>
              <w:jc w:val="left"/>
            </w:pPr>
            <w:r>
              <w:rPr>
                <w:rFonts w:ascii="仿宋_GB2312" w:hAnsi="仿宋_GB2312" w:cs="仿宋_GB2312" w:eastAsia="仿宋_GB2312"/>
                <w:sz w:val="16"/>
                <w:color w:val="000000"/>
              </w:rPr>
              <w:t>1.供应商必须严格执行《田野考古工作规程》和国家文物局有关资料整理工作的相关规定。供应商须保证资料整理工作科学有效，确保工作质量和文物安全。</w:t>
            </w:r>
          </w:p>
          <w:p>
            <w:pPr>
              <w:pStyle w:val="null3"/>
              <w:jc w:val="left"/>
            </w:pPr>
            <w:r>
              <w:rPr>
                <w:rFonts w:ascii="仿宋_GB2312" w:hAnsi="仿宋_GB2312" w:cs="仿宋_GB2312" w:eastAsia="仿宋_GB2312"/>
                <w:sz w:val="16"/>
                <w:color w:val="000000"/>
              </w:rPr>
              <w:t>2.供应商必须服从</w:t>
            </w:r>
            <w:r>
              <w:rPr>
                <w:rFonts w:ascii="仿宋_GB2312" w:hAnsi="仿宋_GB2312" w:cs="仿宋_GB2312" w:eastAsia="仿宋_GB2312"/>
                <w:sz w:val="16"/>
                <w:color w:val="000000"/>
              </w:rPr>
              <w:t>甲方</w:t>
            </w:r>
            <w:r>
              <w:rPr>
                <w:rFonts w:ascii="仿宋_GB2312" w:hAnsi="仿宋_GB2312" w:cs="仿宋_GB2312" w:eastAsia="仿宋_GB2312"/>
                <w:sz w:val="16"/>
                <w:color w:val="000000"/>
              </w:rPr>
              <w:t>的工作安排和管理，必须按相关要求开展资料整理工作。</w:t>
            </w:r>
          </w:p>
          <w:p>
            <w:pPr>
              <w:pStyle w:val="null3"/>
              <w:jc w:val="left"/>
            </w:pPr>
            <w:r>
              <w:rPr>
                <w:rFonts w:ascii="仿宋_GB2312" w:hAnsi="仿宋_GB2312" w:cs="仿宋_GB2312" w:eastAsia="仿宋_GB2312"/>
                <w:sz w:val="16"/>
                <w:color w:val="000000"/>
              </w:rPr>
              <w:t>3.供应商须配备有专家、数名专业资料整理技术人员等。须配备相应资料整理的装备、设备，如笔记本或平板电脑、专业相机、运输工具。供应商应配备统一服装和标识。</w:t>
            </w:r>
          </w:p>
          <w:p>
            <w:pPr>
              <w:pStyle w:val="null3"/>
              <w:jc w:val="left"/>
            </w:pPr>
            <w:r>
              <w:rPr>
                <w:rFonts w:ascii="仿宋_GB2312" w:hAnsi="仿宋_GB2312" w:cs="仿宋_GB2312" w:eastAsia="仿宋_GB2312"/>
                <w:sz w:val="16"/>
                <w:color w:val="000000"/>
              </w:rPr>
              <w:t>4.委托项目由供应商自行承担，不得将资料整理项目分包或转包给任何单位和个人。</w:t>
            </w:r>
          </w:p>
          <w:p>
            <w:pPr>
              <w:pStyle w:val="null3"/>
              <w:jc w:val="left"/>
            </w:pPr>
            <w:r>
              <w:rPr>
                <w:rFonts w:ascii="仿宋_GB2312" w:hAnsi="仿宋_GB2312" w:cs="仿宋_GB2312" w:eastAsia="仿宋_GB2312"/>
                <w:sz w:val="16"/>
                <w:color w:val="000000"/>
              </w:rPr>
              <w:t>5.供应商须接受</w:t>
            </w:r>
            <w:r>
              <w:rPr>
                <w:rFonts w:ascii="仿宋_GB2312" w:hAnsi="仿宋_GB2312" w:cs="仿宋_GB2312" w:eastAsia="仿宋_GB2312"/>
                <w:sz w:val="16"/>
                <w:color w:val="000000"/>
              </w:rPr>
              <w:t>甲方</w:t>
            </w:r>
            <w:r>
              <w:rPr>
                <w:rFonts w:ascii="仿宋_GB2312" w:hAnsi="仿宋_GB2312" w:cs="仿宋_GB2312" w:eastAsia="仿宋_GB2312"/>
                <w:sz w:val="16"/>
                <w:color w:val="000000"/>
              </w:rPr>
              <w:t>组织的检查、监管和验收工作。</w:t>
            </w:r>
          </w:p>
          <w:p>
            <w:pPr>
              <w:pStyle w:val="null3"/>
              <w:jc w:val="left"/>
            </w:pPr>
            <w:r>
              <w:rPr>
                <w:rFonts w:ascii="仿宋_GB2312" w:hAnsi="仿宋_GB2312" w:cs="仿宋_GB2312" w:eastAsia="仿宋_GB2312"/>
                <w:sz w:val="16"/>
                <w:color w:val="000000"/>
              </w:rPr>
              <w:t>6.供应商对在资料整理过程中接触到的任何资料、文件、数据（无论是书面的还是电子的），以及了解的考古信息、考古报告，负有保密的责任。未经</w:t>
            </w:r>
            <w:r>
              <w:rPr>
                <w:rFonts w:ascii="仿宋_GB2312" w:hAnsi="仿宋_GB2312" w:cs="仿宋_GB2312" w:eastAsia="仿宋_GB2312"/>
                <w:sz w:val="16"/>
                <w:color w:val="000000"/>
              </w:rPr>
              <w:t>甲方</w:t>
            </w:r>
            <w:r>
              <w:rPr>
                <w:rFonts w:ascii="仿宋_GB2312" w:hAnsi="仿宋_GB2312" w:cs="仿宋_GB2312" w:eastAsia="仿宋_GB2312"/>
                <w:sz w:val="16"/>
                <w:color w:val="000000"/>
              </w:rPr>
              <w:t>书面同意，供应商不得以任何方式向任何第三方提供或透露。供应商须与参加资料整理的人员签署保密协议。</w:t>
            </w:r>
          </w:p>
          <w:p>
            <w:pPr>
              <w:pStyle w:val="null3"/>
              <w:jc w:val="left"/>
            </w:pPr>
            <w:r>
              <w:rPr>
                <w:rFonts w:ascii="仿宋_GB2312" w:hAnsi="仿宋_GB2312" w:cs="仿宋_GB2312" w:eastAsia="仿宋_GB2312"/>
                <w:sz w:val="16"/>
                <w:color w:val="000000"/>
              </w:rPr>
              <w:t>7.供应商人员应熟悉《中华人民共和国文物保护法》的有关规定，不得私留截留、保管、倒卖工地上出土的古代文物和标本，一经发现，采购人有权终止合同，并依法追究当事人及连带供应商法律责任。</w:t>
            </w:r>
          </w:p>
          <w:p>
            <w:pPr>
              <w:pStyle w:val="null3"/>
              <w:jc w:val="left"/>
            </w:pPr>
            <w:r>
              <w:rPr>
                <w:rFonts w:ascii="仿宋_GB2312" w:hAnsi="仿宋_GB2312" w:cs="仿宋_GB2312" w:eastAsia="仿宋_GB2312"/>
                <w:sz w:val="16"/>
                <w:color w:val="000000"/>
              </w:rPr>
              <w:t>三、</w:t>
            </w:r>
            <w:r>
              <w:rPr>
                <w:rFonts w:ascii="仿宋_GB2312" w:hAnsi="仿宋_GB2312" w:cs="仿宋_GB2312" w:eastAsia="仿宋_GB2312"/>
                <w:sz w:val="16"/>
                <w:color w:val="000000"/>
              </w:rPr>
              <w:t>提交资料</w:t>
            </w:r>
          </w:p>
          <w:p>
            <w:pPr>
              <w:pStyle w:val="null3"/>
              <w:jc w:val="left"/>
            </w:pPr>
            <w:r>
              <w:rPr>
                <w:rFonts w:ascii="仿宋_GB2312" w:hAnsi="仿宋_GB2312" w:cs="仿宋_GB2312" w:eastAsia="仿宋_GB2312"/>
                <w:sz w:val="16"/>
                <w:color w:val="000000"/>
              </w:rPr>
              <w:t>根据采购人要求提供全部纸质和电子资料，包括所有清洗修复后的文物、相关基础资料以及最终的成果报告等。</w:t>
            </w:r>
          </w:p>
          <w:p>
            <w:pPr>
              <w:pStyle w:val="null3"/>
              <w:jc w:val="left"/>
            </w:pPr>
            <w:r>
              <w:rPr>
                <w:rFonts w:ascii="仿宋_GB2312" w:hAnsi="仿宋_GB2312" w:cs="仿宋_GB2312" w:eastAsia="仿宋_GB2312"/>
                <w:sz w:val="16"/>
                <w:color w:val="000000"/>
              </w:rPr>
              <w:t>四、</w:t>
            </w:r>
            <w:r>
              <w:rPr>
                <w:rFonts w:ascii="仿宋_GB2312" w:hAnsi="仿宋_GB2312" w:cs="仿宋_GB2312" w:eastAsia="仿宋_GB2312"/>
                <w:sz w:val="16"/>
                <w:color w:val="000000"/>
              </w:rPr>
              <w:t>项目验收</w:t>
            </w:r>
          </w:p>
          <w:p>
            <w:pPr>
              <w:pStyle w:val="null3"/>
              <w:jc w:val="left"/>
            </w:pPr>
            <w:r>
              <w:rPr>
                <w:rFonts w:ascii="仿宋_GB2312" w:hAnsi="仿宋_GB2312" w:cs="仿宋_GB2312" w:eastAsia="仿宋_GB2312"/>
                <w:sz w:val="16"/>
                <w:color w:val="000000"/>
              </w:rPr>
              <w:t>严格按照国家文物局《田野考古发掘工作规程》等相关要求，服从采购人组织的检查、监管和结项验收，验收至少包括审阅满足编写考古发掘报告或简报条件的结项报告、检查图纸照片等各类资料以及查验出土文物修复情况等。</w:t>
            </w:r>
          </w:p>
          <w:p>
            <w:pPr>
              <w:pStyle w:val="null3"/>
              <w:jc w:val="left"/>
            </w:pPr>
            <w:r>
              <w:rPr>
                <w:rFonts w:ascii="仿宋_GB2312" w:hAnsi="仿宋_GB2312" w:cs="仿宋_GB2312" w:eastAsia="仿宋_GB2312"/>
                <w:sz w:val="16"/>
                <w:color w:val="000000"/>
              </w:rPr>
              <w:t>五、</w:t>
            </w:r>
            <w:r>
              <w:rPr>
                <w:rFonts w:ascii="仿宋_GB2312" w:hAnsi="仿宋_GB2312" w:cs="仿宋_GB2312" w:eastAsia="仿宋_GB2312"/>
                <w:sz w:val="16"/>
                <w:color w:val="000000"/>
              </w:rPr>
              <w:t>现场管理及安全要求</w:t>
            </w:r>
          </w:p>
          <w:p>
            <w:pPr>
              <w:pStyle w:val="null3"/>
              <w:jc w:val="left"/>
            </w:pPr>
            <w:r>
              <w:rPr>
                <w:rFonts w:ascii="仿宋_GB2312" w:hAnsi="仿宋_GB2312" w:cs="仿宋_GB2312" w:eastAsia="仿宋_GB2312"/>
                <w:sz w:val="16"/>
                <w:color w:val="000000"/>
              </w:rPr>
              <w:t>供应商应严格执行合同等文件中的相关规定，使安全管理制度做到标准化与规范化，确保资料整理工作的工程安全、人员安全和文物安全。</w:t>
            </w:r>
          </w:p>
          <w:p>
            <w:pPr>
              <w:pStyle w:val="null3"/>
              <w:jc w:val="left"/>
            </w:pPr>
            <w:r>
              <w:rPr>
                <w:rFonts w:ascii="仿宋_GB2312" w:hAnsi="仿宋_GB2312" w:cs="仿宋_GB2312" w:eastAsia="仿宋_GB2312"/>
                <w:sz w:val="16"/>
                <w:color w:val="000000"/>
              </w:rPr>
              <w:t>六、</w:t>
            </w:r>
            <w:r>
              <w:rPr>
                <w:rFonts w:ascii="仿宋_GB2312" w:hAnsi="仿宋_GB2312" w:cs="仿宋_GB2312" w:eastAsia="仿宋_GB2312"/>
                <w:sz w:val="16"/>
                <w:color w:val="000000"/>
              </w:rPr>
              <w:t>响应要求</w:t>
            </w:r>
          </w:p>
          <w:p>
            <w:pPr>
              <w:pStyle w:val="null3"/>
              <w:jc w:val="left"/>
            </w:pPr>
            <w:r>
              <w:rPr>
                <w:rFonts w:ascii="仿宋_GB2312" w:hAnsi="仿宋_GB2312" w:cs="仿宋_GB2312" w:eastAsia="仿宋_GB2312"/>
                <w:sz w:val="16"/>
                <w:color w:val="000000"/>
              </w:rPr>
              <w:t>供应商需设有固定服务电话，以便及时响应采购人的资料整理需求。供应商应在接到采购人通知起，2小时之内回复，在2个工作日内根据采购人所下达的资料整理任务及资料整理时间要求，自行配备组织相关人员进场。如因供应商服务响应滞后，采购人有权将资料整理任务指定其他供应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所配备的人员需充分，能够满足项目需求。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所配备的设施设备符合项目实际需求，种类齐全、数量充足。</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质量标准：符合《田野考古工作规程》以及采购人相关要求。 验收标准：按照《中华人民共和国文物保护法》、《田野考古工作规程》及其他国家有关强制性和推荐性技术标准的要求进行验收。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合同签订之后，待项目全部完成之后甲方支付合同总价款的100% 。甲方付款前，乙方应向甲方出具等额有效的增值税普通发票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详见磋商文件及合同条款要求。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1、其他未列明行业。从业人员 300 人以下的为中小微型企业。其中从业人员 100 人及以上的为中型企业；从业人员 10 人及以上的为小型企业；从业人员 10 人及以下的为微型企业。 2、成交供应商在领取成交通知书时，向采购代理机构提供3套纸质版响应文件。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供应商需在项目电子化交易系统中按要求填写《响应函》完成承诺并进行电子签章。① 、供应商须具备独立承担民事责任能力的法人、其他组织或自然人，提供营业执照或事业单位法人证书； 自然人参与的提供其身份证明；② 、依法缴纳税收和社会保障资金的良好记录。依法缴纳税收的良好记录（提供截止至开标时间前12个月内任一月份的缴费凭据,依法免税的单位应提供相关证明材料）；依法缴纳社会保障资金的良好记录（提供截止至开标时间前12个月内任一月份的缴费凭据或社保机构开具的社会保险参保缴费情况证明，依法不需要缴纳社会保障资金的单位应提供相关证明材料）； ③ 、供应商参加政府采购活动前3年内在经营活动中没有重大违法记录的书面声明；④ 、提供履行合同所必需的设备和专业技术能力的承诺。</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供应商需在项目电子化交易系统中按要求上传相应证明文件并进行电子签章。供应商须提供2025年度的财务报告；或其基本开户银行出具的资信证明；或磋商担保函（以上三种形式的资料提供任何一种即可）。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供应商需在项目电子化交易系统中按要求填写《响应函》完成承诺并进行电子签章。提供控股管理关系说明：若与其他投标人存在单位负责人为同一人或者存在直接控股 、管理关系的，则投标无效。</w:t>
            </w:r>
          </w:p>
        </w:tc>
        <w:tc>
          <w:tcPr>
            <w:tcW w:type="dxa" w:w="1661"/>
          </w:tcPr>
          <w:p>
            <w:pPr>
              <w:pStyle w:val="null3"/>
            </w:pPr>
            <w:r>
              <w:rPr>
                <w:rFonts w:ascii="仿宋_GB2312" w:hAnsi="仿宋_GB2312" w:cs="仿宋_GB2312" w:eastAsia="仿宋_GB2312"/>
              </w:rPr>
              <w:t>响应函 资格证明文件.pdf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法定代表人授权书及被授权人身份证（法定代表人直接参加磋商的须提供其法定代表人身份证，法定代表人授权代表参加磋商的，须出具法定代表人授权书及被授权人在本单位的社保缴纳证明)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本项目为专门面向中小企业采购项目，供应商应为中型企业或小型或监狱企业或残疾人福利性单位；供应商需在项目电子化交易系统中按要求上传相应证明文件并进行电子签章；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报价一览表.pdf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响应文件的签署、盖章、磋商报价、磋商有效期、服务期、付款方式</w:t>
            </w:r>
          </w:p>
        </w:tc>
        <w:tc>
          <w:tcPr>
            <w:tcW w:type="dxa" w:w="3322"/>
          </w:tcPr>
          <w:p>
            <w:pPr>
              <w:pStyle w:val="null3"/>
            </w:pPr>
            <w:r>
              <w:rPr>
                <w:rFonts w:ascii="仿宋_GB2312" w:hAnsi="仿宋_GB2312" w:cs="仿宋_GB2312" w:eastAsia="仿宋_GB2312"/>
              </w:rPr>
              <w:t xml:space="preserve"> 1、响应文件的签署、盖章是否按要求签字、盖章； 2、磋商报价是否唯一，且没有超过最高限价；3、磋商有效期是否满足要求；4、服务期是否满足要求；5、付款方式是否完全响应。</w:t>
            </w:r>
          </w:p>
        </w:tc>
        <w:tc>
          <w:tcPr>
            <w:tcW w:type="dxa" w:w="1661"/>
          </w:tcPr>
          <w:p>
            <w:pPr>
              <w:pStyle w:val="null3"/>
            </w:pPr>
            <w:r>
              <w:rPr>
                <w:rFonts w:ascii="仿宋_GB2312" w:hAnsi="仿宋_GB2312" w:cs="仿宋_GB2312" w:eastAsia="仿宋_GB2312"/>
              </w:rPr>
              <w:t>中小企业声明函 报价表 报价一览表.pdf 业绩.pdf 商务偏离表.pdf 响应文件封面 残疾人福利性单位声明函 《拒绝政府采购领域商业贿赂承诺书》.pdf 标的清单 响应函 资格证明文件.pdf 服务方案.docx 供应商认为有必要补充说明的事宜.pdf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①针对本项目需求提供总体方案思路（包括但不限于出土器物进行清洗、拼对、粘接、拍照、绘图、描述、数字化、考古报告初版的编制等）； ②供应商的文物保护方案 ③与考古发掘单位的配合方案 。每一项5分，满分为15分。 评审标准：方案每项内容全面详细、完全符合项目实际需求，阐述条例清晰详尽完整得5分；方案每项内容基本详细、基本符合项目实际需求，阐述条例较详尽得3分。 方案每项内容不详细、阐述条例不清晰得2分。未提供不得分。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重难点分析及解决</w:t>
            </w:r>
          </w:p>
        </w:tc>
        <w:tc>
          <w:tcPr>
            <w:tcW w:type="dxa" w:w="2492"/>
          </w:tcPr>
          <w:p>
            <w:pPr>
              <w:pStyle w:val="null3"/>
            </w:pPr>
            <w:r>
              <w:rPr>
                <w:rFonts w:ascii="仿宋_GB2312" w:hAnsi="仿宋_GB2312" w:cs="仿宋_GB2312" w:eastAsia="仿宋_GB2312"/>
              </w:rPr>
              <w:t>根据本项目的实际情况，提出有针对性重点、难点分析与解决方案：重点、难点分析准确，解决方案针对性强的得6分； 对重点、难点分析基本准确，解决方案有一定的针对性和可行性的得4分； 对重点、难点分析与项目实际情况存在重大偏离，解决方案合理性、可行性差得2分。未提供不得分。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设备投入计划</w:t>
            </w:r>
          </w:p>
        </w:tc>
        <w:tc>
          <w:tcPr>
            <w:tcW w:type="dxa" w:w="2492"/>
          </w:tcPr>
          <w:p>
            <w:pPr>
              <w:pStyle w:val="null3"/>
            </w:pPr>
            <w:r>
              <w:rPr>
                <w:rFonts w:ascii="仿宋_GB2312" w:hAnsi="仿宋_GB2312" w:cs="仿宋_GB2312" w:eastAsia="仿宋_GB2312"/>
              </w:rPr>
              <w:t>供应商应配备满足考古资料整理工作需求相应的办公场所、文物保护设施、专业设施设备和交通车辆。①.提供固定办公场所、文物保护设施（应包含消防系统设备、防护设备等）； ②.提供资料整理、文物修复专业设施设备（应包含修复柜台、信息采集及方案研讨展示设备、修复基本工具、防护设施及耗材等）， ③.提供固定的交通车辆（应包含2辆及以上）； 每一项得3分，满分为9分。评审标准：每项内容全面详细、完全符合项目实际需求，阐述条例清晰详尽完整得3分；每项内容基本详细、基本符合项目实际需求，阐述条例较详尽得2分。每项内容不详细、阐述条例不清晰得1分。 （以上要求需提供购买合同或租赁合同或购置发票复印件，证明材料齐全完整方可计分，提供不全或未提供不得分。）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1.项目负责人（5分）： （1）具有考古勘探或发掘工作经验10年以上计2分，10年以下计1分，未提供不得分。（提供能体现该项目负责人姓名的考古发掘报告，以公开发表的成果作为证明材料并加盖单位公章。） （2）具有考古发掘个人领队资格证书，计2分。 （3）具有文博专业职称证书，高级职称计1分，中级职称计0.5分。 （注：需提供项目负责人在开标前半年的社保缴费凭证等相关证明材料复印件并加盖单位公章，未提供不得分。） 2.项目团队（15分）： （1）拟派人员数量应能保证本项目服务工作的顺利开展：人员数量在20人及以上：组织结构健全、人员配备合理、职责分工明确，满足项目需求，得5分；人员数量在15-20人，组织结构健全、人员配备合理、职责分工明确，满足项目需求，得4分；人员数量在10-15人，组织结构健全、人员配备合理、职责分工明确，满足项目需求，得3分；人员数量在5-10人，组织结构健全、人员配备合理、职责分工明确，满足项目需求，得2分；人员数量在5人以下的，得1分。 （2）具有高级职称的考古专家且同时具有考古领队（项目负责人）资格的，每提供1名得2分，最高得4分。 （3）工作团队中有与本项目相关专业（考古、文博、文物修复、文物保护等）人员，每提供1名，得2分，满分6分；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服务质量的保证</w:t>
            </w:r>
          </w:p>
        </w:tc>
        <w:tc>
          <w:tcPr>
            <w:tcW w:type="dxa" w:w="2492"/>
          </w:tcPr>
          <w:p>
            <w:pPr>
              <w:pStyle w:val="null3"/>
            </w:pPr>
            <w:r>
              <w:rPr>
                <w:rFonts w:ascii="仿宋_GB2312" w:hAnsi="仿宋_GB2312" w:cs="仿宋_GB2312" w:eastAsia="仿宋_GB2312"/>
              </w:rPr>
              <w:t>结合本项目实际情况，有详细完整的服务质量保证措施，措施详细完整、可行性、针对性强，能确保项目服务质量的得6分； 保障措施基本完整，基本符合项目实际需求，有一定的可行性及针对性以保证项目质量的得4分； 保障措施简单、与项目实际需求存在偏离，可行性、针对性较差的得2分。未提供不得分。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提出对文物的安全保护措施，实施安全管控措施。安全管控措施全面、具有针对性、可操作性强得6分；安全措施较为完善,可操作性基本满足，得4分； 安全措施部分完善，可操作性一般的得2分。未提供不得分。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保密措施方案</w:t>
            </w:r>
          </w:p>
        </w:tc>
        <w:tc>
          <w:tcPr>
            <w:tcW w:type="dxa" w:w="2492"/>
          </w:tcPr>
          <w:p>
            <w:pPr>
              <w:pStyle w:val="null3"/>
            </w:pPr>
            <w:r>
              <w:rPr>
                <w:rFonts w:ascii="仿宋_GB2312" w:hAnsi="仿宋_GB2312" w:cs="仿宋_GB2312" w:eastAsia="仿宋_GB2312"/>
              </w:rPr>
              <w:t>供应商根据项目工作特点，提供完善的保密管理制度、针对本项目的保密承诺，在履行合同期间或合同规定期限内，不得泄露本项目实施活动中获知的所有保密资料，如有泄露，应赔偿因泄密而给对方造成的一切损失并承担相应的法律责任。 保密措施内容详尽合理、严谨性强计6分； 保密措施基本合理，内容较详尽的计4分； 有保密措施但内容欠缺计2分。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安全事故应急预案</w:t>
            </w:r>
          </w:p>
        </w:tc>
        <w:tc>
          <w:tcPr>
            <w:tcW w:type="dxa" w:w="2492"/>
          </w:tcPr>
          <w:p>
            <w:pPr>
              <w:pStyle w:val="null3"/>
            </w:pPr>
            <w:r>
              <w:rPr>
                <w:rFonts w:ascii="仿宋_GB2312" w:hAnsi="仿宋_GB2312" w:cs="仿宋_GB2312" w:eastAsia="仿宋_GB2312"/>
              </w:rPr>
              <w:t>根据项目工作特点（包括季节天气防洪防汛等各种突发事件）提供完善的的应急预案措施。具有详细、有效的事故应急预案、能在发生人员安全、设备安全时提供有效补救措施。 应急预案措施科学合理、全面，实施性强，有针对性计6分； 应急预案措施较科学合理、较全面，有一定实施性计4分； 应急预案措施基本合理、全面，实施性一般计4分； 有应急预案，实施性较差计2分。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承诺及合理化建议</w:t>
            </w:r>
          </w:p>
        </w:tc>
        <w:tc>
          <w:tcPr>
            <w:tcW w:type="dxa" w:w="2492"/>
          </w:tcPr>
          <w:p>
            <w:pPr>
              <w:pStyle w:val="null3"/>
            </w:pPr>
            <w:r>
              <w:rPr>
                <w:rFonts w:ascii="仿宋_GB2312" w:hAnsi="仿宋_GB2312" w:cs="仿宋_GB2312" w:eastAsia="仿宋_GB2312"/>
              </w:rPr>
              <w:t>1、供应商对本项目的承诺（包括但不限于服务质量、人员到位、响应要求等）共计3分。评审标准：承诺内容详细、完全符合项目需求得3分；承诺内容基本详细、基本符合项目需求得2分。承诺内容不详细、阐述条例不清晰得1分。未提供不得分。 2、合理化建议（从创新性、可行性、合理性等）共计3分。评审标准：建议创新性强、合理、可行得3分；建议创新性一般、基本合理、基本可行得2分。建议无创新性、部分合理、可行性一般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提供供应商2021年1月至今类似项目业绩（以合同或中标（成交）通知书作为业绩证明 ) , 提供一份业绩得2分，满 分10分，不提供不得分。 注：以合同或中标（成交）通知书为准，同时须在响应文件中须附提供的合同或中标（成交）通知书的扫描件，弄虚作假者，取消其投标资格。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 分。其他供应商的价格统一按照下列公式计算： 磋商报价得分= (磋商基准价/最后磋商报价） ×价格权值 ×100 注：磋商小组三分之二以上成员认为某磋商报价有低于成本价嫌疑的，涉嫌不正当竞争的，为无效报价。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详见附件：商务偏离表.pdf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详见附件：供应商认为有必要补充说明的事宜.pdf</w:t>
      </w:r>
    </w:p>
    <w:p>
      <w:pPr>
        <w:pStyle w:val="null3"/>
        <w:ind w:firstLine="960"/>
      </w:pPr>
      <w:r>
        <w:rPr>
          <w:rFonts w:ascii="仿宋_GB2312" w:hAnsi="仿宋_GB2312" w:cs="仿宋_GB2312" w:eastAsia="仿宋_GB2312"/>
        </w:rPr>
        <w:t>详见附件：《拒绝政府采购领域商业贿赂承诺书》.pdf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