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0F4E8">
      <w:pPr>
        <w:keepNext w:val="0"/>
        <w:keepLines w:val="0"/>
        <w:widowControl/>
        <w:suppressLineNumbers w:val="0"/>
        <w:jc w:val="center"/>
        <w:rPr>
          <w:rFonts w:hint="eastAsia" w:asciiTheme="minorEastAsia" w:hAnsiTheme="minorEastAsia" w:eastAsiaTheme="minorEastAsia" w:cstheme="minorEastAsia"/>
          <w:highlight w:val="none"/>
        </w:rPr>
      </w:pPr>
      <w:r>
        <w:t xml:space="preserve"> </w:t>
      </w:r>
      <w:r>
        <w:rPr>
          <w:rFonts w:hint="eastAsia" w:asciiTheme="minorEastAsia" w:hAnsiTheme="minorEastAsia" w:eastAsiaTheme="minorEastAsia" w:cstheme="minorEastAsia"/>
          <w:b/>
          <w:bCs/>
          <w:color w:val="000000"/>
          <w:kern w:val="0"/>
          <w:sz w:val="31"/>
          <w:szCs w:val="31"/>
          <w:highlight w:val="none"/>
          <w:lang w:val="en-US" w:eastAsia="zh-CN" w:bidi="ar"/>
        </w:rPr>
        <w:t>服 务 合 同</w:t>
      </w:r>
    </w:p>
    <w:p w14:paraId="36157A3A">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default" w:ascii="宋体" w:hAnsi="宋体" w:eastAsia="宋体" w:cs="宋体"/>
          <w:color w:val="000000"/>
          <w:kern w:val="0"/>
          <w:sz w:val="20"/>
          <w:szCs w:val="20"/>
          <w:highlight w:val="none"/>
          <w:lang w:val="en-US" w:eastAsia="zh-CN" w:bidi="ar"/>
        </w:rPr>
      </w:pPr>
      <w:r>
        <w:rPr>
          <w:rFonts w:hint="eastAsia" w:ascii="宋体" w:hAnsi="宋体" w:cs="宋体"/>
          <w:color w:val="000000"/>
          <w:kern w:val="0"/>
          <w:sz w:val="20"/>
          <w:szCs w:val="20"/>
          <w:highlight w:val="none"/>
          <w:lang w:val="en-US" w:eastAsia="zh-CN" w:bidi="ar"/>
        </w:rPr>
        <w:t>采购人（</w:t>
      </w:r>
      <w:r>
        <w:rPr>
          <w:rFonts w:hint="eastAsia" w:ascii="宋体" w:hAnsi="宋体" w:eastAsia="宋体" w:cs="宋体"/>
          <w:color w:val="000000"/>
          <w:kern w:val="0"/>
          <w:sz w:val="20"/>
          <w:szCs w:val="20"/>
          <w:highlight w:val="none"/>
          <w:lang w:val="en-US" w:eastAsia="zh-CN" w:bidi="ar"/>
        </w:rPr>
        <w:t>甲方</w:t>
      </w:r>
      <w:r>
        <w:rPr>
          <w:rFonts w:hint="eastAsia" w:ascii="宋体" w:hAnsi="宋体" w:cs="宋体"/>
          <w:color w:val="000000"/>
          <w:kern w:val="0"/>
          <w:sz w:val="20"/>
          <w:szCs w:val="20"/>
          <w:highlight w:val="none"/>
          <w:lang w:val="en-US" w:eastAsia="zh-CN" w:bidi="ar"/>
        </w:rPr>
        <w:t>）</w:t>
      </w:r>
      <w:r>
        <w:rPr>
          <w:rFonts w:hint="eastAsia" w:ascii="宋体" w:hAnsi="宋体" w:eastAsia="宋体" w:cs="宋体"/>
          <w:color w:val="000000"/>
          <w:kern w:val="0"/>
          <w:sz w:val="20"/>
          <w:szCs w:val="20"/>
          <w:highlight w:val="none"/>
          <w:lang w:val="en-US" w:eastAsia="zh-CN" w:bidi="ar"/>
        </w:rPr>
        <w:t>：</w:t>
      </w:r>
      <w:r>
        <w:rPr>
          <w:rFonts w:hint="eastAsia" w:ascii="宋体" w:hAnsi="宋体" w:cs="宋体"/>
          <w:color w:val="000000"/>
          <w:kern w:val="0"/>
          <w:sz w:val="20"/>
          <w:szCs w:val="20"/>
          <w:highlight w:val="none"/>
          <w:u w:val="single"/>
          <w:lang w:val="en-US" w:eastAsia="zh-CN" w:bidi="ar"/>
        </w:rPr>
        <w:t xml:space="preserve">                             </w:t>
      </w:r>
    </w:p>
    <w:p w14:paraId="7446FCD3">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宋体" w:hAnsi="宋体" w:eastAsia="宋体" w:cs="宋体"/>
          <w:b/>
          <w:bCs/>
          <w:color w:val="000000"/>
          <w:kern w:val="0"/>
          <w:sz w:val="20"/>
          <w:szCs w:val="20"/>
          <w:highlight w:val="none"/>
          <w:lang w:val="en-US" w:eastAsia="zh-CN" w:bidi="ar"/>
        </w:rPr>
      </w:pPr>
      <w:r>
        <w:rPr>
          <w:rFonts w:hint="eastAsia" w:ascii="宋体" w:hAnsi="宋体" w:cs="宋体"/>
          <w:color w:val="000000"/>
          <w:kern w:val="0"/>
          <w:sz w:val="20"/>
          <w:szCs w:val="20"/>
          <w:highlight w:val="none"/>
          <w:lang w:val="en-US" w:eastAsia="zh-CN" w:bidi="ar"/>
        </w:rPr>
        <w:t>供应商（</w:t>
      </w:r>
      <w:r>
        <w:rPr>
          <w:rFonts w:hint="eastAsia" w:ascii="宋体" w:hAnsi="宋体" w:eastAsia="宋体" w:cs="宋体"/>
          <w:color w:val="000000"/>
          <w:kern w:val="0"/>
          <w:sz w:val="20"/>
          <w:szCs w:val="20"/>
          <w:highlight w:val="none"/>
          <w:lang w:val="en-US" w:eastAsia="zh-CN" w:bidi="ar"/>
        </w:rPr>
        <w:t>乙方</w:t>
      </w:r>
      <w:r>
        <w:rPr>
          <w:rFonts w:hint="eastAsia" w:ascii="宋体" w:hAnsi="宋体" w:cs="宋体"/>
          <w:color w:val="000000"/>
          <w:kern w:val="0"/>
          <w:sz w:val="20"/>
          <w:szCs w:val="20"/>
          <w:highlight w:val="none"/>
          <w:lang w:val="en-US" w:eastAsia="zh-CN" w:bidi="ar"/>
        </w:rPr>
        <w:t>）</w:t>
      </w:r>
      <w:r>
        <w:rPr>
          <w:rFonts w:hint="eastAsia" w:ascii="宋体" w:hAnsi="宋体" w:eastAsia="宋体" w:cs="宋体"/>
          <w:color w:val="000000"/>
          <w:kern w:val="0"/>
          <w:sz w:val="20"/>
          <w:szCs w:val="20"/>
          <w:highlight w:val="none"/>
          <w:lang w:val="en-US" w:eastAsia="zh-CN" w:bidi="ar"/>
        </w:rPr>
        <w:t>：</w:t>
      </w:r>
      <w:r>
        <w:rPr>
          <w:rFonts w:hint="eastAsia" w:ascii="宋体" w:hAnsi="宋体" w:cs="宋体"/>
          <w:color w:val="000000"/>
          <w:kern w:val="0"/>
          <w:sz w:val="20"/>
          <w:szCs w:val="20"/>
          <w:highlight w:val="none"/>
          <w:u w:val="single"/>
          <w:lang w:val="en-US" w:eastAsia="zh-CN" w:bidi="ar"/>
        </w:rPr>
        <w:t xml:space="preserve">                             </w:t>
      </w:r>
    </w:p>
    <w:p w14:paraId="78198E42">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jc w:val="both"/>
        <w:textAlignment w:val="baseline"/>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根据《中华人民共和国民法典》《中华人民共和国政府采购法》等法律法规的规定，甲、乙双方关于</w:t>
      </w:r>
      <w:r>
        <w:rPr>
          <w:rFonts w:hint="eastAsia" w:cs="宋体"/>
          <w:b/>
          <w:bCs/>
          <w:color w:val="000000"/>
          <w:kern w:val="0"/>
          <w:sz w:val="20"/>
          <w:szCs w:val="20"/>
          <w:highlight w:val="none"/>
          <w:u w:val="single"/>
          <w:lang w:val="en-US" w:eastAsia="zh-CN" w:bidi="ar"/>
        </w:rPr>
        <w:t>航空基地宗地文物保护劳务整备服务</w:t>
      </w:r>
      <w:r>
        <w:rPr>
          <w:rFonts w:hint="eastAsia" w:ascii="宋体" w:hAnsi="宋体" w:eastAsia="宋体" w:cs="宋体"/>
          <w:color w:val="000000"/>
          <w:kern w:val="0"/>
          <w:sz w:val="20"/>
          <w:szCs w:val="20"/>
          <w:highlight w:val="none"/>
          <w:lang w:val="en-US" w:eastAsia="zh-CN" w:bidi="ar"/>
        </w:rPr>
        <w:t>，项目编号</w:t>
      </w:r>
      <w:r>
        <w:rPr>
          <w:rFonts w:hint="eastAsia" w:cs="宋体"/>
          <w:color w:val="000000"/>
          <w:kern w:val="0"/>
          <w:sz w:val="20"/>
          <w:szCs w:val="20"/>
          <w:highlight w:val="none"/>
          <w:lang w:val="en-US" w:eastAsia="zh-CN" w:bidi="ar"/>
        </w:rPr>
        <w:t>：</w:t>
      </w:r>
      <w:r>
        <w:rPr>
          <w:rFonts w:hint="eastAsia"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事宜，甲、乙双方本着平等、自愿的原则，经多次友好协商达成以下一致意见，订立本合同共同遵守。</w:t>
      </w:r>
    </w:p>
    <w:p w14:paraId="1EB07285">
      <w:pPr>
        <w:keepNext w:val="0"/>
        <w:keepLines w:val="0"/>
        <w:pageBreakBefore w:val="0"/>
        <w:widowControl/>
        <w:numPr>
          <w:ilvl w:val="0"/>
          <w:numId w:val="2"/>
        </w:numPr>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b/>
          <w:bCs/>
          <w:color w:val="000000"/>
          <w:kern w:val="0"/>
          <w:sz w:val="20"/>
          <w:szCs w:val="20"/>
          <w:highlight w:val="none"/>
          <w:lang w:val="en-US" w:eastAsia="zh-CN" w:bidi="ar"/>
        </w:rPr>
      </w:pPr>
      <w:r>
        <w:rPr>
          <w:rFonts w:hint="eastAsia" w:ascii="宋体" w:hAnsi="宋体" w:eastAsia="宋体" w:cs="宋体"/>
          <w:b/>
          <w:bCs/>
          <w:color w:val="000000"/>
          <w:kern w:val="0"/>
          <w:sz w:val="20"/>
          <w:szCs w:val="20"/>
          <w:highlight w:val="none"/>
          <w:lang w:val="en-US" w:eastAsia="zh-CN" w:bidi="ar"/>
        </w:rPr>
        <w:t>服务内容</w:t>
      </w:r>
      <w:bookmarkStart w:id="0" w:name="_GoBack"/>
      <w:bookmarkEnd w:id="0"/>
    </w:p>
    <w:p w14:paraId="6E9B409E">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u w:val="single"/>
          <w:lang w:val="en-US" w:eastAsia="zh-CN" w:bidi="ar"/>
        </w:rPr>
      </w:pPr>
      <w:r>
        <w:rPr>
          <w:rFonts w:hint="eastAsia" w:ascii="宋体" w:hAnsi="宋体" w:eastAsia="宋体" w:cs="宋体"/>
          <w:color w:val="000000"/>
          <w:kern w:val="0"/>
          <w:sz w:val="20"/>
          <w:szCs w:val="20"/>
          <w:highlight w:val="none"/>
          <w:lang w:val="en-US" w:eastAsia="zh-CN" w:bidi="ar"/>
        </w:rPr>
        <w:t>（一）项目名称：</w:t>
      </w:r>
      <w:r>
        <w:rPr>
          <w:rFonts w:hint="eastAsia" w:cs="宋体"/>
          <w:color w:val="000000"/>
          <w:kern w:val="0"/>
          <w:sz w:val="20"/>
          <w:szCs w:val="20"/>
          <w:highlight w:val="none"/>
          <w:u w:val="single"/>
          <w:lang w:val="en-US" w:eastAsia="zh-CN" w:bidi="ar"/>
        </w:rPr>
        <w:t>航空基地宗地文物保护劳务整备服务</w:t>
      </w:r>
      <w:r>
        <w:rPr>
          <w:rFonts w:hint="eastAsia" w:ascii="宋体" w:hAnsi="宋体" w:eastAsia="宋体" w:cs="宋体"/>
          <w:i w:val="0"/>
          <w:iCs w:val="0"/>
          <w:caps w:val="0"/>
          <w:color w:val="auto"/>
          <w:spacing w:val="0"/>
          <w:sz w:val="20"/>
          <w:szCs w:val="20"/>
          <w:highlight w:val="none"/>
          <w:u w:val="single"/>
          <w:shd w:val="clear" w:fill="FFFFFF"/>
          <w:vertAlign w:val="baseline"/>
          <w:lang w:val="en-US" w:eastAsia="zh-CN"/>
        </w:rPr>
        <w:t xml:space="preserve"> </w:t>
      </w:r>
    </w:p>
    <w:p w14:paraId="486E43B1">
      <w:pPr>
        <w:keepNext w:val="0"/>
        <w:keepLines w:val="0"/>
        <w:pageBreakBefore w:val="0"/>
        <w:widowControl/>
        <w:suppressLineNumbers w:val="0"/>
        <w:kinsoku/>
        <w:wordWrap w:val="0"/>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highlight w:val="none"/>
          <w:lang w:val="en-US" w:eastAsia="zh-CN"/>
        </w:rPr>
      </w:pPr>
      <w:r>
        <w:rPr>
          <w:rFonts w:hint="eastAsia" w:ascii="宋体" w:hAnsi="宋体" w:eastAsia="宋体" w:cs="宋体"/>
          <w:color w:val="000000"/>
          <w:kern w:val="0"/>
          <w:sz w:val="20"/>
          <w:szCs w:val="20"/>
          <w:highlight w:val="none"/>
          <w:lang w:val="en-US" w:eastAsia="zh-CN" w:bidi="ar"/>
        </w:rPr>
        <w:t>（二）</w:t>
      </w:r>
      <w:r>
        <w:rPr>
          <w:rFonts w:hint="eastAsia" w:ascii="宋体" w:hAnsi="宋体" w:eastAsia="宋体" w:cs="宋体"/>
          <w:color w:val="000000"/>
          <w:kern w:val="0"/>
          <w:sz w:val="20"/>
          <w:szCs w:val="20"/>
          <w:highlight w:val="none"/>
          <w:u w:val="none"/>
          <w:lang w:val="en-US" w:eastAsia="zh-CN" w:bidi="ar"/>
        </w:rPr>
        <w:t>服务内容事项</w:t>
      </w:r>
      <w:r>
        <w:rPr>
          <w:rFonts w:hint="eastAsia" w:ascii="宋体" w:hAnsi="宋体" w:eastAsia="宋体" w:cs="宋体"/>
          <w:color w:val="000000"/>
          <w:kern w:val="0"/>
          <w:sz w:val="20"/>
          <w:szCs w:val="20"/>
          <w:highlight w:val="none"/>
          <w:lang w:val="en-US" w:eastAsia="zh-CN" w:bidi="ar"/>
        </w:rPr>
        <w:t>：</w:t>
      </w:r>
      <w:r>
        <w:rPr>
          <w:rFonts w:hint="eastAsia" w:ascii="宋体" w:hAnsi="宋体" w:eastAsia="宋体" w:cs="宋体"/>
          <w:color w:val="000000"/>
          <w:kern w:val="0"/>
          <w:sz w:val="20"/>
          <w:szCs w:val="20"/>
          <w:highlight w:val="none"/>
          <w:u w:val="single"/>
          <w:lang w:val="en-US" w:eastAsia="zh-CN" w:bidi="ar"/>
        </w:rPr>
        <w:t>为进一步推进考古发掘资料的整理和研究工作，促进考古发掘成果转化，提升学术研究水平，本项目考古发掘资料整理工作至少需包括清洗、拼对、修复、绘图、拍照、描述、报告编制等服务工作内容</w:t>
      </w:r>
      <w:r>
        <w:rPr>
          <w:rFonts w:hint="eastAsia" w:ascii="宋体" w:hAnsi="宋体" w:eastAsia="宋体" w:cs="宋体"/>
          <w:color w:val="000000"/>
          <w:kern w:val="0"/>
          <w:sz w:val="20"/>
          <w:szCs w:val="20"/>
          <w:highlight w:val="none"/>
          <w:lang w:val="en-US" w:eastAsia="zh-CN" w:bidi="ar"/>
        </w:rPr>
        <w:t>。</w:t>
      </w:r>
    </w:p>
    <w:p w14:paraId="67CC18C6">
      <w:pPr>
        <w:pStyle w:val="21"/>
        <w:ind w:firstLine="440"/>
        <w:rPr>
          <w:rFonts w:hint="default" w:ascii="宋体" w:hAnsi="宋体" w:eastAsia="宋体" w:cs="宋体"/>
          <w:b/>
          <w:bCs/>
          <w:color w:val="000000"/>
          <w:kern w:val="0"/>
          <w:sz w:val="20"/>
          <w:szCs w:val="20"/>
          <w:highlight w:val="none"/>
          <w:u w:val="single"/>
          <w:lang w:val="en-US" w:eastAsia="zh-CN" w:bidi="ar"/>
        </w:rPr>
      </w:pPr>
      <w:r>
        <w:rPr>
          <w:rFonts w:hint="eastAsia" w:ascii="宋体" w:hAnsi="宋体" w:eastAsia="宋体" w:cs="宋体"/>
          <w:b/>
          <w:bCs/>
          <w:color w:val="000000"/>
          <w:kern w:val="0"/>
          <w:sz w:val="20"/>
          <w:szCs w:val="20"/>
          <w:highlight w:val="none"/>
          <w:lang w:val="en-US" w:eastAsia="zh-CN" w:bidi="ar"/>
        </w:rPr>
        <w:t>二、服务要求：</w:t>
      </w:r>
      <w:r>
        <w:rPr>
          <w:rFonts w:hint="eastAsia" w:ascii="宋体" w:hAnsi="宋体" w:cs="宋体"/>
          <w:b/>
          <w:bCs/>
          <w:color w:val="000000"/>
          <w:kern w:val="0"/>
          <w:sz w:val="20"/>
          <w:szCs w:val="20"/>
          <w:highlight w:val="none"/>
          <w:u w:val="single"/>
          <w:lang w:val="en-US" w:eastAsia="zh-CN" w:bidi="ar"/>
        </w:rPr>
        <w:t xml:space="preserve">                                </w:t>
      </w:r>
      <w:r>
        <w:rPr>
          <w:rFonts w:hint="eastAsia" w:ascii="宋体" w:hAnsi="宋体" w:cs="宋体"/>
          <w:b/>
          <w:bCs/>
          <w:color w:val="000000"/>
          <w:kern w:val="0"/>
          <w:sz w:val="20"/>
          <w:szCs w:val="20"/>
          <w:highlight w:val="none"/>
          <w:u w:val="none"/>
          <w:lang w:val="en-US" w:eastAsia="zh-CN" w:bidi="ar"/>
        </w:rPr>
        <w:t>。</w:t>
      </w:r>
    </w:p>
    <w:p w14:paraId="36F80F1C">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b/>
          <w:bCs/>
          <w:color w:val="000000"/>
          <w:kern w:val="0"/>
          <w:sz w:val="20"/>
          <w:szCs w:val="20"/>
          <w:highlight w:val="none"/>
          <w:lang w:val="en-US" w:eastAsia="zh-CN" w:bidi="ar"/>
        </w:rPr>
      </w:pPr>
      <w:r>
        <w:rPr>
          <w:rFonts w:hint="eastAsia" w:ascii="宋体" w:hAnsi="宋体" w:eastAsia="宋体" w:cs="宋体"/>
          <w:b/>
          <w:bCs/>
          <w:color w:val="000000"/>
          <w:kern w:val="0"/>
          <w:sz w:val="20"/>
          <w:szCs w:val="20"/>
          <w:highlight w:val="none"/>
          <w:lang w:val="en-US" w:eastAsia="zh-CN" w:bidi="ar"/>
        </w:rPr>
        <w:t>三、服务时间、地点及验收方式</w:t>
      </w:r>
    </w:p>
    <w:p w14:paraId="01999B1F">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b w:val="0"/>
          <w:bCs w:val="0"/>
          <w:color w:val="auto"/>
          <w:kern w:val="0"/>
          <w:sz w:val="20"/>
          <w:szCs w:val="20"/>
          <w:highlight w:val="none"/>
          <w:lang w:val="en-US" w:eastAsia="zh-CN" w:bidi="ar"/>
        </w:rPr>
      </w:pPr>
      <w:r>
        <w:rPr>
          <w:rFonts w:hint="eastAsia" w:ascii="宋体" w:hAnsi="宋体" w:eastAsia="宋体" w:cs="宋体"/>
          <w:b w:val="0"/>
          <w:bCs w:val="0"/>
          <w:color w:val="auto"/>
          <w:kern w:val="0"/>
          <w:sz w:val="20"/>
          <w:szCs w:val="20"/>
          <w:highlight w:val="none"/>
          <w:lang w:val="en-US" w:eastAsia="zh-CN" w:bidi="ar"/>
        </w:rPr>
        <w:t>1.服务时间：</w:t>
      </w:r>
      <w:r>
        <w:rPr>
          <w:rFonts w:hint="eastAsia" w:cs="宋体"/>
          <w:b w:val="0"/>
          <w:bCs w:val="0"/>
          <w:color w:val="auto"/>
          <w:kern w:val="0"/>
          <w:sz w:val="20"/>
          <w:szCs w:val="20"/>
          <w:highlight w:val="none"/>
          <w:lang w:val="en-US" w:eastAsia="zh-CN" w:bidi="ar"/>
        </w:rPr>
        <w:t>60天</w:t>
      </w:r>
      <w:r>
        <w:rPr>
          <w:rFonts w:hint="eastAsia" w:ascii="宋体" w:hAnsi="宋体" w:eastAsia="宋体" w:cs="宋体"/>
          <w:b w:val="0"/>
          <w:bCs w:val="0"/>
          <w:color w:val="auto"/>
          <w:kern w:val="0"/>
          <w:sz w:val="20"/>
          <w:szCs w:val="20"/>
          <w:highlight w:val="none"/>
          <w:lang w:val="en-US" w:eastAsia="zh-CN" w:bidi="ar"/>
        </w:rPr>
        <w:t>（从入场之日开始计算）。</w:t>
      </w:r>
    </w:p>
    <w:p w14:paraId="66A60496">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b w:val="0"/>
          <w:bCs w:val="0"/>
          <w:color w:val="auto"/>
          <w:kern w:val="0"/>
          <w:sz w:val="20"/>
          <w:szCs w:val="20"/>
          <w:highlight w:val="none"/>
          <w:lang w:val="en-US" w:eastAsia="zh-CN" w:bidi="ar"/>
        </w:rPr>
      </w:pPr>
      <w:r>
        <w:rPr>
          <w:rFonts w:hint="eastAsia" w:ascii="宋体" w:hAnsi="宋体" w:eastAsia="宋体" w:cs="宋体"/>
          <w:b w:val="0"/>
          <w:bCs w:val="0"/>
          <w:color w:val="auto"/>
          <w:kern w:val="0"/>
          <w:sz w:val="20"/>
          <w:szCs w:val="20"/>
          <w:highlight w:val="none"/>
          <w:lang w:val="en-US" w:eastAsia="zh-CN" w:bidi="ar"/>
        </w:rPr>
        <w:t>2.服务地点：采购人指定地点。</w:t>
      </w:r>
    </w:p>
    <w:p w14:paraId="7E0AA107">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b w:val="0"/>
          <w:bCs w:val="0"/>
          <w:color w:val="auto"/>
          <w:kern w:val="0"/>
          <w:sz w:val="20"/>
          <w:szCs w:val="20"/>
          <w:highlight w:val="none"/>
          <w:lang w:val="en-US" w:eastAsia="zh-CN" w:bidi="ar"/>
        </w:rPr>
      </w:pPr>
      <w:r>
        <w:rPr>
          <w:rFonts w:hint="eastAsia" w:ascii="宋体" w:hAnsi="宋体" w:eastAsia="宋体" w:cs="宋体"/>
          <w:b w:val="0"/>
          <w:bCs w:val="0"/>
          <w:color w:val="auto"/>
          <w:kern w:val="0"/>
          <w:sz w:val="20"/>
          <w:szCs w:val="20"/>
          <w:highlight w:val="none"/>
          <w:lang w:val="en-US" w:eastAsia="zh-CN" w:bidi="ar"/>
        </w:rPr>
        <w:t>3.质量标准：符合《田野考古工作规程》以及采购人相关要求</w:t>
      </w:r>
      <w:r>
        <w:rPr>
          <w:rFonts w:hint="eastAsia" w:cs="宋体"/>
          <w:b w:val="0"/>
          <w:bCs w:val="0"/>
          <w:color w:val="auto"/>
          <w:kern w:val="0"/>
          <w:sz w:val="20"/>
          <w:szCs w:val="20"/>
          <w:highlight w:val="none"/>
          <w:lang w:val="en-US" w:eastAsia="zh-CN" w:bidi="ar"/>
        </w:rPr>
        <w:t>。</w:t>
      </w:r>
    </w:p>
    <w:p w14:paraId="62154CAE">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b w:val="0"/>
          <w:bCs w:val="0"/>
          <w:color w:val="auto"/>
          <w:kern w:val="0"/>
          <w:sz w:val="20"/>
          <w:szCs w:val="20"/>
          <w:highlight w:val="none"/>
          <w:lang w:val="en-US" w:eastAsia="zh-CN" w:bidi="ar"/>
        </w:rPr>
      </w:pPr>
      <w:r>
        <w:rPr>
          <w:rFonts w:hint="eastAsia" w:ascii="宋体" w:hAnsi="宋体" w:eastAsia="宋体" w:cs="宋体"/>
          <w:b w:val="0"/>
          <w:bCs w:val="0"/>
          <w:color w:val="auto"/>
          <w:kern w:val="0"/>
          <w:sz w:val="20"/>
          <w:szCs w:val="20"/>
          <w:highlight w:val="none"/>
          <w:lang w:val="en-US" w:eastAsia="zh-CN" w:bidi="ar"/>
        </w:rPr>
        <w:t>4.验收标准：按照《中华人民共和国文物保护法》、《田野考古工作规程》及其他国家有关强制性和推荐性技术标准的要求进行验收。</w:t>
      </w:r>
    </w:p>
    <w:p w14:paraId="7A2A0246">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b/>
          <w:bCs/>
          <w:color w:val="000000"/>
          <w:kern w:val="0"/>
          <w:sz w:val="20"/>
          <w:szCs w:val="20"/>
          <w:highlight w:val="none"/>
          <w:lang w:val="en-US" w:eastAsia="zh-CN" w:bidi="ar"/>
        </w:rPr>
      </w:pPr>
      <w:r>
        <w:rPr>
          <w:rFonts w:hint="eastAsia" w:ascii="宋体" w:hAnsi="宋体" w:eastAsia="宋体" w:cs="宋体"/>
          <w:b/>
          <w:bCs/>
          <w:color w:val="000000"/>
          <w:kern w:val="0"/>
          <w:sz w:val="20"/>
          <w:szCs w:val="20"/>
          <w:highlight w:val="none"/>
          <w:lang w:val="en-US" w:eastAsia="zh-CN" w:bidi="ar"/>
        </w:rPr>
        <w:t>四、合同价款及付款方式</w:t>
      </w:r>
    </w:p>
    <w:p w14:paraId="1F2D6BDA">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2.1本合同价款人民币¥</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u w:val="none"/>
          <w:lang w:val="en-US" w:eastAsia="zh-CN" w:bidi="ar"/>
        </w:rPr>
        <w:t>元</w:t>
      </w:r>
      <w:r>
        <w:rPr>
          <w:rFonts w:hint="eastAsia" w:ascii="宋体" w:hAnsi="宋体" w:eastAsia="宋体" w:cs="宋体"/>
          <w:color w:val="000000"/>
          <w:kern w:val="0"/>
          <w:sz w:val="20"/>
          <w:szCs w:val="20"/>
          <w:highlight w:val="none"/>
          <w:lang w:val="en-US" w:eastAsia="zh-CN" w:bidi="ar"/>
        </w:rPr>
        <w:t xml:space="preserve"> ，大写：</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元整，该价款为含税价。</w:t>
      </w:r>
    </w:p>
    <w:p w14:paraId="41D1A3E6">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2.2乙方指定账户：</w:t>
      </w:r>
    </w:p>
    <w:p w14:paraId="2B2FCAE0">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开户名称：</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 xml:space="preserve">                                 </w:t>
      </w:r>
    </w:p>
    <w:p w14:paraId="45E81604">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开户银行：</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 xml:space="preserve">                                     </w:t>
      </w:r>
    </w:p>
    <w:p w14:paraId="4C3642AF">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开户账号：</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 xml:space="preserve">                                    </w:t>
      </w:r>
    </w:p>
    <w:p w14:paraId="43C5BDDB">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2.3付款方式：</w:t>
      </w:r>
    </w:p>
    <w:p w14:paraId="02150C45">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1.合同签订之后，待项目全部完成之后甲方支付合同总价款的100% 。</w:t>
      </w:r>
    </w:p>
    <w:p w14:paraId="03A7DF70">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cs="宋体"/>
          <w:color w:val="000000"/>
          <w:kern w:val="0"/>
          <w:sz w:val="20"/>
          <w:szCs w:val="20"/>
          <w:highlight w:val="none"/>
          <w:lang w:val="en-US" w:eastAsia="zh-CN" w:bidi="ar"/>
        </w:rPr>
        <w:t>2</w:t>
      </w:r>
      <w:r>
        <w:rPr>
          <w:rFonts w:hint="eastAsia" w:ascii="宋体" w:hAnsi="宋体" w:eastAsia="宋体" w:cs="宋体"/>
          <w:color w:val="000000"/>
          <w:kern w:val="0"/>
          <w:sz w:val="20"/>
          <w:szCs w:val="20"/>
          <w:highlight w:val="none"/>
          <w:lang w:val="en-US" w:eastAsia="zh-CN" w:bidi="ar"/>
        </w:rPr>
        <w:t>.每次付款前，乙方应向甲方出具等额有效的增值税普通发票。</w:t>
      </w:r>
    </w:p>
    <w:p w14:paraId="5B5B25B5">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cs="宋体"/>
          <w:color w:val="000000"/>
          <w:kern w:val="0"/>
          <w:sz w:val="20"/>
          <w:szCs w:val="20"/>
          <w:highlight w:val="none"/>
          <w:lang w:val="en-US" w:eastAsia="zh-CN" w:bidi="ar"/>
        </w:rPr>
        <w:t>3</w:t>
      </w:r>
      <w:r>
        <w:rPr>
          <w:rFonts w:hint="eastAsia" w:ascii="宋体" w:hAnsi="宋体" w:eastAsia="宋体" w:cs="宋体"/>
          <w:color w:val="000000"/>
          <w:kern w:val="0"/>
          <w:sz w:val="20"/>
          <w:szCs w:val="20"/>
          <w:highlight w:val="none"/>
          <w:lang w:val="en-US" w:eastAsia="zh-CN" w:bidi="ar"/>
        </w:rPr>
        <w:t>.支付方式：银行转账。</w:t>
      </w:r>
    </w:p>
    <w:p w14:paraId="6BE8464F">
      <w:pPr>
        <w:pStyle w:val="11"/>
        <w:spacing w:line="360" w:lineRule="auto"/>
        <w:ind w:left="0" w:leftChars="0" w:firstLine="402" w:firstLineChars="200"/>
        <w:rPr>
          <w:rFonts w:hint="eastAsia" w:ascii="宋体" w:hAnsi="宋体" w:eastAsia="宋体" w:cs="宋体"/>
          <w:b/>
          <w:bCs/>
          <w:color w:val="000000"/>
          <w:kern w:val="0"/>
          <w:sz w:val="20"/>
          <w:szCs w:val="20"/>
          <w:highlight w:val="none"/>
          <w:lang w:val="en-US" w:eastAsia="zh-CN" w:bidi="ar"/>
        </w:rPr>
      </w:pPr>
      <w:r>
        <w:rPr>
          <w:rFonts w:hint="eastAsia" w:ascii="宋体" w:hAnsi="宋体" w:eastAsia="宋体" w:cs="宋体"/>
          <w:b/>
          <w:bCs/>
          <w:color w:val="000000"/>
          <w:kern w:val="0"/>
          <w:sz w:val="20"/>
          <w:szCs w:val="20"/>
          <w:highlight w:val="none"/>
          <w:lang w:val="en-US" w:eastAsia="zh-CN" w:bidi="ar"/>
        </w:rPr>
        <w:t>四、版权归属</w:t>
      </w:r>
    </w:p>
    <w:p w14:paraId="21C3609E">
      <w:pPr>
        <w:pStyle w:val="11"/>
        <w:spacing w:line="360" w:lineRule="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本项目最终版权归甲方所有。未经甲方书面同意，乙方不得擅自使用。</w:t>
      </w:r>
    </w:p>
    <w:p w14:paraId="12BCE994">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五、双方的权利和义务 </w:t>
      </w:r>
    </w:p>
    <w:p w14:paraId="575ADC74">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（一）甲方的权利和义务 </w:t>
      </w:r>
    </w:p>
    <w:p w14:paraId="07C3075F">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1.甲方有权对乙方提交内容的进行审查，并提出相应修改意见； </w:t>
      </w:r>
    </w:p>
    <w:p w14:paraId="4D0A8C44">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2.甲方有权根据本合同所约定的内容及标准，在不影响乙方工作的前提下检查乙方提供的服务质量，如乙方提供的服务质量不符合本合同的约定，甲方有权要求乙方在指定时间内作出补充或修正； </w:t>
      </w:r>
    </w:p>
    <w:p w14:paraId="5E885F93">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3.甲方应依据本合同规定，按时足额向乙方支付合同价款；</w:t>
      </w:r>
    </w:p>
    <w:p w14:paraId="58054897">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4.合同执行过程中，甲方如需变更项目计划，应提前以书面形式告知乙方； </w:t>
      </w:r>
    </w:p>
    <w:p w14:paraId="2B9A43E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5.甲方应积极配合、协助乙方完成本合同约定事项。 </w:t>
      </w:r>
    </w:p>
    <w:p w14:paraId="59E551E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（二）乙方的权利和义务 </w:t>
      </w:r>
    </w:p>
    <w:p w14:paraId="39E6AD7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1.乙方必须按合同约定的服务内容及标准向甲方提供相应服务； </w:t>
      </w:r>
    </w:p>
    <w:p w14:paraId="624D241D">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2.乙方对本合同委托范围内的技术服务的完整性以及内容负责；</w:t>
      </w:r>
    </w:p>
    <w:p w14:paraId="5B527E4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3.乙方应按照保密要求做好保密工作；</w:t>
      </w:r>
    </w:p>
    <w:p w14:paraId="326BFDFB">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4.依据国家有关法律法规的规定进行相应技术工作； </w:t>
      </w:r>
    </w:p>
    <w:p w14:paraId="5524A5AD">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4.乙方有权要求甲方按时足额支付合同费用； </w:t>
      </w:r>
    </w:p>
    <w:p w14:paraId="73E7CCF2">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5.乙方应确保本次项目安全、顺利完成； </w:t>
      </w:r>
    </w:p>
    <w:p w14:paraId="792E91F5">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6.如因不可抗力，如恶劣气候或灾害、国家行为等导致服务内容不能如期完成的，乙方应及时通知甲方，由双方另行协商处理。 </w:t>
      </w:r>
    </w:p>
    <w:p w14:paraId="7387B3AC">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六、质量保证 </w:t>
      </w:r>
    </w:p>
    <w:p w14:paraId="49C021A4">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乙方所供服务必须执行下列条款： </w:t>
      </w:r>
    </w:p>
    <w:p w14:paraId="57293F6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（一）服务方案和方式科学、可行，人员配置合理，全面满足要求。 </w:t>
      </w:r>
    </w:p>
    <w:p w14:paraId="09B4B0AE">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（二）符合国家有关服务规范要求，确保各项服务达到最佳效果。 </w:t>
      </w:r>
    </w:p>
    <w:p w14:paraId="047A994F">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（三）乙方提供的服务，若发生侵权而产生的一切后果，由乙方负责。甲方保留索赔权利。 </w:t>
      </w:r>
    </w:p>
    <w:p w14:paraId="18EFB6BE">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七、验收 </w:t>
      </w:r>
    </w:p>
    <w:p w14:paraId="0CB065B3">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（一）项目最终验收达不到磋商文件要求和响应文件承诺及国家或行业标准，或在使用中发现采购人不能容忍的缺陷等，将视为验收不合格，供应商应在人要求的时间内无条件完善或赔付甲方损失。</w:t>
      </w:r>
    </w:p>
    <w:p w14:paraId="5F8F4965">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（二）若发现供应商有弄虚作假的及在项目实施阶段故意或随意夸大服务，本合同解除，供应商赔偿采购人相应的损失。</w:t>
      </w:r>
    </w:p>
    <w:p w14:paraId="09728813">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（三）验收标准：按照磋商文件、响应文件等技术指标进行逐项验收。各项指标均应符合验收标准及要求。</w:t>
      </w:r>
    </w:p>
    <w:p w14:paraId="5206F1C2">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（四）验收合格后，填写验收单，双方签字生效。</w:t>
      </w:r>
    </w:p>
    <w:p w14:paraId="3CBA976E">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（五）验收依据：</w:t>
      </w:r>
    </w:p>
    <w:p w14:paraId="0F49D66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1.合同文本；</w:t>
      </w:r>
    </w:p>
    <w:p w14:paraId="03018A0F">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2.响应文件及磋商文件；</w:t>
      </w:r>
    </w:p>
    <w:p w14:paraId="71566757">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3.国家和行业制定的相应标准和规范。</w:t>
      </w:r>
    </w:p>
    <w:p w14:paraId="582243CC">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lang w:val="en-US"/>
        </w:rPr>
      </w:pPr>
      <w:r>
        <w:rPr>
          <w:rFonts w:hint="eastAsia" w:ascii="宋体" w:hAnsi="宋体" w:eastAsia="宋体" w:cs="宋体"/>
          <w:b/>
          <w:bCs/>
          <w:color w:val="000000"/>
          <w:kern w:val="0"/>
          <w:sz w:val="20"/>
          <w:szCs w:val="20"/>
          <w:highlight w:val="none"/>
          <w:lang w:val="en-US" w:eastAsia="zh-CN" w:bidi="ar"/>
        </w:rPr>
        <w:t xml:space="preserve">八、违约责任 </w:t>
      </w:r>
    </w:p>
    <w:p w14:paraId="13F40507">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（一）按《中华人民共和国民法典》中的相关条款执行。 </w:t>
      </w:r>
    </w:p>
    <w:p w14:paraId="2A992639">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终止合同，并要求乙方承担违约责任。</w:t>
      </w:r>
    </w:p>
    <w:p w14:paraId="3F44656E">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同时，政府采购监管部门有权依据《政府采购法》及相关法律法规对乙方的违法行为进行相应的处罚。 </w:t>
      </w:r>
    </w:p>
    <w:p w14:paraId="1C0C5552">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（三）在本合同履行过程中，双方因违约或造成对方经济、社会效益等损失的应当赔偿。  </w:t>
      </w:r>
    </w:p>
    <w:p w14:paraId="41128560">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（四）乙方提供的服务未达到采购需求，按照总价款</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 xml:space="preserve">%赔偿违约金，并按照合同的内容赔偿甲方损失。 </w:t>
      </w:r>
    </w:p>
    <w:p w14:paraId="0FBFEFED">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（五）未经甲方同意，乙方不得擅自将本合同服务转包第三方承担。 </w:t>
      </w:r>
    </w:p>
    <w:p w14:paraId="088F8A7B">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九、保密条款 </w:t>
      </w:r>
    </w:p>
    <w:p w14:paraId="1C931124">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 </w:t>
      </w:r>
    </w:p>
    <w:p w14:paraId="596A3832">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二）甲方有义务保护乙方的知识产权，未经乙方同意，不得将乙方交付的具有知识产权性质的成果文件、资料向第三方转让或用于本合同以外的项目。如发生以上情况，乙方有权索赔，但甲方依据相关法定职责对外公开的除外。 </w:t>
      </w:r>
    </w:p>
    <w:p w14:paraId="7ADD1996">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（三）本条款为独立条款，本合同的无效、变更、解除和终止均不影响本条款的效力。 </w:t>
      </w:r>
    </w:p>
    <w:p w14:paraId="7CDC0A7F">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十、知识产权 </w:t>
      </w:r>
    </w:p>
    <w:p w14:paraId="17ACF05E">
      <w:pPr>
        <w:pStyle w:val="21"/>
        <w:ind w:firstLine="440"/>
        <w:rPr>
          <w:rFonts w:hint="eastAsia" w:ascii="宋体" w:hAnsi="宋体" w:eastAsia="宋体" w:cs="宋体"/>
          <w:sz w:val="20"/>
          <w:szCs w:val="20"/>
          <w:highlight w:val="none"/>
        </w:rPr>
      </w:pPr>
      <w:r>
        <w:rPr>
          <w:rFonts w:hint="eastAsia" w:ascii="宋体" w:hAnsi="宋体" w:eastAsia="宋体" w:cs="宋体"/>
          <w:sz w:val="20"/>
          <w:szCs w:val="20"/>
          <w:highlight w:val="none"/>
        </w:rPr>
        <w:t>1.采购人在中华人民共和国境内使用成交供应商提供的服务时免受第三方提出的侵犯其专利权或其它知识产权的起诉。如果第三方提出侵权指控，成交供应商应承担由此而引起的一切法律责任和费用。</w:t>
      </w:r>
    </w:p>
    <w:p w14:paraId="4423AC70">
      <w:pPr>
        <w:pStyle w:val="21"/>
        <w:ind w:firstLine="440"/>
        <w:rPr>
          <w:rFonts w:hint="eastAsia" w:ascii="宋体" w:hAnsi="宋体" w:eastAsia="宋体" w:cs="宋体"/>
          <w:sz w:val="20"/>
          <w:szCs w:val="20"/>
          <w:highlight w:val="none"/>
        </w:rPr>
      </w:pPr>
      <w:r>
        <w:rPr>
          <w:rFonts w:hint="eastAsia" w:ascii="宋体" w:hAnsi="宋体" w:eastAsia="宋体" w:cs="宋体"/>
          <w:sz w:val="20"/>
          <w:szCs w:val="20"/>
          <w:highlight w:val="none"/>
        </w:rPr>
        <w:t>注：（若涉及软件开发等服务类项目知识产权的，知识产权归采购人所有）。</w:t>
      </w:r>
    </w:p>
    <w:p w14:paraId="3172448A">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十一、不可抗力因素 </w:t>
      </w:r>
    </w:p>
    <w:p w14:paraId="40A334E6">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出现下列情况导致本合同不能履行的，乙方可豁免违约责任：由于不可抗力（包括疫情、地震、台风、洪水、火灾、战争、罢工、政府禁令以及双方均不可预见、不能控制的事情或情况）导致本协议不能履行的；甲方过错导致自身及他方损失的。 </w:t>
      </w:r>
    </w:p>
    <w:p w14:paraId="4D599DA3">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十二、争议解决 </w:t>
      </w:r>
    </w:p>
    <w:p w14:paraId="789EFD39">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（一）本合同在履行过程中发生的争议，由甲、乙双方当事人协商解决，协商不成的按下列第</w:t>
      </w:r>
      <w:r>
        <w:rPr>
          <w:rFonts w:hint="eastAsia" w:cs="宋体"/>
          <w:color w:val="000000"/>
          <w:kern w:val="0"/>
          <w:sz w:val="20"/>
          <w:szCs w:val="20"/>
          <w:highlight w:val="none"/>
          <w:lang w:val="en-US" w:eastAsia="zh-CN" w:bidi="ar"/>
        </w:rPr>
        <w:t>2</w:t>
      </w:r>
      <w:r>
        <w:rPr>
          <w:rFonts w:hint="eastAsia" w:ascii="宋体" w:hAnsi="宋体" w:eastAsia="宋体" w:cs="宋体"/>
          <w:color w:val="000000"/>
          <w:kern w:val="0"/>
          <w:sz w:val="20"/>
          <w:szCs w:val="20"/>
          <w:highlight w:val="none"/>
          <w:lang w:val="en-US" w:eastAsia="zh-CN" w:bidi="ar"/>
        </w:rPr>
        <w:t xml:space="preserve"> 种方式解决： </w:t>
      </w:r>
    </w:p>
    <w:p w14:paraId="279EEC11">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1、提交西安仲裁委员会仲裁； </w:t>
      </w:r>
    </w:p>
    <w:p w14:paraId="026DDBF6">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2、依法向甲方所在地人民法院起诉。 </w:t>
      </w:r>
    </w:p>
    <w:p w14:paraId="5CAF92E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（二）本条款为独立条款，本合同的无效、变更、解除和终止均不影响本条款的效力。 </w:t>
      </w:r>
    </w:p>
    <w:p w14:paraId="5E3E3496">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十三、合同变更 </w:t>
      </w:r>
    </w:p>
    <w:p w14:paraId="78A7F196">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在合同的执行期内，双方均不得随意变更或解除合同。如因项目需求情况发生变化，需要项目变更的，应双方协商后签订项目变更协议，双方签字盖章确认后生效（如双方变更事项不能达成一致的，仍按原合同履行，否则视为违约）。</w:t>
      </w:r>
    </w:p>
    <w:p w14:paraId="79E068DD">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十四、合同生效 </w:t>
      </w:r>
    </w:p>
    <w:p w14:paraId="1AA977EC">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本合同一式 </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 xml:space="preserve">份，甲方持 </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份，乙方持</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 xml:space="preserve">份，本合同甲、乙双方签字盖章后生效，合同执行完毕后，自动失效（合同的服务承诺则长期有效）。 </w:t>
      </w:r>
    </w:p>
    <w:p w14:paraId="54E948A0">
      <w:pPr>
        <w:keepNext w:val="0"/>
        <w:keepLines w:val="0"/>
        <w:pageBreakBefore w:val="0"/>
        <w:widowControl/>
        <w:suppressLineNumbers w:val="0"/>
        <w:kinsoku/>
        <w:wordWrap/>
        <w:overflowPunct/>
        <w:topLinePunct w:val="0"/>
        <w:autoSpaceDE/>
        <w:autoSpaceDN/>
        <w:bidi w:val="0"/>
        <w:adjustRightInd/>
        <w:spacing w:line="360" w:lineRule="auto"/>
        <w:ind w:firstLine="402" w:firstLineChars="200"/>
        <w:jc w:val="left"/>
        <w:textAlignment w:val="auto"/>
        <w:rPr>
          <w:rFonts w:hint="eastAsia" w:ascii="宋体" w:hAnsi="宋体" w:eastAsia="宋体" w:cs="宋体"/>
          <w:sz w:val="20"/>
          <w:szCs w:val="20"/>
          <w:highlight w:val="none"/>
        </w:rPr>
      </w:pPr>
      <w:r>
        <w:rPr>
          <w:rFonts w:hint="eastAsia" w:ascii="宋体" w:hAnsi="宋体" w:eastAsia="宋体" w:cs="宋体"/>
          <w:b/>
          <w:bCs/>
          <w:color w:val="000000"/>
          <w:kern w:val="0"/>
          <w:sz w:val="20"/>
          <w:szCs w:val="20"/>
          <w:highlight w:val="none"/>
          <w:lang w:val="en-US" w:eastAsia="zh-CN" w:bidi="ar"/>
        </w:rPr>
        <w:t xml:space="preserve">十五、其他事项 </w:t>
      </w:r>
    </w:p>
    <w:p w14:paraId="5744F958">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w:t>
      </w:r>
      <w:r>
        <w:rPr>
          <w:rFonts w:hint="eastAsia" w:cs="宋体"/>
          <w:color w:val="000000"/>
          <w:kern w:val="0"/>
          <w:sz w:val="20"/>
          <w:szCs w:val="20"/>
          <w:highlight w:val="none"/>
          <w:lang w:val="en-US" w:eastAsia="zh-CN" w:bidi="ar"/>
        </w:rPr>
        <w:t>一</w:t>
      </w:r>
      <w:r>
        <w:rPr>
          <w:rFonts w:hint="eastAsia" w:ascii="宋体" w:hAnsi="宋体" w:eastAsia="宋体" w:cs="宋体"/>
          <w:color w:val="000000"/>
          <w:kern w:val="0"/>
          <w:sz w:val="20"/>
          <w:szCs w:val="20"/>
          <w:highlight w:val="none"/>
          <w:lang w:val="en-US" w:eastAsia="zh-CN" w:bidi="ar"/>
        </w:rPr>
        <w:t xml:space="preserve">）采购文件、响应文件、澄清表（函）、成交通知书、合同附件均成为合同不可分割的部分。 </w:t>
      </w:r>
    </w:p>
    <w:p w14:paraId="6D31949B">
      <w:pPr>
        <w:keepNext w:val="0"/>
        <w:keepLines w:val="0"/>
        <w:pageBreakBefore w:val="0"/>
        <w:widowControl/>
        <w:suppressLineNumbers w:val="0"/>
        <w:kinsoku/>
        <w:wordWrap/>
        <w:overflowPunct/>
        <w:topLinePunct w:val="0"/>
        <w:autoSpaceDE/>
        <w:autoSpaceDN/>
        <w:bidi w:val="0"/>
        <w:adjustRightIn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w:t>
      </w:r>
      <w:r>
        <w:rPr>
          <w:rFonts w:hint="eastAsia" w:cs="宋体"/>
          <w:color w:val="000000"/>
          <w:kern w:val="0"/>
          <w:sz w:val="20"/>
          <w:szCs w:val="20"/>
          <w:highlight w:val="none"/>
          <w:lang w:val="en-US" w:eastAsia="zh-CN" w:bidi="ar"/>
        </w:rPr>
        <w:t>二</w:t>
      </w:r>
      <w:r>
        <w:rPr>
          <w:rFonts w:hint="eastAsia" w:ascii="宋体" w:hAnsi="宋体" w:eastAsia="宋体" w:cs="宋体"/>
          <w:color w:val="000000"/>
          <w:kern w:val="0"/>
          <w:sz w:val="20"/>
          <w:szCs w:val="20"/>
          <w:highlight w:val="none"/>
          <w:lang w:val="en-US" w:eastAsia="zh-CN" w:bidi="ar"/>
        </w:rPr>
        <w:t>）合同未尽事宜，由甲、乙双方协商确认后签订政府采购补充合同，与原合同具有同等法律效力。</w:t>
      </w:r>
    </w:p>
    <w:p w14:paraId="42E62C35">
      <w:pPr>
        <w:pStyle w:val="11"/>
        <w:rPr>
          <w:rFonts w:hint="eastAsia" w:ascii="宋体" w:hAnsi="宋体" w:eastAsia="宋体" w:cs="宋体"/>
          <w:color w:val="000000"/>
          <w:kern w:val="0"/>
          <w:sz w:val="20"/>
          <w:szCs w:val="20"/>
          <w:highlight w:val="none"/>
          <w:lang w:val="en-US" w:eastAsia="zh-CN" w:bidi="ar"/>
        </w:rPr>
      </w:pPr>
    </w:p>
    <w:p w14:paraId="1941D8A7">
      <w:pPr>
        <w:pStyle w:val="11"/>
        <w:rPr>
          <w:rFonts w:hint="eastAsia" w:ascii="宋体" w:hAnsi="宋体" w:eastAsia="宋体" w:cs="宋体"/>
          <w:color w:val="000000"/>
          <w:kern w:val="0"/>
          <w:sz w:val="20"/>
          <w:szCs w:val="20"/>
          <w:highlight w:val="none"/>
          <w:lang w:val="en-US" w:eastAsia="zh-CN" w:bidi="ar"/>
        </w:rPr>
      </w:pPr>
    </w:p>
    <w:p w14:paraId="7418A60B">
      <w:pPr>
        <w:pStyle w:val="11"/>
        <w:rPr>
          <w:rFonts w:hint="eastAsia" w:ascii="宋体" w:hAnsi="宋体" w:eastAsia="宋体" w:cs="宋体"/>
          <w:color w:val="000000"/>
          <w:kern w:val="0"/>
          <w:sz w:val="20"/>
          <w:szCs w:val="20"/>
          <w:highlight w:val="none"/>
          <w:lang w:val="en-US" w:eastAsia="zh-CN" w:bidi="ar"/>
        </w:rPr>
      </w:pPr>
    </w:p>
    <w:p w14:paraId="60455818">
      <w:pPr>
        <w:pStyle w:val="11"/>
        <w:rPr>
          <w:rFonts w:hint="eastAsia" w:ascii="宋体" w:hAnsi="宋体" w:eastAsia="宋体" w:cs="宋体"/>
          <w:color w:val="000000"/>
          <w:kern w:val="0"/>
          <w:sz w:val="20"/>
          <w:szCs w:val="20"/>
          <w:highlight w:val="none"/>
          <w:lang w:val="en-US" w:eastAsia="zh-CN" w:bidi="ar"/>
        </w:rPr>
      </w:pPr>
    </w:p>
    <w:p w14:paraId="10613292">
      <w:pPr>
        <w:pStyle w:val="11"/>
        <w:rPr>
          <w:rFonts w:hint="eastAsia" w:ascii="宋体" w:hAnsi="宋体" w:eastAsia="宋体" w:cs="宋体"/>
          <w:color w:val="000000"/>
          <w:kern w:val="0"/>
          <w:sz w:val="20"/>
          <w:szCs w:val="20"/>
          <w:highlight w:val="none"/>
          <w:lang w:val="en-US" w:eastAsia="zh-CN" w:bidi="ar"/>
        </w:rPr>
      </w:pPr>
    </w:p>
    <w:p w14:paraId="4FC40773">
      <w:pPr>
        <w:pStyle w:val="11"/>
        <w:rPr>
          <w:rFonts w:hint="eastAsia" w:ascii="宋体" w:hAnsi="宋体" w:eastAsia="宋体" w:cs="宋体"/>
          <w:sz w:val="20"/>
          <w:szCs w:val="20"/>
          <w:highlight w:val="none"/>
          <w:lang w:val="en-US" w:eastAsia="zh-CN"/>
        </w:rPr>
      </w:pPr>
    </w:p>
    <w:tbl>
      <w:tblPr>
        <w:tblStyle w:val="23"/>
        <w:tblW w:w="8099" w:type="dxa"/>
        <w:jc w:val="center"/>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048"/>
        <w:gridCol w:w="4051"/>
      </w:tblGrid>
      <w:tr w14:paraId="1AC039E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96" w:hRule="atLeast"/>
          <w:jc w:val="center"/>
        </w:trPr>
        <w:tc>
          <w:tcPr>
            <w:tcW w:w="4048" w:type="dxa"/>
            <w:noWrap w:val="0"/>
            <w:vAlign w:val="top"/>
          </w:tcPr>
          <w:p w14:paraId="75058E82">
            <w:pPr>
              <w:pStyle w:val="22"/>
              <w:keepNext w:val="0"/>
              <w:keepLines w:val="0"/>
              <w:pageBreakBefore w:val="0"/>
              <w:kinsoku/>
              <w:wordWrap/>
              <w:overflowPunct/>
              <w:topLinePunct w:val="0"/>
              <w:autoSpaceDE/>
              <w:autoSpaceDN/>
              <w:bidi w:val="0"/>
              <w:adjustRightInd/>
              <w:spacing w:line="360" w:lineRule="auto"/>
              <w:ind w:left="36" w:firstLine="312" w:firstLineChars="200"/>
              <w:textAlignment w:val="auto"/>
              <w:rPr>
                <w:rFonts w:hint="eastAsia" w:ascii="宋体" w:hAnsi="宋体" w:eastAsia="宋体" w:cs="宋体"/>
                <w:sz w:val="20"/>
                <w:szCs w:val="20"/>
                <w:highlight w:val="none"/>
              </w:rPr>
            </w:pPr>
            <w:r>
              <w:rPr>
                <w:rFonts w:hint="eastAsia" w:ascii="宋体" w:hAnsi="宋体" w:eastAsia="宋体" w:cs="宋体"/>
                <w:spacing w:val="-22"/>
                <w:sz w:val="20"/>
                <w:szCs w:val="20"/>
                <w:highlight w:val="none"/>
              </w:rPr>
              <w:t>甲方名称（盖章）</w:t>
            </w:r>
            <w:r>
              <w:rPr>
                <w:rFonts w:hint="eastAsia" w:ascii="宋体" w:hAnsi="宋体" w:eastAsia="宋体" w:cs="宋体"/>
                <w:spacing w:val="-22"/>
                <w:sz w:val="20"/>
                <w:szCs w:val="20"/>
                <w:highlight w:val="none"/>
                <w:lang w:eastAsia="zh-CN"/>
              </w:rPr>
              <w:t>：</w:t>
            </w:r>
          </w:p>
        </w:tc>
        <w:tc>
          <w:tcPr>
            <w:tcW w:w="4051" w:type="dxa"/>
            <w:noWrap w:val="0"/>
            <w:vAlign w:val="top"/>
          </w:tcPr>
          <w:p w14:paraId="5733BC0D">
            <w:pPr>
              <w:pStyle w:val="22"/>
              <w:keepNext w:val="0"/>
              <w:keepLines w:val="0"/>
              <w:pageBreakBefore w:val="0"/>
              <w:kinsoku/>
              <w:wordWrap/>
              <w:overflowPunct/>
              <w:topLinePunct w:val="0"/>
              <w:autoSpaceDE/>
              <w:autoSpaceDN/>
              <w:bidi w:val="0"/>
              <w:adjustRightInd/>
              <w:spacing w:line="360" w:lineRule="auto"/>
              <w:ind w:firstLine="308" w:firstLineChars="200"/>
              <w:jc w:val="both"/>
              <w:textAlignment w:val="auto"/>
              <w:rPr>
                <w:rFonts w:hint="eastAsia" w:ascii="宋体" w:hAnsi="宋体" w:eastAsia="宋体" w:cs="宋体"/>
                <w:spacing w:val="-23"/>
                <w:sz w:val="20"/>
                <w:szCs w:val="20"/>
                <w:highlight w:val="none"/>
                <w:lang w:eastAsia="zh-CN"/>
              </w:rPr>
            </w:pPr>
            <w:r>
              <w:rPr>
                <w:rFonts w:hint="eastAsia" w:ascii="宋体" w:hAnsi="宋体" w:eastAsia="宋体" w:cs="宋体"/>
                <w:spacing w:val="-23"/>
                <w:sz w:val="20"/>
                <w:szCs w:val="20"/>
                <w:highlight w:val="none"/>
              </w:rPr>
              <w:t>乙方名称（盖章）</w:t>
            </w:r>
            <w:r>
              <w:rPr>
                <w:rFonts w:hint="eastAsia" w:ascii="宋体" w:hAnsi="宋体" w:eastAsia="宋体" w:cs="宋体"/>
                <w:spacing w:val="-23"/>
                <w:sz w:val="20"/>
                <w:szCs w:val="20"/>
                <w:highlight w:val="none"/>
                <w:lang w:eastAsia="zh-CN"/>
              </w:rPr>
              <w:t>：</w:t>
            </w:r>
          </w:p>
          <w:p w14:paraId="50DA37BF">
            <w:pPr>
              <w:pStyle w:val="22"/>
              <w:keepNext w:val="0"/>
              <w:keepLines w:val="0"/>
              <w:pageBreakBefore w:val="0"/>
              <w:kinsoku/>
              <w:wordWrap/>
              <w:overflowPunct/>
              <w:topLinePunct w:val="0"/>
              <w:autoSpaceDE/>
              <w:autoSpaceDN/>
              <w:bidi w:val="0"/>
              <w:adjustRightInd/>
              <w:spacing w:line="360" w:lineRule="auto"/>
              <w:ind w:firstLine="308" w:firstLineChars="200"/>
              <w:jc w:val="both"/>
              <w:textAlignment w:val="auto"/>
              <w:rPr>
                <w:rFonts w:hint="eastAsia" w:ascii="宋体" w:hAnsi="宋体" w:eastAsia="宋体" w:cs="宋体"/>
                <w:spacing w:val="-23"/>
                <w:sz w:val="20"/>
                <w:szCs w:val="20"/>
                <w:highlight w:val="none"/>
                <w:lang w:val="en-US" w:eastAsia="zh-CN"/>
              </w:rPr>
            </w:pPr>
          </w:p>
        </w:tc>
      </w:tr>
      <w:tr w14:paraId="09A685B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42" w:hRule="atLeast"/>
          <w:jc w:val="center"/>
        </w:trPr>
        <w:tc>
          <w:tcPr>
            <w:tcW w:w="4048" w:type="dxa"/>
            <w:noWrap w:val="0"/>
            <w:vAlign w:val="top"/>
          </w:tcPr>
          <w:p w14:paraId="37CB5A4A">
            <w:pPr>
              <w:pStyle w:val="22"/>
              <w:keepNext w:val="0"/>
              <w:keepLines w:val="0"/>
              <w:pageBreakBefore w:val="0"/>
              <w:kinsoku/>
              <w:wordWrap/>
              <w:overflowPunct/>
              <w:topLinePunct w:val="0"/>
              <w:autoSpaceDE/>
              <w:autoSpaceDN/>
              <w:bidi w:val="0"/>
              <w:adjustRightInd/>
              <w:spacing w:before="114" w:line="360" w:lineRule="auto"/>
              <w:ind w:firstLine="392" w:firstLineChars="200"/>
              <w:textAlignment w:val="auto"/>
              <w:rPr>
                <w:rFonts w:hint="eastAsia" w:ascii="宋体" w:hAnsi="宋体" w:eastAsia="宋体" w:cs="宋体"/>
                <w:sz w:val="20"/>
                <w:szCs w:val="20"/>
                <w:highlight w:val="none"/>
              </w:rPr>
            </w:pPr>
            <w:r>
              <w:rPr>
                <w:rFonts w:hint="eastAsia" w:ascii="宋体" w:hAnsi="宋体" w:eastAsia="宋体" w:cs="宋体"/>
                <w:spacing w:val="-2"/>
                <w:sz w:val="20"/>
                <w:szCs w:val="20"/>
                <w:highlight w:val="none"/>
                <w:lang w:val="en-US" w:eastAsia="zh-CN"/>
              </w:rPr>
              <w:t>法定</w:t>
            </w:r>
            <w:r>
              <w:rPr>
                <w:rFonts w:hint="eastAsia" w:ascii="宋体" w:hAnsi="宋体" w:eastAsia="宋体" w:cs="宋体"/>
                <w:spacing w:val="-2"/>
                <w:sz w:val="20"/>
                <w:szCs w:val="20"/>
                <w:highlight w:val="none"/>
              </w:rPr>
              <w:t>代表人</w:t>
            </w:r>
            <w:r>
              <w:rPr>
                <w:rFonts w:hint="eastAsia" w:ascii="宋体" w:hAnsi="宋体" w:eastAsia="宋体" w:cs="宋体"/>
                <w:spacing w:val="-2"/>
                <w:sz w:val="20"/>
                <w:szCs w:val="20"/>
                <w:highlight w:val="none"/>
                <w:lang w:val="en-US" w:eastAsia="zh-CN"/>
              </w:rPr>
              <w:t>或授权代表</w:t>
            </w:r>
            <w:r>
              <w:rPr>
                <w:rFonts w:hint="eastAsia" w:ascii="宋体" w:hAnsi="宋体" w:eastAsia="宋体" w:cs="宋体"/>
                <w:spacing w:val="-2"/>
                <w:sz w:val="20"/>
                <w:szCs w:val="20"/>
                <w:highlight w:val="none"/>
              </w:rPr>
              <w:t>（签字</w:t>
            </w:r>
            <w:r>
              <w:rPr>
                <w:rFonts w:hint="eastAsia" w:ascii="宋体" w:hAnsi="宋体" w:eastAsia="宋体" w:cs="宋体"/>
                <w:spacing w:val="-2"/>
                <w:sz w:val="20"/>
                <w:szCs w:val="20"/>
                <w:highlight w:val="none"/>
                <w:lang w:val="en-US" w:eastAsia="zh-CN"/>
              </w:rPr>
              <w:t>或盖章</w:t>
            </w:r>
            <w:r>
              <w:rPr>
                <w:rFonts w:hint="eastAsia" w:ascii="宋体" w:hAnsi="宋体" w:eastAsia="宋体" w:cs="宋体"/>
                <w:spacing w:val="-33"/>
                <w:sz w:val="20"/>
                <w:szCs w:val="20"/>
                <w:highlight w:val="none"/>
              </w:rPr>
              <w:t>）：</w:t>
            </w:r>
          </w:p>
        </w:tc>
        <w:tc>
          <w:tcPr>
            <w:tcW w:w="4051" w:type="dxa"/>
            <w:noWrap w:val="0"/>
            <w:vAlign w:val="top"/>
          </w:tcPr>
          <w:p w14:paraId="5436A8A4">
            <w:pPr>
              <w:pStyle w:val="22"/>
              <w:keepNext w:val="0"/>
              <w:keepLines w:val="0"/>
              <w:pageBreakBefore w:val="0"/>
              <w:kinsoku/>
              <w:wordWrap/>
              <w:overflowPunct/>
              <w:topLinePunct w:val="0"/>
              <w:autoSpaceDE/>
              <w:autoSpaceDN/>
              <w:bidi w:val="0"/>
              <w:adjustRightInd/>
              <w:spacing w:before="114" w:line="360" w:lineRule="auto"/>
              <w:ind w:firstLine="392" w:firstLineChars="200"/>
              <w:jc w:val="both"/>
              <w:textAlignment w:val="auto"/>
              <w:rPr>
                <w:rFonts w:hint="eastAsia" w:ascii="宋体" w:hAnsi="宋体" w:eastAsia="宋体" w:cs="宋体"/>
                <w:sz w:val="20"/>
                <w:szCs w:val="20"/>
                <w:highlight w:val="none"/>
              </w:rPr>
            </w:pPr>
            <w:r>
              <w:rPr>
                <w:rFonts w:hint="eastAsia" w:ascii="宋体" w:hAnsi="宋体" w:eastAsia="宋体" w:cs="宋体"/>
                <w:spacing w:val="-2"/>
                <w:sz w:val="20"/>
                <w:szCs w:val="20"/>
                <w:highlight w:val="none"/>
                <w:lang w:val="en-US" w:eastAsia="zh-CN"/>
              </w:rPr>
              <w:t>法定</w:t>
            </w:r>
            <w:r>
              <w:rPr>
                <w:rFonts w:hint="eastAsia" w:ascii="宋体" w:hAnsi="宋体" w:eastAsia="宋体" w:cs="宋体"/>
                <w:spacing w:val="-2"/>
                <w:sz w:val="20"/>
                <w:szCs w:val="20"/>
                <w:highlight w:val="none"/>
              </w:rPr>
              <w:t>代表人</w:t>
            </w:r>
            <w:r>
              <w:rPr>
                <w:rFonts w:hint="eastAsia" w:ascii="宋体" w:hAnsi="宋体" w:eastAsia="宋体" w:cs="宋体"/>
                <w:spacing w:val="-2"/>
                <w:sz w:val="20"/>
                <w:szCs w:val="20"/>
                <w:highlight w:val="none"/>
                <w:lang w:val="en-US" w:eastAsia="zh-CN"/>
              </w:rPr>
              <w:t>或授权代表</w:t>
            </w:r>
            <w:r>
              <w:rPr>
                <w:rFonts w:hint="eastAsia" w:ascii="宋体" w:hAnsi="宋体" w:eastAsia="宋体" w:cs="宋体"/>
                <w:spacing w:val="-2"/>
                <w:sz w:val="20"/>
                <w:szCs w:val="20"/>
                <w:highlight w:val="none"/>
              </w:rPr>
              <w:t>（签字</w:t>
            </w:r>
            <w:r>
              <w:rPr>
                <w:rFonts w:hint="eastAsia" w:ascii="宋体" w:hAnsi="宋体" w:eastAsia="宋体" w:cs="宋体"/>
                <w:spacing w:val="-2"/>
                <w:sz w:val="20"/>
                <w:szCs w:val="20"/>
                <w:highlight w:val="none"/>
                <w:lang w:val="en-US" w:eastAsia="zh-CN"/>
              </w:rPr>
              <w:t>或盖章</w:t>
            </w:r>
            <w:r>
              <w:rPr>
                <w:rFonts w:hint="eastAsia" w:ascii="宋体" w:hAnsi="宋体" w:eastAsia="宋体" w:cs="宋体"/>
                <w:spacing w:val="-33"/>
                <w:sz w:val="20"/>
                <w:szCs w:val="20"/>
                <w:highlight w:val="none"/>
              </w:rPr>
              <w:t>）：</w:t>
            </w:r>
          </w:p>
        </w:tc>
      </w:tr>
      <w:tr w14:paraId="1018F9E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024" w:hRule="atLeast"/>
          <w:jc w:val="center"/>
        </w:trPr>
        <w:tc>
          <w:tcPr>
            <w:tcW w:w="4048" w:type="dxa"/>
            <w:noWrap w:val="0"/>
            <w:vAlign w:val="top"/>
          </w:tcPr>
          <w:p w14:paraId="606BB2EA">
            <w:pPr>
              <w:pStyle w:val="22"/>
              <w:keepNext w:val="0"/>
              <w:keepLines w:val="0"/>
              <w:pageBreakBefore w:val="0"/>
              <w:kinsoku/>
              <w:wordWrap/>
              <w:overflowPunct/>
              <w:topLinePunct w:val="0"/>
              <w:autoSpaceDE/>
              <w:autoSpaceDN/>
              <w:bidi w:val="0"/>
              <w:adjustRightInd/>
              <w:spacing w:before="113" w:line="360" w:lineRule="auto"/>
              <w:ind w:left="30" w:firstLine="348" w:firstLineChars="200"/>
              <w:textAlignment w:val="auto"/>
              <w:rPr>
                <w:rFonts w:hint="eastAsia" w:ascii="宋体" w:hAnsi="宋体" w:eastAsia="宋体" w:cs="宋体"/>
                <w:sz w:val="20"/>
                <w:szCs w:val="20"/>
                <w:highlight w:val="none"/>
              </w:rPr>
            </w:pPr>
            <w:r>
              <w:rPr>
                <w:rFonts w:hint="eastAsia" w:ascii="宋体" w:hAnsi="宋体" w:eastAsia="宋体" w:cs="宋体"/>
                <w:spacing w:val="-13"/>
                <w:sz w:val="20"/>
                <w:szCs w:val="20"/>
                <w:highlight w:val="none"/>
                <w:lang w:val="en-US" w:eastAsia="zh-CN"/>
              </w:rPr>
              <w:t>联系</w:t>
            </w:r>
            <w:r>
              <w:rPr>
                <w:rFonts w:hint="eastAsia" w:ascii="宋体" w:hAnsi="宋体" w:eastAsia="宋体" w:cs="宋体"/>
                <w:spacing w:val="-13"/>
                <w:sz w:val="20"/>
                <w:szCs w:val="20"/>
                <w:highlight w:val="none"/>
              </w:rPr>
              <w:t>电话：</w:t>
            </w:r>
          </w:p>
        </w:tc>
        <w:tc>
          <w:tcPr>
            <w:tcW w:w="4051" w:type="dxa"/>
            <w:noWrap w:val="0"/>
            <w:vAlign w:val="top"/>
          </w:tcPr>
          <w:p w14:paraId="1D607D0F">
            <w:pPr>
              <w:pStyle w:val="22"/>
              <w:keepNext w:val="0"/>
              <w:keepLines w:val="0"/>
              <w:pageBreakBefore w:val="0"/>
              <w:kinsoku/>
              <w:wordWrap/>
              <w:overflowPunct/>
              <w:topLinePunct w:val="0"/>
              <w:autoSpaceDE/>
              <w:autoSpaceDN/>
              <w:bidi w:val="0"/>
              <w:adjustRightInd/>
              <w:spacing w:before="113" w:line="360" w:lineRule="auto"/>
              <w:ind w:firstLine="348" w:firstLineChars="200"/>
              <w:jc w:val="both"/>
              <w:textAlignment w:val="auto"/>
              <w:rPr>
                <w:rFonts w:hint="eastAsia" w:ascii="宋体" w:hAnsi="宋体" w:eastAsia="宋体" w:cs="宋体"/>
                <w:spacing w:val="-13"/>
                <w:sz w:val="20"/>
                <w:szCs w:val="20"/>
                <w:highlight w:val="none"/>
              </w:rPr>
            </w:pPr>
            <w:r>
              <w:rPr>
                <w:rFonts w:hint="eastAsia" w:ascii="宋体" w:hAnsi="宋体" w:eastAsia="宋体" w:cs="宋体"/>
                <w:spacing w:val="-13"/>
                <w:sz w:val="20"/>
                <w:szCs w:val="20"/>
                <w:highlight w:val="none"/>
                <w:lang w:val="en-US" w:eastAsia="zh-CN"/>
              </w:rPr>
              <w:t>联系</w:t>
            </w:r>
            <w:r>
              <w:rPr>
                <w:rFonts w:hint="eastAsia" w:ascii="宋体" w:hAnsi="宋体" w:eastAsia="宋体" w:cs="宋体"/>
                <w:spacing w:val="-13"/>
                <w:sz w:val="20"/>
                <w:szCs w:val="20"/>
                <w:highlight w:val="none"/>
              </w:rPr>
              <w:t>电话：</w:t>
            </w:r>
          </w:p>
          <w:p w14:paraId="3AEFAFDC">
            <w:pPr>
              <w:pStyle w:val="22"/>
              <w:keepNext w:val="0"/>
              <w:keepLines w:val="0"/>
              <w:pageBreakBefore w:val="0"/>
              <w:kinsoku/>
              <w:wordWrap/>
              <w:overflowPunct/>
              <w:topLinePunct w:val="0"/>
              <w:autoSpaceDE/>
              <w:autoSpaceDN/>
              <w:bidi w:val="0"/>
              <w:adjustRightInd/>
              <w:spacing w:before="113" w:line="360" w:lineRule="auto"/>
              <w:ind w:firstLine="348" w:firstLineChars="200"/>
              <w:jc w:val="both"/>
              <w:textAlignment w:val="auto"/>
              <w:rPr>
                <w:rFonts w:hint="eastAsia" w:ascii="宋体" w:hAnsi="宋体" w:eastAsia="宋体" w:cs="宋体"/>
                <w:spacing w:val="-13"/>
                <w:sz w:val="20"/>
                <w:szCs w:val="20"/>
                <w:highlight w:val="none"/>
              </w:rPr>
            </w:pPr>
          </w:p>
        </w:tc>
      </w:tr>
      <w:tr w14:paraId="25C36EF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42" w:hRule="atLeast"/>
          <w:jc w:val="center"/>
        </w:trPr>
        <w:tc>
          <w:tcPr>
            <w:tcW w:w="4048" w:type="dxa"/>
            <w:noWrap w:val="0"/>
            <w:vAlign w:val="top"/>
          </w:tcPr>
          <w:p w14:paraId="0BFDF2D9">
            <w:pPr>
              <w:pStyle w:val="22"/>
              <w:keepNext w:val="0"/>
              <w:keepLines w:val="0"/>
              <w:pageBreakBefore w:val="0"/>
              <w:kinsoku/>
              <w:wordWrap/>
              <w:overflowPunct/>
              <w:topLinePunct w:val="0"/>
              <w:autoSpaceDE/>
              <w:autoSpaceDN/>
              <w:bidi w:val="0"/>
              <w:adjustRightInd/>
              <w:spacing w:before="113" w:line="360" w:lineRule="auto"/>
              <w:ind w:left="30" w:firstLine="348" w:firstLineChars="200"/>
              <w:textAlignment w:val="auto"/>
              <w:rPr>
                <w:rFonts w:hint="eastAsia" w:ascii="宋体" w:hAnsi="宋体" w:eastAsia="宋体" w:cs="宋体"/>
                <w:spacing w:val="-13"/>
                <w:sz w:val="20"/>
                <w:szCs w:val="20"/>
                <w:highlight w:val="none"/>
                <w:lang w:val="en-US" w:eastAsia="zh-CN"/>
              </w:rPr>
            </w:pPr>
            <w:r>
              <w:rPr>
                <w:rFonts w:hint="eastAsia" w:ascii="宋体" w:hAnsi="宋体" w:eastAsia="宋体" w:cs="宋体"/>
                <w:spacing w:val="-13"/>
                <w:sz w:val="20"/>
                <w:szCs w:val="20"/>
                <w:highlight w:val="none"/>
                <w:lang w:val="en-US" w:eastAsia="zh-CN"/>
              </w:rPr>
              <w:t>签订日期：  年  月  日</w:t>
            </w:r>
          </w:p>
        </w:tc>
        <w:tc>
          <w:tcPr>
            <w:tcW w:w="4051" w:type="dxa"/>
            <w:noWrap w:val="0"/>
            <w:vAlign w:val="top"/>
          </w:tcPr>
          <w:p w14:paraId="3B61BF0C">
            <w:pPr>
              <w:pStyle w:val="22"/>
              <w:keepNext w:val="0"/>
              <w:keepLines w:val="0"/>
              <w:pageBreakBefore w:val="0"/>
              <w:kinsoku/>
              <w:wordWrap/>
              <w:overflowPunct/>
              <w:topLinePunct w:val="0"/>
              <w:autoSpaceDE/>
              <w:autoSpaceDN/>
              <w:bidi w:val="0"/>
              <w:adjustRightInd/>
              <w:spacing w:before="113" w:line="360" w:lineRule="auto"/>
              <w:ind w:firstLine="348" w:firstLineChars="200"/>
              <w:jc w:val="both"/>
              <w:textAlignment w:val="auto"/>
              <w:rPr>
                <w:rFonts w:hint="eastAsia" w:ascii="宋体" w:hAnsi="宋体" w:eastAsia="宋体" w:cs="宋体"/>
                <w:spacing w:val="-13"/>
                <w:sz w:val="20"/>
                <w:szCs w:val="20"/>
                <w:highlight w:val="none"/>
              </w:rPr>
            </w:pPr>
            <w:r>
              <w:rPr>
                <w:rFonts w:hint="eastAsia" w:ascii="宋体" w:hAnsi="宋体" w:eastAsia="宋体" w:cs="宋体"/>
                <w:spacing w:val="-13"/>
                <w:sz w:val="20"/>
                <w:szCs w:val="20"/>
                <w:highlight w:val="none"/>
                <w:lang w:val="en-US" w:eastAsia="zh-CN"/>
              </w:rPr>
              <w:t>签订日期：  年  月  日</w:t>
            </w:r>
          </w:p>
        </w:tc>
      </w:tr>
    </w:tbl>
    <w:p w14:paraId="47B9B9CA">
      <w:pPr>
        <w:keepNext w:val="0"/>
        <w:keepLines w:val="0"/>
        <w:pageBreakBefore w:val="0"/>
        <w:widowControl w:val="0"/>
        <w:kinsoku/>
        <w:wordWrap/>
        <w:overflowPunct/>
        <w:topLinePunct w:val="0"/>
        <w:autoSpaceDE/>
        <w:autoSpaceDN/>
        <w:bidi w:val="0"/>
        <w:adjustRightInd/>
        <w:snapToGrid/>
        <w:spacing w:before="312" w:beforeLines="100" w:line="240" w:lineRule="auto"/>
        <w:textAlignment w:val="auto"/>
        <w:rPr>
          <w:rFonts w:hint="eastAsia" w:ascii="宋体" w:hAnsi="宋体" w:eastAsia="宋体" w:cs="宋体"/>
          <w:color w:val="000000"/>
          <w:sz w:val="20"/>
          <w:szCs w:val="20"/>
          <w:highlight w:val="none"/>
          <w:lang w:eastAsia="zh-CN"/>
        </w:rPr>
      </w:pPr>
      <w:r>
        <w:rPr>
          <w:rFonts w:hint="eastAsia" w:ascii="宋体" w:hAnsi="宋体" w:eastAsia="宋体" w:cs="宋体"/>
          <w:color w:val="000000"/>
          <w:sz w:val="20"/>
          <w:szCs w:val="20"/>
          <w:highlight w:val="none"/>
        </w:rPr>
        <w:t>注：上述合同仅作为参考文本，合同签订时双方可根据项目的具体要求进行修订，实质性内容不得违背</w:t>
      </w:r>
      <w:r>
        <w:rPr>
          <w:rFonts w:hint="eastAsia" w:ascii="宋体" w:hAnsi="宋体" w:cs="宋体"/>
          <w:color w:val="000000"/>
          <w:sz w:val="20"/>
          <w:szCs w:val="20"/>
          <w:highlight w:val="none"/>
          <w:lang w:eastAsia="zh-CN"/>
        </w:rPr>
        <w:t>磋商文件</w:t>
      </w:r>
      <w:r>
        <w:rPr>
          <w:rFonts w:hint="eastAsia" w:ascii="宋体" w:hAnsi="宋体" w:eastAsia="宋体" w:cs="宋体"/>
          <w:color w:val="000000"/>
          <w:sz w:val="20"/>
          <w:szCs w:val="20"/>
          <w:highlight w:val="none"/>
        </w:rPr>
        <w:t>的条款</w:t>
      </w:r>
      <w:r>
        <w:rPr>
          <w:rFonts w:hint="eastAsia" w:ascii="宋体" w:hAnsi="宋体" w:eastAsia="宋体" w:cs="宋体"/>
          <w:color w:val="000000"/>
          <w:sz w:val="20"/>
          <w:szCs w:val="20"/>
          <w:highlight w:val="none"/>
          <w:lang w:eastAsia="zh-CN"/>
        </w:rPr>
        <w:t>。</w:t>
      </w:r>
    </w:p>
    <w:p w14:paraId="719CF552"/>
    <w:p w14:paraId="42EF8F44">
      <w:pPr>
        <w:pStyle w:val="24"/>
        <w:rPr>
          <w:rFonts w:hint="eastAsia"/>
          <w:lang w:val="en-US" w:eastAsia="zh-Hans"/>
        </w:rPr>
      </w:pPr>
    </w:p>
    <w:p w14:paraId="7115400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E75756"/>
    <w:multiLevelType w:val="singleLevel"/>
    <w:tmpl w:val="CBE75756"/>
    <w:lvl w:ilvl="0" w:tentative="0">
      <w:start w:val="1"/>
      <w:numFmt w:val="chineseCounting"/>
      <w:suff w:val="nothing"/>
      <w:lvlText w:val="%1、"/>
      <w:lvlJc w:val="left"/>
      <w:rPr>
        <w:rFonts w:hint="eastAsia"/>
      </w:rPr>
    </w:lvl>
  </w:abstractNum>
  <w:abstractNum w:abstractNumId="1">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zYjBkMDE0MDUwZWU1MDYzY2M0YTJiMmIyMWQyNDYifQ=="/>
  </w:docVars>
  <w:rsids>
    <w:rsidRoot w:val="502D7DD3"/>
    <w:rsid w:val="01551D5D"/>
    <w:rsid w:val="05306AF9"/>
    <w:rsid w:val="05706B86"/>
    <w:rsid w:val="05D45367"/>
    <w:rsid w:val="07001599"/>
    <w:rsid w:val="07851442"/>
    <w:rsid w:val="07A55852"/>
    <w:rsid w:val="091E1297"/>
    <w:rsid w:val="0AB64089"/>
    <w:rsid w:val="0B4121B4"/>
    <w:rsid w:val="0BD83185"/>
    <w:rsid w:val="0C6576D1"/>
    <w:rsid w:val="0CEF2A86"/>
    <w:rsid w:val="0D135C89"/>
    <w:rsid w:val="0D8B4292"/>
    <w:rsid w:val="0DCE1ADD"/>
    <w:rsid w:val="0E963FDB"/>
    <w:rsid w:val="0EC5559E"/>
    <w:rsid w:val="0ED17E6C"/>
    <w:rsid w:val="0F976343"/>
    <w:rsid w:val="105C0E12"/>
    <w:rsid w:val="107B1275"/>
    <w:rsid w:val="12800590"/>
    <w:rsid w:val="12B36E25"/>
    <w:rsid w:val="13033CDB"/>
    <w:rsid w:val="13150045"/>
    <w:rsid w:val="14543459"/>
    <w:rsid w:val="14861F02"/>
    <w:rsid w:val="14E52192"/>
    <w:rsid w:val="154A6DF0"/>
    <w:rsid w:val="16FE6557"/>
    <w:rsid w:val="176F6BB0"/>
    <w:rsid w:val="17D64044"/>
    <w:rsid w:val="18094FCA"/>
    <w:rsid w:val="18155A97"/>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66F6CBA"/>
    <w:rsid w:val="26C708A4"/>
    <w:rsid w:val="272555CB"/>
    <w:rsid w:val="28C96216"/>
    <w:rsid w:val="2A15141A"/>
    <w:rsid w:val="2A230D5A"/>
    <w:rsid w:val="2B370F4B"/>
    <w:rsid w:val="2C046B0D"/>
    <w:rsid w:val="2C8E2CA3"/>
    <w:rsid w:val="2D576387"/>
    <w:rsid w:val="2D810546"/>
    <w:rsid w:val="2D9D4A5A"/>
    <w:rsid w:val="2E8C2BEA"/>
    <w:rsid w:val="2F2B785B"/>
    <w:rsid w:val="30C528D7"/>
    <w:rsid w:val="3107144D"/>
    <w:rsid w:val="32863B5F"/>
    <w:rsid w:val="32DB550F"/>
    <w:rsid w:val="33E14065"/>
    <w:rsid w:val="34F44E31"/>
    <w:rsid w:val="35181061"/>
    <w:rsid w:val="36363D90"/>
    <w:rsid w:val="37411FAD"/>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770A9"/>
    <w:rsid w:val="3B292F36"/>
    <w:rsid w:val="3BF302F3"/>
    <w:rsid w:val="3C493D7C"/>
    <w:rsid w:val="3C4F0C38"/>
    <w:rsid w:val="3C7A4E02"/>
    <w:rsid w:val="3C8D26A4"/>
    <w:rsid w:val="3CA904FC"/>
    <w:rsid w:val="3D2E5B71"/>
    <w:rsid w:val="3D3F603E"/>
    <w:rsid w:val="3D8F53D3"/>
    <w:rsid w:val="3E9058F4"/>
    <w:rsid w:val="3E963D77"/>
    <w:rsid w:val="3FB33E37"/>
    <w:rsid w:val="42224789"/>
    <w:rsid w:val="42D46393"/>
    <w:rsid w:val="44A02E0E"/>
    <w:rsid w:val="45760938"/>
    <w:rsid w:val="45D71D2E"/>
    <w:rsid w:val="46607F75"/>
    <w:rsid w:val="474B43DC"/>
    <w:rsid w:val="48273FDF"/>
    <w:rsid w:val="49740F2E"/>
    <w:rsid w:val="49DE3241"/>
    <w:rsid w:val="4A33479D"/>
    <w:rsid w:val="4ACA3C0F"/>
    <w:rsid w:val="4B422C19"/>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2D7DD3"/>
    <w:rsid w:val="50A8592E"/>
    <w:rsid w:val="51A754EC"/>
    <w:rsid w:val="51AF69CD"/>
    <w:rsid w:val="521600BC"/>
    <w:rsid w:val="52420EF7"/>
    <w:rsid w:val="52963321"/>
    <w:rsid w:val="52A14EC3"/>
    <w:rsid w:val="534B638F"/>
    <w:rsid w:val="53F21995"/>
    <w:rsid w:val="54065CB8"/>
    <w:rsid w:val="5418220F"/>
    <w:rsid w:val="546045FE"/>
    <w:rsid w:val="54776BB6"/>
    <w:rsid w:val="554D5290"/>
    <w:rsid w:val="55B2177D"/>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4E8140A"/>
    <w:rsid w:val="65E14FB5"/>
    <w:rsid w:val="686D223D"/>
    <w:rsid w:val="691B2B1E"/>
    <w:rsid w:val="6BF01A2A"/>
    <w:rsid w:val="6C573973"/>
    <w:rsid w:val="6D2E3635"/>
    <w:rsid w:val="6D8F1939"/>
    <w:rsid w:val="6E5839D5"/>
    <w:rsid w:val="6E9D056A"/>
    <w:rsid w:val="712227CC"/>
    <w:rsid w:val="72C930BC"/>
    <w:rsid w:val="72DF6A85"/>
    <w:rsid w:val="73A429A0"/>
    <w:rsid w:val="74787DB6"/>
    <w:rsid w:val="74957015"/>
    <w:rsid w:val="75065B3C"/>
    <w:rsid w:val="75133ED9"/>
    <w:rsid w:val="75B92B32"/>
    <w:rsid w:val="75D50F36"/>
    <w:rsid w:val="7613722B"/>
    <w:rsid w:val="76497FA9"/>
    <w:rsid w:val="7682521B"/>
    <w:rsid w:val="77053496"/>
    <w:rsid w:val="779F13E7"/>
    <w:rsid w:val="789444B7"/>
    <w:rsid w:val="7A98414F"/>
    <w:rsid w:val="7B296116"/>
    <w:rsid w:val="7B74438D"/>
    <w:rsid w:val="7C2932D9"/>
    <w:rsid w:val="7D483034"/>
    <w:rsid w:val="7D7130C1"/>
    <w:rsid w:val="7DF97BAF"/>
    <w:rsid w:val="7E687326"/>
    <w:rsid w:val="7EB83636"/>
    <w:rsid w:val="7ECE4975"/>
    <w:rsid w:val="7F2A266F"/>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00" w:firstLineChars="200"/>
      <w:jc w:val="both"/>
    </w:pPr>
    <w:rPr>
      <w:rFonts w:ascii="宋体" w:hAnsi="宋体" w:eastAsia="宋体" w:cs="宋体"/>
      <w:kern w:val="2"/>
      <w:sz w:val="24"/>
      <w:szCs w:val="24"/>
      <w:lang w:val="en-US" w:eastAsia="zh-CN" w:bidi="ar-SA"/>
    </w:rPr>
  </w:style>
  <w:style w:type="paragraph" w:styleId="2">
    <w:name w:val="heading 1"/>
    <w:basedOn w:val="1"/>
    <w:next w:val="1"/>
    <w:link w:val="19"/>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17"/>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1"/>
    <w:link w:val="18"/>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5">
    <w:name w:val="heading 4"/>
    <w:basedOn w:val="1"/>
    <w:next w:val="1"/>
    <w:link w:val="20"/>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6">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7">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6">
    <w:name w:val="Default Paragraph Font"/>
    <w:semiHidden/>
    <w:unhideWhenUsed/>
    <w:qFormat/>
    <w:uiPriority w:val="1"/>
  </w:style>
  <w:style w:type="table" w:default="1" w:styleId="15">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qFormat/>
    <w:uiPriority w:val="0"/>
    <w:pPr>
      <w:spacing w:after="120" w:afterLines="0" w:afterAutospacing="0"/>
    </w:pPr>
  </w:style>
  <w:style w:type="paragraph" w:styleId="14">
    <w:name w:val="Normal (Web)"/>
    <w:basedOn w:val="1"/>
    <w:qFormat/>
    <w:uiPriority w:val="0"/>
    <w:rPr>
      <w:sz w:val="24"/>
    </w:rPr>
  </w:style>
  <w:style w:type="character" w:customStyle="1" w:styleId="17">
    <w:name w:val="标题 2 Char1"/>
    <w:link w:val="3"/>
    <w:qFormat/>
    <w:uiPriority w:val="0"/>
    <w:rPr>
      <w:rFonts w:ascii="Arial" w:hAnsi="Arial" w:eastAsia="宋体" w:cs="Times New Roman"/>
      <w:b/>
      <w:bCs/>
      <w:kern w:val="0"/>
      <w:sz w:val="36"/>
      <w:szCs w:val="22"/>
      <w:lang w:val="zh-CN" w:bidi="zh-CN"/>
    </w:rPr>
  </w:style>
  <w:style w:type="character" w:customStyle="1" w:styleId="18">
    <w:name w:val="标题 3 Char"/>
    <w:basedOn w:val="16"/>
    <w:link w:val="4"/>
    <w:qFormat/>
    <w:uiPriority w:val="0"/>
    <w:rPr>
      <w:rFonts w:ascii="Times New Roman" w:hAnsi="Times New Roman" w:eastAsia="宋体" w:cs="Times New Roman"/>
      <w:b/>
      <w:bCs/>
      <w:kern w:val="2"/>
      <w:sz w:val="32"/>
      <w:szCs w:val="32"/>
    </w:rPr>
  </w:style>
  <w:style w:type="character" w:customStyle="1" w:styleId="19">
    <w:name w:val="标题 1 Char"/>
    <w:basedOn w:val="16"/>
    <w:link w:val="2"/>
    <w:qFormat/>
    <w:uiPriority w:val="0"/>
    <w:rPr>
      <w:rFonts w:ascii="黑体" w:hAnsi="黑体" w:eastAsia="宋体" w:cs="Times New Roman"/>
      <w:b/>
      <w:kern w:val="2"/>
      <w:sz w:val="36"/>
      <w:szCs w:val="24"/>
    </w:rPr>
  </w:style>
  <w:style w:type="character" w:customStyle="1" w:styleId="20">
    <w:name w:val="标题 4 Char"/>
    <w:basedOn w:val="16"/>
    <w:link w:val="5"/>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paragraph" w:customStyle="1" w:styleId="21">
    <w:name w:val="标书正文1"/>
    <w:basedOn w:val="1"/>
    <w:qFormat/>
    <w:uiPriority w:val="0"/>
    <w:pPr>
      <w:spacing w:line="360" w:lineRule="auto"/>
      <w:ind w:firstLine="480" w:firstLineChars="200"/>
    </w:pPr>
    <w:rPr>
      <w:rFonts w:ascii="Times New Roman" w:hAnsi="Times New Roman" w:eastAsia="宋体" w:cs="Times New Roman"/>
      <w:sz w:val="24"/>
    </w:rPr>
  </w:style>
  <w:style w:type="paragraph" w:customStyle="1" w:styleId="22">
    <w:name w:val="Table Text"/>
    <w:basedOn w:val="1"/>
    <w:autoRedefine/>
    <w:semiHidden/>
    <w:qFormat/>
    <w:uiPriority w:val="0"/>
    <w:rPr>
      <w:rFonts w:ascii="宋体" w:hAnsi="宋体" w:eastAsia="宋体" w:cs="宋体"/>
      <w:sz w:val="19"/>
      <w:szCs w:val="19"/>
      <w:lang w:val="en-US" w:eastAsia="en-US" w:bidi="ar-SA"/>
    </w:rPr>
  </w:style>
  <w:style w:type="table" w:customStyle="1" w:styleId="23">
    <w:name w:val="Table Normal"/>
    <w:autoRedefine/>
    <w:semiHidden/>
    <w:unhideWhenUsed/>
    <w:qFormat/>
    <w:uiPriority w:val="0"/>
    <w:tblPr>
      <w:tblCellMar>
        <w:top w:w="0" w:type="dxa"/>
        <w:left w:w="0" w:type="dxa"/>
        <w:bottom w:w="0" w:type="dxa"/>
        <w:right w:w="0" w:type="dxa"/>
      </w:tblCellMar>
    </w:tbl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2700</Words>
  <Characters>2745</Characters>
  <Lines>0</Lines>
  <Paragraphs>0</Paragraphs>
  <TotalTime>12</TotalTime>
  <ScaleCrop>false</ScaleCrop>
  <LinksUpToDate>false</LinksUpToDate>
  <CharactersWithSpaces>3107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2024-07-27T02:02:00Z</dcterms:created>
  <dc:creator>Administrator</dc:creator>
  <cp:lastModifiedBy>刺眼的彩虹</cp:lastModifiedBy>
  <dcterms:modified xsi:type="dcterms:W3CDTF">2026-03-23T11:36:02Z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B7C6B132DD6F44338DDDE785127E20B9_11</vt:lpwstr>
  </property>
  <property fmtid="{D5CDD505-2E9C-101B-9397-08002B2CF9AE}" pid="4" name="KSOTemplateDocerSaveRecord">
    <vt:lpwstr>eyJoZGlkIjoiMWM2OGMxYjUwNjQ1MzAwZWJiZTY3ZmE3MTgzNmYxM2UiLCJ1c2VySWQiOiIzNzgxMjY3NzcifQ==</vt:lpwstr>
  </property>
</Properties>
</file>