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E012">
      <w:pPr>
        <w:widowControl/>
        <w:spacing w:line="720" w:lineRule="auto"/>
        <w:ind w:firstLine="0" w:firstLineChars="0"/>
        <w:jc w:val="both"/>
        <w:rPr>
          <w:rFonts w:hint="eastAsia" w:ascii="楷体" w:hAnsi="楷体" w:eastAsia="楷体" w:cs="楷体"/>
          <w:b/>
          <w:bCs/>
          <w:color w:val="000000"/>
          <w:kern w:val="0"/>
          <w:sz w:val="52"/>
          <w:szCs w:val="52"/>
          <w:highlight w:val="none"/>
        </w:rPr>
      </w:pPr>
      <w:r>
        <w:rPr>
          <w:rFonts w:hint="eastAsia" w:ascii="楷体" w:hAnsi="楷体" w:eastAsia="楷体" w:cs="楷体"/>
          <w:b/>
          <w:bCs/>
          <w:color w:val="000000"/>
          <w:kern w:val="0"/>
          <w:sz w:val="52"/>
          <w:szCs w:val="52"/>
          <w:highlight w:val="none"/>
          <w:lang w:val="en-US" w:eastAsia="zh-CN"/>
        </w:rPr>
        <w:t xml:space="preserve">   </w:t>
      </w:r>
      <w:r>
        <w:rPr>
          <w:rFonts w:hint="eastAsia" w:ascii="楷体" w:hAnsi="楷体" w:eastAsia="楷体" w:cs="楷体"/>
          <w:b/>
          <w:bCs/>
          <w:color w:val="000000"/>
          <w:kern w:val="0"/>
          <w:sz w:val="52"/>
          <w:szCs w:val="52"/>
          <w:highlight w:val="none"/>
          <w:lang w:val="zh-CN"/>
        </w:rPr>
        <w:drawing>
          <wp:inline distT="0" distB="0" distL="114300" distR="114300">
            <wp:extent cx="3051810" cy="405765"/>
            <wp:effectExtent l="0" t="0" r="15240" b="13335"/>
            <wp:docPr id="5" name="图片 2"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50443536"/>
                    <pic:cNvPicPr>
                      <a:picLocks noChangeAspect="1"/>
                    </pic:cNvPicPr>
                  </pic:nvPicPr>
                  <pic:blipFill>
                    <a:blip r:embed="rId14"/>
                    <a:stretch>
                      <a:fillRect/>
                    </a:stretch>
                  </pic:blipFill>
                  <pic:spPr>
                    <a:xfrm>
                      <a:off x="0" y="0"/>
                      <a:ext cx="3051810" cy="405765"/>
                    </a:xfrm>
                    <a:prstGeom prst="rect">
                      <a:avLst/>
                    </a:prstGeom>
                    <a:noFill/>
                    <a:ln>
                      <a:noFill/>
                    </a:ln>
                  </pic:spPr>
                </pic:pic>
              </a:graphicData>
            </a:graphic>
          </wp:inline>
        </w:drawing>
      </w:r>
    </w:p>
    <w:p w14:paraId="3573ED9A">
      <w:pPr>
        <w:widowControl/>
        <w:spacing w:line="360" w:lineRule="auto"/>
        <w:ind w:firstLine="0" w:firstLineChars="0"/>
        <w:jc w:val="both"/>
        <w:rPr>
          <w:rFonts w:hint="eastAsia" w:ascii="楷体" w:hAnsi="楷体" w:eastAsia="楷体" w:cs="楷体"/>
          <w:b/>
          <w:bCs/>
          <w:color w:val="000000"/>
          <w:kern w:val="0"/>
          <w:sz w:val="52"/>
          <w:szCs w:val="52"/>
          <w:highlight w:val="none"/>
        </w:rPr>
      </w:pPr>
    </w:p>
    <w:p w14:paraId="11E7503B">
      <w:pPr>
        <w:widowControl w:val="0"/>
        <w:spacing w:after="120" w:line="360" w:lineRule="auto"/>
        <w:ind w:left="0" w:leftChars="0" w:firstLine="0" w:firstLineChars="0"/>
        <w:jc w:val="both"/>
        <w:rPr>
          <w:rFonts w:hint="eastAsia" w:ascii="楷体" w:hAnsi="楷体" w:eastAsia="楷体" w:cs="楷体"/>
          <w:b/>
          <w:bCs/>
          <w:color w:val="000000"/>
          <w:kern w:val="0"/>
          <w:sz w:val="52"/>
          <w:szCs w:val="52"/>
          <w:highlight w:val="none"/>
          <w:lang w:val="en-US" w:eastAsia="zh-CN" w:bidi="ar-SA"/>
        </w:rPr>
      </w:pPr>
    </w:p>
    <w:p w14:paraId="11A11B77">
      <w:pPr>
        <w:widowControl/>
        <w:spacing w:line="360" w:lineRule="auto"/>
        <w:ind w:firstLine="0" w:firstLineChars="0"/>
        <w:jc w:val="center"/>
        <w:outlineLvl w:val="0"/>
        <w:rPr>
          <w:rFonts w:hint="eastAsia" w:ascii="楷体" w:hAnsi="楷体" w:eastAsia="楷体" w:cs="楷体"/>
          <w:b/>
          <w:bCs/>
          <w:color w:val="auto"/>
          <w:kern w:val="0"/>
          <w:sz w:val="52"/>
          <w:szCs w:val="52"/>
          <w:highlight w:val="none"/>
          <w:lang w:eastAsia="zh-CN"/>
        </w:rPr>
      </w:pPr>
      <w:r>
        <w:rPr>
          <w:rFonts w:hint="eastAsia" w:ascii="楷体" w:hAnsi="楷体" w:eastAsia="楷体" w:cs="楷体"/>
          <w:b/>
          <w:bCs/>
          <w:color w:val="auto"/>
          <w:kern w:val="0"/>
          <w:sz w:val="52"/>
          <w:szCs w:val="52"/>
          <w:highlight w:val="none"/>
          <w:lang w:eastAsia="zh-CN"/>
        </w:rPr>
        <w:t>西安市航天城第二中学物业管理</w:t>
      </w:r>
    </w:p>
    <w:p w14:paraId="0B8E23FF">
      <w:pPr>
        <w:widowControl/>
        <w:spacing w:line="360" w:lineRule="auto"/>
        <w:ind w:firstLine="0" w:firstLineChars="0"/>
        <w:jc w:val="center"/>
        <w:outlineLvl w:val="0"/>
        <w:rPr>
          <w:rFonts w:hint="eastAsia" w:ascii="楷体" w:hAnsi="楷体" w:eastAsia="楷体" w:cs="楷体"/>
          <w:b/>
          <w:bCs/>
          <w:color w:val="000000"/>
          <w:kern w:val="0"/>
          <w:sz w:val="52"/>
          <w:szCs w:val="52"/>
          <w:highlight w:val="none"/>
          <w:lang w:eastAsia="zh-CN"/>
        </w:rPr>
      </w:pPr>
      <w:r>
        <w:rPr>
          <w:rFonts w:hint="eastAsia" w:ascii="楷体" w:hAnsi="楷体" w:eastAsia="楷体" w:cs="楷体"/>
          <w:b/>
          <w:bCs/>
          <w:color w:val="auto"/>
          <w:kern w:val="0"/>
          <w:sz w:val="52"/>
          <w:szCs w:val="52"/>
          <w:highlight w:val="none"/>
          <w:lang w:eastAsia="zh-CN"/>
        </w:rPr>
        <w:t>服务项目</w:t>
      </w:r>
    </w:p>
    <w:p w14:paraId="3A719B75">
      <w:pPr>
        <w:widowControl/>
        <w:spacing w:line="360" w:lineRule="auto"/>
        <w:ind w:firstLine="0" w:firstLineChars="0"/>
        <w:jc w:val="center"/>
        <w:outlineLvl w:val="0"/>
        <w:rPr>
          <w:rFonts w:hint="eastAsia" w:ascii="楷体" w:hAnsi="楷体" w:eastAsia="楷体" w:cs="楷体"/>
          <w:b/>
          <w:bCs/>
          <w:color w:val="000000"/>
          <w:kern w:val="0"/>
          <w:sz w:val="52"/>
          <w:szCs w:val="52"/>
          <w:highlight w:val="none"/>
        </w:rPr>
      </w:pPr>
    </w:p>
    <w:p w14:paraId="6BFCC536">
      <w:pPr>
        <w:widowControl/>
        <w:spacing w:line="360" w:lineRule="auto"/>
        <w:ind w:firstLine="0" w:firstLineChars="0"/>
        <w:jc w:val="center"/>
        <w:rPr>
          <w:rFonts w:hint="eastAsia" w:ascii="楷体" w:hAnsi="楷体" w:eastAsia="楷体" w:cs="楷体"/>
          <w:b/>
          <w:bCs/>
          <w:color w:val="000000"/>
          <w:kern w:val="0"/>
          <w:sz w:val="72"/>
          <w:szCs w:val="72"/>
          <w:highlight w:val="none"/>
          <w:lang w:val="zh-CN"/>
        </w:rPr>
      </w:pPr>
      <w:r>
        <w:rPr>
          <w:rFonts w:hint="eastAsia" w:ascii="楷体" w:hAnsi="楷体" w:eastAsia="楷体" w:cs="楷体"/>
          <w:b/>
          <w:bCs/>
          <w:color w:val="000000"/>
          <w:kern w:val="0"/>
          <w:sz w:val="72"/>
          <w:szCs w:val="72"/>
          <w:highlight w:val="none"/>
        </w:rPr>
        <w:t>招</w:t>
      </w:r>
      <w:r>
        <w:rPr>
          <w:rFonts w:hint="eastAsia" w:ascii="楷体" w:hAnsi="楷体" w:eastAsia="楷体" w:cs="楷体"/>
          <w:b/>
          <w:bCs/>
          <w:color w:val="000000"/>
          <w:kern w:val="0"/>
          <w:sz w:val="72"/>
          <w:szCs w:val="72"/>
          <w:highlight w:val="none"/>
          <w:lang w:val="zh-CN"/>
        </w:rPr>
        <w:t xml:space="preserve"> 标 文 件</w:t>
      </w:r>
    </w:p>
    <w:p w14:paraId="540791B7">
      <w:pPr>
        <w:widowControl w:val="0"/>
        <w:spacing w:line="360" w:lineRule="auto"/>
        <w:ind w:firstLine="0" w:firstLineChars="0"/>
        <w:jc w:val="center"/>
        <w:outlineLvl w:val="0"/>
        <w:rPr>
          <w:rFonts w:hint="eastAsia" w:ascii="楷体" w:hAnsi="楷体" w:eastAsia="楷体" w:cs="楷体"/>
          <w:b/>
          <w:bCs/>
          <w:color w:val="000000"/>
          <w:kern w:val="0"/>
          <w:sz w:val="32"/>
          <w:szCs w:val="32"/>
          <w:highlight w:val="none"/>
          <w:lang w:val="zh-CN"/>
        </w:rPr>
      </w:pPr>
      <w:bookmarkStart w:id="0" w:name="_Toc25893"/>
      <w:bookmarkStart w:id="1" w:name="_Toc8279"/>
      <w:bookmarkStart w:id="2" w:name="_Toc30750"/>
      <w:bookmarkStart w:id="3" w:name="_Toc3191"/>
      <w:r>
        <w:rPr>
          <w:rFonts w:hint="eastAsia" w:ascii="楷体" w:hAnsi="楷体" w:eastAsia="楷体" w:cs="楷体"/>
          <w:b/>
          <w:bCs/>
          <w:color w:val="000000"/>
          <w:kern w:val="0"/>
          <w:sz w:val="32"/>
          <w:szCs w:val="32"/>
          <w:highlight w:val="none"/>
          <w:lang w:val="zh-CN"/>
        </w:rPr>
        <w:t>采购项目编号：</w:t>
      </w:r>
      <w:bookmarkEnd w:id="0"/>
      <w:bookmarkEnd w:id="1"/>
      <w:bookmarkEnd w:id="2"/>
      <w:bookmarkEnd w:id="3"/>
      <w:r>
        <w:rPr>
          <w:rFonts w:hint="eastAsia" w:ascii="楷体" w:hAnsi="楷体" w:eastAsia="楷体" w:cs="楷体"/>
          <w:b/>
          <w:bCs/>
          <w:color w:val="auto"/>
          <w:kern w:val="0"/>
          <w:sz w:val="32"/>
          <w:szCs w:val="32"/>
          <w:lang w:val="zh-CN"/>
        </w:rPr>
        <w:t>HYTF-202409075</w:t>
      </w:r>
    </w:p>
    <w:p w14:paraId="477188C4">
      <w:pPr>
        <w:widowControl w:val="0"/>
        <w:spacing w:line="360" w:lineRule="auto"/>
        <w:jc w:val="both"/>
        <w:rPr>
          <w:rFonts w:hint="eastAsia" w:ascii="楷体" w:hAnsi="楷体" w:eastAsia="楷体" w:cs="楷体"/>
          <w:color w:val="000000"/>
          <w:kern w:val="2"/>
          <w:sz w:val="28"/>
          <w:szCs w:val="24"/>
          <w:highlight w:val="none"/>
          <w:lang w:val="en-US" w:eastAsia="zh-CN" w:bidi="ar-SA"/>
        </w:rPr>
      </w:pPr>
      <w:r>
        <w:rPr>
          <w:rFonts w:hint="eastAsia" w:ascii="楷体" w:hAnsi="楷体" w:eastAsia="楷体" w:cs="楷体"/>
          <w:color w:val="000000"/>
          <w:kern w:val="2"/>
          <w:sz w:val="28"/>
          <w:szCs w:val="24"/>
          <w:highlight w:val="none"/>
          <w:lang w:val="en-US" w:eastAsia="zh-CN" w:bidi="ar-SA"/>
        </w:rPr>
        <w:t xml:space="preserve">       </w:t>
      </w:r>
    </w:p>
    <w:p w14:paraId="32A0B4EB">
      <w:pPr>
        <w:pStyle w:val="2"/>
        <w:rPr>
          <w:rFonts w:hint="default"/>
          <w:lang w:val="en-US" w:eastAsia="zh-CN"/>
        </w:rPr>
      </w:pPr>
      <w:r>
        <w:rPr>
          <w:rFonts w:hint="eastAsia" w:ascii="楷体" w:hAnsi="楷体" w:eastAsia="楷体" w:cs="楷体"/>
          <w:color w:val="000000"/>
          <w:kern w:val="2"/>
          <w:sz w:val="28"/>
          <w:szCs w:val="24"/>
          <w:highlight w:val="none"/>
          <w:lang w:val="en-US" w:eastAsia="zh-CN" w:bidi="ar-SA"/>
        </w:rPr>
        <w:t>、</w:t>
      </w:r>
    </w:p>
    <w:p w14:paraId="03B87925">
      <w:pPr>
        <w:widowControl w:val="0"/>
        <w:spacing w:line="360" w:lineRule="auto"/>
        <w:jc w:val="left"/>
        <w:rPr>
          <w:rFonts w:hint="eastAsia" w:ascii="楷体" w:hAnsi="楷体" w:eastAsia="楷体" w:cs="楷体"/>
          <w:kern w:val="2"/>
          <w:sz w:val="28"/>
          <w:szCs w:val="24"/>
          <w:highlight w:val="none"/>
          <w:lang w:val="en-US" w:eastAsia="zh-CN" w:bidi="ar-SA"/>
        </w:rPr>
      </w:pPr>
    </w:p>
    <w:p w14:paraId="759F4FA9">
      <w:pPr>
        <w:pStyle w:val="3"/>
        <w:rPr>
          <w:rFonts w:hint="eastAsia" w:ascii="楷体" w:hAnsi="楷体" w:eastAsia="楷体" w:cs="楷体"/>
          <w:kern w:val="2"/>
          <w:sz w:val="28"/>
          <w:szCs w:val="24"/>
          <w:highlight w:val="none"/>
          <w:lang w:val="en-US" w:eastAsia="zh-CN" w:bidi="ar-SA"/>
        </w:rPr>
      </w:pPr>
    </w:p>
    <w:p w14:paraId="2F83C44F">
      <w:pPr>
        <w:pStyle w:val="3"/>
        <w:rPr>
          <w:rFonts w:hint="eastAsia"/>
          <w:highlight w:val="none"/>
          <w:lang w:val="en-US" w:eastAsia="zh-CN"/>
        </w:rPr>
      </w:pPr>
    </w:p>
    <w:p w14:paraId="20A7FC42">
      <w:pPr>
        <w:pStyle w:val="3"/>
        <w:rPr>
          <w:rFonts w:hint="eastAsia"/>
          <w:highlight w:val="none"/>
          <w:lang w:val="en-US" w:eastAsia="zh-CN"/>
        </w:rPr>
      </w:pPr>
    </w:p>
    <w:p w14:paraId="70149831">
      <w:pPr>
        <w:widowControl w:val="0"/>
        <w:spacing w:line="360" w:lineRule="auto"/>
        <w:ind w:firstLine="480" w:firstLineChars="200"/>
        <w:jc w:val="center"/>
        <w:rPr>
          <w:rFonts w:hint="eastAsia" w:ascii="楷体" w:hAnsi="楷体" w:eastAsia="楷体" w:cs="楷体"/>
          <w:color w:val="000000"/>
          <w:highlight w:val="none"/>
        </w:rPr>
      </w:pPr>
    </w:p>
    <w:p w14:paraId="184BF1C9">
      <w:pPr>
        <w:widowControl w:val="0"/>
        <w:spacing w:line="360" w:lineRule="auto"/>
        <w:ind w:firstLine="643" w:firstLineChars="200"/>
        <w:jc w:val="center"/>
        <w:outlineLvl w:val="0"/>
        <w:rPr>
          <w:rFonts w:hint="eastAsia" w:ascii="楷体" w:hAnsi="楷体" w:eastAsia="楷体" w:cs="楷体"/>
          <w:b/>
          <w:bCs/>
          <w:color w:val="000000"/>
          <w:sz w:val="32"/>
          <w:szCs w:val="32"/>
          <w:highlight w:val="none"/>
        </w:rPr>
      </w:pPr>
      <w:bookmarkStart w:id="4" w:name="_Toc21034"/>
      <w:bookmarkStart w:id="5" w:name="_Toc25595"/>
      <w:bookmarkStart w:id="6" w:name="_Toc21519"/>
      <w:bookmarkStart w:id="7" w:name="_Toc26332"/>
      <w:r>
        <w:rPr>
          <w:rFonts w:hint="eastAsia" w:ascii="楷体" w:hAnsi="楷体" w:eastAsia="楷体" w:cs="楷体"/>
          <w:b/>
          <w:bCs/>
          <w:color w:val="000000"/>
          <w:sz w:val="32"/>
          <w:szCs w:val="32"/>
          <w:highlight w:val="none"/>
        </w:rPr>
        <w:t>陕西四方衡裕项目管理有限公司</w:t>
      </w:r>
      <w:bookmarkEnd w:id="4"/>
      <w:bookmarkEnd w:id="5"/>
      <w:bookmarkEnd w:id="6"/>
      <w:bookmarkEnd w:id="7"/>
    </w:p>
    <w:p w14:paraId="4EF815F1">
      <w:pPr>
        <w:widowControl w:val="0"/>
        <w:spacing w:line="360" w:lineRule="auto"/>
        <w:ind w:firstLine="643" w:firstLineChars="200"/>
        <w:jc w:val="center"/>
        <w:rPr>
          <w:rFonts w:hint="eastAsia" w:ascii="楷体" w:hAnsi="楷体" w:eastAsia="楷体" w:cs="楷体"/>
          <w:b/>
          <w:bCs/>
          <w:color w:val="000000"/>
          <w:sz w:val="32"/>
          <w:szCs w:val="32"/>
          <w:highlight w:val="none"/>
        </w:rPr>
      </w:pPr>
      <w:r>
        <w:rPr>
          <w:rFonts w:hint="eastAsia" w:ascii="楷体" w:hAnsi="楷体" w:eastAsia="楷体" w:cs="楷体"/>
          <w:b/>
          <w:bCs/>
          <w:color w:val="auto"/>
          <w:sz w:val="32"/>
          <w:szCs w:val="32"/>
        </w:rPr>
        <w:t>二0二</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val="en-US" w:eastAsia="zh-CN"/>
        </w:rPr>
        <w:t>十</w:t>
      </w:r>
      <w:r>
        <w:rPr>
          <w:rFonts w:hint="eastAsia" w:ascii="楷体" w:hAnsi="楷体" w:eastAsia="楷体" w:cs="楷体"/>
          <w:b/>
          <w:bCs/>
          <w:color w:val="auto"/>
          <w:sz w:val="32"/>
          <w:szCs w:val="32"/>
        </w:rPr>
        <w:t>月</w:t>
      </w:r>
    </w:p>
    <w:p w14:paraId="587B576C">
      <w:pPr>
        <w:widowControl w:val="0"/>
        <w:topLinePunct/>
        <w:jc w:val="center"/>
        <w:rPr>
          <w:rFonts w:hint="eastAsia" w:ascii="楷体" w:hAnsi="楷体" w:eastAsia="楷体" w:cs="楷体"/>
          <w:sz w:val="44"/>
          <w:szCs w:val="44"/>
          <w:highlight w:val="none"/>
        </w:rPr>
      </w:pPr>
      <w:r>
        <w:rPr>
          <w:rFonts w:hint="eastAsia" w:ascii="楷体" w:hAnsi="楷体" w:eastAsia="楷体" w:cs="楷体"/>
          <w:b/>
          <w:bCs/>
          <w:color w:val="000000"/>
          <w:sz w:val="44"/>
          <w:szCs w:val="44"/>
          <w:highlight w:val="none"/>
        </w:rPr>
        <w:br w:type="page"/>
      </w:r>
    </w:p>
    <w:p w14:paraId="3DDEA8B0">
      <w:pPr>
        <w:widowControl w:val="0"/>
        <w:spacing w:after="312" w:afterLines="100" w:line="360" w:lineRule="auto"/>
        <w:ind w:firstLine="0" w:firstLineChars="0"/>
        <w:jc w:val="center"/>
        <w:rPr>
          <w:rFonts w:hint="eastAsia" w:ascii="楷体" w:hAnsi="楷体" w:eastAsia="楷体" w:cs="楷体"/>
          <w:b/>
          <w:bCs/>
          <w:color w:val="000000"/>
          <w:sz w:val="44"/>
          <w:szCs w:val="44"/>
          <w:highlight w:val="none"/>
        </w:rPr>
      </w:pPr>
      <w:r>
        <w:rPr>
          <w:rFonts w:hint="eastAsia" w:ascii="楷体" w:hAnsi="楷体" w:eastAsia="楷体" w:cs="楷体"/>
          <w:b/>
          <w:bCs/>
          <w:color w:val="000000"/>
          <w:sz w:val="44"/>
          <w:szCs w:val="44"/>
          <w:highlight w:val="none"/>
        </w:rPr>
        <w:t>特别提醒</w:t>
      </w:r>
    </w:p>
    <w:p w14:paraId="67747386">
      <w:pPr>
        <w:widowControl w:val="0"/>
        <w:spacing w:line="480" w:lineRule="exact"/>
        <w:ind w:firstLine="562" w:firstLineChars="200"/>
        <w:jc w:val="both"/>
        <w:rPr>
          <w:rFonts w:hint="eastAsia" w:ascii="楷体" w:hAnsi="楷体" w:eastAsia="楷体" w:cs="楷体"/>
          <w:b/>
          <w:bCs/>
          <w:color w:val="000000"/>
          <w:sz w:val="28"/>
          <w:szCs w:val="28"/>
          <w:highlight w:val="none"/>
        </w:rPr>
      </w:pPr>
      <w:r>
        <w:rPr>
          <w:rFonts w:hint="eastAsia" w:ascii="楷体" w:hAnsi="楷体" w:eastAsia="楷体" w:cs="楷体"/>
          <w:b/>
          <w:bCs/>
          <w:color w:val="000000"/>
          <w:sz w:val="28"/>
          <w:szCs w:val="28"/>
          <w:highlight w:val="none"/>
        </w:rPr>
        <w:t>1、本项目采用电子化投标的方式投标，投标人须使用数字认证证书（CA锁）对电子投标文件进行签章、加密、递交及开标时解密等相关招投标事宜。开标时</w:t>
      </w:r>
      <w:r>
        <w:rPr>
          <w:rFonts w:hint="eastAsia" w:ascii="楷体" w:hAnsi="楷体" w:eastAsia="楷体" w:cs="楷体"/>
          <w:b/>
          <w:bCs/>
          <w:color w:val="000000"/>
          <w:sz w:val="28"/>
          <w:szCs w:val="28"/>
          <w:highlight w:val="none"/>
          <w:lang w:val="zh-CN"/>
        </w:rPr>
        <w:t>因</w:t>
      </w:r>
      <w:r>
        <w:rPr>
          <w:rFonts w:hint="eastAsia" w:ascii="楷体" w:hAnsi="楷体" w:eastAsia="楷体" w:cs="楷体"/>
          <w:b/>
          <w:bCs/>
          <w:color w:val="000000"/>
          <w:sz w:val="28"/>
          <w:szCs w:val="28"/>
          <w:highlight w:val="none"/>
        </w:rPr>
        <w:t>投标人</w:t>
      </w:r>
      <w:r>
        <w:rPr>
          <w:rFonts w:hint="eastAsia" w:ascii="楷体" w:hAnsi="楷体" w:eastAsia="楷体" w:cs="楷体"/>
          <w:b/>
          <w:bCs/>
          <w:color w:val="000000"/>
          <w:sz w:val="28"/>
          <w:szCs w:val="28"/>
          <w:highlight w:val="none"/>
          <w:lang w:val="zh-CN"/>
        </w:rPr>
        <w:t>自身设施故障或自身原因导致无法完成投标的，由</w:t>
      </w:r>
      <w:r>
        <w:rPr>
          <w:rFonts w:hint="eastAsia" w:ascii="楷体" w:hAnsi="楷体" w:eastAsia="楷体" w:cs="楷体"/>
          <w:b/>
          <w:bCs/>
          <w:color w:val="000000"/>
          <w:sz w:val="28"/>
          <w:szCs w:val="28"/>
          <w:highlight w:val="none"/>
        </w:rPr>
        <w:t>投标人</w:t>
      </w:r>
      <w:r>
        <w:rPr>
          <w:rFonts w:hint="eastAsia" w:ascii="楷体" w:hAnsi="楷体" w:eastAsia="楷体" w:cs="楷体"/>
          <w:b/>
          <w:bCs/>
          <w:color w:val="000000"/>
          <w:sz w:val="28"/>
          <w:szCs w:val="28"/>
          <w:highlight w:val="none"/>
          <w:lang w:val="zh-CN"/>
        </w:rPr>
        <w:t>自行承担后果。</w:t>
      </w:r>
    </w:p>
    <w:p w14:paraId="48AAAC11">
      <w:pPr>
        <w:widowControl w:val="0"/>
        <w:spacing w:line="480" w:lineRule="exact"/>
        <w:ind w:firstLine="562" w:firstLineChars="200"/>
        <w:jc w:val="both"/>
        <w:rPr>
          <w:rFonts w:hint="eastAsia" w:ascii="楷体" w:hAnsi="楷体" w:eastAsia="楷体" w:cs="楷体"/>
          <w:b/>
          <w:bCs/>
          <w:color w:val="000000"/>
          <w:sz w:val="28"/>
          <w:szCs w:val="28"/>
          <w:highlight w:val="none"/>
        </w:rPr>
      </w:pPr>
      <w:r>
        <w:rPr>
          <w:rFonts w:hint="eastAsia" w:ascii="楷体" w:hAnsi="楷体" w:eastAsia="楷体" w:cs="楷体"/>
          <w:b/>
          <w:bCs/>
          <w:color w:val="000000"/>
          <w:sz w:val="28"/>
          <w:szCs w:val="28"/>
          <w:highlight w:val="none"/>
        </w:rPr>
        <w:t>2、制作电子投标文件（*.SXSTF）需要使用专用制作工具进行编制，编制完成后使用CA锁对电子投标文件进行签章、加密递交电子投标文件。软件下载及操作说明详见全国公共资源交易平台（陕西省·西安市）〖首页·〉服务指南·〉下载专区〗中的《政府采购项目投标文件制作软件及操作手册》。提交电子投标文件：在提交投标文件截止时间前及时提交加密后电子投标文件，逾期提交的，系统将会拒收。因投标人自身设施故障或自身原因导致无法完成签到、解密或投标的，由投标人自行承担后果。</w:t>
      </w:r>
    </w:p>
    <w:p w14:paraId="620F0E9A">
      <w:pPr>
        <w:widowControl w:val="0"/>
        <w:spacing w:line="480" w:lineRule="exact"/>
        <w:ind w:firstLine="562" w:firstLineChars="200"/>
        <w:jc w:val="both"/>
        <w:rPr>
          <w:rFonts w:hint="default" w:ascii="楷体" w:hAnsi="楷体" w:eastAsia="楷体" w:cs="楷体"/>
          <w:b/>
          <w:bCs/>
          <w:color w:val="000000"/>
          <w:sz w:val="28"/>
          <w:szCs w:val="28"/>
          <w:highlight w:val="none"/>
          <w:lang w:val="en-US" w:eastAsia="zh-CN"/>
        </w:rPr>
      </w:pPr>
      <w:r>
        <w:rPr>
          <w:rFonts w:hint="eastAsia" w:ascii="楷体" w:hAnsi="楷体" w:eastAsia="楷体" w:cs="楷体"/>
          <w:b/>
          <w:bCs/>
          <w:color w:val="000000"/>
          <w:sz w:val="28"/>
          <w:szCs w:val="28"/>
          <w:highlight w:val="none"/>
        </w:rPr>
        <w:t>3、请供应商按照陕西省财政厅关于政府采购供应商注册登记有关事项的通知中的要求，通过陕西省政府采购网（http://www.ccgp-shaanxi.gov.cn/）注册登记加入陕西省政府采购供应商库。联系方式（电话）：029-</w:t>
      </w:r>
      <w:r>
        <w:rPr>
          <w:rFonts w:hint="eastAsia" w:ascii="楷体" w:hAnsi="楷体" w:eastAsia="楷体" w:cs="楷体"/>
          <w:b/>
          <w:bCs/>
          <w:color w:val="000000"/>
          <w:sz w:val="28"/>
          <w:szCs w:val="28"/>
          <w:highlight w:val="none"/>
          <w:lang w:val="en-US" w:eastAsia="zh-CN"/>
        </w:rPr>
        <w:t>96702</w:t>
      </w:r>
    </w:p>
    <w:p w14:paraId="453D038A">
      <w:pPr>
        <w:widowControl w:val="0"/>
        <w:spacing w:after="120" w:line="480" w:lineRule="exact"/>
        <w:ind w:left="0" w:leftChars="0" w:firstLine="562" w:firstLineChars="200"/>
        <w:jc w:val="both"/>
        <w:rPr>
          <w:rFonts w:hint="eastAsia" w:ascii="楷体" w:hAnsi="楷体" w:eastAsia="楷体" w:cs="楷体"/>
          <w:b/>
          <w:bCs/>
          <w:color w:val="000000"/>
          <w:kern w:val="2"/>
          <w:sz w:val="28"/>
          <w:szCs w:val="28"/>
          <w:highlight w:val="none"/>
          <w:lang w:val="en-US" w:eastAsia="zh-CN" w:bidi="ar-SA"/>
        </w:rPr>
      </w:pPr>
      <w:r>
        <w:rPr>
          <w:rFonts w:hint="eastAsia" w:ascii="楷体" w:hAnsi="楷体" w:eastAsia="楷体" w:cs="楷体"/>
          <w:b/>
          <w:bCs/>
          <w:color w:val="000000"/>
          <w:kern w:val="2"/>
          <w:sz w:val="28"/>
          <w:szCs w:val="28"/>
          <w:highlight w:val="none"/>
          <w:lang w:val="en-US" w:eastAsia="zh-CN" w:bidi="ar-SA"/>
        </w:rPr>
        <w:t>4、供应商免费获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14:paraId="43CC3F50">
      <w:pPr>
        <w:widowControl w:val="0"/>
        <w:spacing w:line="480" w:lineRule="auto"/>
        <w:ind w:firstLine="600" w:firstLineChars="200"/>
        <w:jc w:val="both"/>
        <w:rPr>
          <w:rFonts w:hint="eastAsia" w:ascii="楷体" w:hAnsi="楷体" w:eastAsia="楷体" w:cs="楷体"/>
          <w:color w:val="000000"/>
          <w:sz w:val="30"/>
          <w:szCs w:val="30"/>
          <w:highlight w:val="none"/>
        </w:rPr>
      </w:pPr>
    </w:p>
    <w:p w14:paraId="4AF43902">
      <w:pPr>
        <w:widowControl w:val="0"/>
        <w:spacing w:line="480" w:lineRule="auto"/>
        <w:ind w:left="403" w:leftChars="168" w:firstLine="0" w:firstLineChars="0"/>
        <w:jc w:val="both"/>
        <w:rPr>
          <w:rFonts w:hint="eastAsia" w:ascii="楷体" w:hAnsi="楷体" w:eastAsia="楷体" w:cs="楷体"/>
          <w:b/>
          <w:highlight w:val="none"/>
        </w:rPr>
      </w:pPr>
      <w:r>
        <w:rPr>
          <w:rFonts w:hint="eastAsia" w:ascii="楷体" w:hAnsi="楷体" w:eastAsia="楷体" w:cs="楷体"/>
          <w:b/>
          <w:highlight w:val="none"/>
        </w:rPr>
        <w:br w:type="page"/>
      </w:r>
      <w:r>
        <w:rPr>
          <w:rFonts w:hint="eastAsia" w:ascii="楷体" w:hAnsi="楷体" w:eastAsia="楷体" w:cs="楷体"/>
          <w:b/>
          <w:highlight w:val="none"/>
        </w:rPr>
        <w:t>格式</w:t>
      </w:r>
    </w:p>
    <w:p w14:paraId="64A5DC02">
      <w:pPr>
        <w:widowControl w:val="0"/>
        <w:spacing w:line="360" w:lineRule="auto"/>
        <w:ind w:firstLine="472" w:firstLineChars="196"/>
        <w:jc w:val="center"/>
        <w:rPr>
          <w:rFonts w:hint="eastAsia" w:ascii="楷体" w:hAnsi="楷体" w:eastAsia="楷体" w:cs="楷体"/>
          <w:b/>
          <w:highlight w:val="none"/>
        </w:rPr>
      </w:pPr>
    </w:p>
    <w:p w14:paraId="68F6807E">
      <w:pPr>
        <w:widowControl w:val="0"/>
        <w:spacing w:line="360" w:lineRule="auto"/>
        <w:ind w:firstLine="590" w:firstLineChars="196"/>
        <w:jc w:val="center"/>
        <w:outlineLvl w:val="0"/>
        <w:rPr>
          <w:rFonts w:hint="eastAsia" w:ascii="楷体" w:hAnsi="楷体" w:eastAsia="楷体" w:cs="楷体"/>
          <w:b/>
          <w:sz w:val="30"/>
          <w:szCs w:val="30"/>
          <w:highlight w:val="none"/>
        </w:rPr>
      </w:pPr>
      <w:bookmarkStart w:id="8" w:name="_Toc18651"/>
      <w:bookmarkStart w:id="9" w:name="_Toc2743"/>
      <w:bookmarkStart w:id="10" w:name="_Toc25658"/>
      <w:r>
        <w:rPr>
          <w:rFonts w:hint="eastAsia" w:ascii="楷体" w:hAnsi="楷体" w:eastAsia="楷体" w:cs="楷体"/>
          <w:b/>
          <w:sz w:val="30"/>
          <w:szCs w:val="30"/>
          <w:highlight w:val="none"/>
        </w:rPr>
        <w:t>弃标告知函</w:t>
      </w:r>
      <w:bookmarkEnd w:id="8"/>
      <w:bookmarkEnd w:id="9"/>
      <w:bookmarkEnd w:id="10"/>
    </w:p>
    <w:p w14:paraId="3F932CE5">
      <w:pPr>
        <w:widowControl w:val="0"/>
        <w:adjustRightInd w:val="0"/>
        <w:spacing w:line="360" w:lineRule="auto"/>
        <w:ind w:firstLine="422" w:firstLineChars="175"/>
        <w:jc w:val="left"/>
        <w:rPr>
          <w:rFonts w:hint="eastAsia" w:ascii="楷体" w:hAnsi="楷体" w:eastAsia="楷体" w:cs="楷体"/>
          <w:b/>
          <w:bCs/>
          <w:highlight w:val="none"/>
        </w:rPr>
      </w:pPr>
    </w:p>
    <w:p w14:paraId="05424327">
      <w:pPr>
        <w:widowControl w:val="0"/>
        <w:adjustRightInd w:val="0"/>
        <w:spacing w:line="360" w:lineRule="auto"/>
        <w:ind w:firstLine="422" w:firstLineChars="175"/>
        <w:jc w:val="left"/>
        <w:rPr>
          <w:rFonts w:hint="eastAsia" w:ascii="楷体" w:hAnsi="楷体" w:eastAsia="楷体" w:cs="楷体"/>
          <w:b/>
          <w:bCs/>
          <w:highlight w:val="none"/>
        </w:rPr>
      </w:pPr>
    </w:p>
    <w:p w14:paraId="5575E977">
      <w:pPr>
        <w:widowControl w:val="0"/>
        <w:spacing w:line="360" w:lineRule="auto"/>
        <w:ind w:firstLine="480" w:firstLineChars="200"/>
        <w:jc w:val="left"/>
        <w:outlineLvl w:val="0"/>
        <w:rPr>
          <w:rFonts w:hint="eastAsia" w:ascii="楷体" w:hAnsi="楷体" w:eastAsia="楷体" w:cs="楷体"/>
          <w:highlight w:val="none"/>
        </w:rPr>
      </w:pPr>
      <w:bookmarkStart w:id="11" w:name="_Toc8200"/>
      <w:bookmarkStart w:id="12" w:name="_Toc12817"/>
      <w:bookmarkStart w:id="13" w:name="_Toc29234"/>
      <w:r>
        <w:rPr>
          <w:rFonts w:hint="eastAsia" w:ascii="楷体" w:hAnsi="楷体" w:eastAsia="楷体" w:cs="楷体"/>
          <w:highlight w:val="none"/>
          <w:u w:val="single"/>
        </w:rPr>
        <w:t>陕西四方衡裕项目管理有限公司</w:t>
      </w:r>
      <w:r>
        <w:rPr>
          <w:rFonts w:hint="eastAsia" w:ascii="楷体" w:hAnsi="楷体" w:eastAsia="楷体" w:cs="楷体"/>
          <w:highlight w:val="none"/>
        </w:rPr>
        <w:t>：</w:t>
      </w:r>
      <w:bookmarkEnd w:id="11"/>
      <w:bookmarkEnd w:id="12"/>
      <w:bookmarkEnd w:id="13"/>
    </w:p>
    <w:p w14:paraId="0B7EF51F">
      <w:pPr>
        <w:widowControl w:val="0"/>
        <w:adjustRightInd w:val="0"/>
        <w:spacing w:line="360" w:lineRule="auto"/>
        <w:ind w:firstLine="422" w:firstLineChars="175"/>
        <w:jc w:val="left"/>
        <w:rPr>
          <w:rFonts w:hint="eastAsia" w:ascii="楷体" w:hAnsi="楷体" w:eastAsia="楷体" w:cs="楷体"/>
          <w:b/>
          <w:bCs/>
          <w:highlight w:val="none"/>
        </w:rPr>
      </w:pPr>
    </w:p>
    <w:p w14:paraId="529AE7CC">
      <w:pPr>
        <w:widowControl w:val="0"/>
        <w:adjustRightInd w:val="0"/>
        <w:spacing w:line="360" w:lineRule="auto"/>
        <w:ind w:firstLine="422" w:firstLineChars="175"/>
        <w:jc w:val="left"/>
        <w:rPr>
          <w:rFonts w:hint="eastAsia" w:ascii="楷体" w:hAnsi="楷体" w:eastAsia="楷体" w:cs="楷体"/>
          <w:b/>
          <w:bCs/>
          <w:highlight w:val="none"/>
        </w:rPr>
      </w:pPr>
    </w:p>
    <w:p w14:paraId="08F11222">
      <w:pPr>
        <w:widowControl w:val="0"/>
        <w:adjustRightInd w:val="0"/>
        <w:spacing w:line="480" w:lineRule="auto"/>
        <w:ind w:left="480" w:leftChars="200" w:firstLine="480" w:firstLineChars="200"/>
        <w:jc w:val="left"/>
        <w:rPr>
          <w:rFonts w:hint="eastAsia" w:ascii="楷体" w:hAnsi="楷体" w:eastAsia="楷体" w:cs="楷体"/>
          <w:highlight w:val="none"/>
        </w:rPr>
      </w:pPr>
      <w:r>
        <w:rPr>
          <w:rFonts w:hint="eastAsia" w:ascii="楷体" w:hAnsi="楷体" w:eastAsia="楷体" w:cs="楷体"/>
          <w:highlight w:val="none"/>
        </w:rPr>
        <w:t>我公司因</w:t>
      </w:r>
      <w:r>
        <w:rPr>
          <w:rFonts w:hint="eastAsia" w:ascii="楷体" w:hAnsi="楷体" w:eastAsia="楷体" w:cs="楷体"/>
          <w:highlight w:val="none"/>
          <w:u w:val="single"/>
        </w:rPr>
        <w:t xml:space="preserve">            （原因概述）              </w:t>
      </w:r>
      <w:r>
        <w:rPr>
          <w:rFonts w:hint="eastAsia" w:ascii="楷体" w:hAnsi="楷体" w:eastAsia="楷体" w:cs="楷体"/>
          <w:highlight w:val="none"/>
        </w:rPr>
        <w:t>，确定不参加</w:t>
      </w:r>
      <w:r>
        <w:rPr>
          <w:rFonts w:hint="eastAsia" w:ascii="楷体" w:hAnsi="楷体" w:eastAsia="楷体" w:cs="楷体"/>
          <w:highlight w:val="none"/>
          <w:u w:val="single"/>
        </w:rPr>
        <w:t xml:space="preserve">               (采购项目名称、</w:t>
      </w:r>
      <w:r>
        <w:rPr>
          <w:rFonts w:hint="eastAsia" w:ascii="楷体" w:hAnsi="楷体" w:eastAsia="楷体" w:cs="楷体"/>
          <w:highlight w:val="none"/>
          <w:u w:val="single"/>
          <w:lang w:val="en-US" w:eastAsia="zh-CN"/>
        </w:rPr>
        <w:t>项目</w:t>
      </w:r>
      <w:r>
        <w:rPr>
          <w:rFonts w:hint="eastAsia" w:ascii="楷体" w:hAnsi="楷体" w:eastAsia="楷体" w:cs="楷体"/>
          <w:highlight w:val="none"/>
          <w:u w:val="single"/>
        </w:rPr>
        <w:t xml:space="preserve">编号）           </w:t>
      </w:r>
      <w:r>
        <w:rPr>
          <w:rFonts w:hint="eastAsia" w:ascii="楷体" w:hAnsi="楷体" w:eastAsia="楷体" w:cs="楷体"/>
          <w:highlight w:val="none"/>
        </w:rPr>
        <w:t>的投标。</w:t>
      </w:r>
    </w:p>
    <w:p w14:paraId="4B94BA1D">
      <w:pPr>
        <w:widowControl w:val="0"/>
        <w:adjustRightInd w:val="0"/>
        <w:spacing w:line="360" w:lineRule="auto"/>
        <w:ind w:firstLine="422" w:firstLineChars="175"/>
        <w:jc w:val="left"/>
        <w:rPr>
          <w:rFonts w:hint="eastAsia" w:ascii="楷体" w:hAnsi="楷体" w:eastAsia="楷体" w:cs="楷体"/>
          <w:b/>
          <w:bCs/>
          <w:highlight w:val="none"/>
        </w:rPr>
      </w:pPr>
    </w:p>
    <w:p w14:paraId="3AC0B86F">
      <w:pPr>
        <w:widowControl w:val="0"/>
        <w:adjustRightInd w:val="0"/>
        <w:spacing w:line="360" w:lineRule="auto"/>
        <w:ind w:firstLine="422" w:firstLineChars="175"/>
        <w:jc w:val="left"/>
        <w:rPr>
          <w:rFonts w:hint="eastAsia" w:ascii="楷体" w:hAnsi="楷体" w:eastAsia="楷体" w:cs="楷体"/>
          <w:b/>
          <w:bCs/>
          <w:highlight w:val="none"/>
        </w:rPr>
      </w:pPr>
    </w:p>
    <w:p w14:paraId="0F5C23D1">
      <w:pPr>
        <w:widowControl w:val="0"/>
        <w:adjustRightInd w:val="0"/>
        <w:spacing w:line="360" w:lineRule="auto"/>
        <w:ind w:firstLine="422" w:firstLineChars="175"/>
        <w:jc w:val="left"/>
        <w:rPr>
          <w:rFonts w:hint="eastAsia" w:ascii="楷体" w:hAnsi="楷体" w:eastAsia="楷体" w:cs="楷体"/>
          <w:b/>
          <w:bCs/>
          <w:highlight w:val="none"/>
        </w:rPr>
      </w:pPr>
    </w:p>
    <w:p w14:paraId="1A7A5994">
      <w:pPr>
        <w:widowControl/>
        <w:spacing w:line="360" w:lineRule="auto"/>
        <w:ind w:firstLine="480" w:firstLineChars="200"/>
        <w:jc w:val="right"/>
        <w:rPr>
          <w:rFonts w:hint="eastAsia" w:ascii="楷体" w:hAnsi="楷体" w:eastAsia="楷体" w:cs="楷体"/>
          <w:kern w:val="0"/>
          <w:highlight w:val="none"/>
        </w:rPr>
      </w:pPr>
      <w:r>
        <w:rPr>
          <w:rFonts w:hint="eastAsia" w:ascii="楷体" w:hAnsi="楷体" w:eastAsia="楷体" w:cs="楷体"/>
          <w:kern w:val="0"/>
          <w:highlight w:val="none"/>
          <w:lang w:val="en-US" w:eastAsia="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5BA784E3">
      <w:pPr>
        <w:widowControl/>
        <w:spacing w:line="360" w:lineRule="auto"/>
        <w:ind w:firstLine="480" w:firstLineChars="200"/>
        <w:jc w:val="right"/>
        <w:rPr>
          <w:rFonts w:hint="eastAsia" w:ascii="楷体" w:hAnsi="楷体" w:eastAsia="楷体" w:cs="楷体"/>
          <w:kern w:val="0"/>
          <w:highlight w:val="none"/>
        </w:rPr>
      </w:pPr>
    </w:p>
    <w:p w14:paraId="1F49C1CE">
      <w:pPr>
        <w:widowControl/>
        <w:spacing w:line="360" w:lineRule="auto"/>
        <w:ind w:firstLine="480" w:firstLineChars="200"/>
        <w:jc w:val="right"/>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en-US" w:eastAsia="zh-CN"/>
        </w:rPr>
        <w:t>或盖章</w:t>
      </w:r>
      <w:r>
        <w:rPr>
          <w:rFonts w:hint="eastAsia" w:ascii="楷体" w:hAnsi="楷体" w:eastAsia="楷体" w:cs="楷体"/>
          <w:kern w:val="0"/>
          <w:highlight w:val="none"/>
          <w:lang w:val="zh-CN"/>
        </w:rPr>
        <w:t>）</w:t>
      </w:r>
    </w:p>
    <w:p w14:paraId="018ED2FA">
      <w:pPr>
        <w:widowControl/>
        <w:spacing w:line="360" w:lineRule="auto"/>
        <w:ind w:firstLine="480" w:firstLineChars="200"/>
        <w:jc w:val="right"/>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14:paraId="16CBC79C">
      <w:pPr>
        <w:widowControl/>
        <w:spacing w:line="360" w:lineRule="auto"/>
        <w:ind w:firstLine="6000" w:firstLineChars="2500"/>
        <w:jc w:val="right"/>
        <w:rPr>
          <w:rFonts w:hint="eastAsia" w:ascii="楷体" w:hAnsi="楷体" w:eastAsia="楷体" w:cs="楷体"/>
          <w:kern w:val="0"/>
          <w:highlight w:val="none"/>
          <w:lang w:val="zh-CN"/>
        </w:rPr>
      </w:pPr>
      <w:r>
        <w:rPr>
          <w:rFonts w:hint="eastAsia" w:ascii="楷体" w:hAnsi="楷体" w:eastAsia="楷体" w:cs="楷体"/>
          <w:kern w:val="0"/>
          <w:highlight w:val="none"/>
          <w:lang w:val="zh-CN"/>
        </w:rPr>
        <w:t xml:space="preserve"> 年       月      日</w:t>
      </w:r>
    </w:p>
    <w:p w14:paraId="67A8220C">
      <w:pPr>
        <w:widowControl w:val="0"/>
        <w:spacing w:line="360" w:lineRule="auto"/>
        <w:ind w:firstLine="560" w:firstLineChars="200"/>
        <w:jc w:val="left"/>
        <w:rPr>
          <w:rFonts w:hint="eastAsia" w:ascii="楷体" w:hAnsi="楷体" w:eastAsia="楷体" w:cs="楷体"/>
          <w:kern w:val="2"/>
          <w:sz w:val="28"/>
          <w:szCs w:val="24"/>
          <w:highlight w:val="none"/>
          <w:lang w:val="zh-CN" w:eastAsia="zh-CN" w:bidi="ar-SA"/>
        </w:rPr>
      </w:pPr>
    </w:p>
    <w:p w14:paraId="3E21DE14">
      <w:pPr>
        <w:widowControl w:val="0"/>
        <w:spacing w:line="480" w:lineRule="exact"/>
        <w:ind w:firstLine="480" w:firstLineChars="200"/>
        <w:jc w:val="both"/>
        <w:rPr>
          <w:rFonts w:hint="eastAsia" w:ascii="楷体" w:hAnsi="楷体" w:eastAsia="楷体" w:cs="楷体"/>
          <w:highlight w:val="none"/>
          <w:u w:val="single"/>
        </w:rPr>
      </w:pPr>
      <w:r>
        <w:rPr>
          <w:rFonts w:hint="eastAsia" w:ascii="楷体" w:hAnsi="楷体" w:eastAsia="楷体" w:cs="楷体"/>
          <w:highlight w:val="none"/>
          <w:u w:val="single"/>
        </w:rPr>
        <w:t xml:space="preserve">                                                                                </w:t>
      </w:r>
    </w:p>
    <w:p w14:paraId="4A639EEA">
      <w:pPr>
        <w:widowControl w:val="0"/>
        <w:spacing w:line="480" w:lineRule="exact"/>
        <w:ind w:firstLine="420" w:firstLineChars="200"/>
        <w:jc w:val="both"/>
        <w:rPr>
          <w:rFonts w:hint="eastAsia" w:ascii="楷体" w:hAnsi="楷体" w:eastAsia="楷体" w:cs="楷体"/>
          <w:sz w:val="21"/>
          <w:szCs w:val="21"/>
          <w:highlight w:val="none"/>
        </w:rPr>
      </w:pPr>
    </w:p>
    <w:p w14:paraId="1714C5A5">
      <w:pPr>
        <w:widowControl w:val="0"/>
        <w:spacing w:line="480" w:lineRule="exact"/>
        <w:ind w:firstLine="420" w:firstLineChars="200"/>
        <w:jc w:val="both"/>
        <w:rPr>
          <w:rFonts w:hint="eastAsia" w:ascii="楷体" w:hAnsi="楷体" w:eastAsia="楷体" w:cs="楷体"/>
          <w:sz w:val="21"/>
          <w:szCs w:val="21"/>
          <w:highlight w:val="none"/>
        </w:rPr>
      </w:pPr>
      <w:r>
        <w:rPr>
          <w:rFonts w:hint="eastAsia" w:ascii="楷体" w:hAnsi="楷体" w:eastAsia="楷体" w:cs="楷体"/>
          <w:sz w:val="21"/>
          <w:szCs w:val="21"/>
          <w:highlight w:val="none"/>
        </w:rPr>
        <w:t>说明：按照《西安市财政局关于促进政府采购公平竞争优化营商环境的通知》（市财函〔2021)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14:paraId="05B47ED4">
      <w:pPr>
        <w:ind w:firstLine="422"/>
        <w:rPr>
          <w:rFonts w:hint="eastAsia" w:ascii="楷体" w:hAnsi="楷体" w:eastAsia="楷体" w:cs="楷体"/>
          <w:b/>
          <w:bCs/>
          <w:kern w:val="2"/>
          <w:sz w:val="21"/>
          <w:szCs w:val="21"/>
          <w:highlight w:val="none"/>
          <w:lang w:val="en-US" w:eastAsia="zh-CN" w:bidi="ar-SA"/>
        </w:rPr>
      </w:pPr>
      <w:r>
        <w:rPr>
          <w:rFonts w:hint="eastAsia" w:ascii="楷体" w:hAnsi="楷体" w:eastAsia="楷体" w:cs="楷体"/>
          <w:b/>
          <w:bCs/>
          <w:kern w:val="2"/>
          <w:sz w:val="21"/>
          <w:szCs w:val="21"/>
          <w:highlight w:val="none"/>
          <w:lang w:val="en-US" w:eastAsia="zh-CN" w:bidi="ar-SA"/>
        </w:rPr>
        <w:t>注：领取本项目采购文件的供应商，如不参与投标，请在规定时间前将书面《弃标告知函》回执至邮箱（邮箱地址：</w:t>
      </w:r>
      <w:r>
        <w:rPr>
          <w:rFonts w:hint="eastAsia" w:ascii="楷体" w:hAnsi="楷体" w:eastAsia="楷体" w:cs="楷体"/>
          <w:b/>
          <w:bCs/>
          <w:kern w:val="2"/>
          <w:sz w:val="21"/>
          <w:szCs w:val="21"/>
          <w:highlight w:val="none"/>
          <w:lang w:val="en-US" w:eastAsia="zh-CN" w:bidi="ar-SA"/>
        </w:rPr>
        <w:fldChar w:fldCharType="begin"/>
      </w:r>
      <w:r>
        <w:rPr>
          <w:rFonts w:hint="eastAsia" w:ascii="楷体" w:hAnsi="楷体" w:eastAsia="楷体" w:cs="楷体"/>
          <w:b/>
          <w:bCs/>
          <w:kern w:val="2"/>
          <w:sz w:val="21"/>
          <w:szCs w:val="21"/>
          <w:highlight w:val="none"/>
          <w:lang w:val="en-US" w:eastAsia="zh-CN" w:bidi="ar-SA"/>
        </w:rPr>
        <w:instrText xml:space="preserve"> HYPERLINK "mailto:shuxinxin@sfhyzb.com）。" </w:instrText>
      </w:r>
      <w:r>
        <w:rPr>
          <w:rFonts w:hint="eastAsia" w:ascii="楷体" w:hAnsi="楷体" w:eastAsia="楷体" w:cs="楷体"/>
          <w:b/>
          <w:bCs/>
          <w:kern w:val="2"/>
          <w:sz w:val="21"/>
          <w:szCs w:val="21"/>
          <w:highlight w:val="none"/>
          <w:lang w:val="en-US" w:eastAsia="zh-CN" w:bidi="ar-SA"/>
        </w:rPr>
        <w:fldChar w:fldCharType="separate"/>
      </w:r>
      <w:r>
        <w:rPr>
          <w:rFonts w:hint="eastAsia" w:ascii="楷体" w:hAnsi="楷体" w:eastAsia="楷体" w:cs="楷体"/>
          <w:b/>
          <w:bCs/>
          <w:kern w:val="2"/>
          <w:sz w:val="21"/>
          <w:szCs w:val="21"/>
          <w:highlight w:val="none"/>
          <w:lang w:val="en-US" w:eastAsia="zh-CN" w:bidi="ar-SA"/>
        </w:rPr>
        <w:t>sfhy001@sfhyzb.com）。</w:t>
      </w:r>
      <w:r>
        <w:rPr>
          <w:rStyle w:val="37"/>
          <w:rFonts w:hint="eastAsia" w:ascii="楷体" w:hAnsi="楷体" w:eastAsia="楷体" w:cs="楷体"/>
          <w:b/>
          <w:bCs/>
          <w:kern w:val="2"/>
          <w:sz w:val="21"/>
          <w:szCs w:val="21"/>
          <w:highlight w:val="none"/>
          <w:lang w:val="en-US" w:eastAsia="zh-CN" w:bidi="ar-SA"/>
        </w:rPr>
        <w:br w:type="page"/>
      </w:r>
      <w:r>
        <w:rPr>
          <w:rFonts w:hint="eastAsia" w:ascii="楷体" w:hAnsi="楷体" w:eastAsia="楷体" w:cs="楷体"/>
          <w:b/>
          <w:bCs/>
          <w:kern w:val="2"/>
          <w:sz w:val="21"/>
          <w:szCs w:val="21"/>
          <w:highlight w:val="none"/>
          <w:lang w:val="en-US" w:eastAsia="zh-CN" w:bidi="ar-SA"/>
        </w:rPr>
        <w:fldChar w:fldCharType="end"/>
      </w:r>
    </w:p>
    <w:p w14:paraId="2CD9333A">
      <w:pPr>
        <w:pStyle w:val="29"/>
        <w:rPr>
          <w:rFonts w:hint="eastAsia"/>
          <w:highlight w:val="none"/>
          <w:lang w:val="en-US" w:eastAsia="zh-CN"/>
        </w:rPr>
      </w:pPr>
    </w:p>
    <w:p w14:paraId="4EE898B0">
      <w:pPr>
        <w:widowControl w:val="0"/>
        <w:topLinePunct/>
        <w:jc w:val="center"/>
        <w:rPr>
          <w:rFonts w:hint="eastAsia" w:ascii="楷体" w:hAnsi="楷体" w:eastAsia="楷体" w:cs="楷体"/>
          <w:sz w:val="44"/>
          <w:szCs w:val="44"/>
          <w:highlight w:val="none"/>
        </w:rPr>
      </w:pPr>
      <w:r>
        <w:rPr>
          <w:rFonts w:hint="eastAsia" w:ascii="楷体" w:hAnsi="楷体" w:eastAsia="楷体" w:cs="楷体"/>
          <w:sz w:val="44"/>
          <w:szCs w:val="44"/>
          <w:highlight w:val="none"/>
        </w:rPr>
        <w:t>目　　录</w:t>
      </w:r>
    </w:p>
    <w:p w14:paraId="2845C712">
      <w:pPr>
        <w:widowControl w:val="0"/>
        <w:topLinePunct/>
        <w:jc w:val="center"/>
        <w:rPr>
          <w:rFonts w:hint="eastAsia" w:ascii="楷体" w:hAnsi="楷体" w:eastAsia="楷体" w:cs="楷体"/>
          <w:sz w:val="44"/>
          <w:szCs w:val="44"/>
          <w:highlight w:val="none"/>
        </w:rPr>
      </w:pPr>
    </w:p>
    <w:p w14:paraId="73EA85AC">
      <w:pPr>
        <w:pStyle w:val="22"/>
        <w:tabs>
          <w:tab w:val="right" w:leader="dot" w:pos="8901"/>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TOC \o "1-1" \h \z \u </w:instrText>
      </w:r>
      <w:r>
        <w:rPr>
          <w:rFonts w:hint="eastAsia" w:ascii="楷体" w:hAnsi="楷体" w:eastAsia="楷体" w:cs="楷体"/>
          <w:szCs w:val="30"/>
          <w:highlight w:val="none"/>
        </w:rPr>
        <w:fldChar w:fldCharType="separate"/>
      </w: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_Toc22223 </w:instrText>
      </w:r>
      <w:r>
        <w:rPr>
          <w:rFonts w:hint="eastAsia" w:ascii="楷体" w:hAnsi="楷体" w:eastAsia="楷体" w:cs="楷体"/>
          <w:szCs w:val="30"/>
          <w:highlight w:val="none"/>
        </w:rPr>
        <w:fldChar w:fldCharType="separate"/>
      </w:r>
      <w:r>
        <w:rPr>
          <w:rFonts w:hint="eastAsia" w:ascii="楷体" w:hAnsi="楷体" w:eastAsia="楷体" w:cs="楷体"/>
          <w:highlight w:val="none"/>
        </w:rPr>
        <w:t>第一章　投标邀请函</w:t>
      </w:r>
      <w:r>
        <w:rPr>
          <w:highlight w:val="none"/>
        </w:rPr>
        <w:tab/>
      </w:r>
      <w:r>
        <w:rPr>
          <w:highlight w:val="none"/>
        </w:rPr>
        <w:fldChar w:fldCharType="begin"/>
      </w:r>
      <w:r>
        <w:rPr>
          <w:highlight w:val="none"/>
        </w:rPr>
        <w:instrText xml:space="preserve"> PAGEREF _Toc22223 \h </w:instrText>
      </w:r>
      <w:r>
        <w:rPr>
          <w:highlight w:val="none"/>
        </w:rPr>
        <w:fldChar w:fldCharType="separate"/>
      </w:r>
      <w:r>
        <w:rPr>
          <w:highlight w:val="none"/>
        </w:rPr>
        <w:t>1</w:t>
      </w:r>
      <w:r>
        <w:rPr>
          <w:highlight w:val="none"/>
        </w:rPr>
        <w:fldChar w:fldCharType="end"/>
      </w:r>
      <w:r>
        <w:rPr>
          <w:rFonts w:hint="eastAsia" w:ascii="楷体" w:hAnsi="楷体" w:eastAsia="楷体" w:cs="楷体"/>
          <w:szCs w:val="30"/>
          <w:highlight w:val="none"/>
        </w:rPr>
        <w:fldChar w:fldCharType="end"/>
      </w:r>
    </w:p>
    <w:p w14:paraId="4C1C44DD">
      <w:pPr>
        <w:pStyle w:val="22"/>
        <w:tabs>
          <w:tab w:val="right" w:leader="dot" w:pos="8901"/>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_Toc11391 </w:instrText>
      </w:r>
      <w:r>
        <w:rPr>
          <w:rFonts w:hint="eastAsia" w:ascii="楷体" w:hAnsi="楷体" w:eastAsia="楷体" w:cs="楷体"/>
          <w:szCs w:val="30"/>
          <w:highlight w:val="none"/>
        </w:rPr>
        <w:fldChar w:fldCharType="separate"/>
      </w:r>
      <w:r>
        <w:rPr>
          <w:rFonts w:hint="eastAsia" w:ascii="楷体" w:hAnsi="楷体" w:eastAsia="楷体" w:cs="楷体"/>
          <w:highlight w:val="none"/>
        </w:rPr>
        <w:t>第二章　</w:t>
      </w:r>
      <w:r>
        <w:rPr>
          <w:rFonts w:hint="eastAsia" w:ascii="楷体" w:hAnsi="楷体" w:eastAsia="楷体" w:cs="楷体"/>
          <w:highlight w:val="none"/>
          <w:lang w:val="en-US" w:eastAsia="zh-CN"/>
        </w:rPr>
        <w:t>投标人</w:t>
      </w:r>
      <w:r>
        <w:rPr>
          <w:rFonts w:hint="eastAsia" w:ascii="楷体" w:hAnsi="楷体" w:eastAsia="楷体" w:cs="楷体"/>
          <w:highlight w:val="none"/>
        </w:rPr>
        <w:t>须知</w:t>
      </w:r>
      <w:r>
        <w:rPr>
          <w:highlight w:val="none"/>
        </w:rPr>
        <w:tab/>
      </w:r>
      <w:r>
        <w:rPr>
          <w:highlight w:val="none"/>
        </w:rPr>
        <w:fldChar w:fldCharType="begin"/>
      </w:r>
      <w:r>
        <w:rPr>
          <w:highlight w:val="none"/>
        </w:rPr>
        <w:instrText xml:space="preserve"> PAGEREF _Toc11391 \h </w:instrText>
      </w:r>
      <w:r>
        <w:rPr>
          <w:highlight w:val="none"/>
        </w:rPr>
        <w:fldChar w:fldCharType="separate"/>
      </w:r>
      <w:r>
        <w:rPr>
          <w:highlight w:val="none"/>
        </w:rPr>
        <w:t>5</w:t>
      </w:r>
      <w:r>
        <w:rPr>
          <w:highlight w:val="none"/>
        </w:rPr>
        <w:fldChar w:fldCharType="end"/>
      </w:r>
      <w:r>
        <w:rPr>
          <w:rFonts w:hint="eastAsia" w:ascii="楷体" w:hAnsi="楷体" w:eastAsia="楷体" w:cs="楷体"/>
          <w:szCs w:val="30"/>
          <w:highlight w:val="none"/>
        </w:rPr>
        <w:fldChar w:fldCharType="end"/>
      </w:r>
    </w:p>
    <w:p w14:paraId="79420FB2">
      <w:pPr>
        <w:pStyle w:val="22"/>
        <w:tabs>
          <w:tab w:val="right" w:leader="dot" w:pos="8901"/>
        </w:tabs>
        <w:rPr>
          <w:rFonts w:hint="eastAsia" w:ascii="楷体" w:hAnsi="楷体" w:eastAsia="楷体" w:cs="楷体"/>
          <w:szCs w:val="30"/>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_Toc25289 </w:instrText>
      </w:r>
      <w:r>
        <w:rPr>
          <w:rFonts w:hint="eastAsia" w:ascii="楷体" w:hAnsi="楷体" w:eastAsia="楷体" w:cs="楷体"/>
          <w:szCs w:val="30"/>
          <w:highlight w:val="none"/>
        </w:rPr>
        <w:fldChar w:fldCharType="separate"/>
      </w:r>
      <w:r>
        <w:rPr>
          <w:rFonts w:hint="eastAsia" w:ascii="楷体" w:hAnsi="楷体" w:eastAsia="楷体" w:cs="楷体"/>
          <w:highlight w:val="none"/>
        </w:rPr>
        <w:t>第三章　采购内容及需求</w:t>
      </w:r>
      <w:r>
        <w:rPr>
          <w:highlight w:val="none"/>
        </w:rPr>
        <w:tab/>
      </w:r>
      <w:r>
        <w:rPr>
          <w:highlight w:val="none"/>
        </w:rPr>
        <w:fldChar w:fldCharType="begin"/>
      </w:r>
      <w:r>
        <w:rPr>
          <w:highlight w:val="none"/>
        </w:rPr>
        <w:instrText xml:space="preserve"> PAGEREF _Toc25289 \h </w:instrText>
      </w:r>
      <w:r>
        <w:rPr>
          <w:highlight w:val="none"/>
        </w:rPr>
        <w:fldChar w:fldCharType="separate"/>
      </w:r>
      <w:r>
        <w:rPr>
          <w:highlight w:val="none"/>
        </w:rPr>
        <w:t>36</w:t>
      </w:r>
      <w:r>
        <w:rPr>
          <w:highlight w:val="none"/>
        </w:rPr>
        <w:fldChar w:fldCharType="end"/>
      </w:r>
      <w:r>
        <w:rPr>
          <w:rFonts w:hint="eastAsia" w:ascii="楷体" w:hAnsi="楷体" w:eastAsia="楷体" w:cs="楷体"/>
          <w:szCs w:val="30"/>
          <w:highlight w:val="none"/>
        </w:rPr>
        <w:fldChar w:fldCharType="end"/>
      </w:r>
    </w:p>
    <w:p w14:paraId="1DBDF0C9">
      <w:pPr>
        <w:pStyle w:val="22"/>
        <w:tabs>
          <w:tab w:val="right" w:leader="dot" w:pos="8901"/>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_Toc5136 </w:instrText>
      </w:r>
      <w:r>
        <w:rPr>
          <w:rFonts w:hint="eastAsia" w:ascii="楷体" w:hAnsi="楷体" w:eastAsia="楷体" w:cs="楷体"/>
          <w:szCs w:val="30"/>
          <w:highlight w:val="none"/>
        </w:rPr>
        <w:fldChar w:fldCharType="separate"/>
      </w:r>
      <w:r>
        <w:rPr>
          <w:rFonts w:hint="eastAsia" w:ascii="楷体" w:hAnsi="楷体" w:eastAsia="楷体" w:cs="楷体"/>
          <w:highlight w:val="none"/>
        </w:rPr>
        <w:t>第四章　</w:t>
      </w:r>
      <w:r>
        <w:rPr>
          <w:rFonts w:hint="eastAsia" w:ascii="楷体" w:hAnsi="楷体" w:eastAsia="楷体" w:cs="楷体"/>
          <w:highlight w:val="none"/>
          <w:lang w:val="en-US" w:eastAsia="zh-CN"/>
        </w:rPr>
        <w:t>拟签订的</w:t>
      </w:r>
      <w:r>
        <w:rPr>
          <w:rFonts w:hint="eastAsia" w:ascii="楷体" w:hAnsi="楷体" w:eastAsia="楷体" w:cs="楷体"/>
          <w:highlight w:val="none"/>
        </w:rPr>
        <w:t>合同文本</w:t>
      </w:r>
      <w:r>
        <w:rPr>
          <w:highlight w:val="none"/>
        </w:rPr>
        <w:tab/>
      </w:r>
      <w:r>
        <w:rPr>
          <w:highlight w:val="none"/>
        </w:rPr>
        <w:fldChar w:fldCharType="begin"/>
      </w:r>
      <w:r>
        <w:rPr>
          <w:highlight w:val="none"/>
        </w:rPr>
        <w:instrText xml:space="preserve"> PAGEREF _Toc5136 \h </w:instrText>
      </w:r>
      <w:r>
        <w:rPr>
          <w:highlight w:val="none"/>
        </w:rPr>
        <w:fldChar w:fldCharType="separate"/>
      </w:r>
      <w:r>
        <w:rPr>
          <w:highlight w:val="none"/>
        </w:rPr>
        <w:t>56</w:t>
      </w:r>
      <w:r>
        <w:rPr>
          <w:highlight w:val="none"/>
        </w:rPr>
        <w:fldChar w:fldCharType="end"/>
      </w:r>
      <w:r>
        <w:rPr>
          <w:rFonts w:hint="eastAsia" w:ascii="楷体" w:hAnsi="楷体" w:eastAsia="楷体" w:cs="楷体"/>
          <w:szCs w:val="30"/>
          <w:highlight w:val="none"/>
        </w:rPr>
        <w:fldChar w:fldCharType="end"/>
      </w:r>
    </w:p>
    <w:p w14:paraId="54A95A44">
      <w:pPr>
        <w:pStyle w:val="22"/>
        <w:tabs>
          <w:tab w:val="right" w:leader="dot" w:pos="8901"/>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_Toc27802 </w:instrText>
      </w:r>
      <w:r>
        <w:rPr>
          <w:rFonts w:hint="eastAsia" w:ascii="楷体" w:hAnsi="楷体" w:eastAsia="楷体" w:cs="楷体"/>
          <w:szCs w:val="30"/>
          <w:highlight w:val="none"/>
        </w:rPr>
        <w:fldChar w:fldCharType="separate"/>
      </w:r>
      <w:r>
        <w:rPr>
          <w:rFonts w:hint="eastAsia" w:ascii="楷体" w:hAnsi="楷体" w:eastAsia="楷体" w:cs="楷体"/>
          <w:highlight w:val="none"/>
        </w:rPr>
        <w:t>第五章　投标文件格式</w:t>
      </w:r>
      <w:r>
        <w:rPr>
          <w:highlight w:val="none"/>
        </w:rPr>
        <w:tab/>
      </w:r>
      <w:r>
        <w:rPr>
          <w:highlight w:val="none"/>
        </w:rPr>
        <w:fldChar w:fldCharType="begin"/>
      </w:r>
      <w:r>
        <w:rPr>
          <w:highlight w:val="none"/>
        </w:rPr>
        <w:instrText xml:space="preserve"> PAGEREF _Toc27802 \h </w:instrText>
      </w:r>
      <w:r>
        <w:rPr>
          <w:highlight w:val="none"/>
        </w:rPr>
        <w:fldChar w:fldCharType="separate"/>
      </w:r>
      <w:r>
        <w:rPr>
          <w:highlight w:val="none"/>
        </w:rPr>
        <w:t>69</w:t>
      </w:r>
      <w:r>
        <w:rPr>
          <w:highlight w:val="none"/>
        </w:rPr>
        <w:fldChar w:fldCharType="end"/>
      </w:r>
      <w:r>
        <w:rPr>
          <w:rFonts w:hint="eastAsia" w:ascii="楷体" w:hAnsi="楷体" w:eastAsia="楷体" w:cs="楷体"/>
          <w:szCs w:val="30"/>
          <w:highlight w:val="none"/>
        </w:rPr>
        <w:fldChar w:fldCharType="end"/>
      </w:r>
    </w:p>
    <w:p w14:paraId="4FA4BC79">
      <w:pPr>
        <w:rPr>
          <w:rFonts w:hint="eastAsia"/>
          <w:highlight w:val="none"/>
        </w:rPr>
        <w:sectPr>
          <w:headerReference r:id="rId6" w:type="first"/>
          <w:headerReference r:id="rId5" w:type="default"/>
          <w:footerReference r:id="rId7" w:type="default"/>
          <w:pgSz w:w="11906" w:h="16838"/>
          <w:pgMar w:top="1440" w:right="1466" w:bottom="1440" w:left="132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楷体" w:hAnsi="楷体" w:eastAsia="楷体" w:cs="楷体"/>
          <w:szCs w:val="30"/>
          <w:highlight w:val="none"/>
        </w:rPr>
        <w:fldChar w:fldCharType="end"/>
      </w:r>
    </w:p>
    <w:p w14:paraId="0D710463">
      <w:pPr>
        <w:pStyle w:val="4"/>
        <w:numPr>
          <w:ilvl w:val="0"/>
          <w:numId w:val="0"/>
        </w:numPr>
        <w:spacing w:beforeLines="0" w:afterLines="0"/>
        <w:ind w:leftChars="0"/>
        <w:jc w:val="center"/>
        <w:outlineLvl w:val="0"/>
        <w:rPr>
          <w:rFonts w:hint="eastAsia" w:ascii="楷体" w:hAnsi="楷体" w:eastAsia="楷体" w:cs="楷体"/>
          <w:b/>
          <w:bCs w:val="0"/>
          <w:highlight w:val="none"/>
        </w:rPr>
      </w:pPr>
      <w:bookmarkStart w:id="14" w:name="_Toc22223"/>
      <w:r>
        <w:rPr>
          <w:rFonts w:hint="eastAsia" w:ascii="楷体" w:hAnsi="楷体" w:eastAsia="楷体" w:cs="楷体"/>
          <w:b/>
          <w:bCs w:val="0"/>
          <w:highlight w:val="none"/>
        </w:rPr>
        <w:t>第一章　投标邀请函</w:t>
      </w:r>
      <w:bookmarkEnd w:id="14"/>
    </w:p>
    <w:p w14:paraId="0A4CA955">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陕西四方衡裕项目管理有限公司受</w:t>
      </w:r>
      <w:r>
        <w:rPr>
          <w:rFonts w:hint="eastAsia" w:ascii="楷体" w:hAnsi="楷体" w:eastAsia="楷体" w:cs="楷体"/>
          <w:color w:val="auto"/>
          <w:lang w:eastAsia="zh-CN"/>
        </w:rPr>
        <w:t>西安市航天城第二中学</w:t>
      </w:r>
      <w:r>
        <w:rPr>
          <w:rFonts w:hint="eastAsia" w:ascii="楷体" w:hAnsi="楷体" w:eastAsia="楷体" w:cs="楷体"/>
          <w:color w:val="auto"/>
        </w:rPr>
        <w:t>的委托，经政府采购监管部门批准，按照政府采购程序，对</w:t>
      </w:r>
      <w:r>
        <w:rPr>
          <w:rFonts w:hint="eastAsia" w:ascii="楷体" w:hAnsi="楷体" w:eastAsia="楷体" w:cs="楷体"/>
          <w:color w:val="auto"/>
          <w:lang w:eastAsia="zh-CN"/>
        </w:rPr>
        <w:t>西安市航天城第二中学物业管理服务项目</w:t>
      </w:r>
      <w:r>
        <w:rPr>
          <w:rFonts w:hint="eastAsia" w:ascii="楷体" w:hAnsi="楷体" w:eastAsia="楷体" w:cs="楷体"/>
          <w:color w:val="auto"/>
        </w:rPr>
        <w:t>进行公开招标，欢迎符合资格条件的、有能力提供本项目所需服务的</w:t>
      </w:r>
      <w:r>
        <w:rPr>
          <w:rFonts w:hint="eastAsia" w:ascii="楷体" w:hAnsi="楷体" w:eastAsia="楷体" w:cs="楷体"/>
          <w:color w:val="auto"/>
          <w:lang w:val="en-US" w:eastAsia="zh-CN"/>
        </w:rPr>
        <w:t>投标人</w:t>
      </w:r>
      <w:r>
        <w:rPr>
          <w:rFonts w:hint="eastAsia" w:ascii="楷体" w:hAnsi="楷体" w:eastAsia="楷体" w:cs="楷体"/>
          <w:color w:val="auto"/>
        </w:rPr>
        <w:t>参加投标。</w:t>
      </w:r>
    </w:p>
    <w:p w14:paraId="610D85EB">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一、项目基本信息：</w:t>
      </w:r>
    </w:p>
    <w:p w14:paraId="6AF5FF0F">
      <w:pPr>
        <w:widowControl w:val="0"/>
        <w:topLinePunct/>
        <w:ind w:firstLine="480" w:firstLineChars="200"/>
        <w:jc w:val="both"/>
        <w:rPr>
          <w:rFonts w:hint="eastAsia" w:ascii="楷体" w:hAnsi="楷体" w:eastAsia="楷体" w:cs="楷体"/>
          <w:b w:val="0"/>
          <w:bCs/>
          <w:color w:val="auto"/>
          <w:lang w:eastAsia="zh-CN"/>
        </w:rPr>
      </w:pPr>
      <w:r>
        <w:rPr>
          <w:rFonts w:hint="eastAsia" w:ascii="楷体" w:hAnsi="楷体" w:eastAsia="楷体" w:cs="楷体"/>
          <w:color w:val="auto"/>
        </w:rPr>
        <w:t>项目名称：</w:t>
      </w:r>
      <w:r>
        <w:rPr>
          <w:rFonts w:hint="eastAsia" w:ascii="楷体" w:hAnsi="楷体" w:eastAsia="楷体" w:cs="楷体"/>
          <w:b w:val="0"/>
          <w:bCs/>
          <w:color w:val="auto"/>
          <w:lang w:eastAsia="zh-CN"/>
        </w:rPr>
        <w:t>西安市航天城第二中学物业管理服务项目</w:t>
      </w:r>
    </w:p>
    <w:p w14:paraId="4BA5ED80">
      <w:pPr>
        <w:widowControl w:val="0"/>
        <w:topLinePunct/>
        <w:ind w:firstLine="480" w:firstLineChars="200"/>
        <w:jc w:val="both"/>
        <w:rPr>
          <w:rFonts w:hint="eastAsia" w:ascii="楷体" w:hAnsi="楷体" w:eastAsia="楷体" w:cs="楷体"/>
          <w:b w:val="0"/>
          <w:bCs/>
          <w:color w:val="auto"/>
          <w:lang w:eastAsia="zh-CN"/>
        </w:rPr>
      </w:pPr>
      <w:r>
        <w:rPr>
          <w:rFonts w:hint="eastAsia" w:ascii="楷体" w:hAnsi="楷体" w:eastAsia="楷体" w:cs="楷体"/>
          <w:b w:val="0"/>
          <w:bCs/>
          <w:color w:val="auto"/>
        </w:rPr>
        <w:t>项目编号：</w:t>
      </w:r>
      <w:r>
        <w:rPr>
          <w:rFonts w:hint="eastAsia" w:ascii="楷体" w:hAnsi="楷体" w:eastAsia="楷体" w:cs="楷体"/>
          <w:b w:val="0"/>
          <w:bCs/>
          <w:color w:val="auto"/>
          <w:lang w:eastAsia="zh-CN"/>
        </w:rPr>
        <w:t>HYTF-202409075</w:t>
      </w:r>
    </w:p>
    <w:p w14:paraId="54A58552">
      <w:pPr>
        <w:widowControl w:val="0"/>
        <w:topLinePunct/>
        <w:ind w:firstLine="480" w:firstLineChars="200"/>
        <w:jc w:val="both"/>
        <w:rPr>
          <w:rFonts w:hint="eastAsia" w:ascii="楷体" w:hAnsi="楷体" w:eastAsia="楷体" w:cs="楷体"/>
          <w:color w:val="auto"/>
          <w:lang w:eastAsia="zh-CN"/>
        </w:rPr>
      </w:pPr>
      <w:r>
        <w:rPr>
          <w:rFonts w:hint="eastAsia" w:ascii="楷体" w:hAnsi="楷体" w:eastAsia="楷体" w:cs="楷体"/>
          <w:color w:val="auto"/>
        </w:rPr>
        <w:t>预算执行书编号：YS-西安市航天基地 2024-65254</w:t>
      </w:r>
    </w:p>
    <w:p w14:paraId="04D2AD4C">
      <w:pPr>
        <w:widowControl w:val="0"/>
        <w:topLinePunct/>
        <w:ind w:firstLine="480" w:firstLineChars="200"/>
        <w:jc w:val="both"/>
        <w:rPr>
          <w:rFonts w:hint="eastAsia" w:ascii="楷体" w:hAnsi="楷体" w:eastAsia="楷体" w:cs="楷体"/>
          <w:color w:val="auto"/>
          <w:highlight w:val="yellow"/>
        </w:rPr>
      </w:pPr>
      <w:r>
        <w:rPr>
          <w:rFonts w:hint="eastAsia" w:ascii="楷体" w:hAnsi="楷体" w:eastAsia="楷体" w:cs="楷体"/>
          <w:b/>
          <w:color w:val="auto"/>
        </w:rPr>
        <w:t>二、项目性质：</w:t>
      </w:r>
      <w:r>
        <w:rPr>
          <w:rFonts w:hint="eastAsia" w:ascii="楷体" w:hAnsi="楷体" w:eastAsia="楷体" w:cs="楷体"/>
          <w:b/>
          <w:color w:val="auto"/>
          <w:highlight w:val="none"/>
        </w:rPr>
        <w:t>专门面向中小企业的采购</w:t>
      </w:r>
    </w:p>
    <w:p w14:paraId="562A70E3">
      <w:pPr>
        <w:widowControl w:val="0"/>
        <w:topLinePunct/>
        <w:ind w:firstLine="480" w:firstLineChars="200"/>
        <w:jc w:val="both"/>
        <w:rPr>
          <w:rFonts w:hint="eastAsia" w:ascii="楷体" w:hAnsi="楷体" w:eastAsia="楷体" w:cs="楷体"/>
          <w:color w:val="auto"/>
        </w:rPr>
      </w:pPr>
      <w:r>
        <w:rPr>
          <w:rFonts w:hint="eastAsia" w:ascii="楷体" w:hAnsi="楷体" w:eastAsia="楷体" w:cs="楷体"/>
          <w:b/>
          <w:color w:val="auto"/>
        </w:rPr>
        <w:t>三、采购内容和要求：</w:t>
      </w:r>
      <w:r>
        <w:rPr>
          <w:rFonts w:hint="eastAsia" w:ascii="楷体" w:hAnsi="楷体" w:eastAsia="楷体" w:cs="楷体"/>
          <w:b w:val="0"/>
          <w:bCs/>
          <w:color w:val="auto"/>
          <w:lang w:eastAsia="zh-CN"/>
        </w:rPr>
        <w:t>物业管理服务，</w:t>
      </w:r>
      <w:r>
        <w:rPr>
          <w:rFonts w:hint="eastAsia" w:ascii="楷体" w:hAnsi="楷体" w:eastAsia="楷体" w:cs="楷体"/>
          <w:b w:val="0"/>
          <w:bCs/>
          <w:color w:val="auto"/>
          <w:lang w:val="en-US" w:eastAsia="zh-CN"/>
        </w:rPr>
        <w:t>服务期限：2024年11月23日至2026年6月30日</w:t>
      </w:r>
      <w:r>
        <w:rPr>
          <w:rFonts w:hint="eastAsia" w:ascii="楷体" w:hAnsi="楷体" w:eastAsia="楷体" w:cs="楷体"/>
          <w:color w:val="auto"/>
        </w:rPr>
        <w:t>（详见招标文件第三章〈</w:t>
      </w:r>
      <w:r>
        <w:rPr>
          <w:rFonts w:hint="eastAsia" w:ascii="楷体" w:hAnsi="楷体" w:eastAsia="楷体" w:cs="楷体"/>
          <w:color w:val="auto"/>
          <w:lang w:val="en-US" w:eastAsia="zh-CN"/>
        </w:rPr>
        <w:t>采购</w:t>
      </w:r>
      <w:r>
        <w:rPr>
          <w:rFonts w:hint="eastAsia" w:ascii="楷体" w:hAnsi="楷体" w:eastAsia="楷体" w:cs="楷体"/>
          <w:color w:val="auto"/>
        </w:rPr>
        <w:t>内容及</w:t>
      </w:r>
      <w:r>
        <w:rPr>
          <w:rFonts w:hint="eastAsia" w:ascii="楷体" w:hAnsi="楷体" w:eastAsia="楷体" w:cs="楷体"/>
          <w:color w:val="auto"/>
          <w:lang w:val="en-US" w:eastAsia="zh-CN"/>
        </w:rPr>
        <w:t>需</w:t>
      </w:r>
      <w:r>
        <w:rPr>
          <w:rFonts w:hint="eastAsia" w:ascii="楷体" w:hAnsi="楷体" w:eastAsia="楷体" w:cs="楷体"/>
          <w:color w:val="auto"/>
        </w:rPr>
        <w:t>求〉）</w:t>
      </w:r>
    </w:p>
    <w:p w14:paraId="60EDD046">
      <w:pPr>
        <w:widowControl w:val="0"/>
        <w:topLinePunct/>
        <w:ind w:firstLine="480" w:firstLineChars="200"/>
        <w:jc w:val="both"/>
        <w:rPr>
          <w:rFonts w:hint="default" w:ascii="楷体" w:hAnsi="楷体" w:eastAsia="楷体" w:cs="楷体"/>
          <w:color w:val="auto"/>
          <w:lang w:val="en-US" w:eastAsia="zh-CN"/>
        </w:rPr>
      </w:pPr>
      <w:r>
        <w:rPr>
          <w:rFonts w:hint="eastAsia" w:ascii="楷体" w:hAnsi="楷体" w:eastAsia="楷体" w:cs="楷体"/>
          <w:b/>
          <w:color w:val="auto"/>
        </w:rPr>
        <w:t>四、采购预算：</w:t>
      </w:r>
      <w:r>
        <w:rPr>
          <w:rFonts w:hint="eastAsia" w:ascii="楷体" w:hAnsi="楷体" w:eastAsia="楷体" w:cs="楷体"/>
          <w:color w:val="auto"/>
        </w:rPr>
        <w:t>￥7,</w:t>
      </w:r>
      <w:r>
        <w:rPr>
          <w:rFonts w:hint="eastAsia" w:ascii="楷体" w:hAnsi="楷体" w:eastAsia="楷体" w:cs="楷体"/>
          <w:color w:val="auto"/>
          <w:lang w:val="en-US" w:eastAsia="zh-CN"/>
        </w:rPr>
        <w:t>342</w:t>
      </w:r>
      <w:r>
        <w:rPr>
          <w:rFonts w:hint="eastAsia" w:ascii="楷体" w:hAnsi="楷体" w:eastAsia="楷体" w:cs="楷体"/>
          <w:color w:val="auto"/>
        </w:rPr>
        <w:t>,000.00</w:t>
      </w:r>
      <w:r>
        <w:rPr>
          <w:rFonts w:hint="eastAsia" w:ascii="楷体" w:hAnsi="楷体" w:eastAsia="楷体" w:cs="楷体"/>
          <w:color w:val="auto"/>
          <w:lang w:val="en-US" w:eastAsia="zh-CN"/>
        </w:rPr>
        <w:t>元</w:t>
      </w:r>
    </w:p>
    <w:p w14:paraId="29982E47">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五、</w:t>
      </w:r>
      <w:r>
        <w:rPr>
          <w:rFonts w:hint="eastAsia" w:ascii="楷体" w:hAnsi="楷体" w:eastAsia="楷体" w:cs="楷体"/>
          <w:b/>
          <w:highlight w:val="none"/>
          <w:lang w:val="en-US" w:eastAsia="zh-CN"/>
        </w:rPr>
        <w:t>投标人</w:t>
      </w:r>
      <w:r>
        <w:rPr>
          <w:rFonts w:hint="eastAsia" w:ascii="楷体" w:hAnsi="楷体" w:eastAsia="楷体" w:cs="楷体"/>
          <w:b/>
          <w:color w:val="auto"/>
        </w:rPr>
        <w:t>资格要求：</w:t>
      </w:r>
    </w:p>
    <w:p w14:paraId="2417C8B8">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color w:val="auto"/>
        </w:rPr>
        <w:t>1．</w:t>
      </w:r>
      <w:r>
        <w:rPr>
          <w:rFonts w:hint="eastAsia" w:ascii="楷体" w:hAnsi="楷体" w:eastAsia="楷体" w:cs="楷体"/>
          <w:b/>
          <w:color w:val="auto"/>
        </w:rPr>
        <w:t>基本资格条件</w:t>
      </w:r>
    </w:p>
    <w:p w14:paraId="7437BBD8">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满足《中华人民共和国政府釆购法》第二十二条规定。</w:t>
      </w:r>
    </w:p>
    <w:p w14:paraId="2A716EA1">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color w:val="auto"/>
        </w:rPr>
        <w:t>2．</w:t>
      </w:r>
      <w:r>
        <w:rPr>
          <w:rFonts w:hint="eastAsia" w:ascii="楷体" w:hAnsi="楷体" w:eastAsia="楷体" w:cs="楷体"/>
          <w:b/>
          <w:color w:val="auto"/>
        </w:rPr>
        <w:t>特定资格条件</w:t>
      </w:r>
    </w:p>
    <w:p w14:paraId="509593C4">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合同包1(</w:t>
      </w:r>
      <w:r>
        <w:rPr>
          <w:rFonts w:hint="eastAsia" w:ascii="楷体" w:hAnsi="楷体" w:eastAsia="楷体" w:cs="楷体"/>
          <w:color w:val="auto"/>
          <w:lang w:eastAsia="zh-CN"/>
        </w:rPr>
        <w:t>西安市航天城第二中学物业管理服务项目</w:t>
      </w:r>
      <w:r>
        <w:rPr>
          <w:rFonts w:hint="eastAsia" w:ascii="楷体" w:hAnsi="楷体" w:eastAsia="楷体" w:cs="楷体"/>
          <w:color w:val="auto"/>
        </w:rPr>
        <w:t>)特定资格要求如下:</w:t>
      </w:r>
    </w:p>
    <w:p w14:paraId="1F12CBD6">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1</w:t>
      </w:r>
      <w:r>
        <w:rPr>
          <w:rFonts w:hint="eastAsia" w:ascii="楷体" w:hAnsi="楷体" w:eastAsia="楷体" w:cs="楷体"/>
          <w:color w:val="auto"/>
          <w:highlight w:val="none"/>
          <w:lang w:eastAsia="zh-CN"/>
        </w:rPr>
        <w:t>）营业执照等主体资格证明文件：提供有效存续的企业营业执照/事业单位法人证书/专业服务机构执业许可证/民办非企业单位登记证书，自然人投标的提供其身份证明；</w:t>
      </w:r>
    </w:p>
    <w:p w14:paraId="519ACE1E">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lang w:eastAsia="zh-CN"/>
        </w:rPr>
        <w:t>）财务状况报告：提供</w:t>
      </w:r>
      <w:r>
        <w:rPr>
          <w:rFonts w:hint="eastAsia" w:ascii="楷体" w:hAnsi="楷体" w:eastAsia="楷体" w:cs="楷体"/>
          <w:color w:val="auto"/>
          <w:highlight w:val="none"/>
          <w:lang w:val="en-US" w:eastAsia="zh-CN"/>
        </w:rPr>
        <w:t>2023年度</w:t>
      </w:r>
      <w:r>
        <w:rPr>
          <w:rFonts w:hint="eastAsia" w:ascii="楷体" w:hAnsi="楷体" w:eastAsia="楷体" w:cs="楷体"/>
          <w:color w:val="auto"/>
          <w:highlight w:val="none"/>
          <w:lang w:eastAsia="zh-CN"/>
        </w:rPr>
        <w:t>经审计的完整财务报告（成立时间至提交</w:t>
      </w:r>
      <w:r>
        <w:rPr>
          <w:rFonts w:hint="eastAsia" w:ascii="楷体" w:hAnsi="楷体" w:eastAsia="楷体" w:cs="楷体"/>
          <w:color w:val="auto"/>
          <w:highlight w:val="none"/>
          <w:lang w:val="en-US" w:eastAsia="zh-CN"/>
        </w:rPr>
        <w:t>投标</w:t>
      </w:r>
      <w:r>
        <w:rPr>
          <w:rFonts w:hint="eastAsia" w:ascii="楷体" w:hAnsi="楷体" w:eastAsia="楷体" w:cs="楷体"/>
          <w:color w:val="auto"/>
          <w:highlight w:val="none"/>
          <w:lang w:eastAsia="zh-CN"/>
        </w:rPr>
        <w:t>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p w14:paraId="6D4D8778">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lang w:eastAsia="zh-CN"/>
        </w:rPr>
        <w:t>）税收缴纳证明：提供202</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lang w:eastAsia="zh-CN"/>
        </w:rPr>
        <w:t>年</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lang w:eastAsia="zh-CN"/>
        </w:rPr>
        <w:t>月至今已缴纳任意一个月纳税证明或税务机关开具的完税证明（时间以税款所属日期为准，凭据应有税务机关或代收机关的公章或业务专用章。）依法免税或无须缴纳税收的单位应提供相应证明文件；</w:t>
      </w:r>
    </w:p>
    <w:p w14:paraId="4CF97F71">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lang w:eastAsia="zh-CN"/>
        </w:rPr>
        <w:t>）社保缴纳证明：提供202</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lang w:eastAsia="zh-CN"/>
        </w:rPr>
        <w:t>年</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lang w:eastAsia="zh-CN"/>
        </w:rPr>
        <w:t>月至今已缴存任意一个月社会保障资金缴存单据或社保机构开具的社会保险参保缴费证明，依法不需要缴纳社会保障资金的单位应提供相应证明文件；</w:t>
      </w:r>
    </w:p>
    <w:p w14:paraId="1392D054">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5</w:t>
      </w:r>
      <w:r>
        <w:rPr>
          <w:rFonts w:hint="eastAsia" w:ascii="楷体" w:hAnsi="楷体" w:eastAsia="楷体" w:cs="楷体"/>
          <w:color w:val="auto"/>
          <w:highlight w:val="none"/>
          <w:lang w:eastAsia="zh-CN"/>
        </w:rPr>
        <w:t>）具备履行合同所必需的设备和专业技术能力的证明材料或书面声明；</w:t>
      </w:r>
    </w:p>
    <w:p w14:paraId="67AD6542">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6</w:t>
      </w:r>
      <w:r>
        <w:rPr>
          <w:rFonts w:hint="eastAsia" w:ascii="楷体" w:hAnsi="楷体" w:eastAsia="楷体" w:cs="楷体"/>
          <w:color w:val="auto"/>
          <w:highlight w:val="none"/>
          <w:lang w:eastAsia="zh-CN"/>
        </w:rPr>
        <w:t>）参加政府采购活动前三年内在经营活动中没有重大违法记录的书面声明；</w:t>
      </w:r>
    </w:p>
    <w:p w14:paraId="795D4BA8">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7</w:t>
      </w:r>
      <w:r>
        <w:rPr>
          <w:rFonts w:hint="eastAsia" w:ascii="楷体" w:hAnsi="楷体" w:eastAsia="楷体" w:cs="楷体"/>
          <w:color w:val="auto"/>
          <w:highlight w:val="none"/>
          <w:lang w:eastAsia="zh-CN"/>
        </w:rPr>
        <w:t>）具备法律、行政法规规定的其他条件的证明材料。</w:t>
      </w:r>
    </w:p>
    <w:p w14:paraId="0859AC55">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8</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lang w:eastAsia="zh-CN"/>
        </w:rPr>
        <w:t>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14:paraId="74058D21">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9</w:t>
      </w:r>
      <w:r>
        <w:rPr>
          <w:rFonts w:hint="eastAsia" w:ascii="楷体" w:hAnsi="楷体" w:eastAsia="楷体" w:cs="楷体"/>
          <w:color w:val="auto"/>
          <w:highlight w:val="none"/>
          <w:lang w:eastAsia="zh-CN"/>
        </w:rPr>
        <w:t>）法定代表人授权委托书：法定代表人直接参加</w:t>
      </w:r>
      <w:r>
        <w:rPr>
          <w:rFonts w:hint="eastAsia" w:ascii="楷体" w:hAnsi="楷体" w:eastAsia="楷体" w:cs="楷体"/>
          <w:color w:val="auto"/>
          <w:highlight w:val="none"/>
          <w:lang w:val="en-US" w:eastAsia="zh-CN"/>
        </w:rPr>
        <w:t>投标</w:t>
      </w:r>
      <w:r>
        <w:rPr>
          <w:rFonts w:hint="eastAsia" w:ascii="楷体" w:hAnsi="楷体" w:eastAsia="楷体" w:cs="楷体"/>
          <w:color w:val="auto"/>
          <w:highlight w:val="none"/>
          <w:lang w:eastAsia="zh-CN"/>
        </w:rPr>
        <w:t>的，须出具法人身份证，并与营业执照上信息一致。法定代表人授权代表参加</w:t>
      </w:r>
      <w:r>
        <w:rPr>
          <w:rFonts w:hint="eastAsia" w:ascii="楷体" w:hAnsi="楷体" w:eastAsia="楷体" w:cs="楷体"/>
          <w:color w:val="auto"/>
          <w:highlight w:val="none"/>
          <w:lang w:val="en-US" w:eastAsia="zh-CN"/>
        </w:rPr>
        <w:t>投标</w:t>
      </w:r>
      <w:r>
        <w:rPr>
          <w:rFonts w:hint="eastAsia" w:ascii="楷体" w:hAnsi="楷体" w:eastAsia="楷体" w:cs="楷体"/>
          <w:color w:val="auto"/>
          <w:highlight w:val="none"/>
          <w:lang w:eastAsia="zh-CN"/>
        </w:rPr>
        <w:t>的，须出具法定代表人授权书及授权代表身份证、授权代表本单位证明（</w:t>
      </w:r>
      <w:r>
        <w:rPr>
          <w:rFonts w:hint="eastAsia" w:ascii="楷体" w:hAnsi="楷体" w:eastAsia="楷体" w:cs="楷体"/>
          <w:color w:val="auto"/>
          <w:highlight w:val="none"/>
          <w:lang w:val="en-US" w:eastAsia="zh-CN"/>
        </w:rPr>
        <w:t>开标</w:t>
      </w:r>
      <w:r>
        <w:rPr>
          <w:rFonts w:hint="eastAsia" w:ascii="楷体" w:hAnsi="楷体" w:eastAsia="楷体" w:cs="楷体"/>
          <w:color w:val="auto"/>
          <w:highlight w:val="none"/>
          <w:lang w:eastAsia="zh-CN"/>
        </w:rPr>
        <w:t>前的个人养老保险缴纳证明）。</w:t>
      </w:r>
    </w:p>
    <w:p w14:paraId="6CDF6E51">
      <w:pPr>
        <w:widowControl w:val="0"/>
        <w:topLinePunct/>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法人的分支机构参与</w:t>
      </w:r>
      <w:r>
        <w:rPr>
          <w:rFonts w:hint="eastAsia" w:ascii="楷体" w:hAnsi="楷体" w:eastAsia="楷体" w:cs="楷体"/>
          <w:color w:val="auto"/>
          <w:highlight w:val="none"/>
          <w:lang w:val="en-US" w:eastAsia="zh-CN"/>
        </w:rPr>
        <w:t>投标</w:t>
      </w:r>
      <w:r>
        <w:rPr>
          <w:rFonts w:hint="eastAsia" w:ascii="楷体" w:hAnsi="楷体" w:eastAsia="楷体" w:cs="楷体"/>
          <w:color w:val="auto"/>
          <w:highlight w:val="none"/>
          <w:lang w:eastAsia="zh-CN"/>
        </w:rPr>
        <w:t>时，除提供《法定代表人授权委托书》外，还须同时提供法人给分支机构出具的授权书。 </w:t>
      </w:r>
    </w:p>
    <w:p w14:paraId="25361E9B">
      <w:pPr>
        <w:widowControl w:val="0"/>
        <w:topLinePunct/>
        <w:ind w:firstLine="480" w:firstLineChars="200"/>
        <w:jc w:val="both"/>
        <w:rPr>
          <w:rFonts w:hint="default" w:ascii="楷体" w:hAnsi="楷体" w:eastAsia="楷体" w:cs="楷体"/>
          <w:color w:val="auto"/>
          <w:lang w:val="en-US"/>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10</w:t>
      </w:r>
      <w:r>
        <w:rPr>
          <w:rFonts w:hint="eastAsia" w:ascii="楷体" w:hAnsi="楷体" w:eastAsia="楷体" w:cs="楷体"/>
          <w:color w:val="auto"/>
          <w:highlight w:val="none"/>
          <w:lang w:eastAsia="zh-CN"/>
        </w:rPr>
        <w:t>）本项目不接受联合体投标，不允许分包：</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lang w:eastAsia="zh-CN"/>
        </w:rPr>
        <w:t>提供《非联合体不分包投标声明》，视为独立投标，不分包。</w:t>
      </w:r>
      <w:r>
        <w:rPr>
          <w:rFonts w:hint="eastAsia" w:ascii="楷体" w:hAnsi="楷体" w:eastAsia="楷体" w:cs="楷体"/>
          <w:color w:val="auto"/>
          <w:highlight w:val="none"/>
          <w:lang w:val="en-US" w:eastAsia="zh-CN"/>
        </w:rPr>
        <w:t xml:space="preserve"> </w:t>
      </w:r>
    </w:p>
    <w:p w14:paraId="084E4180">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六、执行的其他政府采购政策：</w:t>
      </w:r>
    </w:p>
    <w:p w14:paraId="035E93C6">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1.《关于在政府采购活动中查询及使用信用记录有关问题的通知》（财库〔2016〕125号）、《政府采购促进中小企业发展管理办法》（财库〔2020〕46号）、《关于政府采购支持监狱企业发展有关问题的通知》（财库〔2014〕68号）以及《关于促进残疾人就业政府采购政策的通知》（财库〔2017〕141号）。</w:t>
      </w:r>
    </w:p>
    <w:p w14:paraId="61284FF5">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 发展改革委 生态环境部 市场监管总局 关于调整优化节能产品、环境标志产品政府采购执行机制的通知》--财库〔2019〕9号。</w:t>
      </w:r>
    </w:p>
    <w:p w14:paraId="282BD607">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3.《关于运用政府采购政策支持乡村产业振兴的通知》（财库[2021]19号）、《关于进一步加强政府绿色采购有关问题的通知》（陕财办采〔2021〕29号）、关于印发《商品包装政府采购需求标准（试行）》、《快递包装政府采购需求标准（试行）》的通知--财办库〔2020〕123号。</w:t>
      </w:r>
    </w:p>
    <w:p w14:paraId="15E94704">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4.陕西省财政厅关于印发《陕西省中小企业政府采购信用融资办法》（陕财办采〔2018〕23号）。</w:t>
      </w:r>
    </w:p>
    <w:p w14:paraId="653142F9">
      <w:pPr>
        <w:widowControl w:val="0"/>
        <w:topLinePunct/>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rPr>
        <w:t>5.</w:t>
      </w:r>
      <w:r>
        <w:rPr>
          <w:rFonts w:hint="eastAsia" w:ascii="楷体" w:hAnsi="楷体" w:eastAsia="楷体" w:cs="楷体"/>
          <w:highlight w:val="none"/>
          <w:lang w:val="en-US" w:eastAsia="zh-CN"/>
        </w:rPr>
        <w:t>《关于进一步加强政府绿色采购有关问题的通知》（陕财办采〔2021〕29号）。</w:t>
      </w:r>
    </w:p>
    <w:p w14:paraId="3C7A163B">
      <w:pPr>
        <w:widowControl w:val="0"/>
        <w:topLinePunct/>
        <w:ind w:firstLine="480" w:firstLineChars="200"/>
        <w:jc w:val="both"/>
        <w:rPr>
          <w:rFonts w:hint="eastAsia" w:ascii="楷体" w:hAnsi="楷体" w:eastAsia="楷体" w:cs="楷体"/>
          <w:highlight w:val="none"/>
          <w:lang w:eastAsia="zh-CN"/>
        </w:rPr>
      </w:pPr>
      <w:r>
        <w:rPr>
          <w:rFonts w:hint="eastAsia" w:ascii="楷体" w:hAnsi="楷体" w:eastAsia="楷体" w:cs="楷体"/>
          <w:highlight w:val="none"/>
          <w:lang w:val="en-US" w:eastAsia="zh-CN"/>
        </w:rPr>
        <w:t>6.</w:t>
      </w:r>
      <w:r>
        <w:rPr>
          <w:rFonts w:hint="eastAsia" w:ascii="楷体" w:hAnsi="楷体" w:eastAsia="楷体" w:cs="楷体"/>
          <w:highlight w:val="none"/>
        </w:rPr>
        <w:t>其他需要落实的政府采购政策</w:t>
      </w:r>
      <w:r>
        <w:rPr>
          <w:rFonts w:hint="eastAsia" w:ascii="楷体" w:hAnsi="楷体" w:eastAsia="楷体" w:cs="楷体"/>
          <w:highlight w:val="none"/>
          <w:lang w:eastAsia="zh-CN"/>
        </w:rPr>
        <w:t>。</w:t>
      </w:r>
    </w:p>
    <w:p w14:paraId="2EF203E0">
      <w:pPr>
        <w:widowControl w:val="0"/>
        <w:topLinePunct/>
        <w:ind w:firstLine="480" w:firstLineChars="200"/>
        <w:jc w:val="both"/>
        <w:rPr>
          <w:rFonts w:hint="eastAsia" w:ascii="楷体" w:hAnsi="楷体" w:eastAsia="楷体" w:cs="楷体"/>
          <w:color w:val="auto"/>
        </w:rPr>
      </w:pPr>
      <w:r>
        <w:rPr>
          <w:rFonts w:hint="eastAsia" w:ascii="楷体" w:hAnsi="楷体" w:eastAsia="楷体" w:cs="楷体"/>
          <w:highlight w:val="none"/>
        </w:rPr>
        <w:t>注：如有最新颁布的政府采购政策，按最新的文件执行。</w:t>
      </w:r>
    </w:p>
    <w:p w14:paraId="068D7365">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七、招标文件获取方式及公告期限：</w:t>
      </w:r>
    </w:p>
    <w:p w14:paraId="097661DA">
      <w:pPr>
        <w:widowControl w:val="0"/>
        <w:topLinePunct/>
        <w:ind w:firstLine="480" w:firstLineChars="200"/>
        <w:jc w:val="both"/>
        <w:rPr>
          <w:rFonts w:hint="eastAsia" w:ascii="楷体" w:hAnsi="楷体" w:eastAsia="楷体" w:cs="楷体"/>
          <w:b/>
          <w:bCs/>
          <w:color w:val="auto"/>
          <w:sz w:val="24"/>
          <w:highlight w:val="none"/>
        </w:rPr>
      </w:pPr>
      <w:r>
        <w:rPr>
          <w:rFonts w:hint="eastAsia" w:ascii="楷体" w:hAnsi="楷体" w:eastAsia="楷体" w:cs="楷体"/>
          <w:color w:val="auto"/>
          <w:highlight w:val="none"/>
        </w:rPr>
        <w:t>1．获取方式：打开【全国公共资源交易平台（陕西省·西安市）】网站（简称西安市公共资源交易平台，官网地址：</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"http://sxggzyjy.xa.gov.cn/"</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http://sxggzyjy.xa.gov.cn/</w:t>
      </w:r>
      <w:r>
        <w:rPr>
          <w:rFonts w:hint="eastAsia" w:ascii="楷体" w:hAnsi="楷体" w:eastAsia="楷体" w:cs="楷体"/>
          <w:color w:val="auto"/>
          <w:highlight w:val="none"/>
        </w:rPr>
        <w:fldChar w:fldCharType="end"/>
      </w:r>
      <w:r>
        <w:rPr>
          <w:rFonts w:hint="eastAsia" w:ascii="楷体" w:hAnsi="楷体" w:eastAsia="楷体" w:cs="楷体"/>
          <w:color w:val="auto"/>
          <w:highlight w:val="none"/>
        </w:rPr>
        <w:t>），从〖首页·〉电子交易平台·〉陕西政府采购交易系统·〉企业端〗登录后，首先在〖招</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标公告/出让公告〗模块中预览全部可供参与的项目，然后选择有意向的项目点击〖我要投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标〗，成功后切换到〖我的项目〗模块，依次点选〖项目流程·〉项目管理·〉交易文件下载〗免费获取本项目电子招标文件（*.SXSZF）。</w:t>
      </w:r>
      <w:r>
        <w:rPr>
          <w:rFonts w:hint="eastAsia" w:ascii="楷体" w:hAnsi="楷体" w:eastAsia="楷体" w:cs="楷体"/>
          <w:b/>
          <w:bCs/>
          <w:color w:val="auto"/>
          <w:highlight w:val="none"/>
        </w:rPr>
        <w:t>投标人须在获取招标文件时限内，下载获取电子采购文件并做好备份，逾期下载通道将关闭，未及时下载招标文件将会影响后续开评标活动。</w:t>
      </w:r>
    </w:p>
    <w:p w14:paraId="0FC6178A">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2．招标文件公告期：自招标公告发布之日起5个工作日</w:t>
      </w:r>
    </w:p>
    <w:p w14:paraId="1ADAA1C6">
      <w:pPr>
        <w:widowControl w:val="0"/>
        <w:topLinePunct/>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3．友情提示：</w:t>
      </w:r>
    </w:p>
    <w:p w14:paraId="0AC07948">
      <w:pPr>
        <w:widowControl w:val="0"/>
        <w:topLinePunct/>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标指南》。</w:t>
      </w:r>
    </w:p>
    <w:p w14:paraId="26CA7A57">
      <w:pPr>
        <w:widowControl w:val="0"/>
        <w:topLinePunct/>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1F8925F4">
      <w:pPr>
        <w:widowControl w:val="0"/>
        <w:topLinePunct/>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）制作电子投标文件（*.SXSTF）需要使用专用制作工具。软件下载及操作说明详见西安市公共资源交易平台〖首页·〉服务指南·〉下载专区〗中的《政府采购项目投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标文件制作软件及操作手册》。</w:t>
      </w:r>
    </w:p>
    <w:p w14:paraId="2E7ADA6B">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highlight w:val="none"/>
        </w:rPr>
        <w:t>（</w:t>
      </w:r>
      <w:r>
        <w:rPr>
          <w:rFonts w:hint="eastAsia" w:ascii="楷体" w:hAnsi="楷体" w:eastAsia="楷体" w:cs="楷体"/>
          <w:color w:val="auto"/>
          <w:highlight w:val="none"/>
          <w:lang w:val="en-US" w:eastAsia="zh-CN"/>
        </w:rPr>
        <w:t>4</w:t>
      </w:r>
      <w:r>
        <w:rPr>
          <w:rFonts w:hint="eastAsia" w:ascii="楷体" w:hAnsi="楷体" w:eastAsia="楷体" w:cs="楷体"/>
          <w:color w:val="auto"/>
          <w:highlight w:val="none"/>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8C3134B">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八、提交投标文件方式、截止时间及开标时间、形式：</w:t>
      </w:r>
    </w:p>
    <w:p w14:paraId="672499C6">
      <w:pPr>
        <w:widowControl w:val="0"/>
        <w:topLinePunct/>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1．提交投标文件的方式：从西安市公共资源交易平台〖首页·〉电子交易平台·〉陕西政府采购交易系统·〉企业端〗登录，登录后切换到〖我的项目〗模块，依次点选〖项目流程·〉项目管理·〉上传响</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应文件〗上传加密后的电子投标文件（*.SXSTF）。</w:t>
      </w:r>
    </w:p>
    <w:p w14:paraId="646E12C7">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highlight w:val="none"/>
        </w:rPr>
        <w:t>2．提交投标文件截止时间及开标时间：202</w:t>
      </w:r>
      <w:r>
        <w:rPr>
          <w:rFonts w:hint="eastAsia" w:ascii="楷体" w:hAnsi="楷体" w:eastAsia="楷体" w:cs="楷体"/>
          <w:highlight w:val="none"/>
          <w:lang w:val="en-US" w:eastAsia="zh-CN"/>
        </w:rPr>
        <w:t>4</w:t>
      </w:r>
      <w:r>
        <w:rPr>
          <w:rFonts w:hint="eastAsia" w:ascii="楷体" w:hAnsi="楷体" w:eastAsia="楷体" w:cs="楷体"/>
          <w:highlight w:val="none"/>
        </w:rPr>
        <w:t>年</w:t>
      </w:r>
      <w:r>
        <w:rPr>
          <w:rFonts w:hint="eastAsia" w:ascii="楷体" w:hAnsi="楷体" w:eastAsia="楷体" w:cs="楷体"/>
          <w:highlight w:val="none"/>
          <w:lang w:val="en-US" w:eastAsia="zh-CN"/>
        </w:rPr>
        <w:t>11</w:t>
      </w:r>
      <w:r>
        <w:rPr>
          <w:rFonts w:hint="eastAsia" w:ascii="楷体" w:hAnsi="楷体" w:eastAsia="楷体" w:cs="楷体"/>
          <w:highlight w:val="none"/>
        </w:rPr>
        <w:t>月</w:t>
      </w:r>
      <w:r>
        <w:rPr>
          <w:rFonts w:hint="eastAsia" w:ascii="楷体" w:hAnsi="楷体" w:eastAsia="楷体" w:cs="楷体"/>
          <w:highlight w:val="none"/>
          <w:lang w:val="en-US" w:eastAsia="zh-CN"/>
        </w:rPr>
        <w:t>5</w:t>
      </w:r>
      <w:r>
        <w:rPr>
          <w:rFonts w:hint="eastAsia" w:ascii="楷体" w:hAnsi="楷体" w:eastAsia="楷体" w:cs="楷体"/>
          <w:highlight w:val="none"/>
        </w:rPr>
        <w:t>日</w:t>
      </w:r>
      <w:r>
        <w:rPr>
          <w:rFonts w:hint="eastAsia" w:ascii="楷体" w:hAnsi="楷体" w:eastAsia="楷体" w:cs="楷体"/>
          <w:highlight w:val="none"/>
          <w:lang w:val="en-US" w:eastAsia="zh-CN"/>
        </w:rPr>
        <w:t>09</w:t>
      </w:r>
      <w:r>
        <w:rPr>
          <w:rFonts w:hint="eastAsia" w:ascii="楷体" w:hAnsi="楷体" w:eastAsia="楷体" w:cs="楷体"/>
          <w:highlight w:val="none"/>
        </w:rPr>
        <w:t>:</w:t>
      </w:r>
      <w:r>
        <w:rPr>
          <w:rFonts w:hint="eastAsia" w:ascii="楷体" w:hAnsi="楷体" w:eastAsia="楷体" w:cs="楷体"/>
          <w:highlight w:val="none"/>
          <w:lang w:val="en-US" w:eastAsia="zh-CN"/>
        </w:rPr>
        <w:t>3</w:t>
      </w:r>
      <w:r>
        <w:rPr>
          <w:rFonts w:hint="eastAsia" w:ascii="楷体" w:hAnsi="楷体" w:eastAsia="楷体" w:cs="楷体"/>
          <w:highlight w:val="none"/>
        </w:rPr>
        <w:t>0，逾期提交的，系统将拒绝接收。</w:t>
      </w:r>
    </w:p>
    <w:p w14:paraId="5DF49EDC">
      <w:pPr>
        <w:widowControl w:val="0"/>
        <w:topLinePunct/>
        <w:ind w:firstLine="480" w:firstLineChars="200"/>
        <w:jc w:val="both"/>
        <w:rPr>
          <w:rFonts w:hint="eastAsia" w:ascii="楷体" w:hAnsi="楷体" w:eastAsia="楷体" w:cs="楷体"/>
          <w:color w:val="auto"/>
        </w:rPr>
      </w:pPr>
      <w:r>
        <w:rPr>
          <w:rFonts w:hint="eastAsia" w:ascii="楷体" w:hAnsi="楷体" w:eastAsia="楷体" w:cs="楷体"/>
          <w:highlight w:val="none"/>
        </w:rPr>
        <w:t>3．开标形式：本项目将采用“不见面开</w:t>
      </w:r>
      <w:r>
        <w:rPr>
          <w:rFonts w:hint="eastAsia" w:ascii="楷体" w:hAnsi="楷体" w:eastAsia="楷体" w:cs="楷体"/>
          <w:w w:val="1"/>
          <w:highlight w:val="none"/>
        </w:rPr>
        <w:t xml:space="preserve"> </w:t>
      </w:r>
      <w:r>
        <w:rPr>
          <w:rFonts w:hint="eastAsia" w:ascii="楷体" w:hAnsi="楷体" w:eastAsia="楷体" w:cs="楷体"/>
          <w:highlight w:val="none"/>
        </w:rPr>
        <w:t>标”形式。操作说明详见平台〖首页·〉服务指南·〉下载专区〗中的《西安公共资源交易不见面开</w:t>
      </w:r>
      <w:r>
        <w:rPr>
          <w:rFonts w:hint="eastAsia" w:ascii="楷体" w:hAnsi="楷体" w:eastAsia="楷体" w:cs="楷体"/>
          <w:w w:val="1"/>
          <w:highlight w:val="none"/>
        </w:rPr>
        <w:t xml:space="preserve"> </w:t>
      </w:r>
      <w:r>
        <w:rPr>
          <w:rFonts w:hint="eastAsia" w:ascii="楷体" w:hAnsi="楷体" w:eastAsia="楷体" w:cs="楷体"/>
          <w:highlight w:val="none"/>
        </w:rPr>
        <w:t>标大厅供应商操作手册》。</w:t>
      </w:r>
    </w:p>
    <w:p w14:paraId="700FD724">
      <w:pPr>
        <w:widowControl w:val="0"/>
        <w:topLinePunct/>
        <w:ind w:firstLine="480" w:firstLineChars="200"/>
        <w:jc w:val="both"/>
        <w:rPr>
          <w:rFonts w:hint="eastAsia" w:ascii="楷体" w:hAnsi="楷体" w:eastAsia="楷体" w:cs="楷体"/>
          <w:b/>
          <w:color w:val="auto"/>
        </w:rPr>
      </w:pPr>
      <w:r>
        <w:rPr>
          <w:rFonts w:hint="eastAsia" w:ascii="楷体" w:hAnsi="楷体" w:eastAsia="楷体" w:cs="楷体"/>
          <w:b/>
          <w:color w:val="auto"/>
        </w:rPr>
        <w:t>九、联系方式</w:t>
      </w:r>
    </w:p>
    <w:p w14:paraId="0046A348">
      <w:pPr>
        <w:widowControl w:val="0"/>
        <w:topLinePunct/>
        <w:ind w:firstLine="480" w:firstLineChars="200"/>
        <w:jc w:val="both"/>
        <w:rPr>
          <w:rFonts w:hint="eastAsia" w:ascii="楷体" w:hAnsi="楷体" w:eastAsia="楷体" w:cs="楷体"/>
          <w:color w:val="auto"/>
          <w:lang w:eastAsia="zh-CN"/>
        </w:rPr>
      </w:pPr>
      <w:r>
        <w:rPr>
          <w:rFonts w:hint="eastAsia" w:ascii="楷体" w:hAnsi="楷体" w:eastAsia="楷体" w:cs="楷体"/>
          <w:color w:val="auto"/>
        </w:rPr>
        <w:t>1．采购人：</w:t>
      </w:r>
      <w:r>
        <w:rPr>
          <w:rFonts w:hint="eastAsia" w:ascii="楷体" w:hAnsi="楷体" w:eastAsia="楷体" w:cs="楷体"/>
          <w:color w:val="auto"/>
          <w:lang w:eastAsia="zh-CN"/>
        </w:rPr>
        <w:t>西安市航天城第二中学</w:t>
      </w:r>
    </w:p>
    <w:p w14:paraId="03462BED">
      <w:pPr>
        <w:widowControl w:val="0"/>
        <w:topLinePunct/>
        <w:ind w:firstLine="480" w:firstLineChars="200"/>
        <w:jc w:val="both"/>
        <w:rPr>
          <w:rFonts w:hint="default" w:ascii="楷体" w:hAnsi="楷体" w:eastAsia="楷体" w:cs="楷体"/>
          <w:color w:val="auto"/>
          <w:lang w:val="en-US" w:eastAsia="zh-CN"/>
        </w:rPr>
      </w:pPr>
      <w:r>
        <w:rPr>
          <w:rFonts w:hint="eastAsia" w:ascii="楷体" w:hAnsi="楷体" w:eastAsia="楷体" w:cs="楷体"/>
          <w:color w:val="auto"/>
        </w:rPr>
        <w:t>地址：西安航天基地航腾路与京东大道西南角</w:t>
      </w:r>
      <w:r>
        <w:rPr>
          <w:rFonts w:hint="eastAsia" w:ascii="楷体" w:hAnsi="楷体" w:eastAsia="楷体" w:cs="楷体"/>
          <w:color w:val="auto"/>
          <w:lang w:val="en-US" w:eastAsia="zh-CN"/>
        </w:rPr>
        <w:t xml:space="preserve">                   </w:t>
      </w:r>
    </w:p>
    <w:p w14:paraId="18850106">
      <w:pPr>
        <w:widowControl w:val="0"/>
        <w:topLinePunct/>
        <w:ind w:firstLine="480" w:firstLineChars="200"/>
        <w:jc w:val="both"/>
        <w:rPr>
          <w:rFonts w:hint="eastAsia" w:ascii="楷体" w:hAnsi="楷体" w:eastAsia="楷体" w:cs="楷体"/>
          <w:color w:val="auto"/>
          <w:lang w:val="en-US" w:eastAsia="zh-CN"/>
        </w:rPr>
      </w:pPr>
      <w:r>
        <w:rPr>
          <w:rFonts w:hint="eastAsia" w:ascii="楷体" w:hAnsi="楷体" w:eastAsia="楷体" w:cs="楷体"/>
          <w:color w:val="auto"/>
        </w:rPr>
        <w:t>联系人：</w:t>
      </w:r>
      <w:r>
        <w:rPr>
          <w:rFonts w:hint="eastAsia" w:ascii="楷体" w:hAnsi="楷体" w:eastAsia="楷体" w:cs="楷体"/>
          <w:color w:val="auto"/>
          <w:lang w:val="en-US" w:eastAsia="zh-CN"/>
        </w:rPr>
        <w:t>王琛</w:t>
      </w:r>
    </w:p>
    <w:p w14:paraId="18E8A7CB">
      <w:pPr>
        <w:widowControl w:val="0"/>
        <w:topLinePunct/>
        <w:ind w:firstLine="480" w:firstLineChars="200"/>
        <w:jc w:val="both"/>
        <w:rPr>
          <w:rFonts w:hint="eastAsia" w:ascii="楷体" w:hAnsi="楷体" w:eastAsia="楷体" w:cs="楷体"/>
          <w:color w:val="auto"/>
          <w:highlight w:val="green"/>
        </w:rPr>
      </w:pPr>
      <w:r>
        <w:rPr>
          <w:rFonts w:hint="eastAsia" w:ascii="楷体" w:hAnsi="楷体" w:eastAsia="楷体" w:cs="楷体"/>
          <w:color w:val="auto"/>
        </w:rPr>
        <w:t>联系方式：029-85886911</w:t>
      </w:r>
    </w:p>
    <w:p w14:paraId="2285C23D">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2．采购代理机构：陕西四方衡裕项目管理有限公司</w:t>
      </w:r>
    </w:p>
    <w:p w14:paraId="35FC02B8">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地址：西安市高新区沣惠路16号泰华金贸国际8号楼28层</w:t>
      </w:r>
    </w:p>
    <w:p w14:paraId="7CC8CA91">
      <w:pPr>
        <w:widowControl w:val="0"/>
        <w:topLinePunct/>
        <w:ind w:firstLine="480" w:firstLineChars="200"/>
        <w:jc w:val="both"/>
        <w:rPr>
          <w:rFonts w:hint="eastAsia" w:ascii="楷体" w:hAnsi="楷体" w:eastAsia="楷体" w:cs="楷体"/>
          <w:color w:val="auto"/>
        </w:rPr>
      </w:pPr>
      <w:r>
        <w:rPr>
          <w:rFonts w:hint="eastAsia" w:ascii="楷体" w:hAnsi="楷体" w:eastAsia="楷体" w:cs="楷体"/>
          <w:color w:val="auto"/>
        </w:rPr>
        <w:t>总机：029-89284433</w:t>
      </w:r>
    </w:p>
    <w:p w14:paraId="26C3FC37">
      <w:pPr>
        <w:widowControl w:val="0"/>
        <w:topLinePunct/>
        <w:ind w:firstLine="480" w:firstLineChars="200"/>
        <w:jc w:val="both"/>
        <w:rPr>
          <w:rFonts w:hint="eastAsia" w:ascii="楷体" w:hAnsi="楷体" w:eastAsia="楷体" w:cs="楷体"/>
          <w:color w:val="auto"/>
          <w:lang w:val="en-US" w:eastAsia="zh-CN"/>
        </w:rPr>
      </w:pPr>
      <w:r>
        <w:rPr>
          <w:rFonts w:hint="eastAsia" w:ascii="楷体" w:hAnsi="楷体" w:eastAsia="楷体" w:cs="楷体"/>
          <w:color w:val="auto"/>
        </w:rPr>
        <w:t>标书联系人及分机号：李亚容、赵维  029-89284433-60</w:t>
      </w:r>
      <w:r>
        <w:rPr>
          <w:rFonts w:hint="eastAsia" w:ascii="楷体" w:hAnsi="楷体" w:eastAsia="楷体" w:cs="楷体"/>
          <w:color w:val="auto"/>
          <w:lang w:val="en-US" w:eastAsia="zh-CN"/>
        </w:rPr>
        <w:t>5</w:t>
      </w:r>
    </w:p>
    <w:p w14:paraId="744AE31D">
      <w:pPr>
        <w:widowControl w:val="0"/>
        <w:topLinePunct/>
        <w:ind w:firstLine="480" w:firstLineChars="200"/>
        <w:jc w:val="both"/>
        <w:rPr>
          <w:rFonts w:hint="eastAsia" w:ascii="楷体" w:hAnsi="楷体" w:eastAsia="楷体" w:cs="楷体"/>
          <w:highlight w:val="none"/>
          <w:lang w:eastAsia="zh-CN"/>
        </w:rPr>
      </w:pPr>
      <w:r>
        <w:rPr>
          <w:rFonts w:hint="eastAsia" w:ascii="楷体" w:hAnsi="楷体" w:eastAsia="楷体" w:cs="楷体"/>
          <w:color w:val="auto"/>
        </w:rPr>
        <w:t>开标联系人及分机号：</w:t>
      </w:r>
      <w:r>
        <w:rPr>
          <w:rFonts w:hint="eastAsia" w:ascii="楷体" w:hAnsi="楷体" w:eastAsia="楷体" w:cs="楷体"/>
          <w:color w:val="auto"/>
          <w:lang w:val="en-US" w:eastAsia="zh-CN"/>
        </w:rPr>
        <w:t xml:space="preserve">李亚容、赵维  </w:t>
      </w:r>
      <w:r>
        <w:rPr>
          <w:rFonts w:hint="eastAsia" w:ascii="楷体" w:hAnsi="楷体" w:eastAsia="楷体" w:cs="楷体"/>
          <w:color w:val="auto"/>
        </w:rPr>
        <w:t>029-89284433-60</w:t>
      </w:r>
      <w:r>
        <w:rPr>
          <w:rFonts w:hint="eastAsia" w:ascii="楷体" w:hAnsi="楷体" w:eastAsia="楷体" w:cs="楷体"/>
          <w:color w:val="auto"/>
          <w:lang w:val="en-US" w:eastAsia="zh-CN"/>
        </w:rPr>
        <w:t>5</w:t>
      </w:r>
    </w:p>
    <w:p w14:paraId="6EB80A68">
      <w:pPr>
        <w:widowControl w:val="0"/>
        <w:topLinePunct/>
        <w:jc w:val="both"/>
        <w:rPr>
          <w:rFonts w:hint="eastAsia" w:ascii="楷体" w:hAnsi="楷体" w:eastAsia="楷体" w:cs="楷体"/>
          <w:highlight w:val="none"/>
        </w:rPr>
      </w:pPr>
    </w:p>
    <w:p w14:paraId="02E9FCA6">
      <w:pPr>
        <w:widowControl w:val="0"/>
        <w:topLinePunct/>
        <w:jc w:val="both"/>
        <w:rPr>
          <w:rFonts w:hint="eastAsia" w:ascii="楷体" w:hAnsi="楷体" w:eastAsia="楷体" w:cs="楷体"/>
          <w:highlight w:val="none"/>
        </w:rPr>
      </w:pPr>
    </w:p>
    <w:p w14:paraId="7A5762E8">
      <w:pPr>
        <w:rPr>
          <w:rFonts w:hint="eastAsia" w:ascii="楷体" w:hAnsi="楷体" w:eastAsia="楷体" w:cs="楷体"/>
          <w:highlight w:val="none"/>
        </w:rPr>
        <w:sectPr>
          <w:headerReference r:id="rId8" w:type="default"/>
          <w:footerReference r:id="rId10" w:type="default"/>
          <w:headerReference r:id="rId9" w:type="even"/>
          <w:footerReference r:id="rId11" w:type="even"/>
          <w:pgSz w:w="11906" w:h="16838"/>
          <w:pgMar w:top="1418" w:right="1304" w:bottom="1418" w:left="1701" w:header="851" w:footer="851" w:gutter="0"/>
          <w:pgBorders>
            <w:top w:val="none" w:sz="0" w:space="0"/>
            <w:left w:val="none" w:sz="0" w:space="0"/>
            <w:bottom w:val="none" w:sz="0" w:space="0"/>
            <w:right w:val="none" w:sz="0" w:space="0"/>
          </w:pgBorders>
          <w:pgNumType w:start="1"/>
          <w:cols w:space="425" w:num="1"/>
          <w:docGrid w:type="linesAndChars" w:linePitch="460" w:charSpace="0"/>
        </w:sectPr>
      </w:pPr>
    </w:p>
    <w:p w14:paraId="49EB9367">
      <w:pPr>
        <w:pStyle w:val="4"/>
        <w:spacing w:before="210" w:after="210"/>
        <w:rPr>
          <w:rFonts w:hint="eastAsia" w:ascii="楷体" w:hAnsi="楷体" w:eastAsia="楷体" w:cs="楷体"/>
          <w:b/>
          <w:bCs w:val="0"/>
          <w:highlight w:val="none"/>
        </w:rPr>
      </w:pPr>
      <w:bookmarkStart w:id="15" w:name="_Toc11391"/>
      <w:r>
        <w:rPr>
          <w:rFonts w:hint="eastAsia" w:ascii="楷体" w:hAnsi="楷体" w:eastAsia="楷体" w:cs="楷体"/>
          <w:b/>
          <w:bCs w:val="0"/>
          <w:highlight w:val="none"/>
        </w:rPr>
        <w:t>第二章　</w:t>
      </w:r>
      <w:r>
        <w:rPr>
          <w:rFonts w:hint="eastAsia" w:ascii="楷体" w:hAnsi="楷体" w:eastAsia="楷体" w:cs="楷体"/>
          <w:b/>
          <w:bCs w:val="0"/>
          <w:highlight w:val="none"/>
          <w:lang w:val="en-US" w:eastAsia="zh-CN"/>
        </w:rPr>
        <w:t>投标人</w:t>
      </w:r>
      <w:r>
        <w:rPr>
          <w:rFonts w:hint="eastAsia" w:ascii="楷体" w:hAnsi="楷体" w:eastAsia="楷体" w:cs="楷体"/>
          <w:b/>
          <w:bCs w:val="0"/>
          <w:highlight w:val="none"/>
        </w:rPr>
        <w:t>须知</w:t>
      </w:r>
      <w:bookmarkEnd w:id="15"/>
    </w:p>
    <w:p w14:paraId="40C8895D">
      <w:pPr>
        <w:jc w:val="center"/>
        <w:outlineLvl w:val="1"/>
        <w:rPr>
          <w:rFonts w:hint="eastAsia" w:ascii="楷体" w:hAnsi="楷体" w:eastAsia="楷体" w:cs="楷体"/>
          <w:color w:val="auto"/>
          <w:highlight w:val="none"/>
        </w:rPr>
      </w:pPr>
      <w:r>
        <w:rPr>
          <w:rFonts w:hint="eastAsia" w:ascii="楷体" w:hAnsi="楷体" w:eastAsia="楷体" w:cs="楷体"/>
          <w:color w:val="auto"/>
          <w:sz w:val="32"/>
          <w:szCs w:val="32"/>
          <w:highlight w:val="none"/>
          <w:lang w:val="en-US" w:eastAsia="zh-CN"/>
        </w:rPr>
        <w:t>投标人须知</w:t>
      </w:r>
      <w:r>
        <w:rPr>
          <w:rFonts w:hint="eastAsia" w:ascii="楷体" w:hAnsi="楷体" w:eastAsia="楷体" w:cs="楷体"/>
          <w:color w:val="auto"/>
          <w:sz w:val="32"/>
          <w:szCs w:val="32"/>
          <w:highlight w:val="none"/>
        </w:rPr>
        <w:t>前附表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52A5A0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343C201">
            <w:pPr>
              <w:spacing w:line="240" w:lineRule="auto"/>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14:paraId="1C54E897">
            <w:pPr>
              <w:spacing w:line="240" w:lineRule="auto"/>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内容</w:t>
            </w:r>
          </w:p>
        </w:tc>
        <w:tc>
          <w:tcPr>
            <w:tcW w:w="5766" w:type="dxa"/>
            <w:tcBorders>
              <w:top w:val="single" w:color="auto" w:sz="12" w:space="0"/>
              <w:bottom w:val="single" w:color="auto" w:sz="2" w:space="0"/>
            </w:tcBorders>
            <w:shd w:val="clear" w:color="auto" w:fill="F1F1F1" w:themeFill="background1" w:themeFillShade="F2"/>
            <w:vAlign w:val="center"/>
          </w:tcPr>
          <w:p w14:paraId="28DAC3B9">
            <w:pPr>
              <w:spacing w:line="240" w:lineRule="auto"/>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说明和要求</w:t>
            </w:r>
          </w:p>
        </w:tc>
      </w:tr>
      <w:tr w14:paraId="2DF74B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453FA945">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tcBorders>
              <w:top w:val="single" w:color="auto" w:sz="2" w:space="0"/>
            </w:tcBorders>
            <w:shd w:val="clear" w:color="auto" w:fill="auto"/>
            <w:vAlign w:val="center"/>
          </w:tcPr>
          <w:p w14:paraId="21730A68">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项目名称</w:t>
            </w:r>
          </w:p>
        </w:tc>
        <w:tc>
          <w:tcPr>
            <w:tcW w:w="5766" w:type="dxa"/>
            <w:tcBorders>
              <w:top w:val="single" w:color="auto" w:sz="2" w:space="0"/>
            </w:tcBorders>
            <w:shd w:val="clear" w:color="auto" w:fill="auto"/>
            <w:vAlign w:val="center"/>
          </w:tcPr>
          <w:p w14:paraId="286F1AD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西安市航天城第二中学物业管理服务项目</w:t>
            </w:r>
          </w:p>
        </w:tc>
      </w:tr>
      <w:tr w14:paraId="6B6148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EB2B73">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276CB26A">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项目编号</w:t>
            </w:r>
          </w:p>
        </w:tc>
        <w:tc>
          <w:tcPr>
            <w:tcW w:w="5766" w:type="dxa"/>
            <w:shd w:val="clear" w:color="auto" w:fill="auto"/>
            <w:vAlign w:val="center"/>
          </w:tcPr>
          <w:p w14:paraId="31DDE276">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HYTF-202409075</w:t>
            </w:r>
          </w:p>
        </w:tc>
      </w:tr>
      <w:tr w14:paraId="7D8610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33DF228">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0E94E771">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预算执行书编号</w:t>
            </w:r>
          </w:p>
        </w:tc>
        <w:tc>
          <w:tcPr>
            <w:tcW w:w="5766" w:type="dxa"/>
            <w:shd w:val="clear" w:color="auto" w:fill="auto"/>
            <w:vAlign w:val="center"/>
          </w:tcPr>
          <w:p w14:paraId="4BF2ED72">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 xml:space="preserve">YS-西安市航天基地-2024-65254 </w:t>
            </w:r>
          </w:p>
        </w:tc>
      </w:tr>
      <w:tr w14:paraId="35B02B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1C95F02">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4ABA00F6">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是否预留份额</w:t>
            </w:r>
            <w:r>
              <w:rPr>
                <w:rFonts w:hint="eastAsia" w:ascii="楷体" w:hAnsi="楷体" w:eastAsia="楷体" w:cs="楷体"/>
                <w:color w:val="auto"/>
                <w:sz w:val="24"/>
                <w:szCs w:val="24"/>
                <w:highlight w:val="none"/>
              </w:rPr>
              <w:br w:type="textWrapping"/>
            </w:r>
            <w:r>
              <w:rPr>
                <w:rFonts w:hint="eastAsia" w:ascii="楷体" w:hAnsi="楷体" w:eastAsia="楷体" w:cs="楷体"/>
                <w:color w:val="auto"/>
                <w:sz w:val="24"/>
                <w:szCs w:val="24"/>
                <w:highlight w:val="none"/>
              </w:rPr>
              <w:t>专门面向中小企业采购</w:t>
            </w:r>
          </w:p>
        </w:tc>
        <w:tc>
          <w:tcPr>
            <w:tcW w:w="5766" w:type="dxa"/>
            <w:shd w:val="clear" w:color="auto" w:fill="auto"/>
            <w:vAlign w:val="center"/>
          </w:tcPr>
          <w:p w14:paraId="64046FA9">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eq \o\ac(</w:instrText>
            </w:r>
            <w:r>
              <w:rPr>
                <w:rFonts w:hint="eastAsia" w:ascii="楷体" w:hAnsi="楷体" w:eastAsia="楷体" w:cs="楷体"/>
                <w:color w:val="auto"/>
                <w:position w:val="-4"/>
                <w:sz w:val="36"/>
                <w:szCs w:val="24"/>
                <w:highlight w:val="none"/>
              </w:rPr>
              <w:instrText xml:space="preserve">□</w:instrText>
            </w:r>
            <w:r>
              <w:rPr>
                <w:rFonts w:hint="eastAsia" w:ascii="楷体" w:hAnsi="楷体" w:eastAsia="楷体" w:cs="楷体"/>
                <w:color w:val="auto"/>
                <w:position w:val="0"/>
                <w:sz w:val="24"/>
                <w:szCs w:val="24"/>
                <w:highlight w:val="none"/>
                <w:lang w:eastAsia="zh-CN"/>
              </w:rPr>
              <w:instrText xml:space="preserve">,√</w:instrText>
            </w:r>
            <w:r>
              <w:rPr>
                <w:rFonts w:hint="eastAsia" w:ascii="楷体" w:hAnsi="楷体" w:eastAsia="楷体" w:cs="楷体"/>
                <w:color w:val="auto"/>
                <w:position w:val="0"/>
                <w:sz w:val="24"/>
                <w:szCs w:val="24"/>
                <w:highlight w:val="none"/>
              </w:rPr>
              <w:instrText xml:space="preserve">)</w:instrTex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是  ☐否</w:t>
            </w:r>
          </w:p>
        </w:tc>
      </w:tr>
      <w:tr w14:paraId="52840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D4E14E7">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429C85B0">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预算金额</w:t>
            </w:r>
          </w:p>
        </w:tc>
        <w:tc>
          <w:tcPr>
            <w:tcW w:w="5766" w:type="dxa"/>
            <w:shd w:val="clear" w:color="auto" w:fill="auto"/>
            <w:vAlign w:val="center"/>
          </w:tcPr>
          <w:p w14:paraId="558A2E81">
            <w:pPr>
              <w:spacing w:line="240" w:lineRule="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￥7,</w:t>
            </w:r>
            <w:r>
              <w:rPr>
                <w:rFonts w:hint="eastAsia" w:ascii="楷体" w:hAnsi="楷体" w:eastAsia="楷体" w:cs="楷体"/>
                <w:color w:val="auto"/>
                <w:sz w:val="24"/>
                <w:szCs w:val="24"/>
                <w:lang w:val="en-US" w:eastAsia="zh-CN"/>
              </w:rPr>
              <w:t>342</w:t>
            </w:r>
            <w:r>
              <w:rPr>
                <w:rFonts w:hint="eastAsia" w:ascii="楷体" w:hAnsi="楷体" w:eastAsia="楷体" w:cs="楷体"/>
                <w:color w:val="auto"/>
                <w:sz w:val="24"/>
                <w:szCs w:val="24"/>
              </w:rPr>
              <w:t>,000.00</w:t>
            </w:r>
            <w:r>
              <w:rPr>
                <w:rFonts w:hint="eastAsia" w:ascii="楷体" w:hAnsi="楷体" w:eastAsia="楷体" w:cs="楷体"/>
                <w:color w:val="auto"/>
                <w:sz w:val="24"/>
                <w:szCs w:val="24"/>
                <w:lang w:val="en-US" w:eastAsia="zh-CN"/>
              </w:rPr>
              <w:t>元</w:t>
            </w:r>
          </w:p>
        </w:tc>
      </w:tr>
      <w:tr w14:paraId="01EAB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57D58DA">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BB2048F">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是否接受联合体</w:t>
            </w:r>
          </w:p>
        </w:tc>
        <w:tc>
          <w:tcPr>
            <w:tcW w:w="5766" w:type="dxa"/>
            <w:shd w:val="clear" w:color="auto" w:fill="auto"/>
            <w:vAlign w:val="center"/>
          </w:tcPr>
          <w:p w14:paraId="3DCC308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☐是  </w:t>
            </w: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lang w:eastAsia="zh-CN"/>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否</w:t>
            </w:r>
          </w:p>
        </w:tc>
      </w:tr>
      <w:tr w14:paraId="735152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28BD4D">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218CB2E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是否允许进口产品</w:t>
            </w:r>
          </w:p>
        </w:tc>
        <w:tc>
          <w:tcPr>
            <w:tcW w:w="5766" w:type="dxa"/>
            <w:shd w:val="clear" w:color="auto" w:fill="auto"/>
            <w:vAlign w:val="center"/>
          </w:tcPr>
          <w:p w14:paraId="0F9E510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☐是  </w:t>
            </w: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lang w:eastAsia="zh-CN"/>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否</w:t>
            </w:r>
          </w:p>
        </w:tc>
      </w:tr>
      <w:tr w14:paraId="1F2335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C2DE16C">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35ED6EB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是否允许大中企业</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向小微企业分包</w:t>
            </w:r>
          </w:p>
        </w:tc>
        <w:tc>
          <w:tcPr>
            <w:tcW w:w="5766" w:type="dxa"/>
            <w:shd w:val="clear" w:color="auto" w:fill="auto"/>
            <w:vAlign w:val="center"/>
          </w:tcPr>
          <w:p w14:paraId="12DC45B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☐是  </w:t>
            </w: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lang w:eastAsia="zh-CN"/>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否</w:t>
            </w:r>
          </w:p>
        </w:tc>
      </w:tr>
      <w:tr w14:paraId="67CAF1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6338471">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B84BF8C">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投标保证金</w:t>
            </w:r>
          </w:p>
        </w:tc>
        <w:tc>
          <w:tcPr>
            <w:tcW w:w="5766" w:type="dxa"/>
            <w:shd w:val="clear" w:color="auto" w:fill="auto"/>
            <w:vAlign w:val="center"/>
          </w:tcPr>
          <w:p w14:paraId="5CDDC38C">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免交</w:t>
            </w:r>
          </w:p>
        </w:tc>
      </w:tr>
      <w:tr w14:paraId="304175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shd w:val="clear" w:color="auto" w:fill="auto"/>
            <w:vAlign w:val="center"/>
          </w:tcPr>
          <w:p w14:paraId="1E2BBDFF">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6653AE1">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履约保证金</w:t>
            </w:r>
          </w:p>
        </w:tc>
        <w:tc>
          <w:tcPr>
            <w:tcW w:w="5766" w:type="dxa"/>
            <w:shd w:val="clear" w:color="auto" w:fill="auto"/>
            <w:vAlign w:val="center"/>
          </w:tcPr>
          <w:p w14:paraId="3621B2ED">
            <w:pPr>
              <w:spacing w:line="24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☐是  </w:t>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eq \o\ac(</w:instrText>
            </w:r>
            <w:r>
              <w:rPr>
                <w:rFonts w:hint="eastAsia" w:ascii="楷体" w:hAnsi="楷体" w:eastAsia="楷体" w:cs="楷体"/>
                <w:color w:val="auto"/>
                <w:position w:val="-4"/>
                <w:sz w:val="36"/>
                <w:szCs w:val="24"/>
                <w:highlight w:val="none"/>
              </w:rPr>
              <w:instrText xml:space="preserve">□</w:instrText>
            </w:r>
            <w:r>
              <w:rPr>
                <w:rFonts w:hint="eastAsia" w:ascii="楷体" w:hAnsi="楷体" w:eastAsia="楷体" w:cs="楷体"/>
                <w:color w:val="auto"/>
                <w:position w:val="0"/>
                <w:sz w:val="24"/>
                <w:szCs w:val="24"/>
                <w:highlight w:val="none"/>
                <w:lang w:eastAsia="zh-CN"/>
              </w:rPr>
              <w:instrText xml:space="preserve">,√</w:instrText>
            </w:r>
            <w:r>
              <w:rPr>
                <w:rFonts w:hint="eastAsia" w:ascii="楷体" w:hAnsi="楷体" w:eastAsia="楷体" w:cs="楷体"/>
                <w:color w:val="auto"/>
                <w:position w:val="0"/>
                <w:sz w:val="24"/>
                <w:szCs w:val="24"/>
                <w:highlight w:val="none"/>
              </w:rPr>
              <w:instrText xml:space="preserve">)</w:instrTex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否</w:t>
            </w:r>
          </w:p>
        </w:tc>
      </w:tr>
      <w:tr w14:paraId="2CC25E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104E0C7">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195D533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投标文件份数</w:t>
            </w:r>
          </w:p>
        </w:tc>
        <w:tc>
          <w:tcPr>
            <w:tcW w:w="5766" w:type="dxa"/>
            <w:shd w:val="clear" w:color="auto" w:fill="auto"/>
            <w:vAlign w:val="center"/>
          </w:tcPr>
          <w:p w14:paraId="436A5A94">
            <w:pPr>
              <w:spacing w:line="24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投标</w:t>
            </w:r>
            <w:r>
              <w:rPr>
                <w:rFonts w:hint="eastAsia" w:ascii="楷体" w:hAnsi="楷体" w:eastAsia="楷体" w:cs="楷体"/>
                <w:color w:val="auto"/>
                <w:sz w:val="24"/>
                <w:szCs w:val="24"/>
                <w:lang w:val="en-US" w:eastAsia="zh-CN"/>
              </w:rPr>
              <w:t>人</w:t>
            </w:r>
            <w:r>
              <w:rPr>
                <w:rFonts w:hint="eastAsia" w:ascii="楷体" w:hAnsi="楷体" w:eastAsia="楷体" w:cs="楷体"/>
                <w:color w:val="auto"/>
                <w:sz w:val="24"/>
                <w:szCs w:val="24"/>
              </w:rPr>
              <w:t>无需提供；</w:t>
            </w:r>
          </w:p>
          <w:p w14:paraId="4F5B9E26">
            <w:pPr>
              <w:spacing w:line="24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开标结束后，中标</w:t>
            </w:r>
            <w:r>
              <w:rPr>
                <w:rFonts w:hint="eastAsia" w:ascii="楷体" w:hAnsi="楷体" w:eastAsia="楷体" w:cs="楷体"/>
                <w:color w:val="auto"/>
                <w:sz w:val="24"/>
                <w:szCs w:val="24"/>
                <w:lang w:eastAsia="zh-CN"/>
              </w:rPr>
              <w:t>人</w:t>
            </w:r>
            <w:r>
              <w:rPr>
                <w:rFonts w:hint="eastAsia" w:ascii="楷体" w:hAnsi="楷体" w:eastAsia="楷体" w:cs="楷体"/>
                <w:color w:val="auto"/>
                <w:sz w:val="24"/>
                <w:szCs w:val="24"/>
              </w:rPr>
              <w:t>须无偿为采购人提供盖章齐全的纸质版投标文件三套（一正二副）（同时提供U盘电子投标文件1份），纸质版应与电子投标文件保持一致（电子投标文件中应包含：1、与纸质投标文件一致的PDF格式的电子U盘（投标文件中盖章签字处扫描后以PDF格式存储）；2、与纸质投标文件一致的word格式文件；3、使用政府采购电子标书制作工具制作的非加密电子投标文件（非加密.SXSTF格式））</w:t>
            </w:r>
          </w:p>
          <w:p w14:paraId="20DCCD5A">
            <w:pPr>
              <w:spacing w:line="240" w:lineRule="auto"/>
              <w:ind w:firstLine="480" w:firstLineChars="200"/>
              <w:rPr>
                <w:rFonts w:hint="eastAsia" w:ascii="楷体" w:hAnsi="楷体" w:eastAsia="楷体" w:cs="楷体"/>
                <w:b/>
                <w:bCs/>
                <w:color w:val="auto"/>
                <w:sz w:val="24"/>
                <w:szCs w:val="24"/>
              </w:rPr>
            </w:pPr>
            <w:r>
              <w:rPr>
                <w:rFonts w:hint="eastAsia" w:ascii="楷体" w:hAnsi="楷体" w:eastAsia="楷体" w:cs="楷体"/>
                <w:b/>
                <w:bCs/>
                <w:color w:val="auto"/>
                <w:sz w:val="24"/>
                <w:szCs w:val="24"/>
              </w:rPr>
              <w:t>中标</w:t>
            </w:r>
            <w:r>
              <w:rPr>
                <w:rFonts w:hint="eastAsia" w:ascii="楷体" w:hAnsi="楷体" w:eastAsia="楷体" w:cs="楷体"/>
                <w:b/>
                <w:bCs/>
                <w:color w:val="auto"/>
                <w:sz w:val="24"/>
                <w:szCs w:val="24"/>
                <w:lang w:eastAsia="zh-CN"/>
              </w:rPr>
              <w:t>人</w:t>
            </w:r>
            <w:r>
              <w:rPr>
                <w:rFonts w:hint="eastAsia" w:ascii="楷体" w:hAnsi="楷体" w:eastAsia="楷体" w:cs="楷体"/>
                <w:b/>
                <w:bCs/>
                <w:color w:val="auto"/>
                <w:sz w:val="24"/>
                <w:szCs w:val="24"/>
              </w:rPr>
              <w:t xml:space="preserve">投标文件请于公示期内递交至西安市高新区沣惠路16号泰华金贸国际8号楼28层。 </w:t>
            </w:r>
          </w:p>
          <w:p w14:paraId="20B10FCB">
            <w:pPr>
              <w:spacing w:line="240" w:lineRule="auto"/>
              <w:ind w:firstLine="480" w:firstLineChars="200"/>
              <w:rPr>
                <w:rFonts w:hint="eastAsia" w:ascii="楷体" w:hAnsi="楷体" w:eastAsia="楷体" w:cs="楷体"/>
                <w:color w:val="auto"/>
                <w:sz w:val="24"/>
                <w:szCs w:val="24"/>
              </w:rPr>
            </w:pPr>
            <w:r>
              <w:rPr>
                <w:rFonts w:hint="eastAsia" w:ascii="楷体" w:hAnsi="楷体" w:eastAsia="楷体" w:cs="楷体"/>
                <w:b/>
                <w:bCs/>
                <w:color w:val="auto"/>
                <w:sz w:val="24"/>
                <w:szCs w:val="24"/>
              </w:rPr>
              <w:t>评审结果依据仅以电子投标文件为准，纸质版用途只作为采购人存档留存使用（投标文件纸质版建议双面打印）。</w:t>
            </w:r>
          </w:p>
        </w:tc>
      </w:tr>
      <w:tr w14:paraId="559761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8EF4348">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21F6CDF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获取项目图纸</w:t>
            </w:r>
          </w:p>
        </w:tc>
        <w:tc>
          <w:tcPr>
            <w:tcW w:w="5766" w:type="dxa"/>
            <w:shd w:val="clear" w:color="auto" w:fill="auto"/>
            <w:vAlign w:val="center"/>
          </w:tcPr>
          <w:p w14:paraId="200131E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本项目无图纸</w:t>
            </w:r>
          </w:p>
        </w:tc>
      </w:tr>
      <w:tr w14:paraId="411F4E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C2A0716">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52A8D9A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现场踏勘和集中答疑</w:t>
            </w:r>
          </w:p>
        </w:tc>
        <w:tc>
          <w:tcPr>
            <w:tcW w:w="5766" w:type="dxa"/>
            <w:shd w:val="clear" w:color="auto" w:fill="auto"/>
            <w:vAlign w:val="center"/>
          </w:tcPr>
          <w:p w14:paraId="489CB3A3">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不集中组织</w:t>
            </w:r>
          </w:p>
          <w:p w14:paraId="579A441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集中组织</w:t>
            </w:r>
          </w:p>
        </w:tc>
      </w:tr>
      <w:tr w14:paraId="275314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EF3C5AA">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E049FD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查看定制产品原样</w:t>
            </w:r>
          </w:p>
        </w:tc>
        <w:tc>
          <w:tcPr>
            <w:tcW w:w="5766" w:type="dxa"/>
            <w:shd w:val="clear" w:color="auto" w:fill="auto"/>
            <w:vAlign w:val="center"/>
          </w:tcPr>
          <w:p w14:paraId="76B0501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本项目无定制产品</w:t>
            </w:r>
          </w:p>
        </w:tc>
      </w:tr>
      <w:tr w14:paraId="2E444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3C8330E">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304BA7F3">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提交投标样品</w:t>
            </w:r>
          </w:p>
        </w:tc>
        <w:tc>
          <w:tcPr>
            <w:tcW w:w="5766" w:type="dxa"/>
            <w:shd w:val="clear" w:color="auto" w:fill="auto"/>
            <w:vAlign w:val="center"/>
          </w:tcPr>
          <w:p w14:paraId="0FF3ADC8">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本项目无</w:t>
            </w:r>
            <w:r>
              <w:rPr>
                <w:rFonts w:hint="eastAsia" w:ascii="楷体" w:hAnsi="楷体" w:eastAsia="楷体" w:cs="楷体"/>
                <w:color w:val="auto"/>
                <w:sz w:val="24"/>
                <w:szCs w:val="24"/>
                <w:lang w:val="en-US" w:eastAsia="zh-CN"/>
              </w:rPr>
              <w:t>样品</w:t>
            </w:r>
          </w:p>
        </w:tc>
      </w:tr>
      <w:tr w14:paraId="0A3F88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BDB859B">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0BAD32B2">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政府采购信息发布媒体</w:t>
            </w:r>
          </w:p>
          <w:p w14:paraId="1759BBB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（采购公告、采购结果公告、变更公告）</w:t>
            </w:r>
          </w:p>
        </w:tc>
        <w:tc>
          <w:tcPr>
            <w:tcW w:w="5766" w:type="dxa"/>
            <w:shd w:val="clear" w:color="auto" w:fill="auto"/>
            <w:vAlign w:val="center"/>
          </w:tcPr>
          <w:p w14:paraId="514F321F">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1．陕西省政府采购网：仅提供项目公告，官网地址：http://ccgp-shaanxi.gov.cn/。</w:t>
            </w:r>
          </w:p>
          <w:p w14:paraId="3B80763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2．全国公共资源交易平台（陕西省·西安市）：即西安市公共资源交易平台，提供项目公告和采购文件下载。官网地址：http://sxggzyjy.xa.gov.cn/</w:t>
            </w:r>
          </w:p>
        </w:tc>
      </w:tr>
      <w:tr w14:paraId="35DF35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C08DFB8">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D4B9F9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询问和质疑</w:t>
            </w:r>
          </w:p>
        </w:tc>
        <w:tc>
          <w:tcPr>
            <w:tcW w:w="5766" w:type="dxa"/>
            <w:shd w:val="clear" w:color="auto" w:fill="auto"/>
            <w:vAlign w:val="center"/>
          </w:tcPr>
          <w:p w14:paraId="2306162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见投标邀请函中的“联系方式”</w:t>
            </w:r>
          </w:p>
        </w:tc>
      </w:tr>
      <w:tr w14:paraId="4B177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F36BCD8">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6EAE6C6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投诉受理</w:t>
            </w:r>
          </w:p>
        </w:tc>
        <w:tc>
          <w:tcPr>
            <w:tcW w:w="5766" w:type="dxa"/>
            <w:shd w:val="clear" w:color="auto" w:fill="auto"/>
            <w:vAlign w:val="center"/>
          </w:tcPr>
          <w:p w14:paraId="6CD7F65C">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1．受理单位：西安国家民用航天产业基地财政金融局</w:t>
            </w:r>
          </w:p>
          <w:p w14:paraId="73C1BF62">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2．联系电话：</w:t>
            </w:r>
            <w:r>
              <w:rPr>
                <w:rFonts w:hint="eastAsia" w:ascii="楷体" w:hAnsi="楷体" w:eastAsia="楷体" w:cs="楷体"/>
                <w:color w:val="auto"/>
                <w:sz w:val="24"/>
                <w:szCs w:val="24"/>
                <w:lang w:val="en-US" w:eastAsia="zh-CN"/>
              </w:rPr>
              <w:t>029-85688753</w:t>
            </w:r>
          </w:p>
          <w:p w14:paraId="498694AF">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3．地址：西安</w:t>
            </w:r>
            <w:r>
              <w:rPr>
                <w:rFonts w:hint="eastAsia" w:ascii="楷体" w:hAnsi="楷体" w:eastAsia="楷体" w:cs="楷体"/>
                <w:color w:val="auto"/>
                <w:sz w:val="24"/>
                <w:szCs w:val="24"/>
                <w:lang w:val="en-US" w:eastAsia="zh-CN"/>
              </w:rPr>
              <w:t>市</w:t>
            </w:r>
            <w:r>
              <w:rPr>
                <w:rFonts w:hint="eastAsia" w:ascii="楷体" w:hAnsi="楷体" w:eastAsia="楷体" w:cs="楷体"/>
                <w:color w:val="auto"/>
                <w:sz w:val="24"/>
                <w:szCs w:val="24"/>
              </w:rPr>
              <w:t>航天中路369号</w:t>
            </w:r>
          </w:p>
        </w:tc>
      </w:tr>
      <w:tr w14:paraId="653F6E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40F9E08">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1C94732">
            <w:pPr>
              <w:spacing w:line="240" w:lineRule="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rPr>
              <w:t>资格</w:t>
            </w:r>
            <w:r>
              <w:rPr>
                <w:rFonts w:hint="eastAsia" w:ascii="楷体" w:hAnsi="楷体" w:eastAsia="楷体" w:cs="楷体"/>
                <w:color w:val="auto"/>
                <w:sz w:val="24"/>
                <w:szCs w:val="24"/>
                <w:lang w:val="en-US" w:eastAsia="zh-CN"/>
              </w:rPr>
              <w:t>审查方式</w:t>
            </w:r>
          </w:p>
        </w:tc>
        <w:tc>
          <w:tcPr>
            <w:tcW w:w="5766" w:type="dxa"/>
            <w:shd w:val="clear" w:color="auto" w:fill="auto"/>
            <w:vAlign w:val="center"/>
          </w:tcPr>
          <w:p w14:paraId="6CA96A4C">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本项目采用资格后审方式</w:t>
            </w:r>
          </w:p>
        </w:tc>
      </w:tr>
      <w:tr w14:paraId="127E27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5193FD2">
            <w:pPr>
              <w:pStyle w:val="75"/>
              <w:numPr>
                <w:ilvl w:val="0"/>
                <w:numId w:val="0"/>
              </w:numPr>
              <w:spacing w:line="240" w:lineRule="auto"/>
              <w:ind w:leftChars="100"/>
              <w:rPr>
                <w:rFonts w:hint="eastAsia" w:ascii="楷体" w:hAnsi="楷体" w:eastAsia="楷体" w:cs="楷体"/>
                <w:color w:val="auto"/>
                <w:sz w:val="24"/>
                <w:szCs w:val="24"/>
              </w:rPr>
            </w:pPr>
          </w:p>
        </w:tc>
        <w:tc>
          <w:tcPr>
            <w:tcW w:w="2410" w:type="dxa"/>
            <w:shd w:val="clear" w:color="auto" w:fill="auto"/>
            <w:vAlign w:val="center"/>
          </w:tcPr>
          <w:p w14:paraId="477EE23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投标人资格条件</w:t>
            </w:r>
          </w:p>
        </w:tc>
        <w:tc>
          <w:tcPr>
            <w:tcW w:w="5766" w:type="dxa"/>
            <w:shd w:val="clear" w:color="auto" w:fill="auto"/>
            <w:vAlign w:val="center"/>
          </w:tcPr>
          <w:p w14:paraId="118A3BF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1、符合《中华人民共和国政府采购法》第二十二条规定的投标人条件；</w:t>
            </w:r>
          </w:p>
          <w:p w14:paraId="51210106">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）营业执照等主体资格证明文件：提供有效存续的企业营业执照/事业单位法人证书/专业服务机构执业许可证/民办非企业单位登记证书，自然人投标的提供其身份证明；</w:t>
            </w:r>
          </w:p>
          <w:p w14:paraId="5C8A4C1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）财务状况报告：提供</w:t>
            </w:r>
            <w:r>
              <w:rPr>
                <w:rFonts w:hint="eastAsia" w:ascii="楷体" w:hAnsi="楷体" w:eastAsia="楷体" w:cs="楷体"/>
                <w:color w:val="auto"/>
                <w:sz w:val="24"/>
                <w:szCs w:val="24"/>
                <w:lang w:val="en-US" w:eastAsia="zh-CN"/>
              </w:rPr>
              <w:t>2023年度</w:t>
            </w:r>
            <w:r>
              <w:rPr>
                <w:rFonts w:hint="eastAsia" w:ascii="楷体" w:hAnsi="楷体" w:eastAsia="楷体" w:cs="楷体"/>
                <w:color w:val="auto"/>
                <w:sz w:val="24"/>
                <w:szCs w:val="24"/>
                <w:lang w:eastAsia="zh-CN"/>
              </w:rPr>
              <w:t>经审计的完整财务报告（成立时间至提交</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p w14:paraId="10F1A7A4">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lang w:eastAsia="zh-CN"/>
              </w:rPr>
              <w:t>）税收缴纳证明：提供202</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年</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月至今已缴纳任意一个月纳税证明或税务机关开具的完税证明（时间以税款所属日期为准，凭据应有税务机关或代收机关的公章或业务专用章。）依法免税或无须缴纳税收的单位应提供相应证明文件；</w:t>
            </w:r>
          </w:p>
          <w:p w14:paraId="6945C18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）社保缴纳证明：提供202</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年</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月至今已缴存任意一个月社会保障资金缴存单据或社保机构开具的社会保险参保缴费证明，依法不需要缴纳社会保障资金的单位应提供相应证明文件；</w:t>
            </w:r>
          </w:p>
          <w:p w14:paraId="0EAB402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lang w:eastAsia="zh-CN"/>
              </w:rPr>
              <w:t>）具备履行合同所必需的设备和专业技术能力的证明材料或书面声明；</w:t>
            </w:r>
          </w:p>
          <w:p w14:paraId="31417CE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lang w:eastAsia="zh-CN"/>
              </w:rPr>
              <w:t>）参加政府采购活动前三年内在经营活动中没有重大违法记录的书面声明；</w:t>
            </w:r>
          </w:p>
          <w:p w14:paraId="4E750160">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lang w:eastAsia="zh-CN"/>
              </w:rPr>
              <w:t>）具备法律、行政法规规定的其他条件的证明材料。</w:t>
            </w:r>
          </w:p>
          <w:p w14:paraId="296CE29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2、投标人</w:t>
            </w:r>
            <w:r>
              <w:rPr>
                <w:rFonts w:hint="eastAsia" w:ascii="楷体" w:hAnsi="楷体" w:eastAsia="楷体" w:cs="楷体"/>
                <w:color w:val="auto"/>
                <w:sz w:val="24"/>
                <w:szCs w:val="24"/>
                <w:lang w:eastAsia="zh-CN"/>
              </w:rPr>
              <w:t>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14:paraId="3E89BE3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lang w:eastAsia="zh-CN"/>
              </w:rPr>
              <w:t>法定代表人授权委托书：法定代表人直接参加</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的，须出具法人身份证，并与营业执照上信息一致。法定代表人授权代表参加</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的，须出具法定代表人授权书及授权代表身份证、授权代表本单位证明（</w:t>
            </w:r>
            <w:r>
              <w:rPr>
                <w:rFonts w:hint="eastAsia" w:ascii="楷体" w:hAnsi="楷体" w:eastAsia="楷体" w:cs="楷体"/>
                <w:color w:val="auto"/>
                <w:sz w:val="24"/>
                <w:szCs w:val="24"/>
                <w:lang w:val="en-US" w:eastAsia="zh-CN"/>
              </w:rPr>
              <w:t>开标</w:t>
            </w:r>
            <w:r>
              <w:rPr>
                <w:rFonts w:hint="eastAsia" w:ascii="楷体" w:hAnsi="楷体" w:eastAsia="楷体" w:cs="楷体"/>
                <w:color w:val="auto"/>
                <w:sz w:val="24"/>
                <w:szCs w:val="24"/>
                <w:lang w:eastAsia="zh-CN"/>
              </w:rPr>
              <w:t>前的个人养老保险缴纳证明）。</w:t>
            </w:r>
          </w:p>
          <w:p w14:paraId="1C98640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法人的分支机构参与</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时，除提供《法定代表人授权委托书》外，还须同时提供法人给分支机构出具的授权书。 </w:t>
            </w:r>
          </w:p>
          <w:p w14:paraId="2C96266B">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本项目不接受联合体投标，不允许分包：</w:t>
            </w:r>
            <w:r>
              <w:rPr>
                <w:rFonts w:hint="eastAsia" w:ascii="楷体" w:hAnsi="楷体" w:eastAsia="楷体" w:cs="楷体"/>
                <w:color w:val="auto"/>
                <w:sz w:val="24"/>
                <w:szCs w:val="24"/>
                <w:lang w:val="en-US" w:eastAsia="zh-CN"/>
              </w:rPr>
              <w:t>投标人</w:t>
            </w:r>
            <w:r>
              <w:rPr>
                <w:rFonts w:hint="eastAsia" w:ascii="楷体" w:hAnsi="楷体" w:eastAsia="楷体" w:cs="楷体"/>
                <w:color w:val="auto"/>
                <w:sz w:val="24"/>
                <w:szCs w:val="24"/>
                <w:lang w:eastAsia="zh-CN"/>
              </w:rPr>
              <w:t>提供《非联合体不分包投标声明》，视为独立投标，不分包。</w:t>
            </w:r>
          </w:p>
          <w:p w14:paraId="4720CD48">
            <w:pPr>
              <w:spacing w:line="240" w:lineRule="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备注：</w:t>
            </w:r>
          </w:p>
          <w:p w14:paraId="0602FE5F">
            <w:pPr>
              <w:spacing w:line="240" w:lineRule="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 xml:space="preserve">1、以上资格要求均为必备资格，需提供相关证明文件并加盖投标人公章（如相关证明材料由第三方出具，应有第三方公章），缺少其中任何一项，其投标文件视为无效文件。 </w:t>
            </w:r>
          </w:p>
          <w:p w14:paraId="3A6516F7">
            <w:pPr>
              <w:spacing w:line="240" w:lineRule="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2、《法定代表人授权委托书》、《书面声明》、《投标人</w:t>
            </w:r>
            <w:r>
              <w:rPr>
                <w:rFonts w:hint="eastAsia" w:ascii="楷体" w:hAnsi="楷体" w:eastAsia="楷体" w:cs="楷体"/>
                <w:b/>
                <w:bCs/>
                <w:color w:val="auto"/>
                <w:sz w:val="24"/>
                <w:szCs w:val="24"/>
                <w:lang w:val="zh-CN" w:eastAsia="zh-CN"/>
              </w:rPr>
              <w:t>承诺书》、《非联合体不分包投标声明》</w:t>
            </w:r>
            <w:r>
              <w:rPr>
                <w:rFonts w:hint="eastAsia" w:ascii="楷体" w:hAnsi="楷体" w:eastAsia="楷体" w:cs="楷体"/>
                <w:b/>
                <w:bCs/>
                <w:color w:val="auto"/>
                <w:sz w:val="24"/>
                <w:szCs w:val="24"/>
                <w:lang w:val="en-US" w:eastAsia="zh-CN"/>
              </w:rPr>
              <w:t xml:space="preserve">应按招标文件给定的格式填写。 </w:t>
            </w:r>
          </w:p>
          <w:p w14:paraId="0E955E45">
            <w:pPr>
              <w:spacing w:line="240" w:lineRule="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3、法人的分支机构参与投标时，投标文件中应附法人给分支机构出具的授权书。授权书附在《法定代表人授权委托书》后，如无授权，将被视为无效文件。法人只能授权一家分支机构参与投标，且不能与分支机构同时参与投标。</w:t>
            </w:r>
          </w:p>
        </w:tc>
      </w:tr>
      <w:tr w14:paraId="09D52B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7F99E70">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60384FC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信用信息查询截至时点</w:t>
            </w:r>
          </w:p>
        </w:tc>
        <w:tc>
          <w:tcPr>
            <w:tcW w:w="5766" w:type="dxa"/>
            <w:shd w:val="clear" w:color="auto" w:fill="auto"/>
            <w:vAlign w:val="center"/>
          </w:tcPr>
          <w:p w14:paraId="65F6309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同提交投标文件截止时间</w:t>
            </w:r>
          </w:p>
        </w:tc>
      </w:tr>
      <w:tr w14:paraId="153DD3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ABE654A">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4608D2D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开标形式</w:t>
            </w:r>
          </w:p>
        </w:tc>
        <w:tc>
          <w:tcPr>
            <w:tcW w:w="5766" w:type="dxa"/>
            <w:shd w:val="clear" w:color="auto" w:fill="auto"/>
            <w:vAlign w:val="center"/>
          </w:tcPr>
          <w:p w14:paraId="1C3B393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lang w:eastAsia="zh-CN"/>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 xml:space="preserve">不见面开标  </w:t>
            </w: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见面开标</w:t>
            </w:r>
          </w:p>
          <w:p w14:paraId="425EB9DE">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详见本章“开标程序”有关内容。</w:t>
            </w:r>
          </w:p>
        </w:tc>
      </w:tr>
      <w:tr w14:paraId="4E4212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31C6CF">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208BBE9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是否允许递交多个备选投标方案</w:t>
            </w:r>
          </w:p>
        </w:tc>
        <w:tc>
          <w:tcPr>
            <w:tcW w:w="5766" w:type="dxa"/>
            <w:shd w:val="clear" w:color="auto" w:fill="auto"/>
            <w:vAlign w:val="center"/>
          </w:tcPr>
          <w:p w14:paraId="1942535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☐是  </w:t>
            </w:r>
            <w:r>
              <w:rPr>
                <w:rFonts w:hint="eastAsia" w:ascii="楷体" w:hAnsi="楷体" w:eastAsia="楷体" w:cs="楷体"/>
                <w:color w:val="auto"/>
                <w:sz w:val="24"/>
                <w:szCs w:val="24"/>
              </w:rPr>
              <w:fldChar w:fldCharType="begin"/>
            </w:r>
            <w:r>
              <w:rPr>
                <w:rFonts w:hint="eastAsia" w:ascii="楷体" w:hAnsi="楷体" w:eastAsia="楷体" w:cs="楷体"/>
                <w:color w:val="auto"/>
                <w:sz w:val="24"/>
                <w:szCs w:val="24"/>
              </w:rPr>
              <w:instrText xml:space="preserve"> eq \o\ac(</w:instrText>
            </w:r>
            <w:r>
              <w:rPr>
                <w:rFonts w:hint="eastAsia" w:ascii="楷体" w:hAnsi="楷体" w:eastAsia="楷体" w:cs="楷体"/>
                <w:color w:val="auto"/>
                <w:position w:val="-4"/>
                <w:sz w:val="36"/>
                <w:szCs w:val="24"/>
              </w:rPr>
              <w:instrText xml:space="preserve">□</w:instrText>
            </w:r>
            <w:r>
              <w:rPr>
                <w:rFonts w:hint="eastAsia" w:ascii="楷体" w:hAnsi="楷体" w:eastAsia="楷体" w:cs="楷体"/>
                <w:color w:val="auto"/>
                <w:position w:val="0"/>
                <w:sz w:val="24"/>
                <w:szCs w:val="24"/>
                <w:lang w:eastAsia="zh-CN"/>
              </w:rPr>
              <w:instrText xml:space="preserve">,√</w:instrText>
            </w:r>
            <w:r>
              <w:rPr>
                <w:rFonts w:hint="eastAsia" w:ascii="楷体" w:hAnsi="楷体" w:eastAsia="楷体" w:cs="楷体"/>
                <w:color w:val="auto"/>
                <w:position w:val="0"/>
                <w:sz w:val="24"/>
                <w:szCs w:val="24"/>
              </w:rPr>
              <w:instrText xml:space="preserve">)</w:instrText>
            </w:r>
            <w:r>
              <w:rPr>
                <w:rFonts w:hint="eastAsia" w:ascii="楷体" w:hAnsi="楷体" w:eastAsia="楷体" w:cs="楷体"/>
                <w:color w:val="auto"/>
                <w:sz w:val="24"/>
                <w:szCs w:val="24"/>
              </w:rPr>
              <w:fldChar w:fldCharType="end"/>
            </w:r>
            <w:r>
              <w:rPr>
                <w:rFonts w:hint="eastAsia" w:ascii="楷体" w:hAnsi="楷体" w:eastAsia="楷体" w:cs="楷体"/>
                <w:color w:val="auto"/>
                <w:sz w:val="24"/>
                <w:szCs w:val="24"/>
              </w:rPr>
              <w:t>否</w:t>
            </w:r>
          </w:p>
        </w:tc>
      </w:tr>
      <w:tr w14:paraId="3E6AA2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3664D60">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383F2CC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中标通知书</w:t>
            </w:r>
          </w:p>
        </w:tc>
        <w:tc>
          <w:tcPr>
            <w:tcW w:w="5766" w:type="dxa"/>
            <w:shd w:val="clear" w:color="auto" w:fill="auto"/>
            <w:vAlign w:val="center"/>
          </w:tcPr>
          <w:p w14:paraId="35E02C9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1.中标</w:t>
            </w:r>
            <w:r>
              <w:rPr>
                <w:rFonts w:hint="eastAsia" w:ascii="楷体" w:hAnsi="楷体" w:eastAsia="楷体" w:cs="楷体"/>
                <w:color w:val="auto"/>
                <w:sz w:val="24"/>
                <w:szCs w:val="24"/>
                <w:lang w:eastAsia="zh-CN"/>
              </w:rPr>
              <w:t>人</w:t>
            </w:r>
            <w:r>
              <w:rPr>
                <w:rFonts w:hint="eastAsia" w:ascii="楷体" w:hAnsi="楷体" w:eastAsia="楷体" w:cs="楷体"/>
                <w:color w:val="auto"/>
                <w:sz w:val="24"/>
                <w:szCs w:val="24"/>
              </w:rPr>
              <w:t>自行在“西安市公共资源交易平台（sxggzyjy.xa.gov.cn）”打印中标通知书。</w:t>
            </w:r>
          </w:p>
          <w:p w14:paraId="4E3E271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2.代理机构人员上传“中标通知书.pdf”，中标供应商登陆平台自行下载。</w:t>
            </w:r>
          </w:p>
        </w:tc>
      </w:tr>
      <w:tr w14:paraId="4D7AFF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2141FDD">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73A2CF6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西安市公共资源交易中心电子化政府采购系统技术支持（软件开发商）</w:t>
            </w:r>
          </w:p>
        </w:tc>
        <w:tc>
          <w:tcPr>
            <w:tcW w:w="5766" w:type="dxa"/>
            <w:shd w:val="clear" w:color="auto" w:fill="auto"/>
            <w:vAlign w:val="center"/>
          </w:tcPr>
          <w:p w14:paraId="50AFB93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国泰新点软件股份有限公司</w:t>
            </w:r>
          </w:p>
          <w:p w14:paraId="1B8494A0">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1．技术支持热线：400-998-0000/400-928-0095</w:t>
            </w:r>
          </w:p>
          <w:p w14:paraId="6B88818B">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2．驻场技术人员：029-86510166/86510167转80310</w:t>
            </w:r>
          </w:p>
        </w:tc>
      </w:tr>
      <w:tr w14:paraId="11BBBE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77D5A3E">
            <w:pPr>
              <w:pStyle w:val="75"/>
              <w:numPr>
                <w:ilvl w:val="0"/>
                <w:numId w:val="2"/>
              </w:numPr>
              <w:spacing w:line="240" w:lineRule="auto"/>
              <w:ind w:left="0" w:firstLine="240" w:firstLineChars="100"/>
              <w:rPr>
                <w:rFonts w:hint="eastAsia" w:ascii="楷体" w:hAnsi="楷体" w:eastAsia="楷体" w:cs="楷体"/>
                <w:color w:val="auto"/>
                <w:sz w:val="24"/>
                <w:szCs w:val="24"/>
              </w:rPr>
            </w:pPr>
          </w:p>
        </w:tc>
        <w:tc>
          <w:tcPr>
            <w:tcW w:w="2410" w:type="dxa"/>
            <w:shd w:val="clear" w:color="auto" w:fill="auto"/>
            <w:vAlign w:val="center"/>
          </w:tcPr>
          <w:p w14:paraId="52D2C060">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CA业务网点</w:t>
            </w:r>
          </w:p>
        </w:tc>
        <w:tc>
          <w:tcPr>
            <w:tcW w:w="5766" w:type="dxa"/>
            <w:shd w:val="clear" w:color="auto" w:fill="auto"/>
            <w:vAlign w:val="center"/>
          </w:tcPr>
          <w:p w14:paraId="53FB6E6E">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陕西省数字证书认证中心股份有限公司</w:t>
            </w:r>
          </w:p>
          <w:p w14:paraId="65A59E3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网点1：西安市高新三路信息港大厦1楼客服中心</w:t>
            </w:r>
          </w:p>
          <w:p w14:paraId="35C1FB7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客服电话：4006-369-888</w:t>
            </w:r>
          </w:p>
          <w:p w14:paraId="25E5ECD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网点2：西安市长安北路14号省体育公寓B座一楼</w:t>
            </w:r>
          </w:p>
          <w:p w14:paraId="659F8849">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咨询电话：029-88661241</w:t>
            </w:r>
          </w:p>
          <w:p w14:paraId="138FE85F">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网点3：西安市文景北路16号白桦林国际B座2楼11#窗口</w:t>
            </w:r>
          </w:p>
          <w:p w14:paraId="4D5BC54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咨询电话：029-86510073转80211</w:t>
            </w:r>
          </w:p>
        </w:tc>
      </w:tr>
    </w:tbl>
    <w:p w14:paraId="4CBF2DB4">
      <w:pPr>
        <w:rPr>
          <w:rFonts w:hint="eastAsia" w:ascii="楷体" w:hAnsi="楷体" w:eastAsia="楷体" w:cs="楷体"/>
          <w:highlight w:val="none"/>
        </w:rPr>
      </w:pPr>
      <w:r>
        <w:rPr>
          <w:rFonts w:hint="eastAsia" w:ascii="楷体" w:hAnsi="楷体" w:eastAsia="楷体" w:cs="楷体"/>
          <w:highlight w:val="none"/>
        </w:rPr>
        <w:br w:type="page"/>
      </w:r>
    </w:p>
    <w:p w14:paraId="22B50A40">
      <w:pPr>
        <w:pStyle w:val="5"/>
        <w:jc w:val="center"/>
        <w:rPr>
          <w:rFonts w:hint="eastAsia" w:ascii="楷体" w:hAnsi="楷体" w:eastAsia="楷体" w:cs="楷体"/>
          <w:b/>
          <w:bCs w:val="0"/>
          <w:highlight w:val="none"/>
        </w:rPr>
      </w:pPr>
      <w:r>
        <w:rPr>
          <w:rFonts w:hint="eastAsia" w:ascii="楷体" w:hAnsi="楷体" w:eastAsia="楷体" w:cs="楷体"/>
          <w:b/>
          <w:bCs w:val="0"/>
          <w:highlight w:val="none"/>
        </w:rPr>
        <w:t>投标人须知正文</w:t>
      </w:r>
    </w:p>
    <w:p w14:paraId="5F4F008C">
      <w:pPr>
        <w:pStyle w:val="5"/>
        <w:jc w:val="both"/>
        <w:rPr>
          <w:rFonts w:hint="eastAsia" w:ascii="楷体" w:hAnsi="楷体" w:eastAsia="楷体" w:cs="楷体"/>
          <w:highlight w:val="none"/>
        </w:rPr>
      </w:pPr>
      <w:r>
        <w:rPr>
          <w:rFonts w:hint="eastAsia" w:ascii="楷体" w:hAnsi="楷体" w:eastAsia="楷体" w:cs="楷体"/>
          <w:highlight w:val="none"/>
        </w:rPr>
        <w:t>一、有关定义</w:t>
      </w:r>
    </w:p>
    <w:p w14:paraId="5E8AE3CB">
      <w:pPr>
        <w:ind w:firstLine="480" w:firstLineChars="200"/>
        <w:jc w:val="both"/>
        <w:rPr>
          <w:rFonts w:hint="eastAsia" w:ascii="楷体" w:hAnsi="楷体" w:eastAsia="楷体" w:cs="楷体"/>
          <w:highlight w:val="none"/>
        </w:rPr>
      </w:pPr>
      <w:r>
        <w:rPr>
          <w:rFonts w:hint="eastAsia" w:ascii="楷体" w:hAnsi="楷体" w:eastAsia="楷体" w:cs="楷体"/>
          <w:highlight w:val="none"/>
        </w:rPr>
        <w:t>1．采购人：依法进行政府采购的西安市市级机关、事业单位或团体组织。</w:t>
      </w:r>
    </w:p>
    <w:p w14:paraId="789470E3">
      <w:pPr>
        <w:ind w:firstLine="480" w:firstLineChars="200"/>
        <w:jc w:val="both"/>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lang w:val="en-US" w:eastAsia="zh-CN"/>
        </w:rPr>
        <w:t>投标人</w:t>
      </w:r>
      <w:r>
        <w:rPr>
          <w:rFonts w:hint="eastAsia" w:ascii="楷体" w:hAnsi="楷体" w:eastAsia="楷体" w:cs="楷体"/>
          <w:highlight w:val="none"/>
        </w:rPr>
        <w:t>：指向采购人提供货物、工程或者服务的法人、其他组织或者自然人。</w:t>
      </w:r>
    </w:p>
    <w:p w14:paraId="42CAD8A6">
      <w:pPr>
        <w:ind w:firstLine="480" w:firstLineChars="200"/>
        <w:jc w:val="both"/>
        <w:rPr>
          <w:rFonts w:hint="eastAsia" w:ascii="楷体" w:hAnsi="楷体" w:eastAsia="楷体" w:cs="楷体"/>
          <w:highlight w:val="none"/>
        </w:rPr>
      </w:pPr>
      <w:r>
        <w:rPr>
          <w:rFonts w:hint="eastAsia" w:ascii="楷体" w:hAnsi="楷体" w:eastAsia="楷体" w:cs="楷体"/>
          <w:highlight w:val="none"/>
        </w:rPr>
        <w:t>3．同级政府采购监管部门：西安国家民用航天产业基地财政金融局。</w:t>
      </w:r>
    </w:p>
    <w:p w14:paraId="3408B4CC">
      <w:pPr>
        <w:ind w:firstLine="480" w:firstLineChars="200"/>
        <w:jc w:val="both"/>
        <w:rPr>
          <w:rFonts w:hint="eastAsia" w:ascii="楷体" w:hAnsi="楷体" w:eastAsia="楷体" w:cs="楷体"/>
          <w:highlight w:val="none"/>
        </w:rPr>
      </w:pPr>
      <w:r>
        <w:rPr>
          <w:rFonts w:hint="eastAsia" w:ascii="楷体" w:hAnsi="楷体" w:eastAsia="楷体" w:cs="楷体"/>
          <w:highlight w:val="none"/>
        </w:rPr>
        <w:t>4．西安市公共资源交易平台：即【全国公共资源交易平台（陕西省·西安市）】的简称，官网地址</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"http://sxggzyjy.xa.gov.cn/"</w:instrText>
      </w:r>
      <w:r>
        <w:rPr>
          <w:rFonts w:hint="eastAsia" w:ascii="楷体" w:hAnsi="楷体" w:eastAsia="楷体" w:cs="楷体"/>
          <w:highlight w:val="none"/>
        </w:rPr>
        <w:fldChar w:fldCharType="separate"/>
      </w:r>
      <w:r>
        <w:rPr>
          <w:rStyle w:val="37"/>
          <w:rFonts w:hint="eastAsia" w:ascii="楷体" w:hAnsi="楷体" w:eastAsia="楷体" w:cs="楷体"/>
          <w:highlight w:val="none"/>
        </w:rPr>
        <w:t>http://sxggzyjy.xa.gov.cn/</w:t>
      </w:r>
      <w:r>
        <w:rPr>
          <w:rFonts w:hint="eastAsia" w:ascii="楷体" w:hAnsi="楷体" w:eastAsia="楷体" w:cs="楷体"/>
          <w:highlight w:val="none"/>
        </w:rPr>
        <w:fldChar w:fldCharType="end"/>
      </w:r>
      <w:r>
        <w:rPr>
          <w:rFonts w:hint="eastAsia" w:ascii="楷体" w:hAnsi="楷体" w:eastAsia="楷体" w:cs="楷体"/>
          <w:highlight w:val="none"/>
        </w:rPr>
        <w:t>。</w:t>
      </w:r>
    </w:p>
    <w:p w14:paraId="0AC3F98B">
      <w:pPr>
        <w:ind w:firstLine="480" w:firstLineChars="200"/>
        <w:jc w:val="both"/>
        <w:rPr>
          <w:rFonts w:hint="eastAsia" w:ascii="楷体" w:hAnsi="楷体" w:eastAsia="楷体" w:cs="楷体"/>
          <w:highlight w:val="none"/>
        </w:rPr>
      </w:pPr>
      <w:r>
        <w:rPr>
          <w:rFonts w:hint="eastAsia" w:ascii="楷体" w:hAnsi="楷体" w:eastAsia="楷体" w:cs="楷体"/>
          <w:highlight w:val="none"/>
        </w:rPr>
        <w:t>5．企业端：指西安市公共资源交易平台〖首页·〉电子交易平台·〉陕西政府采购交易系统·〉企业端〗，快捷登录网址</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"http://www.sxggzyjy.cn:9002/TPBidder/memberLogin"</w:instrText>
      </w:r>
      <w:r>
        <w:rPr>
          <w:rFonts w:hint="eastAsia" w:ascii="楷体" w:hAnsi="楷体" w:eastAsia="楷体" w:cs="楷体"/>
          <w:highlight w:val="none"/>
        </w:rPr>
        <w:fldChar w:fldCharType="separate"/>
      </w:r>
      <w:r>
        <w:rPr>
          <w:rStyle w:val="37"/>
          <w:rFonts w:hint="eastAsia" w:ascii="楷体" w:hAnsi="楷体" w:eastAsia="楷体" w:cs="楷体"/>
          <w:highlight w:val="none"/>
        </w:rPr>
        <w:t>http://www.sxggzyjy.cn:9002/TPBidder/memberLogin</w:t>
      </w:r>
      <w:r>
        <w:rPr>
          <w:rFonts w:hint="eastAsia" w:ascii="楷体" w:hAnsi="楷体" w:eastAsia="楷体" w:cs="楷体"/>
          <w:highlight w:val="none"/>
        </w:rPr>
        <w:fldChar w:fldCharType="end"/>
      </w:r>
      <w:r>
        <w:rPr>
          <w:rFonts w:hint="eastAsia" w:ascii="楷体" w:hAnsi="楷体" w:eastAsia="楷体" w:cs="楷体"/>
          <w:highlight w:val="none"/>
        </w:rPr>
        <w:t>。</w:t>
      </w:r>
    </w:p>
    <w:p w14:paraId="06B17DB2">
      <w:pPr>
        <w:pStyle w:val="5"/>
        <w:jc w:val="both"/>
        <w:rPr>
          <w:rFonts w:hint="eastAsia" w:ascii="楷体" w:hAnsi="楷体" w:eastAsia="楷体" w:cs="楷体"/>
          <w:highlight w:val="none"/>
        </w:rPr>
      </w:pPr>
      <w:r>
        <w:rPr>
          <w:rFonts w:hint="eastAsia" w:ascii="楷体" w:hAnsi="楷体" w:eastAsia="楷体" w:cs="楷体"/>
          <w:highlight w:val="none"/>
        </w:rPr>
        <w:t>二、</w:t>
      </w:r>
      <w:r>
        <w:rPr>
          <w:rFonts w:hint="eastAsia" w:ascii="楷体" w:hAnsi="楷体" w:eastAsia="楷体" w:cs="楷体"/>
          <w:highlight w:val="none"/>
          <w:lang w:val="en-US" w:eastAsia="zh-CN"/>
        </w:rPr>
        <w:t>投标人</w:t>
      </w:r>
      <w:r>
        <w:rPr>
          <w:rFonts w:hint="eastAsia" w:ascii="楷体" w:hAnsi="楷体" w:eastAsia="楷体" w:cs="楷体"/>
          <w:highlight w:val="none"/>
        </w:rPr>
        <w:t>注意事项</w:t>
      </w:r>
    </w:p>
    <w:p w14:paraId="6DA2815E">
      <w:pPr>
        <w:pStyle w:val="6"/>
        <w:ind w:firstLine="482"/>
        <w:jc w:val="both"/>
        <w:rPr>
          <w:rFonts w:hint="eastAsia" w:ascii="楷体" w:hAnsi="楷体" w:eastAsia="楷体" w:cs="楷体"/>
          <w:highlight w:val="none"/>
        </w:rPr>
      </w:pPr>
      <w:r>
        <w:rPr>
          <w:rFonts w:hint="eastAsia" w:ascii="楷体" w:hAnsi="楷体" w:eastAsia="楷体" w:cs="楷体"/>
          <w:highlight w:val="none"/>
        </w:rPr>
        <w:t>（一）</w:t>
      </w:r>
      <w:r>
        <w:rPr>
          <w:rFonts w:hint="eastAsia" w:ascii="楷体" w:hAnsi="楷体" w:eastAsia="楷体" w:cs="楷体"/>
          <w:highlight w:val="none"/>
          <w:lang w:val="en-US" w:eastAsia="zh-CN"/>
        </w:rPr>
        <w:t>投标人</w:t>
      </w:r>
      <w:r>
        <w:rPr>
          <w:rFonts w:hint="eastAsia" w:ascii="楷体" w:hAnsi="楷体" w:eastAsia="楷体" w:cs="楷体"/>
          <w:highlight w:val="none"/>
        </w:rPr>
        <w:t>投</w:t>
      </w:r>
      <w:r>
        <w:rPr>
          <w:rFonts w:hint="eastAsia" w:ascii="楷体" w:hAnsi="楷体" w:eastAsia="楷体" w:cs="楷体"/>
          <w:w w:val="1"/>
          <w:highlight w:val="none"/>
        </w:rPr>
        <w:t xml:space="preserve"> </w:t>
      </w:r>
      <w:r>
        <w:rPr>
          <w:rFonts w:hint="eastAsia" w:ascii="楷体" w:hAnsi="楷体" w:eastAsia="楷体" w:cs="楷体"/>
          <w:highlight w:val="none"/>
        </w:rPr>
        <w:t>标流程</w:t>
      </w:r>
    </w:p>
    <w:p w14:paraId="3A015093">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使用电子交易系统的采购项目（即线上项目），将同时提供PDF格式（仅用于预览）和SXSZF格式（用于制作电子投标文件）两个版本，文件内容一致。</w:t>
      </w:r>
    </w:p>
    <w:p w14:paraId="0D77F9F9">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1．预览采购文件：打开西安市公共资源交易平台〖首页·〉交易大厅·〉政府采购〗栏目，下载和阅读本项目采购文件的预览版本（WORD格式）；</w:t>
      </w:r>
    </w:p>
    <w:p w14:paraId="73E20876">
      <w:pPr>
        <w:ind w:firstLine="480" w:firstLineChars="200"/>
        <w:jc w:val="both"/>
        <w:rPr>
          <w:rFonts w:hint="eastAsia" w:ascii="楷体" w:hAnsi="楷体" w:eastAsia="楷体" w:cs="楷体"/>
          <w:highlight w:val="none"/>
        </w:rPr>
      </w:pPr>
      <w:r>
        <w:rPr>
          <w:rFonts w:hint="eastAsia" w:ascii="楷体" w:hAnsi="楷体" w:eastAsia="楷体" w:cs="楷体"/>
          <w:highlight w:val="none"/>
        </w:rPr>
        <w:t>2．办理注册登记（针对初次使用电子交易系统的用户）：</w:t>
      </w:r>
    </w:p>
    <w:p w14:paraId="2F539C0E">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（1）办理诚信入库注册：在决定参加本项目采购活动后，</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应先在西安市公共资源交易平台上完成“诚信入库登记”；</w:t>
      </w:r>
    </w:p>
    <w:p w14:paraId="3BFAEAA1">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1C1937B5">
      <w:pPr>
        <w:ind w:firstLine="480" w:firstLineChars="200"/>
        <w:jc w:val="both"/>
        <w:rPr>
          <w:rFonts w:hint="eastAsia" w:ascii="楷体" w:hAnsi="楷体" w:eastAsia="楷体" w:cs="楷体"/>
          <w:highlight w:val="none"/>
        </w:rPr>
      </w:pPr>
      <w:r>
        <w:rPr>
          <w:rFonts w:hint="eastAsia" w:ascii="楷体" w:hAnsi="楷体" w:eastAsia="楷体" w:cs="楷体"/>
          <w:highlight w:val="none"/>
        </w:rPr>
        <w:t>办理须知：</w:t>
      </w:r>
      <w:r>
        <w:rPr>
          <w:rFonts w:hint="eastAsia" w:ascii="楷体" w:hAnsi="楷体" w:eastAsia="楷体" w:cs="楷体"/>
          <w:color w:val="0070C0"/>
          <w:highlight w:val="none"/>
        </w:rPr>
        <w:t>http://</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"http://www.snca.com.cn/channel/show/27.html"</w:instrText>
      </w:r>
      <w:r>
        <w:rPr>
          <w:rFonts w:hint="eastAsia" w:ascii="楷体" w:hAnsi="楷体" w:eastAsia="楷体" w:cs="楷体"/>
          <w:highlight w:val="none"/>
        </w:rPr>
        <w:fldChar w:fldCharType="separate"/>
      </w:r>
      <w:r>
        <w:rPr>
          <w:rStyle w:val="37"/>
          <w:rFonts w:hint="eastAsia" w:ascii="楷体" w:hAnsi="楷体" w:eastAsia="楷体" w:cs="楷体"/>
          <w:color w:val="0070C0"/>
          <w:highlight w:val="none"/>
        </w:rPr>
        <w:t>www.snca.com.cn/channel/show/27.html</w:t>
      </w:r>
      <w:r>
        <w:rPr>
          <w:rFonts w:hint="eastAsia" w:ascii="楷体" w:hAnsi="楷体" w:eastAsia="楷体" w:cs="楷体"/>
          <w:highlight w:val="none"/>
        </w:rPr>
        <w:fldChar w:fldCharType="end"/>
      </w:r>
    </w:p>
    <w:p w14:paraId="255E778F">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（3）绑定和激活CA：将数字证书与诚信库中的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账户进行绑定。</w:t>
      </w:r>
    </w:p>
    <w:p w14:paraId="186C2973">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3．下载电子招标文件：</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应登录西安市公共资源交易平台〖首页·〉电子交易平台·〉陕西政府采购交易系统·〉企业端〗，在〖招</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2D905657">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4．制作电子投标文件：需要使用专用制作软件“新点投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标文件制作软件（陕西公共资源）”进行编制，编制完成后使用CA锁对电子投标文件进行签章、加密。详见本章中的“投标文件”相关内容。</w:t>
      </w:r>
    </w:p>
    <w:p w14:paraId="71E27CD5">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5．提交电子投标文件：在提交投标文件截止时间前及时提交加密后电子投标文件，逾期提交的，系统将会拒收；</w:t>
      </w:r>
    </w:p>
    <w:p w14:paraId="50F820B3">
      <w:pPr>
        <w:ind w:firstLine="480" w:firstLineChars="200"/>
        <w:jc w:val="both"/>
        <w:rPr>
          <w:rFonts w:hint="eastAsia" w:ascii="楷体" w:hAnsi="楷体" w:eastAsia="楷体" w:cs="楷体"/>
          <w:color w:val="auto"/>
          <w:highlight w:val="none"/>
        </w:rPr>
      </w:pPr>
      <w:r>
        <w:rPr>
          <w:rFonts w:hint="eastAsia" w:ascii="楷体" w:hAnsi="楷体" w:eastAsia="楷体" w:cs="楷体"/>
          <w:vanish/>
          <w:color w:val="auto"/>
          <w:highlight w:val="none"/>
        </w:rPr>
        <w:t>[适用于不见面开标项目]</w:t>
      </w:r>
      <w:r>
        <w:rPr>
          <w:rFonts w:hint="eastAsia" w:ascii="楷体" w:hAnsi="楷体" w:eastAsia="楷体" w:cs="楷体"/>
          <w:color w:val="auto"/>
          <w:highlight w:val="none"/>
        </w:rPr>
        <w:t>6．在线参加开标大会：开标当日，</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法定代表人或其授权代表需提前登录“不见面开</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标”系统，收到主持人“开始解密”指令后，使用CA锁（必须与加密文件时的CA锁为同一把锁）在线对电子投标文件进行解密。采用“不见面开</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标”系统后，</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无需到达开标现场，即可在线参与整个开标过程。相关技术问题，请咨询软件开发商。</w:t>
      </w:r>
    </w:p>
    <w:p w14:paraId="6EEA23E8">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7．等待专家评审：评审期间，可能需要对评审专家提出的问题进行澄清或答复。在主持人宣布评审结束前，</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请勿擅自离席，否则由此造成的不利后果，由</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自行承担。</w:t>
      </w:r>
    </w:p>
    <w:p w14:paraId="01241E9E">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8．中标</w:t>
      </w:r>
      <w:r>
        <w:rPr>
          <w:rFonts w:hint="eastAsia" w:ascii="楷体" w:hAnsi="楷体" w:eastAsia="楷体" w:cs="楷体"/>
          <w:color w:val="auto"/>
          <w:highlight w:val="none"/>
          <w:lang w:eastAsia="zh-CN"/>
        </w:rPr>
        <w:t>人</w:t>
      </w:r>
      <w:r>
        <w:rPr>
          <w:rFonts w:hint="eastAsia" w:ascii="楷体" w:hAnsi="楷体" w:eastAsia="楷体" w:cs="楷体"/>
          <w:color w:val="auto"/>
          <w:highlight w:val="none"/>
        </w:rPr>
        <w:t>注册：按照陕西省政府采购监管部门的要求，采购代理机构在发布中标公告前，应由中标</w:t>
      </w:r>
      <w:r>
        <w:rPr>
          <w:rFonts w:hint="eastAsia" w:ascii="楷体" w:hAnsi="楷体" w:eastAsia="楷体" w:cs="楷体"/>
          <w:color w:val="auto"/>
          <w:highlight w:val="none"/>
          <w:lang w:eastAsia="zh-CN"/>
        </w:rPr>
        <w:t>人</w:t>
      </w:r>
      <w:r>
        <w:rPr>
          <w:rFonts w:hint="eastAsia" w:ascii="楷体" w:hAnsi="楷体" w:eastAsia="楷体" w:cs="楷体"/>
          <w:color w:val="auto"/>
          <w:highlight w:val="none"/>
        </w:rPr>
        <w:t>在陕西省政府采购网上完成注册。</w:t>
      </w:r>
    </w:p>
    <w:p w14:paraId="35AEEB3B">
      <w:pPr>
        <w:pStyle w:val="6"/>
        <w:ind w:firstLine="482"/>
        <w:jc w:val="both"/>
        <w:rPr>
          <w:rFonts w:hint="eastAsia" w:ascii="楷体" w:hAnsi="楷体" w:eastAsia="楷体" w:cs="楷体"/>
          <w:highlight w:val="none"/>
        </w:rPr>
      </w:pPr>
      <w:r>
        <w:rPr>
          <w:rFonts w:hint="eastAsia" w:ascii="楷体" w:hAnsi="楷体" w:eastAsia="楷体" w:cs="楷体"/>
          <w:highlight w:val="none"/>
        </w:rPr>
        <w:t>（二）关于询问、质疑和投诉</w:t>
      </w:r>
    </w:p>
    <w:p w14:paraId="5AC9BF0E">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1</w:t>
      </w:r>
      <w:r>
        <w:rPr>
          <w:rFonts w:hint="eastAsia" w:ascii="楷体" w:hAnsi="楷体" w:eastAsia="楷体" w:cs="楷体"/>
          <w:highlight w:val="none"/>
        </w:rPr>
        <w:t>．</w:t>
      </w:r>
      <w:r>
        <w:rPr>
          <w:rFonts w:hint="eastAsia" w:ascii="楷体" w:hAnsi="楷体" w:eastAsia="楷体" w:cs="楷体"/>
          <w:b/>
          <w:highlight w:val="none"/>
        </w:rPr>
        <w:t>询问</w:t>
      </w:r>
    </w:p>
    <w:p w14:paraId="5617FCA7">
      <w:pPr>
        <w:ind w:firstLine="480" w:firstLineChars="200"/>
        <w:jc w:val="both"/>
        <w:rPr>
          <w:rFonts w:hint="eastAsia" w:ascii="楷体" w:hAnsi="楷体" w:eastAsia="楷体" w:cs="楷体"/>
          <w:highlight w:val="none"/>
        </w:rPr>
      </w:pPr>
      <w:r>
        <w:rPr>
          <w:rFonts w:hint="eastAsia" w:ascii="楷体" w:hAnsi="楷体" w:eastAsia="楷体" w:cs="楷体"/>
          <w:highlight w:val="none"/>
          <w:lang w:eastAsia="zh-CN"/>
        </w:rPr>
        <w:t>投标人</w:t>
      </w:r>
      <w:r>
        <w:rPr>
          <w:rFonts w:hint="eastAsia" w:ascii="楷体" w:hAnsi="楷体" w:eastAsia="楷体" w:cs="楷体"/>
          <w:highlight w:val="none"/>
        </w:rPr>
        <w:t>对政府采购活动事项有疑问的，可以向采购人或采购代理机构提出询问。采购人或采购代理机构将在3个工作日内对</w:t>
      </w:r>
      <w:r>
        <w:rPr>
          <w:rFonts w:hint="eastAsia" w:ascii="楷体" w:hAnsi="楷体" w:eastAsia="楷体" w:cs="楷体"/>
          <w:highlight w:val="none"/>
          <w:lang w:eastAsia="zh-CN"/>
        </w:rPr>
        <w:t>投标人</w:t>
      </w:r>
      <w:r>
        <w:rPr>
          <w:rFonts w:hint="eastAsia" w:ascii="楷体" w:hAnsi="楷体" w:eastAsia="楷体" w:cs="楷体"/>
          <w:highlight w:val="none"/>
        </w:rPr>
        <w:t>依法提出的询问作出答复。</w:t>
      </w:r>
    </w:p>
    <w:p w14:paraId="0819D844">
      <w:pPr>
        <w:ind w:firstLine="480" w:firstLineChars="200"/>
        <w:jc w:val="both"/>
        <w:rPr>
          <w:rFonts w:hint="eastAsia" w:ascii="楷体" w:hAnsi="楷体" w:eastAsia="楷体" w:cs="楷体"/>
          <w:color w:val="C00000"/>
          <w:highlight w:val="none"/>
        </w:rPr>
      </w:pPr>
      <w:r>
        <w:rPr>
          <w:rFonts w:hint="eastAsia" w:ascii="楷体" w:hAnsi="楷体" w:eastAsia="楷体" w:cs="楷体"/>
          <w:highlight w:val="none"/>
        </w:rPr>
        <w:t>根据采购人和采购代理机构签订的《政府采购委托代理协议》，针对采购需求（包括采购内容、技术或服务要求、商务要求、合同条款、</w:t>
      </w:r>
      <w:r>
        <w:rPr>
          <w:rFonts w:hint="eastAsia" w:ascii="楷体" w:hAnsi="楷体" w:eastAsia="楷体" w:cs="楷体"/>
          <w:highlight w:val="none"/>
          <w:lang w:eastAsia="zh-CN"/>
        </w:rPr>
        <w:t>投标人</w:t>
      </w:r>
      <w:r>
        <w:rPr>
          <w:rFonts w:hint="eastAsia" w:ascii="楷体" w:hAnsi="楷体" w:eastAsia="楷体" w:cs="楷体"/>
          <w:highlight w:val="none"/>
        </w:rPr>
        <w:t>资格条件、评审要素及分值一览表）的询问请向采购人提出。</w:t>
      </w:r>
    </w:p>
    <w:p w14:paraId="21291AE3">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2</w:t>
      </w:r>
      <w:r>
        <w:rPr>
          <w:rFonts w:hint="eastAsia" w:ascii="楷体" w:hAnsi="楷体" w:eastAsia="楷体" w:cs="楷体"/>
          <w:highlight w:val="none"/>
        </w:rPr>
        <w:t>．</w:t>
      </w:r>
      <w:r>
        <w:rPr>
          <w:rFonts w:hint="eastAsia" w:ascii="楷体" w:hAnsi="楷体" w:eastAsia="楷体" w:cs="楷体"/>
          <w:b/>
          <w:highlight w:val="none"/>
        </w:rPr>
        <w:t>质疑</w:t>
      </w:r>
    </w:p>
    <w:p w14:paraId="7D970974">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认为采购文件、采购过程、成交结果使自己的权益受到损害的，可以在知道或应知其权益受到损害之日起7个工作日内以书面形式向采购人、采购代理机构提出。</w:t>
      </w:r>
    </w:p>
    <w:p w14:paraId="3C59D635">
      <w:pPr>
        <w:ind w:firstLine="480" w:firstLineChars="200"/>
        <w:jc w:val="both"/>
        <w:rPr>
          <w:rFonts w:hint="eastAsia" w:ascii="楷体" w:hAnsi="楷体" w:eastAsia="楷体" w:cs="楷体"/>
          <w:highlight w:val="none"/>
        </w:rPr>
      </w:pPr>
      <w:r>
        <w:rPr>
          <w:rFonts w:hint="eastAsia" w:ascii="楷体" w:hAnsi="楷体" w:eastAsia="楷体" w:cs="楷体"/>
          <w:highlight w:val="none"/>
        </w:rPr>
        <w:t>（2）质疑方式：</w:t>
      </w:r>
    </w:p>
    <w:p w14:paraId="1B056239">
      <w:pPr>
        <w:ind w:firstLine="480" w:firstLineChars="200"/>
        <w:jc w:val="both"/>
        <w:rPr>
          <w:rFonts w:hint="eastAsia" w:ascii="楷体" w:hAnsi="楷体" w:eastAsia="楷体" w:cs="楷体"/>
          <w:highlight w:val="none"/>
        </w:rPr>
      </w:pPr>
      <w:r>
        <w:rPr>
          <w:rFonts w:hint="eastAsia" w:ascii="楷体" w:hAnsi="楷体" w:eastAsia="楷体" w:cs="楷体"/>
          <w:highlight w:val="none"/>
        </w:rPr>
        <w:t>①在线质疑：</w:t>
      </w:r>
    </w:p>
    <w:p w14:paraId="45776F49">
      <w:pPr>
        <w:ind w:firstLine="480" w:firstLineChars="200"/>
        <w:jc w:val="both"/>
        <w:rPr>
          <w:rFonts w:hint="eastAsia" w:ascii="楷体" w:hAnsi="楷体" w:eastAsia="楷体" w:cs="楷体"/>
          <w:highlight w:val="none"/>
        </w:rPr>
      </w:pPr>
      <w:r>
        <w:rPr>
          <w:rFonts w:hint="eastAsia" w:ascii="楷体" w:hAnsi="楷体" w:eastAsia="楷体" w:cs="楷体"/>
          <w:highlight w:val="none"/>
        </w:rPr>
        <w:t>登录西安市公共资源交易平台〖首页·〉电子交易平台·〉企业端〗，在〖我的项目〗中点击“项目流程·〉提出质疑”，填写表单并提交质疑。</w:t>
      </w:r>
    </w:p>
    <w:p w14:paraId="2816EE4E">
      <w:pPr>
        <w:ind w:firstLine="480" w:firstLineChars="200"/>
        <w:jc w:val="both"/>
        <w:rPr>
          <w:rFonts w:hint="eastAsia" w:ascii="楷体" w:hAnsi="楷体" w:eastAsia="楷体" w:cs="楷体"/>
          <w:highlight w:val="none"/>
        </w:rPr>
      </w:pPr>
      <w:r>
        <w:rPr>
          <w:rFonts w:hint="eastAsia" w:ascii="楷体" w:hAnsi="楷体" w:eastAsia="楷体" w:cs="楷体"/>
          <w:highlight w:val="none"/>
        </w:rPr>
        <w:t>②书面质疑：</w:t>
      </w:r>
    </w:p>
    <w:p w14:paraId="4E573BF8">
      <w:pPr>
        <w:ind w:firstLine="480" w:firstLineChars="200"/>
        <w:jc w:val="both"/>
        <w:rPr>
          <w:rFonts w:hint="eastAsia" w:ascii="楷体" w:hAnsi="楷体" w:eastAsia="楷体" w:cs="楷体"/>
          <w:highlight w:val="none"/>
        </w:rPr>
      </w:pPr>
      <w:r>
        <w:rPr>
          <w:rFonts w:hint="eastAsia" w:ascii="楷体" w:hAnsi="楷体" w:eastAsia="楷体" w:cs="楷体"/>
          <w:highlight w:val="none"/>
        </w:rPr>
        <w:t>书面质疑函应按照财政部国库司制定的《政府采购供</w:t>
      </w:r>
      <w:r>
        <w:rPr>
          <w:rFonts w:hint="eastAsia" w:ascii="楷体" w:hAnsi="楷体" w:eastAsia="楷体" w:cs="楷体"/>
          <w:w w:val="1"/>
          <w:highlight w:val="none"/>
        </w:rPr>
        <w:t xml:space="preserve"> </w:t>
      </w:r>
      <w:r>
        <w:rPr>
          <w:rFonts w:hint="eastAsia" w:ascii="楷体" w:hAnsi="楷体" w:eastAsia="楷体" w:cs="楷体"/>
          <w:highlight w:val="none"/>
        </w:rPr>
        <w:t>应</w:t>
      </w:r>
      <w:r>
        <w:rPr>
          <w:rFonts w:hint="eastAsia" w:ascii="楷体" w:hAnsi="楷体" w:eastAsia="楷体" w:cs="楷体"/>
          <w:w w:val="1"/>
          <w:highlight w:val="none"/>
        </w:rPr>
        <w:t xml:space="preserve"> </w:t>
      </w:r>
      <w:r>
        <w:rPr>
          <w:rFonts w:hint="eastAsia" w:ascii="楷体" w:hAnsi="楷体" w:eastAsia="楷体" w:cs="楷体"/>
          <w:highlight w:val="none"/>
        </w:rPr>
        <w:t>商质疑函范本》（见下方链接）进行填写，签字、盖章后提交至采购人、采购代理机构。</w:t>
      </w:r>
    </w:p>
    <w:p w14:paraId="3B3EC245">
      <w:pPr>
        <w:wordWrap w:val="0"/>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质疑函范本地址：</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"http://download.ccgp.gov.cn/2018/zhiyihanfanben.zip"</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http://download.ccgp.gov.cn/2018/zhiyihanfanben.zip</w:t>
      </w:r>
      <w:r>
        <w:rPr>
          <w:rFonts w:hint="eastAsia" w:ascii="楷体" w:hAnsi="楷体" w:eastAsia="楷体" w:cs="楷体"/>
          <w:color w:val="auto"/>
          <w:highlight w:val="none"/>
        </w:rPr>
        <w:fldChar w:fldCharType="end"/>
      </w:r>
    </w:p>
    <w:p w14:paraId="4E961D75">
      <w:pPr>
        <w:ind w:firstLine="480" w:firstLineChars="200"/>
        <w:jc w:val="both"/>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highlight w:val="none"/>
          <w:lang w:eastAsia="zh-CN"/>
        </w:rPr>
        <w:t>投标人</w:t>
      </w:r>
      <w:r>
        <w:rPr>
          <w:rFonts w:hint="eastAsia" w:ascii="楷体" w:hAnsi="楷体" w:eastAsia="楷体" w:cs="楷体"/>
          <w:highlight w:val="none"/>
        </w:rPr>
        <w:t>为自然人的，应当由本人签字；</w:t>
      </w:r>
      <w:r>
        <w:rPr>
          <w:rFonts w:hint="eastAsia" w:ascii="楷体" w:hAnsi="楷体" w:eastAsia="楷体" w:cs="楷体"/>
          <w:highlight w:val="none"/>
          <w:lang w:eastAsia="zh-CN"/>
        </w:rPr>
        <w:t>投标人</w:t>
      </w:r>
      <w:r>
        <w:rPr>
          <w:rFonts w:hint="eastAsia" w:ascii="楷体" w:hAnsi="楷体" w:eastAsia="楷体" w:cs="楷体"/>
          <w:highlight w:val="none"/>
        </w:rPr>
        <w:t>为法人或者其他组织的，应当由法定代表人、主要负责人，或者其授权代表签字或者盖章，并加盖单位公章，公章不得以合同章或其他印章代替。</w:t>
      </w:r>
      <w:r>
        <w:rPr>
          <w:rFonts w:hint="eastAsia" w:ascii="楷体" w:hAnsi="楷体" w:eastAsia="楷体" w:cs="楷体"/>
          <w:highlight w:val="none"/>
          <w:lang w:eastAsia="zh-CN"/>
        </w:rPr>
        <w:t>投标人</w:t>
      </w:r>
      <w:r>
        <w:rPr>
          <w:rFonts w:hint="eastAsia" w:ascii="楷体" w:hAnsi="楷体" w:eastAsia="楷体" w:cs="楷体"/>
          <w:highlight w:val="none"/>
        </w:rPr>
        <w:t>委托代理人提出质疑的，应当同时提交</w:t>
      </w:r>
      <w:r>
        <w:rPr>
          <w:rFonts w:hint="eastAsia" w:ascii="楷体" w:hAnsi="楷体" w:eastAsia="楷体" w:cs="楷体"/>
          <w:highlight w:val="none"/>
          <w:lang w:eastAsia="zh-CN"/>
        </w:rPr>
        <w:t>投标人</w:t>
      </w:r>
      <w:r>
        <w:rPr>
          <w:rFonts w:hint="eastAsia" w:ascii="楷体" w:hAnsi="楷体" w:eastAsia="楷体" w:cs="楷体"/>
          <w:highlight w:val="none"/>
        </w:rPr>
        <w:t>签署的授权委托书。</w:t>
      </w:r>
    </w:p>
    <w:p w14:paraId="75CF32DC">
      <w:pPr>
        <w:ind w:firstLine="480" w:firstLineChars="200"/>
        <w:jc w:val="both"/>
        <w:rPr>
          <w:rFonts w:hint="eastAsia" w:ascii="楷体" w:hAnsi="楷体" w:eastAsia="楷体" w:cs="楷体"/>
          <w:highlight w:val="none"/>
        </w:rPr>
      </w:pPr>
      <w:r>
        <w:rPr>
          <w:rFonts w:hint="eastAsia" w:ascii="楷体" w:hAnsi="楷体" w:eastAsia="楷体" w:cs="楷体"/>
          <w:highlight w:val="none"/>
        </w:rPr>
        <w:t>（4）在法定质疑期内，针对同一采购程序环节的质疑应当一次性提出。采购人、采购代理机构将在收到书面质疑后7个工作日内做出答复，并以书面形式通知质疑人和其他有关</w:t>
      </w:r>
      <w:r>
        <w:rPr>
          <w:rFonts w:hint="eastAsia" w:ascii="楷体" w:hAnsi="楷体" w:eastAsia="楷体" w:cs="楷体"/>
          <w:highlight w:val="none"/>
          <w:lang w:eastAsia="zh-CN"/>
        </w:rPr>
        <w:t>投标人</w:t>
      </w:r>
      <w:r>
        <w:rPr>
          <w:rFonts w:hint="eastAsia" w:ascii="楷体" w:hAnsi="楷体" w:eastAsia="楷体" w:cs="楷体"/>
          <w:highlight w:val="none"/>
        </w:rPr>
        <w:t>。</w:t>
      </w:r>
    </w:p>
    <w:p w14:paraId="67B8B341">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（5）有下列情形之一的，属于无效质疑：</w:t>
      </w:r>
    </w:p>
    <w:p w14:paraId="2A13F3BA">
      <w:pPr>
        <w:ind w:firstLine="480" w:firstLineChars="200"/>
        <w:jc w:val="both"/>
        <w:rPr>
          <w:rFonts w:hint="eastAsia" w:ascii="楷体" w:hAnsi="楷体" w:eastAsia="楷体" w:cs="楷体"/>
          <w:highlight w:val="none"/>
        </w:rPr>
      </w:pPr>
      <w:r>
        <w:rPr>
          <w:rFonts w:hint="eastAsia" w:ascii="楷体" w:hAnsi="楷体" w:eastAsia="楷体" w:cs="楷体"/>
          <w:highlight w:val="none"/>
        </w:rPr>
        <w:t>① 对采购文件提出质疑的质疑人不是依法获取采购文件的潜在</w:t>
      </w:r>
      <w:r>
        <w:rPr>
          <w:rFonts w:hint="eastAsia" w:ascii="楷体" w:hAnsi="楷体" w:eastAsia="楷体" w:cs="楷体"/>
          <w:highlight w:val="none"/>
          <w:lang w:eastAsia="zh-CN"/>
        </w:rPr>
        <w:t>投标人</w:t>
      </w:r>
      <w:r>
        <w:rPr>
          <w:rFonts w:hint="eastAsia" w:ascii="楷体" w:hAnsi="楷体" w:eastAsia="楷体" w:cs="楷体"/>
          <w:highlight w:val="none"/>
        </w:rPr>
        <w:t>；对采购过程、中标结果提出质疑的质疑人不是参与本次政府采购项目的</w:t>
      </w:r>
      <w:r>
        <w:rPr>
          <w:rFonts w:hint="eastAsia" w:ascii="楷体" w:hAnsi="楷体" w:eastAsia="楷体" w:cs="楷体"/>
          <w:highlight w:val="none"/>
          <w:lang w:eastAsia="zh-CN"/>
        </w:rPr>
        <w:t>投标人</w:t>
      </w:r>
      <w:r>
        <w:rPr>
          <w:rFonts w:hint="eastAsia" w:ascii="楷体" w:hAnsi="楷体" w:eastAsia="楷体" w:cs="楷体"/>
          <w:highlight w:val="none"/>
        </w:rPr>
        <w:t>；</w:t>
      </w:r>
    </w:p>
    <w:p w14:paraId="785801E1">
      <w:pPr>
        <w:ind w:firstLine="480" w:firstLineChars="200"/>
        <w:jc w:val="both"/>
        <w:rPr>
          <w:rFonts w:hint="eastAsia" w:ascii="楷体" w:hAnsi="楷体" w:eastAsia="楷体" w:cs="楷体"/>
          <w:highlight w:val="none"/>
        </w:rPr>
      </w:pPr>
      <w:r>
        <w:rPr>
          <w:rFonts w:hint="eastAsia" w:ascii="楷体" w:hAnsi="楷体" w:eastAsia="楷体" w:cs="楷体"/>
          <w:highlight w:val="none"/>
        </w:rPr>
        <w:t>② 超过法定期限或未以书面形式提出的；</w:t>
      </w:r>
    </w:p>
    <w:p w14:paraId="09CD65EB">
      <w:pPr>
        <w:ind w:firstLine="480" w:firstLineChars="200"/>
        <w:jc w:val="both"/>
        <w:rPr>
          <w:rFonts w:hint="eastAsia" w:ascii="楷体" w:hAnsi="楷体" w:eastAsia="楷体" w:cs="楷体"/>
          <w:highlight w:val="none"/>
        </w:rPr>
      </w:pPr>
      <w:r>
        <w:rPr>
          <w:rFonts w:hint="eastAsia" w:ascii="楷体" w:hAnsi="楷体" w:eastAsia="楷体" w:cs="楷体"/>
          <w:highlight w:val="none"/>
        </w:rPr>
        <w:t>③ 缺乏必要的证明材料，或捏造事实、提供虚假材料，或以非法手段取得证明材料的；</w:t>
      </w:r>
    </w:p>
    <w:p w14:paraId="32EF5426">
      <w:pPr>
        <w:ind w:firstLine="480" w:firstLineChars="200"/>
        <w:jc w:val="both"/>
        <w:rPr>
          <w:rFonts w:hint="eastAsia" w:ascii="楷体" w:hAnsi="楷体" w:eastAsia="楷体" w:cs="楷体"/>
          <w:highlight w:val="none"/>
        </w:rPr>
      </w:pPr>
      <w:r>
        <w:rPr>
          <w:rFonts w:hint="eastAsia" w:ascii="楷体" w:hAnsi="楷体" w:eastAsia="楷体" w:cs="楷体"/>
          <w:highlight w:val="none"/>
        </w:rPr>
        <w:t>④ 质疑函没有合法有效的签字、盖章或委托授权书的（代理人提出质疑和投诉，应当提交</w:t>
      </w:r>
      <w:r>
        <w:rPr>
          <w:rFonts w:hint="eastAsia" w:ascii="楷体" w:hAnsi="楷体" w:eastAsia="楷体" w:cs="楷体"/>
          <w:highlight w:val="none"/>
          <w:lang w:eastAsia="zh-CN"/>
        </w:rPr>
        <w:t>投标人</w:t>
      </w:r>
      <w:r>
        <w:rPr>
          <w:rFonts w:hint="eastAsia" w:ascii="楷体" w:hAnsi="楷体" w:eastAsia="楷体" w:cs="楷体"/>
          <w:highlight w:val="none"/>
        </w:rPr>
        <w:t>签署的授权委托书）；</w:t>
      </w:r>
    </w:p>
    <w:p w14:paraId="3D14D371">
      <w:pPr>
        <w:ind w:firstLine="480" w:firstLineChars="200"/>
        <w:jc w:val="both"/>
        <w:rPr>
          <w:rFonts w:hint="eastAsia" w:ascii="楷体" w:hAnsi="楷体" w:eastAsia="楷体" w:cs="楷体"/>
          <w:highlight w:val="none"/>
        </w:rPr>
      </w:pPr>
      <w:r>
        <w:rPr>
          <w:rFonts w:hint="eastAsia" w:ascii="楷体" w:hAnsi="楷体" w:eastAsia="楷体" w:cs="楷体"/>
          <w:highlight w:val="none"/>
        </w:rPr>
        <w:t>⑤ 针对同一采购程序环节又提出其他质疑事项的，或质疑答复后就同一事项再次提出质疑的；</w:t>
      </w:r>
    </w:p>
    <w:p w14:paraId="62D07BAC">
      <w:pPr>
        <w:ind w:firstLine="480" w:firstLineChars="200"/>
        <w:jc w:val="both"/>
        <w:rPr>
          <w:rFonts w:hint="eastAsia" w:ascii="楷体" w:hAnsi="楷体" w:eastAsia="楷体" w:cs="楷体"/>
          <w:highlight w:val="none"/>
        </w:rPr>
      </w:pPr>
      <w:r>
        <w:rPr>
          <w:rFonts w:hint="eastAsia" w:ascii="楷体" w:hAnsi="楷体" w:eastAsia="楷体" w:cs="楷体"/>
          <w:highlight w:val="none"/>
        </w:rPr>
        <w:t>⑥ 不符合法律、法规、规章和政府采购监管机构规定的其他条件的。</w:t>
      </w:r>
    </w:p>
    <w:p w14:paraId="450D15B8">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3</w:t>
      </w:r>
      <w:r>
        <w:rPr>
          <w:rFonts w:hint="eastAsia" w:ascii="楷体" w:hAnsi="楷体" w:eastAsia="楷体" w:cs="楷体"/>
          <w:highlight w:val="none"/>
        </w:rPr>
        <w:t>．</w:t>
      </w:r>
      <w:r>
        <w:rPr>
          <w:rFonts w:hint="eastAsia" w:ascii="楷体" w:hAnsi="楷体" w:eastAsia="楷体" w:cs="楷体"/>
          <w:b/>
          <w:highlight w:val="none"/>
        </w:rPr>
        <w:t>投诉</w:t>
      </w:r>
    </w:p>
    <w:p w14:paraId="001FCDFE">
      <w:pPr>
        <w:ind w:firstLine="480" w:firstLineChars="200"/>
        <w:jc w:val="both"/>
        <w:rPr>
          <w:rFonts w:hint="eastAsia" w:ascii="楷体" w:hAnsi="楷体" w:eastAsia="楷体" w:cs="楷体"/>
          <w:highlight w:val="none"/>
        </w:rPr>
      </w:pPr>
      <w:r>
        <w:rPr>
          <w:rFonts w:hint="eastAsia" w:ascii="楷体" w:hAnsi="楷体" w:eastAsia="楷体" w:cs="楷体"/>
          <w:highlight w:val="none"/>
        </w:rPr>
        <w:t>（1）质疑</w:t>
      </w:r>
      <w:r>
        <w:rPr>
          <w:rFonts w:hint="eastAsia" w:ascii="楷体" w:hAnsi="楷体" w:eastAsia="楷体" w:cs="楷体"/>
          <w:highlight w:val="none"/>
          <w:lang w:eastAsia="zh-CN"/>
        </w:rPr>
        <w:t>投标人</w:t>
      </w:r>
      <w:r>
        <w:rPr>
          <w:rFonts w:hint="eastAsia" w:ascii="楷体" w:hAnsi="楷体" w:eastAsia="楷体" w:cs="楷体"/>
          <w:highlight w:val="none"/>
        </w:rPr>
        <w:t>对采购人、采购</w:t>
      </w:r>
      <w:r>
        <w:rPr>
          <w:rFonts w:hint="eastAsia" w:ascii="楷体" w:hAnsi="楷体" w:eastAsia="楷体" w:cs="楷体"/>
          <w:color w:val="auto"/>
          <w:highlight w:val="none"/>
        </w:rPr>
        <w:t>代理机构的答复不满意，或者采购人、采购代理机构未在规定的时间内做出答复的，可以在答复期满后15个工作日内按照《政府采购质疑和投诉办法》（财政部94号令）相关规定向</w:t>
      </w:r>
      <w:r>
        <w:rPr>
          <w:rFonts w:hint="eastAsia" w:ascii="楷体" w:hAnsi="楷体" w:eastAsia="楷体" w:cs="楷体"/>
          <w:color w:val="auto"/>
          <w:sz w:val="24"/>
          <w:szCs w:val="24"/>
        </w:rPr>
        <w:t>西安国家民用航天产业基地财政金融局</w:t>
      </w:r>
      <w:r>
        <w:rPr>
          <w:rFonts w:hint="eastAsia" w:ascii="楷体" w:hAnsi="楷体" w:eastAsia="楷体" w:cs="楷体"/>
          <w:color w:val="auto"/>
          <w:highlight w:val="none"/>
        </w:rPr>
        <w:t>提出投诉。</w:t>
      </w:r>
    </w:p>
    <w:p w14:paraId="7BA4750F">
      <w:pPr>
        <w:ind w:firstLine="480" w:firstLineChars="200"/>
        <w:jc w:val="both"/>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lang w:eastAsia="zh-CN"/>
        </w:rPr>
        <w:t>投标人</w:t>
      </w:r>
      <w:r>
        <w:rPr>
          <w:rFonts w:hint="eastAsia" w:ascii="楷体" w:hAnsi="楷体" w:eastAsia="楷体" w:cs="楷体"/>
          <w:highlight w:val="none"/>
        </w:rPr>
        <w:t>投诉的事项不得超出已质疑事项的范围。</w:t>
      </w:r>
      <w:r>
        <w:rPr>
          <w:rFonts w:hint="eastAsia" w:ascii="楷体" w:hAnsi="楷体" w:eastAsia="楷体" w:cs="楷体"/>
          <w:highlight w:val="none"/>
          <w:lang w:eastAsia="zh-CN"/>
        </w:rPr>
        <w:t>投标人</w:t>
      </w:r>
      <w:r>
        <w:rPr>
          <w:rFonts w:hint="eastAsia" w:ascii="楷体" w:hAnsi="楷体" w:eastAsia="楷体" w:cs="楷体"/>
          <w:highlight w:val="none"/>
        </w:rPr>
        <w:t>提出投诉时，应当提交投诉书和必要的证明材料，并按财政部《投诉书范本》给定的格式进行填写。</w:t>
      </w:r>
    </w:p>
    <w:p w14:paraId="47981856">
      <w:pPr>
        <w:ind w:firstLine="480" w:firstLineChars="200"/>
        <w:jc w:val="both"/>
        <w:rPr>
          <w:rFonts w:hint="eastAsia" w:ascii="楷体" w:hAnsi="楷体" w:eastAsia="楷体" w:cs="楷体"/>
          <w:color w:val="0070C0"/>
          <w:highlight w:val="none"/>
        </w:rPr>
      </w:pPr>
      <w:r>
        <w:rPr>
          <w:rFonts w:hint="eastAsia" w:ascii="楷体" w:hAnsi="楷体" w:eastAsia="楷体" w:cs="楷体"/>
          <w:highlight w:val="none"/>
        </w:rPr>
        <w:t>投诉书范本地址：</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"http://download.ccgp.gov.cn/2018/tousushufanben.zip"</w:instrText>
      </w:r>
      <w:r>
        <w:rPr>
          <w:rFonts w:hint="eastAsia" w:ascii="楷体" w:hAnsi="楷体" w:eastAsia="楷体" w:cs="楷体"/>
          <w:highlight w:val="none"/>
        </w:rPr>
        <w:fldChar w:fldCharType="separate"/>
      </w:r>
      <w:r>
        <w:rPr>
          <w:rStyle w:val="37"/>
          <w:rFonts w:hint="eastAsia" w:ascii="楷体" w:hAnsi="楷体" w:eastAsia="楷体" w:cs="楷体"/>
          <w:color w:val="0070C0"/>
          <w:highlight w:val="none"/>
        </w:rPr>
        <w:t>http://download.ccgp.gov.cn/2018/tousushufanben.zip</w:t>
      </w:r>
      <w:r>
        <w:rPr>
          <w:rFonts w:hint="eastAsia" w:ascii="楷体" w:hAnsi="楷体" w:eastAsia="楷体" w:cs="楷体"/>
          <w:highlight w:val="none"/>
        </w:rPr>
        <w:fldChar w:fldCharType="end"/>
      </w:r>
    </w:p>
    <w:p w14:paraId="5C0A0539">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4</w:t>
      </w:r>
      <w:r>
        <w:rPr>
          <w:rFonts w:hint="eastAsia" w:ascii="楷体" w:hAnsi="楷体" w:eastAsia="楷体" w:cs="楷体"/>
          <w:highlight w:val="none"/>
        </w:rPr>
        <w:t>．</w:t>
      </w:r>
      <w:r>
        <w:rPr>
          <w:rFonts w:hint="eastAsia" w:ascii="楷体" w:hAnsi="楷体" w:eastAsia="楷体" w:cs="楷体"/>
          <w:b/>
          <w:highlight w:val="none"/>
        </w:rPr>
        <w:t>恶意质疑、投诉的法律后果</w:t>
      </w:r>
    </w:p>
    <w:p w14:paraId="3C332A60">
      <w:pPr>
        <w:ind w:firstLine="480" w:firstLineChars="200"/>
        <w:jc w:val="both"/>
        <w:rPr>
          <w:rFonts w:hint="eastAsia" w:ascii="楷体" w:hAnsi="楷体" w:eastAsia="楷体" w:cs="楷体"/>
          <w:highlight w:val="none"/>
        </w:rPr>
      </w:pPr>
      <w:r>
        <w:rPr>
          <w:rFonts w:hint="eastAsia" w:ascii="楷体" w:hAnsi="楷体" w:eastAsia="楷体" w:cs="楷体"/>
          <w:highlight w:val="none"/>
        </w:rPr>
        <w:t>（1）对捏造事实、提供虚假材料进行质疑、投诉的行为予以严肃处理：</w:t>
      </w:r>
    </w:p>
    <w:p w14:paraId="43773EC6">
      <w:pPr>
        <w:ind w:firstLine="480" w:firstLineChars="200"/>
        <w:jc w:val="both"/>
        <w:rPr>
          <w:rFonts w:hint="eastAsia" w:ascii="楷体" w:hAnsi="楷体" w:eastAsia="楷体" w:cs="楷体"/>
          <w:highlight w:val="none"/>
        </w:rPr>
      </w:pPr>
      <w:r>
        <w:rPr>
          <w:rFonts w:hint="eastAsia" w:ascii="楷体" w:hAnsi="楷体" w:eastAsia="楷体" w:cs="楷体"/>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8A4BFDA">
      <w:pPr>
        <w:ind w:firstLine="480" w:firstLineChars="200"/>
        <w:jc w:val="both"/>
        <w:rPr>
          <w:rFonts w:hint="eastAsia" w:ascii="楷体" w:hAnsi="楷体" w:eastAsia="楷体" w:cs="楷体"/>
          <w:highlight w:val="none"/>
        </w:rPr>
      </w:pPr>
      <w:r>
        <w:rPr>
          <w:rFonts w:hint="eastAsia" w:ascii="楷体" w:hAnsi="楷体" w:eastAsia="楷体" w:cs="楷体"/>
          <w:highlight w:val="none"/>
        </w:rPr>
        <w:t>（2）对捏造事实诬告陷害他人、诽谤他人的法律适用：</w:t>
      </w:r>
    </w:p>
    <w:p w14:paraId="7F2C0233">
      <w:pPr>
        <w:ind w:firstLine="480" w:firstLineChars="200"/>
        <w:jc w:val="both"/>
        <w:rPr>
          <w:rFonts w:hint="eastAsia" w:ascii="楷体" w:hAnsi="楷体" w:eastAsia="楷体" w:cs="楷体"/>
          <w:highlight w:val="none"/>
        </w:rPr>
      </w:pPr>
      <w:r>
        <w:rPr>
          <w:rFonts w:hint="eastAsia" w:ascii="楷体" w:hAnsi="楷体" w:eastAsia="楷体" w:cs="楷体"/>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07C20997">
      <w:pPr>
        <w:ind w:firstLine="480" w:firstLineChars="200"/>
        <w:jc w:val="both"/>
        <w:rPr>
          <w:rFonts w:hint="eastAsia" w:ascii="楷体" w:hAnsi="楷体" w:eastAsia="楷体" w:cs="楷体"/>
          <w:highlight w:val="none"/>
        </w:rPr>
      </w:pPr>
      <w:r>
        <w:rPr>
          <w:rFonts w:hint="eastAsia" w:ascii="楷体" w:hAnsi="楷体" w:eastAsia="楷体" w:cs="楷体"/>
          <w:highlight w:val="none"/>
        </w:rPr>
        <w:t>《中华人民共和国刑法》第246条【侮辱罪、诽谤罪】以暴力或者其他方法公然侮辱他人或者捏造事实诽谤他人，情节严重的，处三年以下有期徒刑、拘役、管制或者剥夺政治权利。</w:t>
      </w:r>
    </w:p>
    <w:p w14:paraId="0E6181AB">
      <w:pPr>
        <w:pStyle w:val="6"/>
        <w:ind w:firstLine="482"/>
        <w:rPr>
          <w:rFonts w:hint="eastAsia" w:ascii="楷体" w:hAnsi="楷体" w:eastAsia="楷体" w:cs="楷体"/>
          <w:highlight w:val="none"/>
        </w:rPr>
      </w:pPr>
      <w:r>
        <w:rPr>
          <w:rFonts w:hint="eastAsia" w:ascii="楷体" w:hAnsi="楷体" w:eastAsia="楷体" w:cs="楷体"/>
          <w:highlight w:val="none"/>
        </w:rPr>
        <w:t>（三）关于保证金</w:t>
      </w:r>
    </w:p>
    <w:p w14:paraId="7438B957">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1</w:t>
      </w:r>
      <w:r>
        <w:rPr>
          <w:rFonts w:hint="eastAsia" w:ascii="楷体" w:hAnsi="楷体" w:eastAsia="楷体" w:cs="楷体"/>
          <w:highlight w:val="none"/>
        </w:rPr>
        <w:t>．</w:t>
      </w:r>
      <w:r>
        <w:rPr>
          <w:rFonts w:hint="eastAsia" w:ascii="楷体" w:hAnsi="楷体" w:eastAsia="楷体" w:cs="楷体"/>
          <w:b/>
          <w:highlight w:val="none"/>
        </w:rPr>
        <w:t>西安市政府采购信用担保及信用融资政策</w:t>
      </w:r>
    </w:p>
    <w:p w14:paraId="529F7C7C">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提供政府采购信用担保和融资服务。</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在交纳投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标保证金、履约保证金时可自愿选择通过担保函的形式交纳，</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违约，开具担保函单位承担连带责任。</w:t>
      </w:r>
    </w:p>
    <w:p w14:paraId="7B5A16A3">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5A6F94C2">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《实施方案》链接地址：</w:t>
      </w:r>
    </w:p>
    <w:p w14:paraId="73395633">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"http://xaczj.xa.gov.cn/zfcg/cgfg/5db90552fd850863a9e4594d.html"</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http://xaczj.xa.gov.cn/zfcg/cgfg/5db90552fd850863a9e4594d.html</w:t>
      </w:r>
      <w:r>
        <w:rPr>
          <w:rFonts w:hint="eastAsia" w:ascii="楷体" w:hAnsi="楷体" w:eastAsia="楷体" w:cs="楷体"/>
          <w:color w:val="auto"/>
          <w:highlight w:val="none"/>
        </w:rPr>
        <w:fldChar w:fldCharType="end"/>
      </w:r>
    </w:p>
    <w:p w14:paraId="256617F8">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《合作机构名单》链接地址：</w:t>
      </w:r>
    </w:p>
    <w:p w14:paraId="41E75A76">
      <w:pPr>
        <w:ind w:firstLine="480" w:firstLineChars="200"/>
        <w:jc w:val="both"/>
        <w:rPr>
          <w:rFonts w:hint="eastAsia" w:ascii="楷体" w:hAnsi="楷体" w:eastAsia="楷体" w:cs="楷体"/>
          <w:b/>
          <w:color w:val="auto"/>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"http://xaczj.xa.gov.cn/zfcg/cgfg/5db9054565cbd804f69e97e0.html"</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http://xaczj.xa.gov.cn/zfcg/cgfg/5db9054565cbd804f69e97e0.html</w:t>
      </w:r>
      <w:r>
        <w:rPr>
          <w:rFonts w:hint="eastAsia" w:ascii="楷体" w:hAnsi="楷体" w:eastAsia="楷体" w:cs="楷体"/>
          <w:color w:val="auto"/>
          <w:highlight w:val="none"/>
        </w:rPr>
        <w:fldChar w:fldCharType="end"/>
      </w:r>
    </w:p>
    <w:p w14:paraId="1D668056">
      <w:pPr>
        <w:ind w:firstLine="480" w:firstLineChars="200"/>
        <w:jc w:val="both"/>
        <w:rPr>
          <w:rFonts w:hint="eastAsia" w:ascii="楷体" w:hAnsi="楷体" w:eastAsia="楷体" w:cs="楷体"/>
          <w:b/>
          <w:color w:val="auto"/>
          <w:highlight w:val="none"/>
        </w:rPr>
      </w:pPr>
      <w:r>
        <w:rPr>
          <w:rFonts w:hint="eastAsia" w:ascii="楷体" w:hAnsi="楷体" w:eastAsia="楷体" w:cs="楷体"/>
          <w:b/>
          <w:color w:val="auto"/>
          <w:highlight w:val="none"/>
        </w:rPr>
        <w:t>2</w:t>
      </w:r>
      <w:r>
        <w:rPr>
          <w:rFonts w:hint="eastAsia" w:ascii="楷体" w:hAnsi="楷体" w:eastAsia="楷体" w:cs="楷体"/>
          <w:color w:val="auto"/>
          <w:highlight w:val="none"/>
        </w:rPr>
        <w:t>．</w:t>
      </w:r>
      <w:r>
        <w:rPr>
          <w:rFonts w:hint="eastAsia" w:ascii="楷体" w:hAnsi="楷体" w:eastAsia="楷体" w:cs="楷体"/>
          <w:b/>
          <w:color w:val="auto"/>
          <w:highlight w:val="none"/>
        </w:rPr>
        <w:t>投</w:t>
      </w:r>
      <w:r>
        <w:rPr>
          <w:rFonts w:hint="eastAsia" w:ascii="楷体" w:hAnsi="楷体" w:eastAsia="楷体" w:cs="楷体"/>
          <w:b/>
          <w:color w:val="auto"/>
          <w:w w:val="1"/>
          <w:highlight w:val="none"/>
        </w:rPr>
        <w:t xml:space="preserve"> </w:t>
      </w:r>
      <w:r>
        <w:rPr>
          <w:rFonts w:hint="eastAsia" w:ascii="楷体" w:hAnsi="楷体" w:eastAsia="楷体" w:cs="楷体"/>
          <w:b/>
          <w:color w:val="auto"/>
          <w:highlight w:val="none"/>
        </w:rPr>
        <w:t>标保证金</w:t>
      </w:r>
    </w:p>
    <w:p w14:paraId="7882543E">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按照西安市财政局《关于促进政府采购公平竞争优化营商环境的通知》第三条规定，</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参与西安市政府采购活动时，免交投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标保证金。</w:t>
      </w:r>
    </w:p>
    <w:p w14:paraId="454A59E0">
      <w:pPr>
        <w:ind w:firstLine="480" w:firstLineChars="200"/>
        <w:jc w:val="both"/>
        <w:rPr>
          <w:rFonts w:hint="eastAsia" w:ascii="楷体" w:hAnsi="楷体" w:eastAsia="楷体" w:cs="楷体"/>
          <w:b/>
          <w:highlight w:val="none"/>
        </w:rPr>
      </w:pPr>
      <w:r>
        <w:rPr>
          <w:rFonts w:hint="eastAsia" w:ascii="楷体" w:hAnsi="楷体" w:eastAsia="楷体" w:cs="楷体"/>
          <w:b/>
          <w:highlight w:val="none"/>
        </w:rPr>
        <w:t>3</w:t>
      </w:r>
      <w:r>
        <w:rPr>
          <w:rFonts w:hint="eastAsia" w:ascii="楷体" w:hAnsi="楷体" w:eastAsia="楷体" w:cs="楷体"/>
          <w:highlight w:val="none"/>
        </w:rPr>
        <w:t>．</w:t>
      </w:r>
      <w:r>
        <w:rPr>
          <w:rFonts w:hint="eastAsia" w:ascii="楷体" w:hAnsi="楷体" w:eastAsia="楷体" w:cs="楷体"/>
          <w:b/>
          <w:highlight w:val="none"/>
        </w:rPr>
        <w:t>履约保证金</w:t>
      </w:r>
    </w:p>
    <w:p w14:paraId="50A8969A">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（1）交纳履约保证金</w:t>
      </w:r>
    </w:p>
    <w:p w14:paraId="0E1BB3A7">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招标文件要求中标人提交履约保证金的，中标人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5D28DFDA">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（2）采用履约保函形式时应注意以下事项：</w:t>
      </w:r>
    </w:p>
    <w:p w14:paraId="70F0B880">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① 履约保函的受益人为采购人，中标人未能按合同规定履行其义务时，采购人有权从履约保证金中取得补偿。</w:t>
      </w:r>
    </w:p>
    <w:p w14:paraId="1E6E6A40">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9AED421">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③ 担保金额不少于《投标邀请函》中规定的履约保证金交纳金额；</w:t>
      </w:r>
    </w:p>
    <w:p w14:paraId="215B302B">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④ 保函申请人须与中标人名称一致。若中标人为联合体形式，原则上可由联合体任意一方或多方作为保函申请人，然而对于电子保函，目前只能由下载电子招标文件的一方作为保函申请人。</w:t>
      </w:r>
    </w:p>
    <w:p w14:paraId="215C95D7">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（3）退还履约保证金</w:t>
      </w:r>
    </w:p>
    <w:p w14:paraId="3A1CC153">
      <w:pPr>
        <w:keepNext/>
        <w:numPr>
          <w:ilvl w:val="2"/>
          <w:numId w:val="1"/>
        </w:numPr>
        <w:spacing w:before="60" w:after="60"/>
        <w:ind w:firstLine="480" w:firstLineChars="200"/>
        <w:outlineLvl w:val="2"/>
        <w:rPr>
          <w:rFonts w:hint="eastAsia" w:ascii="楷体" w:hAnsi="楷体" w:eastAsia="楷体" w:cs="楷体"/>
          <w:b w:val="0"/>
          <w:bCs w:val="0"/>
          <w:kern w:val="30"/>
          <w:sz w:val="24"/>
          <w:szCs w:val="26"/>
          <w:highlight w:val="none"/>
          <w:lang w:val="en-US" w:eastAsia="zh-CN" w:bidi="ar-SA"/>
        </w:rPr>
      </w:pPr>
      <w:r>
        <w:rPr>
          <w:rFonts w:hint="eastAsia" w:ascii="楷体" w:hAnsi="楷体" w:eastAsia="楷体" w:cs="楷体"/>
          <w:b w:val="0"/>
          <w:bCs w:val="0"/>
          <w:kern w:val="30"/>
          <w:sz w:val="24"/>
          <w:szCs w:val="26"/>
          <w:highlight w:val="none"/>
          <w:lang w:val="en-US" w:eastAsia="zh-CN" w:bidi="ar-SA"/>
        </w:rPr>
        <w:t>在采购项目验收合格后，中标人持政府采购项目验收单，到履约保证金原收取人处办理退还手续，5个工作日内无息退还（针对支票、本票、汇票、网上银行等支付形式）\当场返还（针对纸质保函）\当场注销（针对电子保函）。</w:t>
      </w:r>
    </w:p>
    <w:p w14:paraId="58D97160">
      <w:pPr>
        <w:ind w:firstLine="480" w:firstLineChars="200"/>
        <w:rPr>
          <w:rFonts w:hint="eastAsia"/>
          <w:highlight w:val="none"/>
          <w:lang w:val="en-US" w:eastAsia="zh-CN"/>
        </w:rPr>
      </w:pPr>
      <w:r>
        <w:rPr>
          <w:rFonts w:hint="eastAsia" w:ascii="楷体" w:hAnsi="楷体" w:eastAsia="楷体" w:cs="楷体"/>
          <w:color w:val="auto"/>
          <w:highlight w:val="none"/>
          <w:lang w:val="en-US" w:eastAsia="zh-CN"/>
        </w:rPr>
        <w:t>本项目</w:t>
      </w:r>
      <w:r>
        <w:rPr>
          <w:rFonts w:hint="eastAsia" w:ascii="楷体" w:hAnsi="楷体" w:eastAsia="楷体" w:cs="楷体"/>
          <w:color w:val="auto"/>
          <w:highlight w:val="none"/>
        </w:rPr>
        <w:t>免交</w:t>
      </w:r>
      <w:r>
        <w:rPr>
          <w:rFonts w:hint="eastAsia" w:ascii="楷体" w:hAnsi="楷体" w:eastAsia="楷体" w:cs="楷体"/>
          <w:color w:val="auto"/>
          <w:highlight w:val="none"/>
          <w:lang w:val="en-US" w:eastAsia="zh-CN"/>
        </w:rPr>
        <w:t>履约</w:t>
      </w:r>
      <w:r>
        <w:rPr>
          <w:rFonts w:hint="eastAsia" w:ascii="楷体" w:hAnsi="楷体" w:eastAsia="楷体" w:cs="楷体"/>
          <w:color w:val="auto"/>
          <w:highlight w:val="none"/>
        </w:rPr>
        <w:t>保证金</w:t>
      </w:r>
    </w:p>
    <w:p w14:paraId="032652BB">
      <w:pPr>
        <w:pStyle w:val="6"/>
        <w:ind w:firstLine="482"/>
        <w:rPr>
          <w:rFonts w:hint="eastAsia" w:ascii="楷体" w:hAnsi="楷体" w:eastAsia="楷体" w:cs="楷体"/>
          <w:highlight w:val="none"/>
        </w:rPr>
      </w:pPr>
      <w:r>
        <w:rPr>
          <w:rFonts w:hint="eastAsia" w:ascii="楷体" w:hAnsi="楷体" w:eastAsia="楷体" w:cs="楷体"/>
          <w:highlight w:val="none"/>
        </w:rPr>
        <w:t>（四）关于联合体</w:t>
      </w:r>
    </w:p>
    <w:p w14:paraId="30DE8D82">
      <w:pPr>
        <w:ind w:firstLine="480" w:firstLineChars="200"/>
        <w:jc w:val="both"/>
        <w:rPr>
          <w:rFonts w:hint="eastAsia" w:ascii="楷体" w:hAnsi="楷体" w:eastAsia="楷体" w:cs="楷体"/>
          <w:highlight w:val="none"/>
        </w:rPr>
      </w:pPr>
      <w:r>
        <w:rPr>
          <w:rFonts w:hint="eastAsia" w:ascii="楷体" w:hAnsi="楷体" w:eastAsia="楷体" w:cs="楷体"/>
          <w:highlight w:val="none"/>
        </w:rPr>
        <w:t>1．《政府采购促进中小企业发展管理办法》（财库〔2020〕46号）</w:t>
      </w:r>
      <w:r>
        <w:rPr>
          <w:rFonts w:hint="eastAsia" w:ascii="楷体" w:hAnsi="楷体" w:eastAsia="楷体" w:cs="楷体"/>
          <w:highlight w:val="none"/>
          <w:lang w:eastAsia="zh-CN"/>
        </w:rPr>
        <w:t>、（</w:t>
      </w:r>
      <w:r>
        <w:rPr>
          <w:rFonts w:hint="eastAsia" w:ascii="楷体" w:hAnsi="楷体" w:eastAsia="楷体" w:cs="楷体"/>
          <w:highlight w:val="none"/>
          <w:lang w:val="en-US" w:eastAsia="zh-CN"/>
        </w:rPr>
        <w:t>陕财办采函〔2022〕10号）</w:t>
      </w:r>
      <w:r>
        <w:rPr>
          <w:rFonts w:hint="eastAsia" w:ascii="楷体" w:hAnsi="楷体" w:eastAsia="楷体" w:cs="楷体"/>
          <w:highlight w:val="none"/>
        </w:rPr>
        <w:t>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楷体" w:hAnsi="楷体" w:eastAsia="楷体" w:cs="楷体"/>
          <w:highlight w:val="none"/>
          <w:lang w:val="en-US" w:eastAsia="zh-CN"/>
        </w:rPr>
        <w:t>4</w:t>
      </w:r>
      <w:r>
        <w:rPr>
          <w:rFonts w:hint="eastAsia" w:ascii="楷体" w:hAnsi="楷体" w:eastAsia="楷体" w:cs="楷体"/>
          <w:highlight w:val="none"/>
        </w:rPr>
        <w:t>%的扣除，用扣除后的价格参加评审。</w:t>
      </w:r>
    </w:p>
    <w:p w14:paraId="2D005D71">
      <w:pPr>
        <w:ind w:firstLine="480" w:firstLineChars="200"/>
        <w:jc w:val="both"/>
        <w:rPr>
          <w:rFonts w:hint="eastAsia" w:ascii="楷体" w:hAnsi="楷体" w:eastAsia="楷体" w:cs="楷体"/>
          <w:highlight w:val="none"/>
        </w:rPr>
      </w:pPr>
      <w:r>
        <w:rPr>
          <w:rFonts w:hint="eastAsia" w:ascii="楷体" w:hAnsi="楷体" w:eastAsia="楷体" w:cs="楷体"/>
          <w:highlight w:val="none"/>
        </w:rPr>
        <w:t>2．投标</w:t>
      </w:r>
      <w:r>
        <w:rPr>
          <w:rFonts w:hint="eastAsia" w:ascii="楷体" w:hAnsi="楷体" w:eastAsia="楷体" w:cs="楷体"/>
          <w:highlight w:val="none"/>
          <w:lang w:val="en-US" w:eastAsia="zh-CN"/>
        </w:rPr>
        <w:t>人须知前附表</w:t>
      </w:r>
      <w:r>
        <w:rPr>
          <w:rFonts w:hint="eastAsia" w:ascii="楷体" w:hAnsi="楷体" w:eastAsia="楷体" w:cs="楷体"/>
          <w:highlight w:val="none"/>
        </w:rPr>
        <w:t>中载明“接受联合体”时，两个以上</w:t>
      </w:r>
      <w:r>
        <w:rPr>
          <w:rFonts w:hint="eastAsia" w:ascii="楷体" w:hAnsi="楷体" w:eastAsia="楷体" w:cs="楷体"/>
          <w:highlight w:val="none"/>
          <w:lang w:eastAsia="zh-CN"/>
        </w:rPr>
        <w:t>投标人</w:t>
      </w:r>
      <w:r>
        <w:rPr>
          <w:rFonts w:hint="eastAsia" w:ascii="楷体" w:hAnsi="楷体" w:eastAsia="楷体" w:cs="楷体"/>
          <w:highlight w:val="none"/>
        </w:rPr>
        <w:t>可以组成一个联合体，以一个</w:t>
      </w:r>
      <w:r>
        <w:rPr>
          <w:rFonts w:hint="eastAsia" w:ascii="楷体" w:hAnsi="楷体" w:eastAsia="楷体" w:cs="楷体"/>
          <w:highlight w:val="none"/>
          <w:lang w:eastAsia="zh-CN"/>
        </w:rPr>
        <w:t>投标人</w:t>
      </w:r>
      <w:r>
        <w:rPr>
          <w:rFonts w:hint="eastAsia" w:ascii="楷体" w:hAnsi="楷体" w:eastAsia="楷体" w:cs="楷体"/>
          <w:highlight w:val="none"/>
        </w:rPr>
        <w:t>的身份参与投标；投标</w:t>
      </w:r>
      <w:r>
        <w:rPr>
          <w:rFonts w:hint="eastAsia" w:ascii="楷体" w:hAnsi="楷体" w:eastAsia="楷体" w:cs="楷体"/>
          <w:highlight w:val="none"/>
          <w:lang w:val="en-US" w:eastAsia="zh-CN"/>
        </w:rPr>
        <w:t>人须知前附表</w:t>
      </w:r>
      <w:r>
        <w:rPr>
          <w:rFonts w:hint="eastAsia" w:ascii="楷体" w:hAnsi="楷体" w:eastAsia="楷体" w:cs="楷体"/>
          <w:highlight w:val="none"/>
        </w:rPr>
        <w:t>未明确载明“不接受联合体”时，视同接受联合体。采购项目接受联合体时，组成联合体的大中型企业和其他自然人、法人或者其他组织，与小型、微型企业之间不得存在投资关系的。</w:t>
      </w:r>
    </w:p>
    <w:p w14:paraId="3C4FADF9">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3．联合体各方之间应当签订《联合体协议书》，明确约定联合体各方承担的工作和相应的责任。联合体协议签订后，联合体各方不得再单独参加或者与其他</w:t>
      </w:r>
      <w:r>
        <w:rPr>
          <w:rFonts w:hint="eastAsia" w:ascii="楷体" w:hAnsi="楷体" w:eastAsia="楷体" w:cs="楷体"/>
          <w:color w:val="auto"/>
          <w:highlight w:val="none"/>
          <w:lang w:eastAsia="zh-CN"/>
        </w:rPr>
        <w:t>投标人</w:t>
      </w:r>
      <w:r>
        <w:rPr>
          <w:rFonts w:hint="eastAsia" w:ascii="楷体" w:hAnsi="楷体" w:eastAsia="楷体" w:cs="楷体"/>
          <w:color w:val="auto"/>
          <w:highlight w:val="none"/>
        </w:rPr>
        <w:t>另外组成联合体参加同一合同项下的政府采购活动。</w:t>
      </w:r>
    </w:p>
    <w:p w14:paraId="1EAC5C88">
      <w:pPr>
        <w:ind w:firstLine="480" w:firstLineChars="200"/>
        <w:jc w:val="both"/>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highlight w:val="none"/>
          <w:lang w:eastAsia="zh-CN"/>
        </w:rPr>
        <w:t>投标人</w:t>
      </w:r>
      <w:r>
        <w:rPr>
          <w:rFonts w:hint="eastAsia" w:ascii="楷体" w:hAnsi="楷体" w:eastAsia="楷体" w:cs="楷体"/>
          <w:highlight w:val="none"/>
        </w:rPr>
        <w:t>以联合体形式参加政府采购活动时，遵循以下规则：</w:t>
      </w:r>
    </w:p>
    <w:p w14:paraId="71EB2EF1">
      <w:pPr>
        <w:ind w:firstLine="480" w:firstLineChars="200"/>
        <w:jc w:val="both"/>
        <w:rPr>
          <w:rFonts w:hint="eastAsia" w:ascii="楷体" w:hAnsi="楷体" w:eastAsia="楷体" w:cs="楷体"/>
          <w:highlight w:val="none"/>
        </w:rPr>
      </w:pPr>
      <w:r>
        <w:rPr>
          <w:rFonts w:hint="eastAsia" w:ascii="楷体" w:hAnsi="楷体" w:eastAsia="楷体" w:cs="楷体"/>
          <w:highlight w:val="none"/>
        </w:rPr>
        <w:t>① 联合体各方均应当具备投标</w:t>
      </w:r>
      <w:r>
        <w:rPr>
          <w:rFonts w:hint="eastAsia" w:ascii="楷体" w:hAnsi="楷体" w:eastAsia="楷体" w:cs="楷体"/>
          <w:highlight w:val="none"/>
          <w:lang w:val="en-US" w:eastAsia="zh-CN"/>
        </w:rPr>
        <w:t>人须知前附表</w:t>
      </w:r>
      <w:r>
        <w:rPr>
          <w:rFonts w:hint="eastAsia" w:ascii="楷体" w:hAnsi="楷体" w:eastAsia="楷体" w:cs="楷体"/>
          <w:highlight w:val="none"/>
        </w:rPr>
        <w:t>中</w:t>
      </w:r>
      <w:r>
        <w:rPr>
          <w:rFonts w:hint="eastAsia" w:ascii="楷体" w:hAnsi="楷体" w:eastAsia="楷体" w:cs="楷体"/>
          <w:highlight w:val="none"/>
          <w:lang w:val="en-US" w:eastAsia="zh-CN"/>
        </w:rPr>
        <w:t>投标人</w:t>
      </w:r>
      <w:r>
        <w:rPr>
          <w:rFonts w:hint="eastAsia" w:ascii="楷体" w:hAnsi="楷体" w:eastAsia="楷体" w:cs="楷体"/>
          <w:highlight w:val="none"/>
        </w:rPr>
        <w:t>资格</w:t>
      </w:r>
      <w:r>
        <w:rPr>
          <w:rFonts w:hint="eastAsia" w:ascii="楷体" w:hAnsi="楷体" w:eastAsia="楷体" w:cs="楷体"/>
          <w:highlight w:val="none"/>
          <w:lang w:val="en-US" w:eastAsia="zh-CN"/>
        </w:rPr>
        <w:t>条件</w:t>
      </w:r>
      <w:r>
        <w:rPr>
          <w:rFonts w:hint="eastAsia" w:ascii="楷体" w:hAnsi="楷体" w:eastAsia="楷体" w:cs="楷体"/>
          <w:highlight w:val="none"/>
        </w:rPr>
        <w:t>；《法定代表人委托授权书》由联合体牵头人的法定代表人（法人单位）或负责人（非法人单位）代表联合体各方进行签字、盖章，并对联合体各方负责。</w:t>
      </w:r>
    </w:p>
    <w:p w14:paraId="3714E374">
      <w:pPr>
        <w:ind w:firstLine="480" w:firstLineChars="200"/>
        <w:jc w:val="both"/>
        <w:rPr>
          <w:rFonts w:hint="eastAsia" w:ascii="楷体" w:hAnsi="楷体" w:eastAsia="楷体" w:cs="楷体"/>
          <w:highlight w:val="none"/>
        </w:rPr>
      </w:pPr>
      <w:r>
        <w:rPr>
          <w:rFonts w:hint="eastAsia" w:ascii="楷体" w:hAnsi="楷体" w:eastAsia="楷体" w:cs="楷体"/>
          <w:highlight w:val="none"/>
        </w:rPr>
        <w:t>② 采购人根据采购项目的特殊要求规定</w:t>
      </w:r>
      <w:r>
        <w:rPr>
          <w:rFonts w:hint="eastAsia" w:ascii="楷体" w:hAnsi="楷体" w:eastAsia="楷体" w:cs="楷体"/>
          <w:highlight w:val="none"/>
          <w:lang w:eastAsia="zh-CN"/>
        </w:rPr>
        <w:t>投标人</w:t>
      </w:r>
      <w:r>
        <w:rPr>
          <w:rFonts w:hint="eastAsia" w:ascii="楷体" w:hAnsi="楷体" w:eastAsia="楷体" w:cs="楷体"/>
          <w:highlight w:val="none"/>
        </w:rPr>
        <w:t>特定条件的，联合体各方中至少应当有一方符合采购人规定的特定条件。联合体中有同类资质的</w:t>
      </w:r>
      <w:r>
        <w:rPr>
          <w:rFonts w:hint="eastAsia" w:ascii="楷体" w:hAnsi="楷体" w:eastAsia="楷体" w:cs="楷体"/>
          <w:highlight w:val="none"/>
          <w:lang w:eastAsia="zh-CN"/>
        </w:rPr>
        <w:t>投标人</w:t>
      </w:r>
      <w:r>
        <w:rPr>
          <w:rFonts w:hint="eastAsia" w:ascii="楷体" w:hAnsi="楷体" w:eastAsia="楷体" w:cs="楷体"/>
          <w:highlight w:val="none"/>
        </w:rPr>
        <w:t>按照联合体分工承担相同工作的，应当按照资质等级较低的</w:t>
      </w:r>
      <w:r>
        <w:rPr>
          <w:rFonts w:hint="eastAsia" w:ascii="楷体" w:hAnsi="楷体" w:eastAsia="楷体" w:cs="楷体"/>
          <w:highlight w:val="none"/>
          <w:lang w:eastAsia="zh-CN"/>
        </w:rPr>
        <w:t>投标人</w:t>
      </w:r>
      <w:r>
        <w:rPr>
          <w:rFonts w:hint="eastAsia" w:ascii="楷体" w:hAnsi="楷体" w:eastAsia="楷体" w:cs="楷体"/>
          <w:highlight w:val="none"/>
        </w:rPr>
        <w:t>确定资质等级。</w:t>
      </w:r>
    </w:p>
    <w:p w14:paraId="59A018EF">
      <w:pPr>
        <w:ind w:firstLine="480" w:firstLineChars="200"/>
        <w:jc w:val="both"/>
        <w:rPr>
          <w:rFonts w:hint="eastAsia" w:ascii="楷体" w:hAnsi="楷体" w:eastAsia="楷体" w:cs="楷体"/>
          <w:highlight w:val="none"/>
        </w:rPr>
      </w:pPr>
      <w:r>
        <w:rPr>
          <w:rFonts w:hint="eastAsia" w:ascii="楷体" w:hAnsi="楷体" w:eastAsia="楷体" w:cs="楷体"/>
          <w:highlight w:val="none"/>
        </w:rPr>
        <w:t>③ 采用资格前审的项目，联合体应当在提交资格前审申请文件前组成。资格前审后联合体不得增减、更换成员。</w:t>
      </w:r>
    </w:p>
    <w:p w14:paraId="1C4246B4">
      <w:pPr>
        <w:ind w:firstLine="480" w:firstLineChars="200"/>
        <w:jc w:val="both"/>
        <w:rPr>
          <w:rFonts w:hint="eastAsia" w:ascii="楷体" w:hAnsi="楷体" w:eastAsia="楷体" w:cs="楷体"/>
          <w:highlight w:val="none"/>
        </w:rPr>
      </w:pPr>
      <w:r>
        <w:rPr>
          <w:rFonts w:hint="eastAsia" w:ascii="楷体" w:hAnsi="楷体" w:eastAsia="楷体" w:cs="楷体"/>
          <w:highlight w:val="none"/>
        </w:rPr>
        <w:t>④ 资格审查阶段，采购人将对所有联合体成员进行信用记录查询，联合体成员存在不良信用记录的，视同联合体存在不良信用记录。</w:t>
      </w:r>
    </w:p>
    <w:p w14:paraId="2AB4EAAE">
      <w:pPr>
        <w:ind w:firstLine="480" w:firstLineChars="200"/>
        <w:jc w:val="both"/>
        <w:rPr>
          <w:rFonts w:hint="eastAsia" w:ascii="楷体" w:hAnsi="楷体" w:eastAsia="楷体" w:cs="楷体"/>
          <w:highlight w:val="none"/>
        </w:rPr>
      </w:pPr>
      <w:r>
        <w:rPr>
          <w:rFonts w:hint="eastAsia" w:ascii="楷体" w:hAnsi="楷体" w:eastAsia="楷体" w:cs="楷体"/>
          <w:highlight w:val="none"/>
        </w:rPr>
        <w:t>⑤ 招标文件要求</w:t>
      </w:r>
      <w:r>
        <w:rPr>
          <w:rFonts w:hint="eastAsia" w:ascii="楷体" w:hAnsi="楷体" w:eastAsia="楷体" w:cs="楷体"/>
          <w:highlight w:val="none"/>
          <w:lang w:eastAsia="zh-CN"/>
        </w:rPr>
        <w:t>投标人</w:t>
      </w:r>
      <w:r>
        <w:rPr>
          <w:rFonts w:hint="eastAsia" w:ascii="楷体" w:hAnsi="楷体" w:eastAsia="楷体" w:cs="楷体"/>
          <w:highlight w:val="none"/>
        </w:rPr>
        <w:t>交纳保证金的，可以由联合体中的一方或者多方共同交纳保证金，其交纳的保证金对联合体各方均具有约束力。</w:t>
      </w:r>
    </w:p>
    <w:p w14:paraId="6CC0191A">
      <w:pPr>
        <w:ind w:firstLine="480" w:firstLineChars="200"/>
        <w:jc w:val="both"/>
        <w:rPr>
          <w:rFonts w:hint="eastAsia" w:ascii="楷体" w:hAnsi="楷体" w:eastAsia="楷体" w:cs="楷体"/>
          <w:highlight w:val="none"/>
        </w:rPr>
      </w:pPr>
      <w:r>
        <w:rPr>
          <w:rFonts w:hint="eastAsia" w:ascii="楷体" w:hAnsi="楷体" w:eastAsia="楷体" w:cs="楷体"/>
          <w:highlight w:val="none"/>
        </w:rPr>
        <w:t>⑥ 招标文件要求</w:t>
      </w:r>
      <w:r>
        <w:rPr>
          <w:rFonts w:hint="eastAsia" w:ascii="楷体" w:hAnsi="楷体" w:eastAsia="楷体" w:cs="楷体"/>
          <w:highlight w:val="none"/>
          <w:lang w:eastAsia="zh-CN"/>
        </w:rPr>
        <w:t>投标人</w:t>
      </w:r>
      <w:r>
        <w:rPr>
          <w:rFonts w:hint="eastAsia" w:ascii="楷体" w:hAnsi="楷体" w:eastAsia="楷体" w:cs="楷体"/>
          <w:highlight w:val="none"/>
        </w:rPr>
        <w:t>提供履约人员和设备情况的，联合体各方均应提供，以说明其作为独立</w:t>
      </w:r>
      <w:r>
        <w:rPr>
          <w:rFonts w:hint="eastAsia" w:ascii="楷体" w:hAnsi="楷体" w:eastAsia="楷体" w:cs="楷体"/>
          <w:highlight w:val="none"/>
          <w:lang w:eastAsia="zh-CN"/>
        </w:rPr>
        <w:t>投标人</w:t>
      </w:r>
      <w:r>
        <w:rPr>
          <w:rFonts w:hint="eastAsia" w:ascii="楷体" w:hAnsi="楷体" w:eastAsia="楷体" w:cs="楷体"/>
          <w:highlight w:val="none"/>
        </w:rPr>
        <w:t>所具有的能有效执行合同的能力和资源。</w:t>
      </w:r>
    </w:p>
    <w:p w14:paraId="3C54F84B">
      <w:pPr>
        <w:ind w:firstLine="480" w:firstLineChars="200"/>
        <w:jc w:val="both"/>
        <w:rPr>
          <w:rFonts w:hint="eastAsia" w:ascii="楷体" w:hAnsi="楷体" w:eastAsia="楷体" w:cs="楷体"/>
          <w:highlight w:val="none"/>
        </w:rPr>
      </w:pPr>
      <w:r>
        <w:rPr>
          <w:rFonts w:hint="eastAsia" w:ascii="楷体" w:hAnsi="楷体" w:eastAsia="楷体" w:cs="楷体"/>
          <w:highlight w:val="none"/>
        </w:rPr>
        <w:t>⑦ 招标文件要求</w:t>
      </w:r>
      <w:r>
        <w:rPr>
          <w:rFonts w:hint="eastAsia" w:ascii="楷体" w:hAnsi="楷体" w:eastAsia="楷体" w:cs="楷体"/>
          <w:highlight w:val="none"/>
          <w:lang w:eastAsia="zh-CN"/>
        </w:rPr>
        <w:t>投标人</w:t>
      </w:r>
      <w:r>
        <w:rPr>
          <w:rFonts w:hint="eastAsia" w:ascii="楷体" w:hAnsi="楷体" w:eastAsia="楷体" w:cs="楷体"/>
          <w:highlight w:val="none"/>
        </w:rPr>
        <w:t>提供同类或类似项目业绩的，联合体各方符合招标文件要求的同类或类似业绩可以累计，但联合体一方或多方共同参与的同一业绩不重复计算。</w:t>
      </w:r>
    </w:p>
    <w:p w14:paraId="1EEEDC55">
      <w:pPr>
        <w:ind w:firstLine="480" w:firstLineChars="200"/>
        <w:jc w:val="both"/>
        <w:rPr>
          <w:rFonts w:hint="eastAsia" w:ascii="楷体" w:hAnsi="楷体" w:eastAsia="楷体" w:cs="楷体"/>
          <w:highlight w:val="none"/>
        </w:rPr>
      </w:pPr>
      <w:r>
        <w:rPr>
          <w:rFonts w:hint="eastAsia" w:ascii="楷体" w:hAnsi="楷体" w:eastAsia="楷体" w:cs="楷体"/>
          <w:highlight w:val="none"/>
        </w:rPr>
        <w:t>⑧ 投标文件中需要</w:t>
      </w:r>
      <w:r>
        <w:rPr>
          <w:rFonts w:hint="eastAsia" w:ascii="楷体" w:hAnsi="楷体" w:eastAsia="楷体" w:cs="楷体"/>
          <w:highlight w:val="none"/>
          <w:lang w:eastAsia="zh-CN"/>
        </w:rPr>
        <w:t>投标人</w:t>
      </w:r>
      <w:r>
        <w:rPr>
          <w:rFonts w:hint="eastAsia" w:ascii="楷体" w:hAnsi="楷体" w:eastAsia="楷体" w:cs="楷体"/>
          <w:highlight w:val="none"/>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5038454F">
      <w:pPr>
        <w:ind w:firstLine="480" w:firstLineChars="200"/>
        <w:jc w:val="both"/>
        <w:rPr>
          <w:rFonts w:hint="eastAsia" w:ascii="楷体" w:hAnsi="楷体" w:eastAsia="楷体" w:cs="楷体"/>
          <w:highlight w:val="none"/>
        </w:rPr>
      </w:pPr>
      <w:r>
        <w:rPr>
          <w:rFonts w:hint="eastAsia" w:ascii="楷体" w:hAnsi="楷体" w:eastAsia="楷体" w:cs="楷体"/>
          <w:highlight w:val="none"/>
        </w:rPr>
        <w:t>⑨ 对采购项目提出投诉时，应当由组成联合体的所有</w:t>
      </w:r>
      <w:r>
        <w:rPr>
          <w:rFonts w:hint="eastAsia" w:ascii="楷体" w:hAnsi="楷体" w:eastAsia="楷体" w:cs="楷体"/>
          <w:highlight w:val="none"/>
          <w:lang w:eastAsia="zh-CN"/>
        </w:rPr>
        <w:t>投标人</w:t>
      </w:r>
      <w:r>
        <w:rPr>
          <w:rFonts w:hint="eastAsia" w:ascii="楷体" w:hAnsi="楷体" w:eastAsia="楷体" w:cs="楷体"/>
          <w:highlight w:val="none"/>
        </w:rPr>
        <w:t>共同提出。</w:t>
      </w:r>
    </w:p>
    <w:p w14:paraId="585DCBF1">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（5）联合体出现下列情形之一的，联合体投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标无效：</w:t>
      </w:r>
    </w:p>
    <w:p w14:paraId="416188CE">
      <w:pPr>
        <w:ind w:firstLine="480" w:firstLineChars="200"/>
        <w:jc w:val="both"/>
        <w:rPr>
          <w:rFonts w:hint="eastAsia" w:ascii="楷体" w:hAnsi="楷体" w:eastAsia="楷体" w:cs="楷体"/>
          <w:highlight w:val="none"/>
        </w:rPr>
      </w:pPr>
      <w:r>
        <w:rPr>
          <w:rFonts w:hint="eastAsia" w:ascii="楷体" w:hAnsi="楷体" w:eastAsia="楷体" w:cs="楷体"/>
          <w:highlight w:val="none"/>
        </w:rPr>
        <w:t>① 没有提交有效的联合体协议的；</w:t>
      </w:r>
    </w:p>
    <w:p w14:paraId="3536D730">
      <w:pPr>
        <w:ind w:firstLine="480" w:firstLineChars="200"/>
        <w:jc w:val="both"/>
        <w:rPr>
          <w:rFonts w:hint="eastAsia" w:ascii="楷体" w:hAnsi="楷体" w:eastAsia="楷体" w:cs="楷体"/>
          <w:highlight w:val="none"/>
        </w:rPr>
      </w:pPr>
      <w:r>
        <w:rPr>
          <w:rFonts w:hint="eastAsia" w:ascii="楷体" w:hAnsi="楷体" w:eastAsia="楷体" w:cs="楷体"/>
          <w:highlight w:val="none"/>
        </w:rPr>
        <w:t>② 组成联合体的大中型企业和其他自然人、法人或者其他组织，与小型、微型企业之间存在投资关系的；</w:t>
      </w:r>
    </w:p>
    <w:p w14:paraId="28472214">
      <w:pPr>
        <w:ind w:firstLine="480" w:firstLineChars="200"/>
        <w:jc w:val="both"/>
        <w:rPr>
          <w:rFonts w:hint="eastAsia" w:ascii="楷体" w:hAnsi="楷体" w:eastAsia="楷体" w:cs="楷体"/>
          <w:highlight w:val="none"/>
        </w:rPr>
      </w:pPr>
      <w:r>
        <w:rPr>
          <w:rFonts w:hint="eastAsia" w:ascii="楷体" w:hAnsi="楷体" w:eastAsia="楷体" w:cs="楷体"/>
          <w:highlight w:val="none"/>
        </w:rPr>
        <w:t>③ 联合体协议签订后，联合体成员单独参加或者与其他</w:t>
      </w:r>
      <w:r>
        <w:rPr>
          <w:rFonts w:hint="eastAsia" w:ascii="楷体" w:hAnsi="楷体" w:eastAsia="楷体" w:cs="楷体"/>
          <w:highlight w:val="none"/>
          <w:lang w:eastAsia="zh-CN"/>
        </w:rPr>
        <w:t>投标人</w:t>
      </w:r>
      <w:r>
        <w:rPr>
          <w:rFonts w:hint="eastAsia" w:ascii="楷体" w:hAnsi="楷体" w:eastAsia="楷体" w:cs="楷体"/>
          <w:highlight w:val="none"/>
        </w:rPr>
        <w:t>另外组成联合体参加同一合同项下的政府采购活动的；</w:t>
      </w:r>
    </w:p>
    <w:p w14:paraId="7C4A4C4E">
      <w:pPr>
        <w:ind w:firstLine="480" w:firstLineChars="200"/>
        <w:jc w:val="both"/>
        <w:rPr>
          <w:rFonts w:hint="eastAsia" w:ascii="楷体" w:hAnsi="楷体" w:eastAsia="楷体" w:cs="楷体"/>
          <w:highlight w:val="none"/>
        </w:rPr>
      </w:pPr>
      <w:r>
        <w:rPr>
          <w:rFonts w:hint="eastAsia" w:ascii="楷体" w:hAnsi="楷体" w:eastAsia="楷体" w:cs="楷体"/>
          <w:highlight w:val="none"/>
        </w:rPr>
        <w:t>④ 资格前审后联合体增减、更换成员的；</w:t>
      </w:r>
    </w:p>
    <w:p w14:paraId="2E793604">
      <w:pPr>
        <w:ind w:firstLine="480" w:firstLineChars="200"/>
        <w:jc w:val="both"/>
        <w:rPr>
          <w:rFonts w:hint="eastAsia" w:ascii="楷体" w:hAnsi="楷体" w:eastAsia="楷体" w:cs="楷体"/>
          <w:highlight w:val="none"/>
        </w:rPr>
      </w:pPr>
      <w:r>
        <w:rPr>
          <w:rFonts w:hint="eastAsia" w:ascii="楷体" w:hAnsi="楷体" w:eastAsia="楷体" w:cs="楷体"/>
          <w:highlight w:val="none"/>
        </w:rPr>
        <w:t>⑤ 联合体成员因存在不良信用记录，被拒绝其参与政府采购活动的。</w:t>
      </w:r>
    </w:p>
    <w:p w14:paraId="16FFB2EA">
      <w:pPr>
        <w:pStyle w:val="6"/>
        <w:ind w:firstLine="482"/>
        <w:rPr>
          <w:rFonts w:hint="eastAsia" w:ascii="楷体" w:hAnsi="楷体" w:eastAsia="楷体" w:cs="楷体"/>
          <w:highlight w:val="none"/>
        </w:rPr>
      </w:pPr>
      <w:r>
        <w:rPr>
          <w:rFonts w:hint="eastAsia" w:ascii="楷体" w:hAnsi="楷体" w:eastAsia="楷体" w:cs="楷体"/>
          <w:highlight w:val="none"/>
        </w:rPr>
        <w:t>（五）关于进口产品</w:t>
      </w:r>
    </w:p>
    <w:p w14:paraId="577D1529">
      <w:pPr>
        <w:ind w:firstLine="480" w:firstLineChars="200"/>
        <w:jc w:val="both"/>
        <w:rPr>
          <w:rFonts w:hint="eastAsia" w:ascii="楷体" w:hAnsi="楷体" w:eastAsia="楷体" w:cs="楷体"/>
          <w:highlight w:val="none"/>
        </w:rPr>
      </w:pPr>
      <w:r>
        <w:rPr>
          <w:rFonts w:hint="eastAsia" w:ascii="楷体" w:hAnsi="楷体" w:eastAsia="楷体" w:cs="楷体"/>
          <w:highlight w:val="none"/>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楷体" w:hAnsi="楷体" w:eastAsia="楷体" w:cs="楷体"/>
          <w:highlight w:val="none"/>
          <w:lang w:eastAsia="zh-CN"/>
        </w:rPr>
        <w:t>投标人</w:t>
      </w:r>
      <w:r>
        <w:rPr>
          <w:rFonts w:hint="eastAsia" w:ascii="楷体" w:hAnsi="楷体" w:eastAsia="楷体" w:cs="楷体"/>
          <w:highlight w:val="none"/>
        </w:rPr>
        <w:t>的进口产品。</w:t>
      </w:r>
    </w:p>
    <w:p w14:paraId="2599AB43">
      <w:pPr>
        <w:ind w:firstLine="480" w:firstLineChars="200"/>
        <w:jc w:val="both"/>
        <w:rPr>
          <w:rFonts w:hint="eastAsia" w:ascii="楷体" w:hAnsi="楷体" w:eastAsia="楷体" w:cs="楷体"/>
          <w:strike/>
          <w:highlight w:val="none"/>
        </w:rPr>
      </w:pPr>
      <w:r>
        <w:rPr>
          <w:rFonts w:hint="eastAsia" w:ascii="楷体" w:hAnsi="楷体" w:eastAsia="楷体" w:cs="楷体"/>
          <w:highlight w:val="none"/>
        </w:rPr>
        <w:t>2．根据《关于政府采购进口产品管理有关问题的通知》（财办库〔2008〕248号）有关规定，财政部门审核同意购买进口产品的，投标</w:t>
      </w:r>
      <w:r>
        <w:rPr>
          <w:rFonts w:hint="eastAsia" w:ascii="楷体" w:hAnsi="楷体" w:eastAsia="楷体" w:cs="楷体"/>
          <w:highlight w:val="none"/>
          <w:lang w:val="en-US" w:eastAsia="zh-CN"/>
        </w:rPr>
        <w:t>人须知前附表</w:t>
      </w:r>
      <w:r>
        <w:rPr>
          <w:rFonts w:hint="eastAsia" w:ascii="楷体" w:hAnsi="楷体" w:eastAsia="楷体" w:cs="楷体"/>
          <w:highlight w:val="none"/>
        </w:rPr>
        <w:t>将明确载明“允许进口产品参与”，此时满足招标文件要求的国产产品仍然可以参与竞争；否则，视为拒绝进口产品参与，</w:t>
      </w:r>
      <w:r>
        <w:rPr>
          <w:rFonts w:hint="eastAsia" w:ascii="楷体" w:hAnsi="楷体" w:eastAsia="楷体" w:cs="楷体"/>
          <w:highlight w:val="none"/>
          <w:lang w:eastAsia="zh-CN"/>
        </w:rPr>
        <w:t>投标人</w:t>
      </w:r>
      <w:r>
        <w:rPr>
          <w:rFonts w:hint="eastAsia" w:ascii="楷体" w:hAnsi="楷体" w:eastAsia="楷体" w:cs="楷体"/>
          <w:highlight w:val="none"/>
        </w:rPr>
        <w:t>以进口产品参与投标时，将作无效投标处理。</w:t>
      </w:r>
    </w:p>
    <w:p w14:paraId="263017C2">
      <w:pPr>
        <w:pStyle w:val="6"/>
        <w:ind w:firstLine="482"/>
        <w:rPr>
          <w:rFonts w:hint="eastAsia" w:ascii="楷体" w:hAnsi="楷体" w:eastAsia="楷体" w:cs="楷体"/>
          <w:highlight w:val="none"/>
        </w:rPr>
      </w:pPr>
      <w:r>
        <w:rPr>
          <w:rFonts w:hint="eastAsia" w:ascii="楷体" w:hAnsi="楷体" w:eastAsia="楷体" w:cs="楷体"/>
          <w:highlight w:val="none"/>
        </w:rPr>
        <w:t>（六）关于政府采购政策</w:t>
      </w:r>
    </w:p>
    <w:p w14:paraId="70412D24">
      <w:pPr>
        <w:ind w:firstLine="480" w:firstLineChars="200"/>
        <w:jc w:val="both"/>
        <w:rPr>
          <w:rFonts w:hint="eastAsia" w:ascii="楷体" w:hAnsi="楷体" w:eastAsia="楷体" w:cs="楷体"/>
          <w:b/>
          <w:color w:val="auto"/>
          <w:highlight w:val="none"/>
        </w:rPr>
      </w:pPr>
      <w:r>
        <w:rPr>
          <w:rFonts w:hint="eastAsia" w:ascii="楷体" w:hAnsi="楷体" w:eastAsia="楷体" w:cs="楷体"/>
          <w:b/>
          <w:color w:val="auto"/>
          <w:highlight w:val="none"/>
        </w:rPr>
        <w:t>1</w:t>
      </w:r>
      <w:r>
        <w:rPr>
          <w:rFonts w:hint="eastAsia" w:ascii="楷体" w:hAnsi="楷体" w:eastAsia="楷体" w:cs="楷体"/>
          <w:color w:val="auto"/>
          <w:highlight w:val="none"/>
        </w:rPr>
        <w:t>．</w:t>
      </w:r>
      <w:r>
        <w:rPr>
          <w:rFonts w:hint="eastAsia" w:ascii="楷体" w:hAnsi="楷体" w:eastAsia="楷体" w:cs="楷体"/>
          <w:b/>
          <w:color w:val="auto"/>
          <w:highlight w:val="none"/>
        </w:rPr>
        <w:t>对中小企业、监狱企业、残疾人福利性单位的优惠政策</w:t>
      </w:r>
    </w:p>
    <w:p w14:paraId="62C79FE8">
      <w:pPr>
        <w:ind w:firstLine="480" w:firstLineChars="200"/>
        <w:jc w:val="both"/>
        <w:rPr>
          <w:rFonts w:hint="eastAsia" w:ascii="楷体" w:hAnsi="楷体" w:eastAsia="楷体" w:cs="楷体"/>
          <w:highlight w:val="none"/>
        </w:rPr>
      </w:pPr>
      <w:r>
        <w:rPr>
          <w:rFonts w:hint="eastAsia" w:ascii="楷体" w:hAnsi="楷体" w:eastAsia="楷体" w:cs="楷体"/>
          <w:highlight w:val="none"/>
        </w:rPr>
        <w:t>（1）根据《政府采购促进中小企业发展管理办法》（财库〔2020〕46号）的有关规定，</w:t>
      </w:r>
      <w:r>
        <w:rPr>
          <w:rFonts w:hint="eastAsia" w:ascii="楷体" w:hAnsi="楷体" w:eastAsia="楷体" w:cs="楷体"/>
          <w:highlight w:val="none"/>
          <w:lang w:val="en-US" w:eastAsia="zh-CN"/>
        </w:rPr>
        <w:t>中小企业应提供《政府采购促进中小企业发展管理办法》（财库〔2020〕46 号）文件规定的《中小企业声明函》，以此为依据享受政府采购政策。</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提供的货物既有中小企业制造货物，也有大型企业制造货物的，不享受中小企业扶持政策。</w:t>
      </w:r>
    </w:p>
    <w:p w14:paraId="2F514F2D">
      <w:pPr>
        <w:ind w:firstLine="480" w:firstLineChars="200"/>
        <w:jc w:val="both"/>
        <w:rPr>
          <w:rFonts w:hint="eastAsia" w:ascii="楷体" w:hAnsi="楷体" w:eastAsia="楷体" w:cs="楷体"/>
          <w:highlight w:val="none"/>
        </w:rPr>
      </w:pPr>
      <w:r>
        <w:rPr>
          <w:rFonts w:hint="eastAsia" w:ascii="楷体" w:hAnsi="楷体" w:eastAsia="楷体" w:cs="楷体"/>
          <w:highlight w:val="none"/>
        </w:rPr>
        <w:t>（2）根据财政部、司法部联合下发的《关于政府采购支持监狱企业发展有关问题的通知》（财库〔2014〕68号）的规定，监狱企业视同小型、微型企业。</w:t>
      </w:r>
    </w:p>
    <w:p w14:paraId="077A9CD9">
      <w:pPr>
        <w:ind w:firstLine="480" w:firstLineChars="200"/>
        <w:jc w:val="both"/>
        <w:rPr>
          <w:rFonts w:hint="eastAsia" w:ascii="楷体" w:hAnsi="楷体" w:eastAsia="楷体" w:cs="楷体"/>
          <w:highlight w:val="none"/>
        </w:rPr>
      </w:pPr>
      <w:r>
        <w:rPr>
          <w:rFonts w:hint="eastAsia" w:ascii="楷体" w:hAnsi="楷体" w:eastAsia="楷体" w:cs="楷体"/>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9EEFF9D">
      <w:pPr>
        <w:ind w:firstLine="480" w:firstLineChars="200"/>
        <w:jc w:val="both"/>
        <w:rPr>
          <w:rFonts w:hint="eastAsia" w:ascii="楷体" w:hAnsi="楷体" w:eastAsia="楷体" w:cs="楷体"/>
          <w:highlight w:val="none"/>
        </w:rPr>
      </w:pPr>
      <w:r>
        <w:rPr>
          <w:rFonts w:hint="eastAsia" w:ascii="楷体" w:hAnsi="楷体" w:eastAsia="楷体" w:cs="楷体"/>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w:t>
      </w:r>
    </w:p>
    <w:p w14:paraId="284924D4">
      <w:pPr>
        <w:ind w:firstLine="480" w:firstLineChars="200"/>
        <w:jc w:val="both"/>
        <w:rPr>
          <w:rFonts w:hint="eastAsia" w:ascii="楷体" w:hAnsi="楷体" w:eastAsia="楷体" w:cs="楷体"/>
          <w:b/>
          <w:color w:val="auto"/>
          <w:highlight w:val="none"/>
        </w:rPr>
      </w:pPr>
      <w:r>
        <w:rPr>
          <w:rFonts w:hint="eastAsia" w:ascii="楷体" w:hAnsi="楷体" w:eastAsia="楷体" w:cs="楷体"/>
          <w:b/>
          <w:color w:val="auto"/>
          <w:highlight w:val="none"/>
        </w:rPr>
        <w:t>2</w:t>
      </w:r>
      <w:r>
        <w:rPr>
          <w:rFonts w:hint="eastAsia" w:ascii="楷体" w:hAnsi="楷体" w:eastAsia="楷体" w:cs="楷体"/>
          <w:color w:val="auto"/>
          <w:highlight w:val="none"/>
        </w:rPr>
        <w:t>．</w:t>
      </w:r>
      <w:r>
        <w:rPr>
          <w:rFonts w:hint="eastAsia" w:ascii="楷体" w:hAnsi="楷体" w:eastAsia="楷体" w:cs="楷体"/>
          <w:b/>
          <w:color w:val="auto"/>
          <w:highlight w:val="none"/>
        </w:rPr>
        <w:t>节能、环保产品采购政策</w:t>
      </w:r>
    </w:p>
    <w:p w14:paraId="3D2BB62E">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5B6751DC">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3874BCA2">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（3）《节能产品政府采购品目清单》见财政部、发展改革委《关于印发节能产品政府采购品目清单的通知》（财库〔2019〕19号）附件。</w:t>
      </w:r>
    </w:p>
    <w:p w14:paraId="2D75D375">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（4）《环境标志产品政府采购品目清单》见财政部、生态环境部《关于印发环境标志产品政府采购品目清单的通知》（财库〔2019〕18号）附件。</w:t>
      </w:r>
    </w:p>
    <w:p w14:paraId="53461CFA">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（5）“国家确定的认证机构”名单见市场监管总局《关于发布参与实施政府采购节能产品、环境标志产品认证机构名录的公告》（2019年第16号）。</w:t>
      </w:r>
    </w:p>
    <w:p w14:paraId="6030EF1E">
      <w:pPr>
        <w:ind w:firstLine="480" w:firstLineChars="200"/>
        <w:jc w:val="both"/>
        <w:rPr>
          <w:rFonts w:hint="eastAsia" w:ascii="楷体" w:hAnsi="楷体" w:eastAsia="楷体" w:cs="楷体"/>
          <w:b/>
          <w:color w:val="auto"/>
          <w:highlight w:val="none"/>
        </w:rPr>
      </w:pPr>
      <w:r>
        <w:rPr>
          <w:rFonts w:hint="eastAsia" w:ascii="楷体" w:hAnsi="楷体" w:eastAsia="楷体" w:cs="楷体"/>
          <w:b/>
          <w:color w:val="auto"/>
          <w:highlight w:val="none"/>
        </w:rPr>
        <w:t>3</w:t>
      </w:r>
      <w:r>
        <w:rPr>
          <w:rFonts w:hint="eastAsia" w:ascii="楷体" w:hAnsi="楷体" w:eastAsia="楷体" w:cs="楷体"/>
          <w:color w:val="auto"/>
          <w:highlight w:val="none"/>
        </w:rPr>
        <w:t>．</w:t>
      </w:r>
      <w:r>
        <w:rPr>
          <w:rFonts w:hint="eastAsia" w:ascii="楷体" w:hAnsi="楷体" w:eastAsia="楷体" w:cs="楷体"/>
          <w:b/>
          <w:color w:val="auto"/>
          <w:highlight w:val="none"/>
        </w:rPr>
        <w:t>陕西省中小企业政府采购信用融资办法</w:t>
      </w:r>
    </w:p>
    <w:p w14:paraId="703D02BC">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42B196D8">
      <w:pPr>
        <w:pStyle w:val="6"/>
        <w:ind w:firstLine="482"/>
        <w:rPr>
          <w:rFonts w:hint="eastAsia" w:ascii="楷体" w:hAnsi="楷体" w:eastAsia="楷体" w:cs="楷体"/>
          <w:b w:val="0"/>
          <w:bCs w:val="0"/>
          <w:highlight w:val="none"/>
        </w:rPr>
      </w:pPr>
      <w:r>
        <w:rPr>
          <w:rFonts w:hint="eastAsia" w:ascii="楷体" w:hAnsi="楷体" w:eastAsia="楷体" w:cs="楷体"/>
          <w:b w:val="0"/>
          <w:bCs w:val="0"/>
          <w:highlight w:val="none"/>
          <w:lang w:val="zh-CN"/>
        </w:rPr>
        <w:t>详见《陕西省财政厅关于印发</w:t>
      </w:r>
      <w:r>
        <w:rPr>
          <w:rFonts w:hint="eastAsia" w:ascii="楷体" w:hAnsi="楷体" w:eastAsia="楷体" w:cs="楷体"/>
          <w:b w:val="0"/>
          <w:bCs w:val="0"/>
          <w:highlight w:val="none"/>
        </w:rPr>
        <w:t>&lt;</w:t>
      </w:r>
      <w:r>
        <w:rPr>
          <w:rFonts w:hint="eastAsia" w:ascii="楷体" w:hAnsi="楷体" w:eastAsia="楷体" w:cs="楷体"/>
          <w:b w:val="0"/>
          <w:bCs w:val="0"/>
          <w:highlight w:val="none"/>
          <w:lang w:val="zh-CN"/>
        </w:rPr>
        <w:t>陕西省中小企业政府采购信用融资办法</w:t>
      </w:r>
      <w:r>
        <w:rPr>
          <w:rFonts w:hint="eastAsia" w:ascii="楷体" w:hAnsi="楷体" w:eastAsia="楷体" w:cs="楷体"/>
          <w:b w:val="0"/>
          <w:bCs w:val="0"/>
          <w:highlight w:val="none"/>
        </w:rPr>
        <w:t>&gt;</w:t>
      </w:r>
      <w:r>
        <w:rPr>
          <w:rFonts w:hint="eastAsia" w:ascii="楷体" w:hAnsi="楷体" w:eastAsia="楷体" w:cs="楷体"/>
          <w:b w:val="0"/>
          <w:bCs w:val="0"/>
          <w:highlight w:val="none"/>
          <w:lang w:val="zh-CN"/>
        </w:rPr>
        <w:t>的通知》</w:t>
      </w:r>
      <w:r>
        <w:rPr>
          <w:rFonts w:hint="eastAsia" w:ascii="楷体" w:hAnsi="楷体" w:eastAsia="楷体" w:cs="楷体"/>
          <w:b w:val="0"/>
          <w:bCs w:val="0"/>
          <w:highlight w:val="none"/>
        </w:rPr>
        <w:t>（</w:t>
      </w:r>
      <w:r>
        <w:rPr>
          <w:rFonts w:hint="eastAsia" w:ascii="楷体" w:hAnsi="楷体" w:eastAsia="楷体" w:cs="楷体"/>
          <w:b w:val="0"/>
          <w:bCs w:val="0"/>
          <w:highlight w:val="none"/>
          <w:lang w:val="zh-CN"/>
        </w:rPr>
        <w:t>陕财办采〔</w:t>
      </w:r>
      <w:r>
        <w:rPr>
          <w:rFonts w:hint="eastAsia" w:ascii="楷体" w:hAnsi="楷体" w:eastAsia="楷体" w:cs="楷体"/>
          <w:b w:val="0"/>
          <w:bCs w:val="0"/>
          <w:highlight w:val="none"/>
        </w:rPr>
        <w:t>2018</w:t>
      </w:r>
      <w:r>
        <w:rPr>
          <w:rFonts w:hint="eastAsia" w:ascii="楷体" w:hAnsi="楷体" w:eastAsia="楷体" w:cs="楷体"/>
          <w:b w:val="0"/>
          <w:bCs w:val="0"/>
          <w:highlight w:val="none"/>
          <w:lang w:val="zh-CN"/>
        </w:rPr>
        <w:t>〕</w:t>
      </w:r>
      <w:r>
        <w:rPr>
          <w:rFonts w:hint="eastAsia" w:ascii="楷体" w:hAnsi="楷体" w:eastAsia="楷体" w:cs="楷体"/>
          <w:b w:val="0"/>
          <w:bCs w:val="0"/>
          <w:highlight w:val="none"/>
        </w:rPr>
        <w:t>23</w:t>
      </w:r>
      <w:r>
        <w:rPr>
          <w:rFonts w:hint="eastAsia" w:ascii="楷体" w:hAnsi="楷体" w:eastAsia="楷体" w:cs="楷体"/>
          <w:b w:val="0"/>
          <w:bCs w:val="0"/>
          <w:highlight w:val="none"/>
          <w:lang w:val="zh-CN"/>
        </w:rPr>
        <w:t>号</w:t>
      </w:r>
      <w:r>
        <w:rPr>
          <w:rFonts w:hint="eastAsia" w:ascii="楷体" w:hAnsi="楷体" w:eastAsia="楷体" w:cs="楷体"/>
          <w:b w:val="0"/>
          <w:bCs w:val="0"/>
          <w:highlight w:val="none"/>
        </w:rPr>
        <w:t>）</w:t>
      </w:r>
      <w:r>
        <w:rPr>
          <w:rFonts w:hint="eastAsia" w:ascii="楷体" w:hAnsi="楷体" w:eastAsia="楷体" w:cs="楷体"/>
          <w:b w:val="0"/>
          <w:bCs w:val="0"/>
          <w:highlight w:val="none"/>
          <w:lang w:val="zh-CN"/>
        </w:rPr>
        <w:t>相关政策、业务流程、办理平台</w:t>
      </w:r>
      <w:r>
        <w:rPr>
          <w:rFonts w:hint="eastAsia" w:ascii="楷体" w:hAnsi="楷体" w:eastAsia="楷体" w:cs="楷体"/>
          <w:b w:val="0"/>
          <w:bCs w:val="0"/>
          <w:highlight w:val="none"/>
        </w:rPr>
        <w:t>（http://www.ccgp-shaanxi.gov.cn/zcdservice/zcd/shanxi/）</w:t>
      </w:r>
      <w:r>
        <w:rPr>
          <w:rFonts w:hint="eastAsia" w:ascii="楷体" w:hAnsi="楷体" w:eastAsia="楷体" w:cs="楷体"/>
          <w:b w:val="0"/>
          <w:bCs w:val="0"/>
          <w:highlight w:val="none"/>
          <w:lang w:val="zh-CN"/>
        </w:rPr>
        <w:t>。</w:t>
      </w:r>
    </w:p>
    <w:p w14:paraId="1F926771">
      <w:pPr>
        <w:ind w:firstLine="480" w:firstLineChars="200"/>
        <w:jc w:val="both"/>
        <w:rPr>
          <w:rFonts w:hint="eastAsia" w:ascii="楷体" w:hAnsi="楷体" w:eastAsia="楷体" w:cs="楷体"/>
          <w:b/>
          <w:color w:val="auto"/>
          <w:highlight w:val="none"/>
          <w:lang w:val="en-US" w:eastAsia="zh-CN"/>
        </w:rPr>
      </w:pPr>
      <w:r>
        <w:rPr>
          <w:rFonts w:hint="eastAsia" w:ascii="楷体" w:hAnsi="楷体" w:eastAsia="楷体" w:cs="楷体"/>
          <w:b/>
          <w:color w:val="auto"/>
          <w:highlight w:val="none"/>
          <w:lang w:val="en-US" w:eastAsia="zh-CN"/>
        </w:rPr>
        <w:t>4、《关于进一步加强政府绿色采购有关问题的通知》（陕财办采〔2021〕29号）。</w:t>
      </w:r>
    </w:p>
    <w:p w14:paraId="2B0712E2">
      <w:pPr>
        <w:pStyle w:val="6"/>
        <w:ind w:firstLine="482"/>
        <w:rPr>
          <w:rFonts w:hint="eastAsia" w:ascii="楷体" w:hAnsi="楷体" w:eastAsia="楷体" w:cs="楷体"/>
          <w:highlight w:val="none"/>
        </w:rPr>
      </w:pPr>
      <w:r>
        <w:rPr>
          <w:rFonts w:hint="eastAsia" w:ascii="楷体" w:hAnsi="楷体" w:eastAsia="楷体" w:cs="楷体"/>
          <w:highlight w:val="none"/>
        </w:rPr>
        <w:t>（七）关于现场踏勘和集中答疑</w:t>
      </w:r>
    </w:p>
    <w:p w14:paraId="130B880F">
      <w:pPr>
        <w:ind w:firstLine="480" w:firstLineChars="200"/>
        <w:jc w:val="both"/>
        <w:rPr>
          <w:rFonts w:hint="eastAsia" w:ascii="楷体" w:hAnsi="楷体" w:eastAsia="楷体" w:cs="楷体"/>
          <w:highlight w:val="none"/>
        </w:rPr>
      </w:pPr>
      <w:r>
        <w:rPr>
          <w:rFonts w:hint="eastAsia" w:ascii="楷体" w:hAnsi="楷体" w:eastAsia="楷体" w:cs="楷体"/>
          <w:highlight w:val="none"/>
        </w:rPr>
        <w:t>采购人可以根据项目实际情况决定是否组织现场踏勘\标前集中答疑。投标</w:t>
      </w:r>
      <w:r>
        <w:rPr>
          <w:rFonts w:hint="eastAsia" w:ascii="楷体" w:hAnsi="楷体" w:eastAsia="楷体" w:cs="楷体"/>
          <w:highlight w:val="none"/>
          <w:lang w:eastAsia="zh-CN"/>
        </w:rPr>
        <w:t>人</w:t>
      </w:r>
      <w:r>
        <w:rPr>
          <w:rFonts w:hint="eastAsia" w:ascii="楷体" w:hAnsi="楷体" w:eastAsia="楷体" w:cs="楷体"/>
          <w:highlight w:val="none"/>
          <w:lang w:val="en-US" w:eastAsia="zh-CN"/>
        </w:rPr>
        <w:t>须知前附表</w:t>
      </w:r>
      <w:r>
        <w:rPr>
          <w:rFonts w:hint="eastAsia" w:ascii="楷体" w:hAnsi="楷体" w:eastAsia="楷体" w:cs="楷体"/>
          <w:highlight w:val="none"/>
        </w:rPr>
        <w:t>中明确载明安排上述活动的，各</w:t>
      </w:r>
      <w:r>
        <w:rPr>
          <w:rFonts w:hint="eastAsia" w:ascii="楷体" w:hAnsi="楷体" w:eastAsia="楷体" w:cs="楷体"/>
          <w:highlight w:val="none"/>
          <w:lang w:val="en-US" w:eastAsia="zh-CN"/>
        </w:rPr>
        <w:t>投标人</w:t>
      </w:r>
      <w:r>
        <w:rPr>
          <w:rFonts w:hint="eastAsia" w:ascii="楷体" w:hAnsi="楷体" w:eastAsia="楷体" w:cs="楷体"/>
          <w:highlight w:val="none"/>
        </w:rPr>
        <w:t>应派出技术、预算等相关人员，在招标文件约定的时间、地点参加现场踏勘\标前集中答疑。</w:t>
      </w:r>
    </w:p>
    <w:p w14:paraId="1E05BAA4">
      <w:pPr>
        <w:ind w:firstLine="480" w:firstLineChars="200"/>
        <w:jc w:val="both"/>
        <w:rPr>
          <w:rFonts w:hint="eastAsia" w:ascii="楷体" w:hAnsi="楷体" w:eastAsia="楷体" w:cs="楷体"/>
          <w:color w:val="auto"/>
          <w:highlight w:val="none"/>
        </w:rPr>
      </w:pPr>
      <w:r>
        <w:rPr>
          <w:rFonts w:hint="eastAsia" w:ascii="楷体" w:hAnsi="楷体" w:eastAsia="楷体" w:cs="楷体"/>
          <w:highlight w:val="none"/>
          <w:lang w:val="en-US" w:eastAsia="zh-CN"/>
        </w:rPr>
        <w:t>投标人</w:t>
      </w:r>
      <w:r>
        <w:rPr>
          <w:rFonts w:hint="eastAsia" w:ascii="楷体" w:hAnsi="楷体" w:eastAsia="楷体" w:cs="楷体"/>
          <w:highlight w:val="none"/>
        </w:rPr>
        <w:t>代表可在采购人指引下就采购内容相关数据进行实地测量，需要采购人或采购代理机构解答的问题可以以口头或书面形式做出。口头问题，口头答复；书面问题，将由采购人和采购代理机构整理</w:t>
      </w:r>
      <w:r>
        <w:rPr>
          <w:rFonts w:hint="eastAsia" w:ascii="楷体" w:hAnsi="楷体" w:eastAsia="楷体" w:cs="楷体"/>
          <w:color w:val="auto"/>
          <w:highlight w:val="none"/>
        </w:rPr>
        <w:t>后，在“政府采购信息发布媒体”上发布《答疑纪要》。答疑纪要是招标文件的组成部分，与招标文件中表述不一致的内容，以答疑纪要为准。</w:t>
      </w:r>
    </w:p>
    <w:p w14:paraId="15AC0FE5">
      <w:pPr>
        <w:ind w:firstLine="480" w:firstLineChars="200"/>
        <w:jc w:val="both"/>
        <w:rPr>
          <w:rFonts w:hint="eastAsia" w:ascii="楷体" w:hAnsi="楷体" w:eastAsia="楷体" w:cs="楷体"/>
          <w:highlight w:val="none"/>
        </w:rPr>
      </w:pPr>
      <w:r>
        <w:rPr>
          <w:rFonts w:hint="eastAsia" w:ascii="楷体" w:hAnsi="楷体" w:eastAsia="楷体" w:cs="楷体"/>
          <w:color w:val="auto"/>
          <w:highlight w:val="none"/>
        </w:rPr>
        <w:t>凡未参加现场踏勘和集中答疑的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w:t>
      </w:r>
      <w:r>
        <w:rPr>
          <w:rFonts w:hint="eastAsia" w:ascii="楷体" w:hAnsi="楷体" w:eastAsia="楷体" w:cs="楷体"/>
          <w:highlight w:val="none"/>
        </w:rPr>
        <w:t>由此带来的不利后果由该</w:t>
      </w:r>
      <w:r>
        <w:rPr>
          <w:rFonts w:hint="eastAsia" w:ascii="楷体" w:hAnsi="楷体" w:eastAsia="楷体" w:cs="楷体"/>
          <w:highlight w:val="none"/>
          <w:lang w:val="en-US" w:eastAsia="zh-CN"/>
        </w:rPr>
        <w:t>投标人</w:t>
      </w:r>
      <w:r>
        <w:rPr>
          <w:rFonts w:hint="eastAsia" w:ascii="楷体" w:hAnsi="楷体" w:eastAsia="楷体" w:cs="楷体"/>
          <w:highlight w:val="none"/>
        </w:rPr>
        <w:t>自行承担。</w:t>
      </w:r>
    </w:p>
    <w:p w14:paraId="567887A0">
      <w:pPr>
        <w:pStyle w:val="6"/>
        <w:ind w:firstLine="482"/>
        <w:rPr>
          <w:rFonts w:hint="eastAsia" w:ascii="楷体" w:hAnsi="楷体" w:eastAsia="楷体" w:cs="楷体"/>
          <w:highlight w:val="none"/>
        </w:rPr>
      </w:pPr>
      <w:r>
        <w:rPr>
          <w:rFonts w:hint="eastAsia" w:ascii="楷体" w:hAnsi="楷体" w:eastAsia="楷体" w:cs="楷体"/>
          <w:highlight w:val="none"/>
        </w:rPr>
        <w:t>（八）关于同一品牌产品的处理</w:t>
      </w:r>
    </w:p>
    <w:p w14:paraId="525D5D11">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3A3CD576">
      <w:pPr>
        <w:wordWrap w:val="0"/>
        <w:ind w:firstLine="480" w:firstLineChars="200"/>
        <w:jc w:val="both"/>
        <w:rPr>
          <w:rFonts w:hint="eastAsia" w:ascii="楷体" w:hAnsi="楷体" w:eastAsia="楷体" w:cs="楷体"/>
          <w:highlight w:val="none"/>
          <w:lang w:eastAsia="zh-CN"/>
        </w:rPr>
      </w:pPr>
      <w:r>
        <w:rPr>
          <w:rFonts w:hint="eastAsia" w:ascii="楷体" w:hAnsi="楷体" w:eastAsia="楷体" w:cs="楷体"/>
          <w:highlight w:val="none"/>
        </w:rPr>
        <w:t>2．使用综合评分法的采购项目</w:t>
      </w:r>
      <w:r>
        <w:rPr>
          <w:rFonts w:hint="eastAsia" w:ascii="楷体" w:hAnsi="楷体" w:eastAsia="楷体" w:cs="楷体"/>
          <w:highlight w:val="none"/>
          <w:lang w:eastAsia="zh-CN"/>
        </w:rPr>
        <w:t>：</w:t>
      </w:r>
    </w:p>
    <w:p w14:paraId="6316625D">
      <w:pPr>
        <w:wordWrap w:val="0"/>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lang w:val="en-US" w:eastAsia="zh-CN"/>
        </w:rPr>
        <w:t xml:space="preserve"> 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评审委员会按照投标报价最低的方式确定一个获得中标供应商推荐资格，其他同品牌供应商不作为中标候选人。 </w:t>
      </w:r>
    </w:p>
    <w:p w14:paraId="0BF63FF4">
      <w:pPr>
        <w:wordWrap w:val="0"/>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lang w:val="en-US" w:eastAsia="zh-CN"/>
        </w:rPr>
        <w:t xml:space="preserve"> 非单一产品采购项目，采购人将根据采购项目技术构成、产品价格比重等因素确定核心产品（可能不止一种），并在招标文件中载明。提供相同品牌的核心产品且通过资格审查、符合性审查的不同供应商参加同一合同项下投标的，按一家供应商计算，评审后得分最高的同品牌供应商获得中标供应商推荐资格；评审得分相同的，由评审委员会按照投标报价最低的方式确定一个获得成交供应商推荐资格，其他同品牌供应商不作为中标候选人。 </w:t>
      </w:r>
    </w:p>
    <w:p w14:paraId="3315D890">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lang w:val="en-US" w:eastAsia="zh-CN"/>
        </w:rPr>
        <w:t>3.核心产品为两个以上时，多家供应商提供的核心产品有部分采用或全部采用相同品牌的，按一家供应商计算。</w:t>
      </w:r>
    </w:p>
    <w:p w14:paraId="4DE1E77F">
      <w:pPr>
        <w:pStyle w:val="6"/>
        <w:ind w:firstLine="482"/>
        <w:rPr>
          <w:rFonts w:hint="eastAsia" w:ascii="楷体" w:hAnsi="楷体" w:eastAsia="楷体" w:cs="楷体"/>
          <w:highlight w:val="none"/>
        </w:rPr>
      </w:pPr>
      <w:r>
        <w:rPr>
          <w:rFonts w:hint="eastAsia" w:ascii="楷体" w:hAnsi="楷体" w:eastAsia="楷体" w:cs="楷体"/>
          <w:highlight w:val="none"/>
        </w:rPr>
        <w:t>（九）关于知识产权和保密事项</w:t>
      </w:r>
    </w:p>
    <w:p w14:paraId="64FDF79C">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1．所有涉及知识产权的产品及设计，</w:t>
      </w:r>
      <w:r>
        <w:rPr>
          <w:rFonts w:hint="eastAsia" w:ascii="楷体" w:hAnsi="楷体" w:eastAsia="楷体" w:cs="楷体"/>
          <w:highlight w:val="none"/>
          <w:lang w:val="en-US" w:eastAsia="zh-CN"/>
        </w:rPr>
        <w:t>投标人</w:t>
      </w:r>
      <w:r>
        <w:rPr>
          <w:rFonts w:hint="eastAsia" w:ascii="楷体" w:hAnsi="楷体" w:eastAsia="楷体" w:cs="楷体"/>
          <w:highlight w:val="none"/>
        </w:rPr>
        <w:t>必须确保委托人、采购人拥有其合法的、不受限制的无偿使用权，并免受任何侵权诉讼或索偿；否则，由此产生的一切经济损失和法律责任由供应商承担。</w:t>
      </w:r>
    </w:p>
    <w:p w14:paraId="7DE77E3A">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2．由采购人向</w:t>
      </w:r>
      <w:r>
        <w:rPr>
          <w:rFonts w:hint="eastAsia" w:ascii="楷体" w:hAnsi="楷体" w:eastAsia="楷体" w:cs="楷体"/>
          <w:highlight w:val="none"/>
          <w:lang w:val="en-US" w:eastAsia="zh-CN"/>
        </w:rPr>
        <w:t>投标人</w:t>
      </w:r>
      <w:r>
        <w:rPr>
          <w:rFonts w:hint="eastAsia" w:ascii="楷体" w:hAnsi="楷体" w:eastAsia="楷体" w:cs="楷体"/>
          <w:highlight w:val="none"/>
        </w:rPr>
        <w:t>提供的用户需求书、图纸、样品、模型、模件和所有资料，</w:t>
      </w:r>
      <w:r>
        <w:rPr>
          <w:rFonts w:hint="eastAsia" w:ascii="楷体" w:hAnsi="楷体" w:eastAsia="楷体" w:cs="楷体"/>
          <w:highlight w:val="none"/>
          <w:lang w:val="en-US" w:eastAsia="zh-CN"/>
        </w:rPr>
        <w:t>投标人</w:t>
      </w:r>
      <w:r>
        <w:rPr>
          <w:rFonts w:hint="eastAsia" w:ascii="楷体" w:hAnsi="楷体" w:eastAsia="楷体" w:cs="楷体"/>
          <w:highlight w:val="none"/>
        </w:rPr>
        <w:t>获得后，应对其保密。除非采购人同意，</w:t>
      </w:r>
      <w:r>
        <w:rPr>
          <w:rFonts w:hint="eastAsia" w:ascii="楷体" w:hAnsi="楷体" w:eastAsia="楷体" w:cs="楷体"/>
          <w:highlight w:val="none"/>
          <w:lang w:val="en-US" w:eastAsia="zh-CN"/>
        </w:rPr>
        <w:t>投标人</w:t>
      </w:r>
      <w:r>
        <w:rPr>
          <w:rFonts w:hint="eastAsia" w:ascii="楷体" w:hAnsi="楷体" w:eastAsia="楷体" w:cs="楷体"/>
          <w:highlight w:val="none"/>
        </w:rPr>
        <w:t>不得向第三方透露或将其用于本次投</w:t>
      </w:r>
      <w:r>
        <w:rPr>
          <w:rFonts w:hint="eastAsia" w:ascii="楷体" w:hAnsi="楷体" w:eastAsia="楷体" w:cs="楷体"/>
          <w:w w:val="1"/>
          <w:highlight w:val="none"/>
        </w:rPr>
        <w:t xml:space="preserve"> </w:t>
      </w:r>
      <w:r>
        <w:rPr>
          <w:rFonts w:hint="eastAsia" w:ascii="楷体" w:hAnsi="楷体" w:eastAsia="楷体" w:cs="楷体"/>
          <w:highlight w:val="none"/>
        </w:rPr>
        <w:t>标以外的任何用途。开标后，若采购人有要求，</w:t>
      </w:r>
      <w:r>
        <w:rPr>
          <w:rFonts w:hint="eastAsia" w:ascii="楷体" w:hAnsi="楷体" w:eastAsia="楷体" w:cs="楷体"/>
          <w:highlight w:val="none"/>
          <w:lang w:val="en-US" w:eastAsia="zh-CN"/>
        </w:rPr>
        <w:t>投标人</w:t>
      </w:r>
      <w:r>
        <w:rPr>
          <w:rFonts w:hint="eastAsia" w:ascii="楷体" w:hAnsi="楷体" w:eastAsia="楷体" w:cs="楷体"/>
          <w:highlight w:val="none"/>
        </w:rPr>
        <w:t>须归还采购人认为需保密的文件和资料，并销毁所有相应的备份文件及资料。</w:t>
      </w:r>
    </w:p>
    <w:p w14:paraId="4D03B073">
      <w:pPr>
        <w:pStyle w:val="6"/>
        <w:ind w:firstLine="482"/>
        <w:rPr>
          <w:rFonts w:hint="eastAsia" w:ascii="楷体" w:hAnsi="楷体" w:eastAsia="楷体" w:cs="楷体"/>
          <w:highlight w:val="none"/>
        </w:rPr>
      </w:pPr>
      <w:r>
        <w:rPr>
          <w:rFonts w:hint="eastAsia" w:ascii="楷体" w:hAnsi="楷体" w:eastAsia="楷体" w:cs="楷体"/>
          <w:highlight w:val="none"/>
        </w:rPr>
        <w:t>（十）关于信用记录的查询和使用</w:t>
      </w:r>
    </w:p>
    <w:p w14:paraId="6AC00F21">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1．根据财政部《关于在政府采购活动中查询及使用信用记录有关问题的通知》（财库〔2016〕125号）第二条有关要求，采购人将在资格审查阶段通过【信用中国】（</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"https://www.creditchina.gov.cn"</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https://www.creditchina.gov.cn</w:t>
      </w:r>
      <w:r>
        <w:rPr>
          <w:rFonts w:hint="eastAsia" w:ascii="楷体" w:hAnsi="楷体" w:eastAsia="楷体" w:cs="楷体"/>
          <w:color w:val="auto"/>
          <w:highlight w:val="none"/>
        </w:rPr>
        <w:fldChar w:fldCharType="end"/>
      </w:r>
      <w:r>
        <w:rPr>
          <w:rFonts w:hint="eastAsia" w:ascii="楷体" w:hAnsi="楷体" w:eastAsia="楷体" w:cs="楷体"/>
          <w:color w:val="auto"/>
          <w:highlight w:val="none"/>
        </w:rPr>
        <w:t>/）和【中国政府采购网】（</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"http://www.ccgp.gov.cn/"</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http://www.ccgp.gov.cn/）</w:t>
      </w:r>
      <w:r>
        <w:rPr>
          <w:rFonts w:hint="eastAsia" w:ascii="楷体" w:hAnsi="楷体" w:eastAsia="楷体" w:cs="楷体"/>
          <w:color w:val="auto"/>
          <w:highlight w:val="none"/>
        </w:rPr>
        <w:fldChar w:fldCharType="end"/>
      </w:r>
      <w:r>
        <w:rPr>
          <w:rFonts w:hint="eastAsia" w:ascii="楷体" w:hAnsi="楷体" w:eastAsia="楷体" w:cs="楷体"/>
          <w:color w:val="auto"/>
          <w:highlight w:val="none"/>
        </w:rPr>
        <w:t>对供应商的信用情况进行甄别。</w:t>
      </w:r>
    </w:p>
    <w:p w14:paraId="79A4B0DB">
      <w:pPr>
        <w:ind w:firstLine="480" w:firstLineChars="200"/>
        <w:jc w:val="both"/>
        <w:rPr>
          <w:rFonts w:hint="eastAsia" w:ascii="楷体" w:hAnsi="楷体" w:eastAsia="楷体" w:cs="楷体"/>
          <w:highlight w:val="none"/>
        </w:rPr>
      </w:pPr>
      <w:r>
        <w:rPr>
          <w:rFonts w:hint="eastAsia" w:ascii="楷体" w:hAnsi="楷体" w:eastAsia="楷体" w:cs="楷体"/>
          <w:highlight w:val="none"/>
        </w:rPr>
        <w:t>2．对列入失信被执行人、重大税收违法失信主体、政府采购严重违法失信行为记录名单及其他不符合《中华人民共和国政府采购法》第二十二条规定条件的供应商，将拒绝其参与政府采购活动。</w:t>
      </w:r>
    </w:p>
    <w:p w14:paraId="24048FD4">
      <w:pPr>
        <w:ind w:firstLine="480" w:firstLineChars="200"/>
        <w:jc w:val="both"/>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highlight w:val="none"/>
          <w:lang w:val="en-US" w:eastAsia="zh-CN"/>
        </w:rPr>
        <w:t>投标人</w:t>
      </w:r>
      <w:r>
        <w:rPr>
          <w:rFonts w:hint="eastAsia" w:ascii="楷体" w:hAnsi="楷体" w:eastAsia="楷体" w:cs="楷体"/>
          <w:highlight w:val="none"/>
        </w:rPr>
        <w:t>在参加政府采购活动前3年内因违法经营被禁止在一定期限内参加政府采购活动，期限届满的，可以参加政府采购活动的，但</w:t>
      </w:r>
      <w:r>
        <w:rPr>
          <w:rFonts w:hint="eastAsia" w:ascii="楷体" w:hAnsi="楷体" w:eastAsia="楷体" w:cs="楷体"/>
          <w:highlight w:val="none"/>
          <w:lang w:val="en-US" w:eastAsia="zh-CN"/>
        </w:rPr>
        <w:t>投标人</w:t>
      </w:r>
      <w:r>
        <w:rPr>
          <w:rFonts w:hint="eastAsia" w:ascii="楷体" w:hAnsi="楷体" w:eastAsia="楷体" w:cs="楷体"/>
          <w:highlight w:val="none"/>
        </w:rPr>
        <w:t>应提供相关证明材料。</w:t>
      </w:r>
    </w:p>
    <w:p w14:paraId="0F67C8B1">
      <w:pPr>
        <w:ind w:firstLine="480" w:firstLineChars="200"/>
        <w:jc w:val="both"/>
        <w:rPr>
          <w:rFonts w:hint="eastAsia" w:ascii="楷体" w:hAnsi="楷体" w:eastAsia="楷体" w:cs="楷体"/>
          <w:highlight w:val="none"/>
        </w:rPr>
      </w:pPr>
      <w:r>
        <w:rPr>
          <w:rFonts w:hint="eastAsia" w:ascii="楷体" w:hAnsi="楷体" w:eastAsia="楷体" w:cs="楷体"/>
          <w:highlight w:val="none"/>
        </w:rPr>
        <w:t>4．信用记录查询结果打印后，将与其他采购文件一并保存。</w:t>
      </w:r>
    </w:p>
    <w:p w14:paraId="72600E13">
      <w:pPr>
        <w:pStyle w:val="6"/>
        <w:ind w:firstLine="482"/>
        <w:rPr>
          <w:rFonts w:hint="eastAsia" w:ascii="楷体" w:hAnsi="楷体" w:eastAsia="楷体" w:cs="楷体"/>
          <w:highlight w:val="none"/>
        </w:rPr>
      </w:pPr>
      <w:r>
        <w:rPr>
          <w:rFonts w:hint="eastAsia" w:ascii="楷体" w:hAnsi="楷体" w:eastAsia="楷体" w:cs="楷体"/>
          <w:highlight w:val="none"/>
        </w:rPr>
        <w:t>（十一）其他重要事项</w:t>
      </w:r>
    </w:p>
    <w:p w14:paraId="773844BA">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1．招标文件内所附网络链接仅供参考，不保证其长期有效性。</w:t>
      </w:r>
    </w:p>
    <w:p w14:paraId="4C802FA1">
      <w:pPr>
        <w:wordWrap w:val="0"/>
        <w:ind w:firstLine="480" w:firstLineChars="200"/>
        <w:jc w:val="both"/>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lang w:val="en-US" w:eastAsia="zh-CN"/>
        </w:rPr>
        <w:t>投标人</w:t>
      </w:r>
      <w:r>
        <w:rPr>
          <w:rFonts w:hint="eastAsia" w:ascii="楷体" w:hAnsi="楷体" w:eastAsia="楷体" w:cs="楷体"/>
          <w:highlight w:val="none"/>
        </w:rPr>
        <w:t>的投标费用自理。</w:t>
      </w:r>
    </w:p>
    <w:p w14:paraId="47C410AB">
      <w:pPr>
        <w:pStyle w:val="5"/>
        <w:spacing w:before="210" w:beforeLines="50" w:line="400" w:lineRule="exact"/>
        <w:jc w:val="both"/>
        <w:rPr>
          <w:rFonts w:hint="eastAsia" w:ascii="楷体" w:hAnsi="楷体" w:eastAsia="楷体" w:cs="楷体"/>
          <w:highlight w:val="none"/>
        </w:rPr>
      </w:pPr>
      <w:r>
        <w:rPr>
          <w:rFonts w:hint="eastAsia" w:ascii="楷体" w:hAnsi="楷体" w:eastAsia="楷体" w:cs="楷体"/>
          <w:highlight w:val="none"/>
        </w:rPr>
        <w:t>三、招标文件</w:t>
      </w:r>
    </w:p>
    <w:p w14:paraId="59CDA440">
      <w:pPr>
        <w:pStyle w:val="6"/>
        <w:ind w:firstLine="482"/>
        <w:rPr>
          <w:rFonts w:hint="eastAsia" w:ascii="楷体" w:hAnsi="楷体" w:eastAsia="楷体" w:cs="楷体"/>
          <w:highlight w:val="none"/>
        </w:rPr>
      </w:pPr>
      <w:r>
        <w:rPr>
          <w:rFonts w:hint="eastAsia" w:ascii="楷体" w:hAnsi="楷体" w:eastAsia="楷体" w:cs="楷体"/>
          <w:highlight w:val="none"/>
        </w:rPr>
        <w:t>（一）招标文件的解释权</w:t>
      </w:r>
    </w:p>
    <w:p w14:paraId="5702B6EE">
      <w:pPr>
        <w:ind w:firstLine="480" w:firstLineChars="200"/>
        <w:jc w:val="both"/>
        <w:rPr>
          <w:rFonts w:hint="eastAsia" w:ascii="楷体" w:hAnsi="楷体" w:eastAsia="楷体" w:cs="楷体"/>
          <w:highlight w:val="none"/>
        </w:rPr>
      </w:pPr>
      <w:r>
        <w:rPr>
          <w:rFonts w:hint="eastAsia" w:ascii="楷体" w:hAnsi="楷体" w:eastAsia="楷体" w:cs="楷体"/>
          <w:highlight w:val="none"/>
        </w:rPr>
        <w:t>本项目招标文件的解释权归采购代理机构，评标委员会成员应根据政府采购法律法规和招标文件所载明的评审方法、标准进行评审。</w:t>
      </w:r>
    </w:p>
    <w:p w14:paraId="53B5562B">
      <w:pPr>
        <w:pStyle w:val="6"/>
        <w:ind w:firstLine="482"/>
        <w:rPr>
          <w:rFonts w:hint="eastAsia" w:ascii="楷体" w:hAnsi="楷体" w:eastAsia="楷体" w:cs="楷体"/>
          <w:highlight w:val="none"/>
        </w:rPr>
      </w:pPr>
      <w:r>
        <w:rPr>
          <w:rFonts w:hint="eastAsia" w:ascii="楷体" w:hAnsi="楷体" w:eastAsia="楷体" w:cs="楷体"/>
          <w:highlight w:val="none"/>
        </w:rPr>
        <w:t>（二）招标文件主要内容</w:t>
      </w:r>
    </w:p>
    <w:p w14:paraId="7FA080BB">
      <w:pPr>
        <w:ind w:firstLine="480" w:firstLineChars="200"/>
        <w:jc w:val="both"/>
        <w:rPr>
          <w:rFonts w:hint="eastAsia" w:ascii="楷体" w:hAnsi="楷体" w:eastAsia="楷体" w:cs="楷体"/>
          <w:highlight w:val="none"/>
        </w:rPr>
      </w:pPr>
      <w:r>
        <w:rPr>
          <w:rFonts w:hint="eastAsia" w:ascii="楷体" w:hAnsi="楷体" w:eastAsia="楷体" w:cs="楷体"/>
          <w:highlight w:val="none"/>
        </w:rPr>
        <w:t>第</w:t>
      </w:r>
      <w:r>
        <w:rPr>
          <w:rFonts w:hint="eastAsia" w:ascii="楷体" w:hAnsi="楷体" w:eastAsia="楷体" w:cs="楷体"/>
          <w:b/>
          <w:highlight w:val="none"/>
        </w:rPr>
        <w:t>1</w:t>
      </w:r>
      <w:r>
        <w:rPr>
          <w:rFonts w:hint="eastAsia" w:ascii="楷体" w:hAnsi="楷体" w:eastAsia="楷体" w:cs="楷体"/>
          <w:highlight w:val="none"/>
        </w:rPr>
        <w:t>章　投标邀请函</w:t>
      </w:r>
    </w:p>
    <w:p w14:paraId="4602C894">
      <w:pPr>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rPr>
        <w:t>第</w:t>
      </w:r>
      <w:r>
        <w:rPr>
          <w:rFonts w:hint="eastAsia" w:ascii="楷体" w:hAnsi="楷体" w:eastAsia="楷体" w:cs="楷体"/>
          <w:b/>
          <w:highlight w:val="none"/>
        </w:rPr>
        <w:t>2</w:t>
      </w:r>
      <w:r>
        <w:rPr>
          <w:rFonts w:hint="eastAsia" w:ascii="楷体" w:hAnsi="楷体" w:eastAsia="楷体" w:cs="楷体"/>
          <w:highlight w:val="none"/>
        </w:rPr>
        <w:t>章　</w:t>
      </w:r>
      <w:r>
        <w:rPr>
          <w:rFonts w:hint="eastAsia" w:ascii="楷体" w:hAnsi="楷体" w:eastAsia="楷体" w:cs="楷体"/>
          <w:highlight w:val="none"/>
          <w:lang w:val="en-US" w:eastAsia="zh-CN"/>
        </w:rPr>
        <w:t>投标人</w:t>
      </w:r>
      <w:r>
        <w:rPr>
          <w:rFonts w:hint="eastAsia" w:ascii="楷体" w:hAnsi="楷体" w:eastAsia="楷体" w:cs="楷体"/>
          <w:highlight w:val="none"/>
        </w:rPr>
        <w:t>须知</w:t>
      </w:r>
    </w:p>
    <w:p w14:paraId="7DC8FDFC">
      <w:pPr>
        <w:ind w:firstLine="480" w:firstLineChars="200"/>
        <w:jc w:val="both"/>
        <w:rPr>
          <w:rFonts w:hint="eastAsia" w:ascii="楷体" w:hAnsi="楷体" w:eastAsia="楷体" w:cs="楷体"/>
          <w:highlight w:val="none"/>
        </w:rPr>
      </w:pPr>
      <w:r>
        <w:rPr>
          <w:rFonts w:hint="eastAsia" w:ascii="楷体" w:hAnsi="楷体" w:eastAsia="楷体" w:cs="楷体"/>
          <w:highlight w:val="none"/>
        </w:rPr>
        <w:t>第</w:t>
      </w:r>
      <w:r>
        <w:rPr>
          <w:rFonts w:hint="eastAsia" w:ascii="楷体" w:hAnsi="楷体" w:eastAsia="楷体" w:cs="楷体"/>
          <w:b/>
          <w:highlight w:val="none"/>
        </w:rPr>
        <w:t>3</w:t>
      </w:r>
      <w:r>
        <w:rPr>
          <w:rFonts w:hint="eastAsia" w:ascii="楷体" w:hAnsi="楷体" w:eastAsia="楷体" w:cs="楷体"/>
          <w:highlight w:val="none"/>
        </w:rPr>
        <w:t>章　</w:t>
      </w:r>
      <w:r>
        <w:rPr>
          <w:rFonts w:hint="eastAsia" w:ascii="楷体" w:hAnsi="楷体" w:eastAsia="楷体" w:cs="楷体"/>
          <w:highlight w:val="none"/>
          <w:lang w:val="en-US" w:eastAsia="zh-CN"/>
        </w:rPr>
        <w:t>采购</w:t>
      </w:r>
      <w:r>
        <w:rPr>
          <w:rFonts w:hint="eastAsia" w:ascii="楷体" w:hAnsi="楷体" w:eastAsia="楷体" w:cs="楷体"/>
          <w:highlight w:val="none"/>
        </w:rPr>
        <w:t>内容及要求</w:t>
      </w:r>
    </w:p>
    <w:p w14:paraId="036987B4">
      <w:pPr>
        <w:ind w:firstLine="480" w:firstLineChars="200"/>
        <w:jc w:val="both"/>
        <w:rPr>
          <w:rFonts w:hint="eastAsia" w:ascii="楷体" w:hAnsi="楷体" w:eastAsia="楷体" w:cs="楷体"/>
          <w:highlight w:val="none"/>
        </w:rPr>
      </w:pPr>
      <w:r>
        <w:rPr>
          <w:rFonts w:hint="eastAsia" w:ascii="楷体" w:hAnsi="楷体" w:eastAsia="楷体" w:cs="楷体"/>
          <w:highlight w:val="none"/>
        </w:rPr>
        <w:t>第</w:t>
      </w:r>
      <w:r>
        <w:rPr>
          <w:rFonts w:hint="eastAsia" w:ascii="楷体" w:hAnsi="楷体" w:eastAsia="楷体" w:cs="楷体"/>
          <w:b/>
          <w:highlight w:val="none"/>
        </w:rPr>
        <w:t>4</w:t>
      </w:r>
      <w:r>
        <w:rPr>
          <w:rFonts w:hint="eastAsia" w:ascii="楷体" w:hAnsi="楷体" w:eastAsia="楷体" w:cs="楷体"/>
          <w:highlight w:val="none"/>
        </w:rPr>
        <w:t>章　</w:t>
      </w:r>
      <w:r>
        <w:rPr>
          <w:rFonts w:hint="eastAsia" w:ascii="楷体" w:hAnsi="楷体" w:eastAsia="楷体" w:cs="楷体"/>
          <w:highlight w:val="none"/>
          <w:lang w:val="en-US" w:eastAsia="zh-CN"/>
        </w:rPr>
        <w:t>拟签订的</w:t>
      </w:r>
      <w:r>
        <w:rPr>
          <w:rFonts w:hint="eastAsia" w:ascii="楷体" w:hAnsi="楷体" w:eastAsia="楷体" w:cs="楷体"/>
          <w:highlight w:val="none"/>
        </w:rPr>
        <w:t>合同文本</w:t>
      </w:r>
    </w:p>
    <w:p w14:paraId="1E24EACF">
      <w:pPr>
        <w:ind w:firstLine="480" w:firstLineChars="200"/>
        <w:jc w:val="both"/>
        <w:rPr>
          <w:rFonts w:hint="eastAsia" w:ascii="楷体" w:hAnsi="楷体" w:eastAsia="楷体" w:cs="楷体"/>
          <w:highlight w:val="none"/>
        </w:rPr>
      </w:pPr>
      <w:r>
        <w:rPr>
          <w:rFonts w:hint="eastAsia" w:ascii="楷体" w:hAnsi="楷体" w:eastAsia="楷体" w:cs="楷体"/>
          <w:highlight w:val="none"/>
        </w:rPr>
        <w:t>第</w:t>
      </w:r>
      <w:r>
        <w:rPr>
          <w:rFonts w:hint="eastAsia" w:ascii="楷体" w:hAnsi="楷体" w:eastAsia="楷体" w:cs="楷体"/>
          <w:b/>
          <w:highlight w:val="none"/>
        </w:rPr>
        <w:t>5</w:t>
      </w:r>
      <w:r>
        <w:rPr>
          <w:rFonts w:hint="eastAsia" w:ascii="楷体" w:hAnsi="楷体" w:eastAsia="楷体" w:cs="楷体"/>
          <w:highlight w:val="none"/>
        </w:rPr>
        <w:t>章　投标文件格式</w:t>
      </w:r>
    </w:p>
    <w:p w14:paraId="5D70DC4C">
      <w:pPr>
        <w:pStyle w:val="6"/>
        <w:ind w:firstLine="482"/>
        <w:rPr>
          <w:rFonts w:hint="eastAsia" w:ascii="楷体" w:hAnsi="楷体" w:eastAsia="楷体" w:cs="楷体"/>
          <w:highlight w:val="none"/>
        </w:rPr>
      </w:pPr>
      <w:r>
        <w:rPr>
          <w:rFonts w:hint="eastAsia" w:ascii="楷体" w:hAnsi="楷体" w:eastAsia="楷体" w:cs="楷体"/>
          <w:highlight w:val="none"/>
        </w:rPr>
        <w:t>（三）招标文件的检查及阅读</w:t>
      </w:r>
    </w:p>
    <w:p w14:paraId="09663918">
      <w:pPr>
        <w:ind w:firstLine="480" w:firstLineChars="200"/>
        <w:jc w:val="both"/>
        <w:rPr>
          <w:rFonts w:hint="eastAsia" w:ascii="楷体" w:hAnsi="楷体" w:eastAsia="楷体" w:cs="楷体"/>
          <w:highlight w:val="none"/>
        </w:rPr>
      </w:pPr>
      <w:r>
        <w:rPr>
          <w:rFonts w:hint="eastAsia" w:ascii="楷体" w:hAnsi="楷体" w:eastAsia="楷体" w:cs="楷体"/>
          <w:highlight w:val="none"/>
          <w:lang w:val="en-US" w:eastAsia="zh-CN"/>
        </w:rPr>
        <w:t>投标人</w:t>
      </w:r>
      <w:r>
        <w:rPr>
          <w:rFonts w:hint="eastAsia" w:ascii="楷体" w:hAnsi="楷体" w:eastAsia="楷体" w:cs="楷体"/>
          <w:highlight w:val="none"/>
        </w:rPr>
        <w:t>应认真阅读和充分理解招标文件中所有的事项、格式条款和规范要求，在投标文件中对招标文件做出全面响</w:t>
      </w:r>
      <w:r>
        <w:rPr>
          <w:rFonts w:hint="eastAsia" w:ascii="楷体" w:hAnsi="楷体" w:eastAsia="楷体" w:cs="楷体"/>
          <w:w w:val="1"/>
          <w:highlight w:val="none"/>
        </w:rPr>
        <w:t xml:space="preserve"> </w:t>
      </w:r>
      <w:r>
        <w:rPr>
          <w:rFonts w:hint="eastAsia" w:ascii="楷体" w:hAnsi="楷体" w:eastAsia="楷体" w:cs="楷体"/>
          <w:highlight w:val="none"/>
        </w:rPr>
        <w:t>应，并按招标文件的要求提交全部资料。</w:t>
      </w:r>
    </w:p>
    <w:p w14:paraId="0D660BC3">
      <w:pPr>
        <w:ind w:firstLine="480" w:firstLineChars="200"/>
        <w:jc w:val="both"/>
        <w:rPr>
          <w:rFonts w:hint="eastAsia" w:ascii="楷体" w:hAnsi="楷体" w:eastAsia="楷体" w:cs="楷体"/>
          <w:highlight w:val="none"/>
        </w:rPr>
      </w:pPr>
      <w:r>
        <w:rPr>
          <w:rFonts w:hint="eastAsia" w:ascii="楷体" w:hAnsi="楷体" w:eastAsia="楷体" w:cs="楷体"/>
          <w:highlight w:val="none"/>
        </w:rPr>
        <w:t>项目废标后重新组织招标的，采购代理机构将重新编制、发布新版招标文件，</w:t>
      </w:r>
      <w:r>
        <w:rPr>
          <w:rFonts w:hint="eastAsia" w:ascii="楷体" w:hAnsi="楷体" w:eastAsia="楷体" w:cs="楷体"/>
          <w:highlight w:val="none"/>
          <w:lang w:val="en-US" w:eastAsia="zh-CN"/>
        </w:rPr>
        <w:t>投标人</w:t>
      </w:r>
      <w:r>
        <w:rPr>
          <w:rFonts w:hint="eastAsia" w:ascii="楷体" w:hAnsi="楷体" w:eastAsia="楷体" w:cs="楷体"/>
          <w:highlight w:val="none"/>
        </w:rPr>
        <w:t>应按新版招标文件重新编制投标文件。原招标文件及投标文件失效。</w:t>
      </w:r>
    </w:p>
    <w:p w14:paraId="6BF9CABB">
      <w:pPr>
        <w:pStyle w:val="6"/>
        <w:ind w:firstLine="482"/>
        <w:rPr>
          <w:rFonts w:hint="eastAsia" w:ascii="楷体" w:hAnsi="楷体" w:eastAsia="楷体" w:cs="楷体"/>
          <w:highlight w:val="none"/>
        </w:rPr>
      </w:pPr>
      <w:r>
        <w:rPr>
          <w:rFonts w:hint="eastAsia" w:ascii="楷体" w:hAnsi="楷体" w:eastAsia="楷体" w:cs="楷体"/>
          <w:highlight w:val="none"/>
        </w:rPr>
        <w:t>（四）招标文件的修改、澄清</w:t>
      </w:r>
    </w:p>
    <w:p w14:paraId="76808CBD">
      <w:pPr>
        <w:ind w:firstLine="480" w:firstLineChars="200"/>
        <w:jc w:val="both"/>
        <w:rPr>
          <w:rFonts w:hint="eastAsia" w:ascii="楷体" w:hAnsi="楷体" w:eastAsia="楷体" w:cs="楷体"/>
          <w:highlight w:val="none"/>
        </w:rPr>
      </w:pPr>
      <w:r>
        <w:rPr>
          <w:rFonts w:hint="eastAsia" w:ascii="楷体" w:hAnsi="楷体" w:eastAsia="楷体" w:cs="楷体"/>
          <w:highlight w:val="none"/>
        </w:rPr>
        <w:t>1．提交投标文件截止之日前，采购人或采购代理机构可能对已发出的招标文件进行澄清或者修改，澄清或者修改的内容为招标文件的组成部分。</w:t>
      </w:r>
    </w:p>
    <w:p w14:paraId="3158B212">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2．当需要澄清或修改时，采购代理机构将在提交投标文件截止之日15日前，在财政部门指定的“政府采购信息发布媒体”上发布变更公告；不足15日的，将顺延提交投标文件截止时间。</w:t>
      </w:r>
    </w:p>
    <w:p w14:paraId="00DEF6B7">
      <w:pPr>
        <w:ind w:firstLine="480" w:firstLineChars="200"/>
        <w:jc w:val="both"/>
        <w:rPr>
          <w:rFonts w:hint="eastAsia" w:ascii="楷体" w:hAnsi="楷体" w:eastAsia="楷体" w:cs="楷体"/>
          <w:highlight w:val="none"/>
        </w:rPr>
      </w:pPr>
      <w:r>
        <w:rPr>
          <w:rFonts w:hint="eastAsia" w:ascii="楷体" w:hAnsi="楷体" w:eastAsia="楷体" w:cs="楷体"/>
          <w:highlight w:val="none"/>
        </w:rPr>
        <w:t>3．澄清或修改的内容可能影响投标文件编制时，采购代理机构将在发布变更公告的同时，提醒</w:t>
      </w:r>
      <w:r>
        <w:rPr>
          <w:rFonts w:hint="eastAsia" w:ascii="楷体" w:hAnsi="楷体" w:eastAsia="楷体" w:cs="楷体"/>
          <w:highlight w:val="none"/>
          <w:lang w:val="en-US" w:eastAsia="zh-CN"/>
        </w:rPr>
        <w:t>投标人</w:t>
      </w:r>
      <w:r>
        <w:rPr>
          <w:rFonts w:hint="eastAsia" w:ascii="楷体" w:hAnsi="楷体" w:eastAsia="楷体" w:cs="楷体"/>
          <w:highlight w:val="none"/>
        </w:rPr>
        <w:t>下载答疑文件（*.SXSCF，即更新后的电子招标文件）。</w:t>
      </w:r>
      <w:r>
        <w:rPr>
          <w:rFonts w:hint="eastAsia" w:ascii="楷体" w:hAnsi="楷体" w:eastAsia="楷体" w:cs="楷体"/>
          <w:highlight w:val="none"/>
          <w:lang w:val="en-US" w:eastAsia="zh-CN"/>
        </w:rPr>
        <w:t>投标人</w:t>
      </w:r>
      <w:r>
        <w:rPr>
          <w:rFonts w:hint="eastAsia" w:ascii="楷体" w:hAnsi="楷体" w:eastAsia="楷体" w:cs="楷体"/>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202E78AF">
      <w:pPr>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4．请各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在提交投标文件截止时间之前，务必随时关注“政府采购信息发布媒体”上发布的变更公告，采购代理机构不再另行通知，因供应商未及时关注所造成的一切后果由供应商自行承担：</w:t>
      </w:r>
    </w:p>
    <w:p w14:paraId="58D9FFE8">
      <w:pPr>
        <w:ind w:firstLine="480" w:firstLineChars="200"/>
        <w:jc w:val="both"/>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"http://www.ccgp-shaanxi.gov.cn"</w:instrText>
      </w:r>
      <w:r>
        <w:rPr>
          <w:rFonts w:hint="eastAsia" w:ascii="楷体" w:hAnsi="楷体" w:eastAsia="楷体" w:cs="楷体"/>
          <w:highlight w:val="none"/>
        </w:rPr>
        <w:fldChar w:fldCharType="separate"/>
      </w:r>
      <w:r>
        <w:rPr>
          <w:rFonts w:hint="eastAsia" w:ascii="楷体" w:hAnsi="楷体" w:eastAsia="楷体" w:cs="楷体"/>
          <w:highlight w:val="none"/>
        </w:rPr>
        <w:t>陕西省政府采购网</w:t>
      </w:r>
      <w:r>
        <w:rPr>
          <w:rFonts w:hint="eastAsia" w:ascii="楷体" w:hAnsi="楷体" w:eastAsia="楷体" w:cs="楷体"/>
          <w:highlight w:val="none"/>
        </w:rPr>
        <w:fldChar w:fldCharType="end"/>
      </w:r>
      <w:r>
        <w:rPr>
          <w:rFonts w:hint="eastAsia" w:ascii="楷体" w:hAnsi="楷体" w:eastAsia="楷体" w:cs="楷体"/>
          <w:highlight w:val="none"/>
        </w:rPr>
        <w:t>】（</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"http://www.ccgp-shaanxi.gov.cn/"</w:instrText>
      </w:r>
      <w:r>
        <w:rPr>
          <w:rFonts w:hint="eastAsia" w:ascii="楷体" w:hAnsi="楷体" w:eastAsia="楷体" w:cs="楷体"/>
          <w:highlight w:val="none"/>
        </w:rPr>
        <w:fldChar w:fldCharType="separate"/>
      </w:r>
      <w:r>
        <w:rPr>
          <w:rStyle w:val="37"/>
          <w:rFonts w:hint="eastAsia" w:ascii="楷体" w:hAnsi="楷体" w:eastAsia="楷体" w:cs="楷体"/>
          <w:color w:val="0070C0"/>
          <w:highlight w:val="none"/>
        </w:rPr>
        <w:t>http://www.ccgp-shaanxi.gov.cn/</w:t>
      </w:r>
      <w:r>
        <w:rPr>
          <w:rFonts w:hint="eastAsia" w:ascii="楷体" w:hAnsi="楷体" w:eastAsia="楷体" w:cs="楷体"/>
          <w:highlight w:val="none"/>
        </w:rPr>
        <w:fldChar w:fldCharType="end"/>
      </w:r>
      <w:r>
        <w:rPr>
          <w:rFonts w:hint="eastAsia" w:ascii="楷体" w:hAnsi="楷体" w:eastAsia="楷体" w:cs="楷体"/>
          <w:highlight w:val="none"/>
        </w:rPr>
        <w:t>）中的〖首页·〉信息公告·〉市级·〉西安市〗；</w:t>
      </w:r>
    </w:p>
    <w:p w14:paraId="5FC4CF10">
      <w:pPr>
        <w:ind w:firstLine="480" w:firstLineChars="200"/>
        <w:jc w:val="both"/>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"http://xa.sxggzyjy.cn/"</w:instrText>
      </w:r>
      <w:r>
        <w:rPr>
          <w:rFonts w:hint="eastAsia" w:ascii="楷体" w:hAnsi="楷体" w:eastAsia="楷体" w:cs="楷体"/>
          <w:highlight w:val="none"/>
        </w:rPr>
        <w:fldChar w:fldCharType="separate"/>
      </w:r>
      <w:r>
        <w:rPr>
          <w:rFonts w:hint="eastAsia" w:ascii="楷体" w:hAnsi="楷体" w:eastAsia="楷体" w:cs="楷体"/>
          <w:highlight w:val="none"/>
        </w:rPr>
        <w:t>全国公共资源交易网（陕西省·西安市）</w:t>
      </w:r>
      <w:r>
        <w:rPr>
          <w:rFonts w:hint="eastAsia" w:ascii="楷体" w:hAnsi="楷体" w:eastAsia="楷体" w:cs="楷体"/>
          <w:highlight w:val="none"/>
        </w:rPr>
        <w:fldChar w:fldCharType="end"/>
      </w:r>
      <w:r>
        <w:rPr>
          <w:rFonts w:hint="eastAsia" w:ascii="楷体" w:hAnsi="楷体" w:eastAsia="楷体" w:cs="楷体"/>
          <w:highlight w:val="none"/>
        </w:rPr>
        <w:t>】（</w:t>
      </w:r>
      <w:r>
        <w:rPr>
          <w:rFonts w:hint="eastAsia" w:ascii="楷体" w:hAnsi="楷体" w:eastAsia="楷体" w:cs="楷体"/>
          <w:highlight w:val="none"/>
        </w:rPr>
        <w:fldChar w:fldCharType="begin"/>
      </w:r>
      <w:r>
        <w:rPr>
          <w:rFonts w:hint="eastAsia" w:ascii="楷体" w:hAnsi="楷体" w:eastAsia="楷体" w:cs="楷体"/>
          <w:highlight w:val="none"/>
        </w:rPr>
        <w:instrText xml:space="preserve">HYPERLINK "http://sxggzyjy.xa.gov.cn/"</w:instrText>
      </w:r>
      <w:r>
        <w:rPr>
          <w:rFonts w:hint="eastAsia" w:ascii="楷体" w:hAnsi="楷体" w:eastAsia="楷体" w:cs="楷体"/>
          <w:highlight w:val="none"/>
        </w:rPr>
        <w:fldChar w:fldCharType="separate"/>
      </w:r>
      <w:r>
        <w:rPr>
          <w:rStyle w:val="37"/>
          <w:rFonts w:hint="eastAsia" w:ascii="楷体" w:hAnsi="楷体" w:eastAsia="楷体" w:cs="楷体"/>
          <w:color w:val="0070C0"/>
          <w:highlight w:val="none"/>
        </w:rPr>
        <w:t>http://sxggzyjy.xa.gov.cn/</w:t>
      </w:r>
      <w:r>
        <w:rPr>
          <w:rFonts w:hint="eastAsia" w:ascii="楷体" w:hAnsi="楷体" w:eastAsia="楷体" w:cs="楷体"/>
          <w:highlight w:val="none"/>
        </w:rPr>
        <w:fldChar w:fldCharType="end"/>
      </w:r>
      <w:r>
        <w:rPr>
          <w:rFonts w:hint="eastAsia" w:ascii="楷体" w:hAnsi="楷体" w:eastAsia="楷体" w:cs="楷体"/>
          <w:highlight w:val="none"/>
        </w:rPr>
        <w:t>）中的〖首页·〉交易大厅·〉政府采购〗。</w:t>
      </w:r>
    </w:p>
    <w:p w14:paraId="283FE9A7">
      <w:pPr>
        <w:pStyle w:val="5"/>
        <w:rPr>
          <w:rFonts w:hint="eastAsia" w:ascii="楷体" w:hAnsi="楷体" w:eastAsia="楷体" w:cs="楷体"/>
          <w:highlight w:val="none"/>
        </w:rPr>
      </w:pPr>
      <w:r>
        <w:rPr>
          <w:rFonts w:hint="eastAsia" w:ascii="楷体" w:hAnsi="楷体" w:eastAsia="楷体" w:cs="楷体"/>
          <w:highlight w:val="none"/>
        </w:rPr>
        <w:t>四、投标文件</w:t>
      </w:r>
    </w:p>
    <w:p w14:paraId="74DD795D">
      <w:pPr>
        <w:pStyle w:val="6"/>
        <w:ind w:firstLine="482"/>
        <w:rPr>
          <w:rFonts w:hint="eastAsia" w:ascii="楷体" w:hAnsi="楷体" w:eastAsia="楷体" w:cs="楷体"/>
          <w:highlight w:val="none"/>
        </w:rPr>
      </w:pPr>
      <w:r>
        <w:rPr>
          <w:rFonts w:hint="eastAsia" w:ascii="楷体" w:hAnsi="楷体" w:eastAsia="楷体" w:cs="楷体"/>
          <w:highlight w:val="none"/>
        </w:rPr>
        <w:t>（一）投标文件的式样</w:t>
      </w:r>
    </w:p>
    <w:p w14:paraId="684D4886">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组成及格式</w:t>
      </w:r>
    </w:p>
    <w:p w14:paraId="54142849">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依照招标文件第五章《投标文件格式》给定形式进行编制投标文件。</w:t>
      </w:r>
    </w:p>
    <w:p w14:paraId="63CC1D50">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语言</w:t>
      </w:r>
    </w:p>
    <w:p w14:paraId="3FCDB232">
      <w:pPr>
        <w:pStyle w:val="47"/>
        <w:ind w:firstLine="480"/>
        <w:rPr>
          <w:rFonts w:hint="eastAsia" w:ascii="楷体" w:hAnsi="楷体" w:eastAsia="楷体" w:cs="楷体"/>
          <w:highlight w:val="none"/>
        </w:rPr>
      </w:pPr>
      <w:r>
        <w:rPr>
          <w:rFonts w:hint="eastAsia" w:ascii="楷体" w:hAnsi="楷体" w:eastAsia="楷体" w:cs="楷体"/>
          <w:highlight w:val="none"/>
        </w:rPr>
        <w:t>招标活动的所有文件、资料、函电文字均使用简体中文，确需提交用其他语言形成的资料，必须翻译成简体中文，如有差异，以简体中文为准。</w:t>
      </w:r>
    </w:p>
    <w:p w14:paraId="2408C615">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计量单位</w:t>
      </w:r>
    </w:p>
    <w:p w14:paraId="164929F8">
      <w:pPr>
        <w:pStyle w:val="47"/>
        <w:ind w:firstLine="480"/>
        <w:rPr>
          <w:rFonts w:hint="eastAsia" w:ascii="楷体" w:hAnsi="楷体" w:eastAsia="楷体" w:cs="楷体"/>
          <w:highlight w:val="none"/>
        </w:rPr>
      </w:pPr>
      <w:r>
        <w:rPr>
          <w:rFonts w:hint="eastAsia" w:ascii="楷体" w:hAnsi="楷体" w:eastAsia="楷体" w:cs="楷体"/>
          <w:highlight w:val="none"/>
        </w:rPr>
        <w:t>投标文件的计量单位应使用中华人民共和国法定计量单位，但招标文件另有规定的除外。</w:t>
      </w:r>
    </w:p>
    <w:p w14:paraId="55CE7CFA">
      <w:pPr>
        <w:pStyle w:val="6"/>
        <w:ind w:firstLine="482"/>
        <w:rPr>
          <w:rFonts w:hint="eastAsia" w:ascii="楷体" w:hAnsi="楷体" w:eastAsia="楷体" w:cs="楷体"/>
          <w:highlight w:val="none"/>
        </w:rPr>
      </w:pPr>
      <w:r>
        <w:rPr>
          <w:rFonts w:hint="eastAsia" w:ascii="楷体" w:hAnsi="楷体" w:eastAsia="楷体" w:cs="楷体"/>
          <w:highlight w:val="none"/>
        </w:rPr>
        <w:t>（二）投标文件的有效期</w:t>
      </w:r>
    </w:p>
    <w:p w14:paraId="419391B9">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投标文件有效期为自开标之日起不少于90个日历日。如中标，延长至合同执行完毕时止。</w:t>
      </w:r>
    </w:p>
    <w:p w14:paraId="36B4B90B">
      <w:pPr>
        <w:pStyle w:val="6"/>
        <w:ind w:firstLine="482"/>
        <w:rPr>
          <w:rFonts w:hint="eastAsia" w:ascii="楷体" w:hAnsi="楷体" w:eastAsia="楷体" w:cs="楷体"/>
          <w:highlight w:val="none"/>
        </w:rPr>
      </w:pPr>
      <w:r>
        <w:rPr>
          <w:rFonts w:hint="eastAsia" w:ascii="楷体" w:hAnsi="楷体" w:eastAsia="楷体" w:cs="楷体"/>
          <w:highlight w:val="none"/>
        </w:rPr>
        <w:t>（三）投标报价</w:t>
      </w:r>
    </w:p>
    <w:p w14:paraId="182FCEE5">
      <w:pPr>
        <w:pStyle w:val="47"/>
        <w:ind w:firstLine="480"/>
        <w:rPr>
          <w:rFonts w:hint="eastAsia" w:ascii="楷体" w:hAnsi="楷体" w:eastAsia="楷体" w:cs="楷体"/>
          <w:highlight w:val="none"/>
        </w:rPr>
      </w:pPr>
      <w:r>
        <w:rPr>
          <w:rFonts w:hint="eastAsia" w:ascii="楷体" w:hAnsi="楷体" w:eastAsia="楷体" w:cs="楷体"/>
          <w:highlight w:val="none"/>
        </w:rPr>
        <w:t>投标报价是</w:t>
      </w:r>
      <w:r>
        <w:rPr>
          <w:rFonts w:hint="eastAsia" w:ascii="楷体" w:hAnsi="楷体" w:eastAsia="楷体" w:cs="楷体"/>
          <w:highlight w:val="none"/>
          <w:lang w:val="en-US" w:eastAsia="zh-CN"/>
        </w:rPr>
        <w:t>投标人</w:t>
      </w:r>
      <w:r>
        <w:rPr>
          <w:rFonts w:hint="eastAsia" w:ascii="楷体" w:hAnsi="楷体" w:eastAsia="楷体" w:cs="楷体"/>
          <w:highlight w:val="none"/>
        </w:rPr>
        <w:t>响应采购项目要求的全部工作内容的价格体现，包括完成采购内容所需的直接费、间接费、利润、税金及其它相关的一切费用。</w:t>
      </w:r>
    </w:p>
    <w:p w14:paraId="50D91183">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highlight w:val="none"/>
          <w:lang w:val="en-US" w:eastAsia="zh-CN"/>
        </w:rPr>
        <w:t>投标人</w:t>
      </w:r>
      <w:r>
        <w:rPr>
          <w:rFonts w:hint="eastAsia" w:ascii="楷体" w:hAnsi="楷体" w:eastAsia="楷体" w:cs="楷体"/>
          <w:highlight w:val="none"/>
        </w:rPr>
        <w:t>在报价时应充分考虑所有可能发生的费用，招标文件未列明，而</w:t>
      </w:r>
      <w:r>
        <w:rPr>
          <w:rFonts w:hint="eastAsia" w:ascii="楷体" w:hAnsi="楷体" w:eastAsia="楷体" w:cs="楷体"/>
          <w:highlight w:val="none"/>
          <w:lang w:val="en-US" w:eastAsia="zh-CN"/>
        </w:rPr>
        <w:t>投标人</w:t>
      </w:r>
      <w:r>
        <w:rPr>
          <w:rFonts w:hint="eastAsia" w:ascii="楷体" w:hAnsi="楷体" w:eastAsia="楷体" w:cs="楷体"/>
          <w:highlight w:val="none"/>
        </w:rPr>
        <w:t>认为应当计取的费用均应列入报价中。报价时不论是否计取，采购人均按已计取对待。</w:t>
      </w:r>
    </w:p>
    <w:p w14:paraId="281BA5A8">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lang w:val="en-US" w:eastAsia="zh-CN"/>
        </w:rPr>
        <w:t>投标人</w:t>
      </w:r>
      <w:r>
        <w:rPr>
          <w:rFonts w:hint="eastAsia" w:ascii="楷体" w:hAnsi="楷体" w:eastAsia="楷体" w:cs="楷体"/>
          <w:highlight w:val="none"/>
        </w:rPr>
        <w:t>应严格按照《投标文件构成及格式》第二部分《开标一览表》中的相关要求填写分类报价及其他需要响应的内容。投标报价只能提交唯一报价，任何有选择的报价将不予接受，按无效投标处理。</w:t>
      </w:r>
    </w:p>
    <w:p w14:paraId="4B8C7986">
      <w:pPr>
        <w:pStyle w:val="47"/>
        <w:ind w:firstLine="480"/>
        <w:rPr>
          <w:rFonts w:hint="eastAsia" w:ascii="楷体" w:hAnsi="楷体" w:eastAsia="楷体" w:cs="楷体"/>
          <w:highlight w:val="none"/>
        </w:rPr>
      </w:pPr>
      <w:r>
        <w:rPr>
          <w:rFonts w:hint="eastAsia" w:ascii="楷体" w:hAnsi="楷体" w:eastAsia="楷体" w:cs="楷体"/>
          <w:highlight w:val="none"/>
        </w:rPr>
        <w:t>3．投标报价货币：人民币；单位：元。</w:t>
      </w:r>
    </w:p>
    <w:p w14:paraId="700F4795">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投标文件报价出现前后不一致的，除招标文件另有规定外，按照下列规则修正：</w:t>
      </w:r>
    </w:p>
    <w:p w14:paraId="09240870">
      <w:pPr>
        <w:pStyle w:val="47"/>
        <w:ind w:firstLine="480"/>
        <w:rPr>
          <w:rFonts w:hint="eastAsia" w:ascii="楷体" w:hAnsi="楷体" w:eastAsia="楷体" w:cs="楷体"/>
          <w:highlight w:val="none"/>
        </w:rPr>
      </w:pPr>
      <w:r>
        <w:rPr>
          <w:rFonts w:hint="eastAsia" w:ascii="楷体" w:hAnsi="楷体" w:eastAsia="楷体" w:cs="楷体"/>
          <w:highlight w:val="none"/>
        </w:rPr>
        <w:t>（1）投标文件中开标一览表内容与投标文件中其他位置相应内容表述不一致的，以开标一览表为准；</w:t>
      </w:r>
    </w:p>
    <w:p w14:paraId="6ACDB78A">
      <w:pPr>
        <w:pStyle w:val="47"/>
        <w:ind w:firstLine="480"/>
        <w:rPr>
          <w:rFonts w:hint="eastAsia" w:ascii="楷体" w:hAnsi="楷体" w:eastAsia="楷体" w:cs="楷体"/>
          <w:highlight w:val="none"/>
        </w:rPr>
      </w:pPr>
      <w:r>
        <w:rPr>
          <w:rFonts w:hint="eastAsia" w:ascii="楷体" w:hAnsi="楷体" w:eastAsia="楷体" w:cs="楷体"/>
          <w:highlight w:val="none"/>
        </w:rPr>
        <w:t>（2）大写金额和小写金额不一致的，以大写金额为准；</w:t>
      </w:r>
    </w:p>
    <w:p w14:paraId="789BF1D7">
      <w:pPr>
        <w:pStyle w:val="47"/>
        <w:ind w:firstLine="480"/>
        <w:rPr>
          <w:rFonts w:hint="eastAsia" w:ascii="楷体" w:hAnsi="楷体" w:eastAsia="楷体" w:cs="楷体"/>
          <w:highlight w:val="none"/>
        </w:rPr>
      </w:pPr>
      <w:r>
        <w:rPr>
          <w:rFonts w:hint="eastAsia" w:ascii="楷体" w:hAnsi="楷体" w:eastAsia="楷体" w:cs="楷体"/>
          <w:highlight w:val="none"/>
        </w:rPr>
        <w:t>（3）单价金额小数点或者百分比有明显错位的，以开标一览表的总价为准，并修改单价；</w:t>
      </w:r>
    </w:p>
    <w:p w14:paraId="37D00101">
      <w:pPr>
        <w:pStyle w:val="47"/>
        <w:ind w:firstLine="480"/>
        <w:rPr>
          <w:rFonts w:hint="eastAsia" w:ascii="楷体" w:hAnsi="楷体" w:eastAsia="楷体" w:cs="楷体"/>
          <w:highlight w:val="none"/>
        </w:rPr>
      </w:pPr>
      <w:r>
        <w:rPr>
          <w:rFonts w:hint="eastAsia" w:ascii="楷体" w:hAnsi="楷体" w:eastAsia="楷体" w:cs="楷体"/>
          <w:highlight w:val="none"/>
        </w:rPr>
        <w:t>（4）总价金额与按单价汇总金额不一致的，以单价金额计算结果为准。</w:t>
      </w:r>
    </w:p>
    <w:p w14:paraId="4445388F">
      <w:pPr>
        <w:pStyle w:val="47"/>
        <w:ind w:firstLine="480"/>
        <w:rPr>
          <w:rFonts w:hint="eastAsia" w:ascii="楷体" w:hAnsi="楷体" w:eastAsia="楷体" w:cs="楷体"/>
          <w:highlight w:val="none"/>
        </w:rPr>
      </w:pPr>
      <w:r>
        <w:rPr>
          <w:rFonts w:hint="eastAsia" w:ascii="楷体" w:hAnsi="楷体" w:eastAsia="楷体" w:cs="楷体"/>
          <w:highlight w:val="none"/>
        </w:rPr>
        <w:t>同时出现两种以上不一致的，按照前款规定的顺序修正。修正后的报价经供应商确认后产生约束力，供应商不确认的，其投标无效。</w:t>
      </w:r>
    </w:p>
    <w:p w14:paraId="0CF5A0D9">
      <w:pPr>
        <w:pStyle w:val="47"/>
        <w:ind w:firstLine="480"/>
        <w:rPr>
          <w:rFonts w:hint="eastAsia" w:ascii="楷体" w:hAnsi="楷体" w:eastAsia="楷体" w:cs="楷体"/>
          <w:highlight w:val="none"/>
        </w:rPr>
      </w:pPr>
      <w:r>
        <w:rPr>
          <w:rFonts w:hint="eastAsia" w:ascii="楷体" w:hAnsi="楷体" w:eastAsia="楷体" w:cs="楷体"/>
          <w:highlight w:val="none"/>
        </w:rPr>
        <w:t>5</w:t>
      </w:r>
      <w:r>
        <w:rPr>
          <w:rFonts w:hint="eastAsia" w:ascii="楷体" w:hAnsi="楷体" w:eastAsia="楷体" w:cs="楷体"/>
          <w:color w:val="auto"/>
          <w:highlight w:val="none"/>
        </w:rPr>
        <w:t>．</w:t>
      </w:r>
      <w:r>
        <w:rPr>
          <w:rFonts w:hint="eastAsia" w:ascii="楷体" w:hAnsi="楷体" w:eastAsia="楷体" w:cs="楷体"/>
          <w:highlight w:val="none"/>
        </w:rPr>
        <w:t>因供应商对招标文件理解不透、误解、疏漏或对市场行情了解不清造成的后果和风险，均由供应商自己负责。</w:t>
      </w:r>
    </w:p>
    <w:p w14:paraId="5BA1CD14">
      <w:pPr>
        <w:pStyle w:val="6"/>
        <w:ind w:firstLine="482"/>
        <w:rPr>
          <w:rFonts w:hint="eastAsia" w:ascii="楷体" w:hAnsi="楷体" w:eastAsia="楷体" w:cs="楷体"/>
          <w:highlight w:val="none"/>
        </w:rPr>
      </w:pPr>
      <w:r>
        <w:rPr>
          <w:rFonts w:hint="eastAsia" w:ascii="楷体" w:hAnsi="楷体" w:eastAsia="楷体" w:cs="楷体"/>
          <w:highlight w:val="none"/>
        </w:rPr>
        <w:t>（四）投标文件的制作和签章</w:t>
      </w:r>
    </w:p>
    <w:p w14:paraId="27167A79">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1．电子投标文件（*.SXSTF）需要使用专用制作软件——“新点投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标文件制作软件（陕西公共资源）”进行编制。软件下载地址及操作手册：见西安市公共资源交易平台〖首页〉服务指南〉下载专区〗中的《政府采购项目投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标文件制作软件及操作手册》。</w:t>
      </w:r>
    </w:p>
    <w:p w14:paraId="616117F4">
      <w:pPr>
        <w:pStyle w:val="47"/>
        <w:ind w:firstLine="480"/>
        <w:rPr>
          <w:rFonts w:hint="eastAsia" w:ascii="楷体" w:hAnsi="楷体" w:eastAsia="楷体" w:cs="楷体"/>
          <w:highlight w:val="none"/>
        </w:rPr>
      </w:pPr>
      <w:r>
        <w:rPr>
          <w:rFonts w:hint="eastAsia" w:ascii="楷体" w:hAnsi="楷体" w:eastAsia="楷体" w:cs="楷体"/>
          <w:highlight w:val="none"/>
        </w:rPr>
        <w:t>链接地址：</w:t>
      </w:r>
    </w:p>
    <w:p w14:paraId="6E93B466">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"http://sxggzyjy.xa.gov.cn/fwzn/004003/20181115/4d59c184-e8f6-4d5a-a416-c2f6b0601e66.html"</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http://sxggzyjy.xa.gov.cn/fwzn/004003/20181115/4d59c184-e8f6-4d5a-a416-c2f6b0601e66.html</w:t>
      </w:r>
      <w:r>
        <w:rPr>
          <w:rFonts w:hint="eastAsia" w:ascii="楷体" w:hAnsi="楷体" w:eastAsia="楷体" w:cs="楷体"/>
          <w:color w:val="auto"/>
          <w:highlight w:val="none"/>
        </w:rPr>
        <w:fldChar w:fldCharType="end"/>
      </w:r>
    </w:p>
    <w:p w14:paraId="023D4946">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编制电子投标文件</w:t>
      </w:r>
      <w:r>
        <w:rPr>
          <w:rFonts w:hint="eastAsia" w:ascii="楷体" w:hAnsi="楷体" w:eastAsia="楷体" w:cs="楷体"/>
          <w:color w:val="auto"/>
          <w:highlight w:val="none"/>
        </w:rPr>
        <w:t>前，</w:t>
      </w:r>
      <w:r>
        <w:rPr>
          <w:rFonts w:hint="eastAsia" w:ascii="楷体" w:hAnsi="楷体" w:eastAsia="楷体" w:cs="楷体"/>
          <w:b/>
          <w:color w:val="auto"/>
          <w:highlight w:val="none"/>
        </w:rPr>
        <w:t>务必先做好电子招标文件的备份工作</w:t>
      </w:r>
      <w:r>
        <w:rPr>
          <w:rFonts w:hint="eastAsia" w:ascii="楷体" w:hAnsi="楷体" w:eastAsia="楷体" w:cs="楷体"/>
          <w:color w:val="auto"/>
          <w:highlight w:val="none"/>
        </w:rPr>
        <w:t>。然后按操作手册中给出的方法将电子招标文件（*.SXSZF）或答疑文件（*.SXSCF，即更新后的电子招标文件）导入制作软件，最后按照章节分别编制投标文件各个部分。</w:t>
      </w:r>
    </w:p>
    <w:p w14:paraId="70D85534">
      <w:pPr>
        <w:pStyle w:val="47"/>
        <w:ind w:firstLine="482"/>
        <w:rPr>
          <w:rFonts w:hint="eastAsia" w:ascii="楷体" w:hAnsi="楷体" w:eastAsia="楷体" w:cs="楷体"/>
          <w:color w:val="auto"/>
          <w:highlight w:val="none"/>
        </w:rPr>
      </w:pPr>
      <w:r>
        <w:rPr>
          <w:rFonts w:hint="eastAsia" w:ascii="楷体" w:hAnsi="楷体" w:eastAsia="楷体" w:cs="楷体"/>
          <w:b/>
          <w:color w:val="auto"/>
          <w:highlight w:val="none"/>
        </w:rPr>
        <w:t>再次提醒：</w:t>
      </w:r>
      <w:r>
        <w:rPr>
          <w:rFonts w:hint="eastAsia" w:ascii="楷体" w:hAnsi="楷体" w:eastAsia="楷体" w:cs="楷体"/>
          <w:color w:val="auto"/>
          <w:highlight w:val="none"/>
        </w:rPr>
        <w:t>提交投标文件截止时间前，</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应随时留意“政府采购信息发布媒体”上可能发布的变更公告。若变更公告中明确注明本项目伴有变更文件的，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应登录企业端后，从〖项目流程·〉项目管理·〉答疑文件下载〗获取更新后的电子招标文件（*.SXSCF），使用旧版电子招标文件制作的电子投标文件（*.SXSTF），系统将拒绝接收。</w:t>
      </w:r>
    </w:p>
    <w:p w14:paraId="2DD7BAE7">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3．电子投标文件制作过程中，需要法定代表人签字或盖章的地方，请使用“法人CA锁”进行签章；需要加盖</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公章的地方，请使用“企业CA锁”进行签章。</w:t>
      </w:r>
    </w:p>
    <w:p w14:paraId="3F4AF126">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5A266E03">
      <w:pPr>
        <w:pStyle w:val="6"/>
        <w:ind w:firstLine="482"/>
        <w:rPr>
          <w:rFonts w:hint="eastAsia" w:ascii="楷体" w:hAnsi="楷体" w:eastAsia="楷体" w:cs="楷体"/>
          <w:highlight w:val="none"/>
        </w:rPr>
      </w:pPr>
      <w:r>
        <w:rPr>
          <w:rFonts w:hint="eastAsia" w:ascii="楷体" w:hAnsi="楷体" w:eastAsia="楷体" w:cs="楷体"/>
          <w:highlight w:val="none"/>
        </w:rPr>
        <w:t>（五）投标文件的加密和提交</w:t>
      </w:r>
    </w:p>
    <w:p w14:paraId="507C81B2">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在生成电子投标文件时，需要使用CA锁对投标文件进行加密。</w:t>
      </w:r>
    </w:p>
    <w:p w14:paraId="1EA00B1C">
      <w:pPr>
        <w:pStyle w:val="47"/>
        <w:ind w:firstLine="480"/>
        <w:rPr>
          <w:rFonts w:hint="eastAsia" w:ascii="楷体" w:hAnsi="楷体" w:eastAsia="楷体" w:cs="楷体"/>
          <w:b/>
          <w:bCs/>
          <w:color w:val="auto"/>
          <w:highlight w:val="none"/>
        </w:rPr>
      </w:pPr>
      <w:r>
        <w:rPr>
          <w:rFonts w:hint="eastAsia" w:ascii="楷体" w:hAnsi="楷体" w:eastAsia="楷体" w:cs="楷体"/>
          <w:b/>
          <w:bCs/>
          <w:color w:val="auto"/>
          <w:highlight w:val="none"/>
        </w:rPr>
        <w:t>注意：加密投标文件和开标时解密投标文件应当使用同一CA，否则将会导致解密失败。</w:t>
      </w:r>
    </w:p>
    <w:p w14:paraId="0A289057">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电子投标文件可于提交投标文件截止时间前任意时段，登录西安市公共资源交易平台〖首页·〉电子交易平台·〉企业端〗，登录后切换到〖我的项目〗模块下，依次点选〖项目流程·〉项目管理·〉上传响</w:t>
      </w:r>
      <w:r>
        <w:rPr>
          <w:rFonts w:hint="eastAsia" w:ascii="楷体" w:hAnsi="楷体" w:eastAsia="楷体" w:cs="楷体"/>
          <w:w w:val="1"/>
          <w:highlight w:val="none"/>
        </w:rPr>
        <w:t xml:space="preserve"> </w:t>
      </w:r>
      <w:r>
        <w:rPr>
          <w:rFonts w:hint="eastAsia" w:ascii="楷体" w:hAnsi="楷体" w:eastAsia="楷体" w:cs="楷体"/>
          <w:highlight w:val="none"/>
        </w:rPr>
        <w:t>应文件〗，上传加密后的电子投标文件（*.SXSTF）。上传成功后，西安市公共资源交易平台政府采购系统将予以记录。</w:t>
      </w:r>
    </w:p>
    <w:p w14:paraId="3B761BC4">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上传文件有误或需要重新提交的，可先撤销已经上传的文件，然后重新上传新文件。</w:t>
      </w:r>
    </w:p>
    <w:p w14:paraId="66030CE5">
      <w:pPr>
        <w:pStyle w:val="6"/>
        <w:ind w:firstLine="482"/>
        <w:rPr>
          <w:rFonts w:hint="eastAsia" w:ascii="楷体" w:hAnsi="楷体" w:eastAsia="楷体" w:cs="楷体"/>
          <w:highlight w:val="none"/>
        </w:rPr>
      </w:pPr>
      <w:r>
        <w:rPr>
          <w:rFonts w:hint="eastAsia" w:ascii="楷体" w:hAnsi="楷体" w:eastAsia="楷体" w:cs="楷体"/>
          <w:highlight w:val="none"/>
        </w:rPr>
        <w:t>（六）投标文件的补充、修改和撤回</w:t>
      </w:r>
    </w:p>
    <w:p w14:paraId="67F55128">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lang w:val="en-US" w:eastAsia="zh-CN"/>
        </w:rPr>
        <w:t>投标人</w:t>
      </w:r>
      <w:r>
        <w:rPr>
          <w:rFonts w:hint="eastAsia" w:ascii="楷体" w:hAnsi="楷体" w:eastAsia="楷体" w:cs="楷体"/>
          <w:highlight w:val="none"/>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1E90083D">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lang w:val="en-US" w:eastAsia="zh-CN"/>
        </w:rPr>
        <w:t>投标人</w:t>
      </w:r>
      <w:r>
        <w:rPr>
          <w:rFonts w:hint="eastAsia" w:ascii="楷体" w:hAnsi="楷体" w:eastAsia="楷体" w:cs="楷体"/>
          <w:highlight w:val="none"/>
        </w:rPr>
        <w:t>在提交投标文件截止时间后，撤回投标文件的，</w:t>
      </w:r>
      <w:r>
        <w:rPr>
          <w:rFonts w:hint="eastAsia" w:ascii="楷体" w:hAnsi="楷体" w:eastAsia="楷体" w:cs="楷体"/>
          <w:highlight w:val="none"/>
          <w:lang w:val="en-US" w:eastAsia="zh-CN"/>
        </w:rPr>
        <w:t>承担相关责任</w:t>
      </w:r>
      <w:r>
        <w:rPr>
          <w:rFonts w:hint="eastAsia" w:ascii="楷体" w:hAnsi="楷体" w:eastAsia="楷体" w:cs="楷体"/>
          <w:highlight w:val="none"/>
        </w:rPr>
        <w:t>。</w:t>
      </w:r>
    </w:p>
    <w:p w14:paraId="32567FC1">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对已提交的电子投标文件进行补充、修改的，应先从电子交易平台上撤回旧文件，再重新提交新文件；中标后提交的纸质文件（备案用）应从专用制作软件中直接打印，与电子投标文件保持一致，不允许补充和修改。</w:t>
      </w:r>
    </w:p>
    <w:p w14:paraId="28376846">
      <w:pPr>
        <w:pStyle w:val="6"/>
        <w:ind w:firstLine="482"/>
        <w:rPr>
          <w:rFonts w:hint="eastAsia" w:ascii="楷体" w:hAnsi="楷体" w:eastAsia="楷体" w:cs="楷体"/>
          <w:color w:val="auto"/>
          <w:highlight w:val="none"/>
        </w:rPr>
      </w:pPr>
      <w:r>
        <w:rPr>
          <w:rFonts w:hint="eastAsia" w:ascii="楷体" w:hAnsi="楷体" w:eastAsia="楷体" w:cs="楷体"/>
          <w:color w:val="auto"/>
          <w:highlight w:val="none"/>
        </w:rPr>
        <w:t>（七）关于投标文件的雷同性分析</w:t>
      </w:r>
    </w:p>
    <w:p w14:paraId="43A79081">
      <w:pPr>
        <w:pStyle w:val="47"/>
        <w:ind w:firstLine="480"/>
        <w:rPr>
          <w:rFonts w:hint="eastAsia" w:ascii="楷体" w:hAnsi="楷体" w:eastAsia="楷体" w:cs="楷体"/>
          <w:highlight w:val="none"/>
        </w:rPr>
      </w:pPr>
      <w:r>
        <w:rPr>
          <w:rFonts w:hint="eastAsia" w:ascii="楷体" w:hAnsi="楷体" w:eastAsia="楷体" w:cs="楷体"/>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0527A31">
      <w:pPr>
        <w:pStyle w:val="47"/>
        <w:ind w:firstLine="480"/>
        <w:rPr>
          <w:rFonts w:hint="eastAsia" w:ascii="楷体" w:hAnsi="楷体" w:eastAsia="楷体" w:cs="楷体"/>
          <w:highlight w:val="none"/>
        </w:rPr>
      </w:pPr>
      <w:r>
        <w:rPr>
          <w:rFonts w:hint="eastAsia" w:ascii="楷体" w:hAnsi="楷体" w:eastAsia="楷体" w:cs="楷体"/>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50C4AD9">
      <w:pPr>
        <w:pStyle w:val="47"/>
        <w:ind w:firstLine="480"/>
        <w:rPr>
          <w:rFonts w:hint="eastAsia" w:ascii="楷体" w:hAnsi="楷体" w:eastAsia="楷体" w:cs="楷体"/>
          <w:highlight w:val="none"/>
        </w:rPr>
      </w:pPr>
      <w:r>
        <w:rPr>
          <w:rFonts w:hint="eastAsia" w:ascii="楷体" w:hAnsi="楷体" w:eastAsia="楷体" w:cs="楷体"/>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4FB3AFA">
      <w:pPr>
        <w:pStyle w:val="47"/>
        <w:ind w:firstLine="480"/>
        <w:rPr>
          <w:rFonts w:hint="eastAsia" w:ascii="楷体" w:hAnsi="楷体" w:eastAsia="楷体" w:cs="楷体"/>
          <w:highlight w:val="none"/>
        </w:rPr>
      </w:pPr>
      <w:r>
        <w:rPr>
          <w:rFonts w:hint="eastAsia" w:ascii="楷体" w:hAnsi="楷体" w:eastAsia="楷体" w:cs="楷体"/>
          <w:highlight w:val="none"/>
        </w:rPr>
        <w:t>若“文件创建标识码”一致，则表示不同投标供应商使用投标文件制作软件时，使用同一源工程文件，该情形建议由评标委员会结合项目情况综合判定。</w:t>
      </w:r>
    </w:p>
    <w:p w14:paraId="3F814943">
      <w:pPr>
        <w:pStyle w:val="6"/>
        <w:ind w:firstLine="482"/>
        <w:rPr>
          <w:rFonts w:hint="eastAsia" w:ascii="楷体" w:hAnsi="楷体" w:eastAsia="楷体" w:cs="楷体"/>
          <w:highlight w:val="none"/>
        </w:rPr>
      </w:pPr>
      <w:r>
        <w:rPr>
          <w:rFonts w:hint="eastAsia" w:ascii="楷体" w:hAnsi="楷体" w:eastAsia="楷体" w:cs="楷体"/>
          <w:highlight w:val="none"/>
        </w:rPr>
        <w:t>（八）投标文件被拒绝接收的情形</w:t>
      </w:r>
    </w:p>
    <w:p w14:paraId="7D47F8E9">
      <w:pPr>
        <w:ind w:firstLine="480" w:firstLineChars="200"/>
        <w:rPr>
          <w:rFonts w:hint="eastAsia" w:ascii="楷体" w:hAnsi="楷体" w:eastAsia="楷体" w:cs="楷体"/>
          <w:highlight w:val="none"/>
        </w:rPr>
      </w:pPr>
      <w:r>
        <w:rPr>
          <w:rFonts w:hint="eastAsia" w:ascii="楷体" w:hAnsi="楷体" w:eastAsia="楷体" w:cs="楷体"/>
          <w:highlight w:val="none"/>
        </w:rPr>
        <w:t>1．误投的或采用旧版电子招标文件制作的；</w:t>
      </w:r>
    </w:p>
    <w:p w14:paraId="6778297F">
      <w:pPr>
        <w:ind w:firstLine="480" w:firstLineChars="200"/>
        <w:rPr>
          <w:rFonts w:hint="eastAsia" w:ascii="楷体" w:hAnsi="楷体" w:eastAsia="楷体" w:cs="楷体"/>
          <w:highlight w:val="none"/>
        </w:rPr>
      </w:pPr>
      <w:r>
        <w:rPr>
          <w:rFonts w:hint="eastAsia" w:ascii="楷体" w:hAnsi="楷体" w:eastAsia="楷体" w:cs="楷体"/>
          <w:highlight w:val="none"/>
        </w:rPr>
        <w:t>2．逾期提交电子投标文件的。</w:t>
      </w:r>
    </w:p>
    <w:p w14:paraId="1B00175E">
      <w:pPr>
        <w:pStyle w:val="5"/>
        <w:rPr>
          <w:rFonts w:hint="eastAsia" w:ascii="楷体" w:hAnsi="楷体" w:eastAsia="楷体" w:cs="楷体"/>
          <w:highlight w:val="none"/>
        </w:rPr>
      </w:pPr>
      <w:r>
        <w:rPr>
          <w:rFonts w:hint="eastAsia" w:ascii="楷体" w:hAnsi="楷体" w:eastAsia="楷体" w:cs="楷体"/>
          <w:highlight w:val="none"/>
        </w:rPr>
        <w:t>五、开标程序</w:t>
      </w:r>
    </w:p>
    <w:p w14:paraId="56430CEC">
      <w:pPr>
        <w:pStyle w:val="47"/>
        <w:ind w:firstLine="480"/>
        <w:rPr>
          <w:rFonts w:hint="eastAsia" w:ascii="楷体" w:hAnsi="楷体" w:eastAsia="楷体" w:cs="楷体"/>
          <w:highlight w:val="none"/>
        </w:rPr>
      </w:pPr>
      <w:r>
        <w:rPr>
          <w:rFonts w:hint="eastAsia" w:ascii="楷体" w:hAnsi="楷体" w:eastAsia="楷体" w:cs="楷体"/>
          <w:highlight w:val="none"/>
        </w:rPr>
        <w:t>开标工作由采购代理机构组织实施，整个过程受同级政府采购监管机构的监督、管理。</w:t>
      </w:r>
    </w:p>
    <w:p w14:paraId="0BAB088A">
      <w:pPr>
        <w:pStyle w:val="6"/>
        <w:ind w:firstLine="482"/>
        <w:rPr>
          <w:rFonts w:hint="eastAsia" w:ascii="楷体" w:hAnsi="楷体" w:eastAsia="楷体" w:cs="楷体"/>
          <w:highlight w:val="none"/>
        </w:rPr>
      </w:pPr>
      <w:r>
        <w:rPr>
          <w:rFonts w:hint="eastAsia" w:ascii="楷体" w:hAnsi="楷体" w:eastAsia="楷体" w:cs="楷体"/>
          <w:vanish/>
          <w:color w:val="00B050"/>
          <w:highlight w:val="none"/>
        </w:rPr>
        <w:t>[适用于不见面开标项目]</w:t>
      </w:r>
      <w:r>
        <w:rPr>
          <w:rFonts w:hint="eastAsia" w:ascii="楷体" w:hAnsi="楷体" w:eastAsia="楷体" w:cs="楷体"/>
          <w:highlight w:val="none"/>
        </w:rPr>
        <w:t>（一）“不见面开</w:t>
      </w:r>
      <w:r>
        <w:rPr>
          <w:rFonts w:hint="eastAsia" w:ascii="楷体" w:hAnsi="楷体" w:eastAsia="楷体" w:cs="楷体"/>
          <w:w w:val="1"/>
          <w:highlight w:val="none"/>
        </w:rPr>
        <w:t xml:space="preserve"> </w:t>
      </w:r>
      <w:r>
        <w:rPr>
          <w:rFonts w:hint="eastAsia" w:ascii="楷体" w:hAnsi="楷体" w:eastAsia="楷体" w:cs="楷体"/>
          <w:highlight w:val="none"/>
        </w:rPr>
        <w:t>标”基本流程</w:t>
      </w:r>
    </w:p>
    <w:p w14:paraId="761444E5">
      <w:pPr>
        <w:pStyle w:val="47"/>
        <w:ind w:firstLine="480"/>
        <w:rPr>
          <w:rFonts w:hint="eastAsia" w:ascii="楷体" w:hAnsi="楷体" w:eastAsia="楷体" w:cs="楷体"/>
          <w:highlight w:val="none"/>
        </w:rPr>
      </w:pPr>
      <w:r>
        <w:rPr>
          <w:rFonts w:hint="eastAsia" w:ascii="楷体" w:hAnsi="楷体" w:eastAsia="楷体" w:cs="楷体"/>
          <w:highlight w:val="none"/>
        </w:rPr>
        <w:t>“不见面开标”是依托政府采购云平台实现的</w:t>
      </w:r>
      <w:r>
        <w:rPr>
          <w:rFonts w:hint="eastAsia" w:ascii="楷体" w:hAnsi="楷体" w:eastAsia="楷体" w:cs="楷体"/>
          <w:highlight w:val="none"/>
          <w:lang w:val="en-US" w:eastAsia="zh-CN"/>
        </w:rPr>
        <w:t>投标人</w:t>
      </w:r>
      <w:r>
        <w:rPr>
          <w:rFonts w:hint="eastAsia" w:ascii="楷体" w:hAnsi="楷体" w:eastAsia="楷体" w:cs="楷体"/>
          <w:highlight w:val="none"/>
        </w:rPr>
        <w:t>在线参与开标的一种组织形式。</w:t>
      </w:r>
      <w:r>
        <w:rPr>
          <w:rFonts w:hint="eastAsia" w:ascii="楷体" w:hAnsi="楷体" w:eastAsia="楷体" w:cs="楷体"/>
          <w:highlight w:val="none"/>
          <w:lang w:val="en-US" w:eastAsia="zh-CN"/>
        </w:rPr>
        <w:t>投标人</w:t>
      </w:r>
      <w:r>
        <w:rPr>
          <w:rFonts w:hint="eastAsia" w:ascii="楷体" w:hAnsi="楷体" w:eastAsia="楷体" w:cs="楷体"/>
          <w:highlight w:val="none"/>
        </w:rPr>
        <w:t>无需抵达开标现场，即可在线实现开标、解密、澄清等操作。</w:t>
      </w:r>
    </w:p>
    <w:p w14:paraId="1AE40582">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lang w:val="en-US" w:eastAsia="zh-CN"/>
        </w:rPr>
        <w:t>投标人</w:t>
      </w:r>
      <w:r>
        <w:rPr>
          <w:rFonts w:hint="eastAsia" w:ascii="楷体" w:hAnsi="楷体" w:eastAsia="楷体" w:cs="楷体"/>
          <w:highlight w:val="none"/>
        </w:rPr>
        <w:t>登录：开标前，请各</w:t>
      </w:r>
      <w:r>
        <w:rPr>
          <w:rFonts w:hint="eastAsia" w:ascii="楷体" w:hAnsi="楷体" w:eastAsia="楷体" w:cs="楷体"/>
          <w:highlight w:val="none"/>
          <w:lang w:val="en-US" w:eastAsia="zh-CN"/>
        </w:rPr>
        <w:t>投标人</w:t>
      </w:r>
      <w:r>
        <w:rPr>
          <w:rFonts w:hint="eastAsia" w:ascii="楷体" w:hAnsi="楷体" w:eastAsia="楷体" w:cs="楷体"/>
          <w:highlight w:val="none"/>
        </w:rPr>
        <w:t>至少提前半小时登录西安市公共资源交易平台〖首页·〉不见面开标〗系统。</w:t>
      </w:r>
    </w:p>
    <w:p w14:paraId="776A93FA">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主持人宣布开标：提交投标文件截止时间过后，系统将不再接收任何投标文件。</w:t>
      </w:r>
    </w:p>
    <w:p w14:paraId="610F800F">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3．解密投标文件：</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应在规定的解密时间内完成解密。</w:t>
      </w:r>
    </w:p>
    <w:p w14:paraId="0ED08069">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唱标：对于公开招标项目，“不见面开标”系统将自动展示</w:t>
      </w:r>
      <w:r>
        <w:rPr>
          <w:rFonts w:hint="eastAsia" w:ascii="楷体" w:hAnsi="楷体" w:eastAsia="楷体" w:cs="楷体"/>
          <w:highlight w:val="none"/>
          <w:lang w:val="en-US" w:eastAsia="zh-CN"/>
        </w:rPr>
        <w:t>投标人</w:t>
      </w:r>
      <w:r>
        <w:rPr>
          <w:rFonts w:hint="eastAsia" w:ascii="楷体" w:hAnsi="楷体" w:eastAsia="楷体" w:cs="楷体"/>
          <w:highlight w:val="none"/>
        </w:rPr>
        <w:t>名单及其投标报价。</w:t>
      </w:r>
    </w:p>
    <w:p w14:paraId="0907A067">
      <w:pPr>
        <w:pStyle w:val="47"/>
        <w:ind w:firstLine="480"/>
        <w:rPr>
          <w:rFonts w:hint="eastAsia" w:ascii="楷体" w:hAnsi="楷体" w:eastAsia="楷体" w:cs="楷体"/>
          <w:color w:val="auto"/>
          <w:highlight w:val="none"/>
        </w:rPr>
      </w:pPr>
      <w:r>
        <w:rPr>
          <w:rFonts w:hint="eastAsia" w:ascii="楷体" w:hAnsi="楷体" w:eastAsia="楷体" w:cs="楷体"/>
          <w:highlight w:val="none"/>
        </w:rPr>
        <w:t>5</w:t>
      </w:r>
      <w:r>
        <w:rPr>
          <w:rFonts w:hint="eastAsia" w:ascii="楷体" w:hAnsi="楷体" w:eastAsia="楷体" w:cs="楷体"/>
          <w:color w:val="auto"/>
          <w:highlight w:val="none"/>
        </w:rPr>
        <w:t>．</w:t>
      </w:r>
      <w:r>
        <w:rPr>
          <w:rFonts w:hint="eastAsia" w:ascii="楷体" w:hAnsi="楷体" w:eastAsia="楷体" w:cs="楷体"/>
          <w:highlight w:val="none"/>
        </w:rPr>
        <w:t>开标结束：进入评审环节。</w:t>
      </w:r>
      <w:r>
        <w:rPr>
          <w:rFonts w:hint="eastAsia" w:ascii="楷体" w:hAnsi="楷体" w:eastAsia="楷体" w:cs="楷体"/>
          <w:highlight w:val="none"/>
          <w:lang w:val="en-US" w:eastAsia="zh-CN"/>
        </w:rPr>
        <w:t>投标人</w:t>
      </w:r>
      <w:r>
        <w:rPr>
          <w:rFonts w:hint="eastAsia" w:ascii="楷体" w:hAnsi="楷体" w:eastAsia="楷体" w:cs="楷体"/>
          <w:highlight w:val="none"/>
        </w:rPr>
        <w:t>请保持在线，评审期间评标委员会可能会要求</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做相应的澄清。因</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擅自离席造成的不利后果，由</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自行承担。</w:t>
      </w:r>
    </w:p>
    <w:p w14:paraId="62401303">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“不见面开标”系统操作说明：详见西安市公共资源交易平台〖首页·〉服务指南·〉下载专区〗中的《西安公共资源交易不见面开标大厅供应商操作手册》。</w:t>
      </w:r>
    </w:p>
    <w:p w14:paraId="59778A98">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链接地址：</w:t>
      </w:r>
    </w:p>
    <w:p w14:paraId="78EA58DB">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"http://sxggzyjy.xa.gov.cn/fwzn/004003/20200426/bc8b2c1e-abe2-4168-913c-68ff93345faf.html"</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http://sxggzyjy.xa.gov.cn/fwzn/004003/20200426/bc8b2c1e-abe2-4168-913c-68ff93345faf.html</w:t>
      </w:r>
      <w:r>
        <w:rPr>
          <w:rFonts w:hint="eastAsia" w:ascii="楷体" w:hAnsi="楷体" w:eastAsia="楷体" w:cs="楷体"/>
          <w:color w:val="auto"/>
          <w:highlight w:val="none"/>
        </w:rPr>
        <w:fldChar w:fldCharType="end"/>
      </w:r>
    </w:p>
    <w:p w14:paraId="0159E061">
      <w:pPr>
        <w:pStyle w:val="6"/>
        <w:ind w:firstLine="482"/>
        <w:rPr>
          <w:rFonts w:hint="eastAsia" w:ascii="楷体" w:hAnsi="楷体" w:eastAsia="楷体" w:cs="楷体"/>
          <w:color w:val="auto"/>
          <w:highlight w:val="none"/>
        </w:rPr>
      </w:pPr>
      <w:r>
        <w:rPr>
          <w:rFonts w:hint="eastAsia" w:ascii="楷体" w:hAnsi="楷体" w:eastAsia="楷体" w:cs="楷体"/>
          <w:color w:val="auto"/>
          <w:highlight w:val="none"/>
        </w:rPr>
        <w:t>（二）开标环节投标文件视为无效的情形</w:t>
      </w:r>
    </w:p>
    <w:p w14:paraId="54AAEA69">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lang w:val="en-US" w:eastAsia="zh-CN"/>
        </w:rPr>
        <w:t>投标人</w:t>
      </w:r>
      <w:r>
        <w:rPr>
          <w:rFonts w:hint="eastAsia" w:ascii="楷体" w:hAnsi="楷体" w:eastAsia="楷体" w:cs="楷体"/>
          <w:highlight w:val="none"/>
        </w:rPr>
        <w:t>放弃或拒绝对电子投标文件进行解密的；</w:t>
      </w:r>
    </w:p>
    <w:p w14:paraId="51D71AB0">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因</w:t>
      </w:r>
      <w:r>
        <w:rPr>
          <w:rFonts w:hint="eastAsia" w:ascii="楷体" w:hAnsi="楷体" w:eastAsia="楷体" w:cs="楷体"/>
          <w:highlight w:val="none"/>
          <w:lang w:val="en-US" w:eastAsia="zh-CN"/>
        </w:rPr>
        <w:t>投标人</w:t>
      </w:r>
      <w:r>
        <w:rPr>
          <w:rFonts w:hint="eastAsia" w:ascii="楷体" w:hAnsi="楷体" w:eastAsia="楷体" w:cs="楷体"/>
          <w:highlight w:val="none"/>
        </w:rPr>
        <w:t>自身原因，导致未在规定的解密时限内完整解密的，如忘带CA锁、或携带的CA锁与加密文件的CA锁不同、或使用旧版招标文件编制投标文件等情形；</w:t>
      </w:r>
    </w:p>
    <w:p w14:paraId="05B9AB4D">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上传的电子投标文件无法正常打开的；</w:t>
      </w:r>
    </w:p>
    <w:p w14:paraId="621A9905">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政府采购法律法规规定的其他无效情形。</w:t>
      </w:r>
    </w:p>
    <w:p w14:paraId="4D930A74">
      <w:pPr>
        <w:pStyle w:val="6"/>
        <w:ind w:firstLine="482"/>
        <w:rPr>
          <w:rFonts w:hint="eastAsia" w:ascii="楷体" w:hAnsi="楷体" w:eastAsia="楷体" w:cs="楷体"/>
          <w:color w:val="auto"/>
          <w:highlight w:val="none"/>
        </w:rPr>
      </w:pPr>
      <w:r>
        <w:rPr>
          <w:rFonts w:hint="eastAsia" w:ascii="楷体" w:hAnsi="楷体" w:eastAsia="楷体" w:cs="楷体"/>
          <w:color w:val="auto"/>
          <w:highlight w:val="none"/>
        </w:rPr>
        <w:t>（三）突发状况的应急处置</w:t>
      </w:r>
    </w:p>
    <w:p w14:paraId="759CC9AC">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在开评标过程中，如因停电、断网、电子化系统故障等特殊原因导致电子化开、评标工作无法正常进行时，采购代理机构将及时汇报政府采购监管部门，并等待或中止后续活动。</w:t>
      </w:r>
    </w:p>
    <w:p w14:paraId="0911F10F">
      <w:pPr>
        <w:pStyle w:val="5"/>
        <w:rPr>
          <w:rFonts w:hint="eastAsia" w:ascii="楷体" w:hAnsi="楷体" w:eastAsia="楷体" w:cs="楷体"/>
          <w:color w:val="auto"/>
          <w:highlight w:val="none"/>
        </w:rPr>
      </w:pPr>
      <w:r>
        <w:rPr>
          <w:rFonts w:hint="eastAsia" w:ascii="楷体" w:hAnsi="楷体" w:eastAsia="楷体" w:cs="楷体"/>
          <w:color w:val="auto"/>
          <w:highlight w:val="none"/>
        </w:rPr>
        <w:t>六、资格审查</w:t>
      </w:r>
    </w:p>
    <w:p w14:paraId="23CEC66E">
      <w:pPr>
        <w:pStyle w:val="47"/>
        <w:ind w:firstLine="480"/>
        <w:rPr>
          <w:rFonts w:hint="eastAsia" w:ascii="楷体" w:hAnsi="楷体" w:eastAsia="楷体" w:cs="楷体"/>
          <w:highlight w:val="none"/>
        </w:rPr>
      </w:pPr>
      <w:r>
        <w:rPr>
          <w:rFonts w:hint="eastAsia" w:ascii="楷体" w:hAnsi="楷体" w:eastAsia="楷体" w:cs="楷体"/>
          <w:color w:val="auto"/>
          <w:highlight w:val="none"/>
        </w:rPr>
        <w:t>开标结束后，由采购人委派的资格审查小组按照《政府采购货物和服务招</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标投</w:t>
      </w:r>
      <w:r>
        <w:rPr>
          <w:rFonts w:hint="eastAsia" w:ascii="楷体" w:hAnsi="楷体" w:eastAsia="楷体" w:cs="楷体"/>
          <w:color w:val="auto"/>
          <w:w w:val="1"/>
          <w:highlight w:val="none"/>
        </w:rPr>
        <w:t xml:space="preserve"> </w:t>
      </w:r>
      <w:r>
        <w:rPr>
          <w:rFonts w:hint="eastAsia" w:ascii="楷体" w:hAnsi="楷体" w:eastAsia="楷体" w:cs="楷体"/>
          <w:color w:val="auto"/>
          <w:highlight w:val="none"/>
        </w:rPr>
        <w:t>标管理办法》（财政部第87号令）有关规定，对投标文件中的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资格证明文件进行审查，并对</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信用记录进行核查。资格审查小组由3人</w:t>
      </w:r>
      <w:r>
        <w:rPr>
          <w:rFonts w:hint="eastAsia" w:ascii="楷体" w:hAnsi="楷体" w:eastAsia="楷体" w:cs="楷体"/>
          <w:highlight w:val="none"/>
        </w:rPr>
        <w:t>以上单数组成，采购人应出具书面授权函，并指定组长。</w:t>
      </w:r>
    </w:p>
    <w:p w14:paraId="7F66C727">
      <w:pPr>
        <w:pStyle w:val="47"/>
        <w:ind w:firstLine="480"/>
        <w:rPr>
          <w:rFonts w:hint="eastAsia" w:ascii="楷体" w:hAnsi="楷体" w:eastAsia="楷体" w:cs="楷体"/>
          <w:b/>
          <w:bCs/>
          <w:color w:val="auto"/>
          <w:highlight w:val="none"/>
        </w:rPr>
      </w:pPr>
      <w:r>
        <w:rPr>
          <w:rFonts w:hint="eastAsia" w:ascii="楷体" w:hAnsi="楷体" w:eastAsia="楷体" w:cs="楷体"/>
          <w:b/>
          <w:bCs/>
          <w:color w:val="auto"/>
          <w:highlight w:val="none"/>
          <w:lang w:val="en-US" w:eastAsia="zh-CN"/>
        </w:rPr>
        <w:t>投标人</w:t>
      </w:r>
      <w:r>
        <w:rPr>
          <w:rFonts w:hint="eastAsia" w:ascii="楷体" w:hAnsi="楷体" w:eastAsia="楷体" w:cs="楷体"/>
          <w:b/>
          <w:bCs/>
          <w:color w:val="auto"/>
          <w:highlight w:val="none"/>
        </w:rPr>
        <w:t>提供的资格证明文件缺少任何一项或有任何一项不满足，都将被视为无效投标。</w:t>
      </w:r>
      <w:r>
        <w:rPr>
          <w:rFonts w:hint="eastAsia" w:ascii="楷体" w:hAnsi="楷体" w:eastAsia="楷体" w:cs="楷体"/>
          <w:b/>
          <w:bCs/>
          <w:color w:val="auto"/>
          <w:highlight w:val="none"/>
          <w:lang w:val="en-US" w:eastAsia="zh-CN"/>
        </w:rPr>
        <w:t>投标人</w:t>
      </w:r>
      <w:r>
        <w:rPr>
          <w:rFonts w:hint="eastAsia" w:ascii="楷体" w:hAnsi="楷体" w:eastAsia="楷体" w:cs="楷体"/>
          <w:b/>
          <w:bCs/>
          <w:color w:val="auto"/>
          <w:highlight w:val="none"/>
        </w:rPr>
        <w:t>所提供的资格证明文件应图文清晰、易于辨识，否则由此带来的不利后果由</w:t>
      </w:r>
      <w:r>
        <w:rPr>
          <w:rFonts w:hint="eastAsia" w:ascii="楷体" w:hAnsi="楷体" w:eastAsia="楷体" w:cs="楷体"/>
          <w:b/>
          <w:bCs/>
          <w:color w:val="auto"/>
          <w:highlight w:val="none"/>
          <w:lang w:val="en-US" w:eastAsia="zh-CN"/>
        </w:rPr>
        <w:t>投标人</w:t>
      </w:r>
      <w:r>
        <w:rPr>
          <w:rFonts w:hint="eastAsia" w:ascii="楷体" w:hAnsi="楷体" w:eastAsia="楷体" w:cs="楷体"/>
          <w:b/>
          <w:bCs/>
          <w:color w:val="auto"/>
          <w:highlight w:val="none"/>
        </w:rPr>
        <w:t>自行承担。</w:t>
      </w:r>
    </w:p>
    <w:p w14:paraId="6ABA36A2">
      <w:pPr>
        <w:pStyle w:val="47"/>
        <w:ind w:firstLine="480"/>
        <w:rPr>
          <w:rFonts w:hint="eastAsia" w:ascii="楷体" w:hAnsi="楷体" w:eastAsia="楷体" w:cs="楷体"/>
          <w:highlight w:val="none"/>
        </w:rPr>
      </w:pPr>
      <w:r>
        <w:rPr>
          <w:rFonts w:hint="eastAsia" w:ascii="楷体" w:hAnsi="楷体" w:eastAsia="楷体" w:cs="楷体"/>
          <w:highlight w:val="none"/>
        </w:rPr>
        <w:t>资格审查结束后，资格审查小组成员应当对审查结果进行签字确认；对未通过资格审查的</w:t>
      </w:r>
      <w:r>
        <w:rPr>
          <w:rFonts w:hint="eastAsia" w:ascii="楷体" w:hAnsi="楷体" w:eastAsia="楷体" w:cs="楷体"/>
          <w:highlight w:val="none"/>
          <w:lang w:val="en-US" w:eastAsia="zh-CN"/>
        </w:rPr>
        <w:t>投标人</w:t>
      </w:r>
      <w:r>
        <w:rPr>
          <w:rFonts w:hint="eastAsia" w:ascii="楷体" w:hAnsi="楷体" w:eastAsia="楷体" w:cs="楷体"/>
          <w:highlight w:val="none"/>
        </w:rPr>
        <w:t>，资格审查小组应当场告知其未通过的原因。</w:t>
      </w:r>
    </w:p>
    <w:p w14:paraId="19AE7828">
      <w:pPr>
        <w:pStyle w:val="47"/>
        <w:ind w:firstLine="480"/>
        <w:rPr>
          <w:rFonts w:hint="eastAsia" w:ascii="楷体" w:hAnsi="楷体" w:eastAsia="楷体" w:cs="楷体"/>
          <w:highlight w:val="none"/>
        </w:rPr>
      </w:pPr>
      <w:r>
        <w:rPr>
          <w:rFonts w:hint="eastAsia" w:ascii="楷体" w:hAnsi="楷体" w:eastAsia="楷体" w:cs="楷体"/>
          <w:highlight w:val="none"/>
        </w:rPr>
        <w:t>合格供应商不足3家的，不得评标。</w:t>
      </w:r>
    </w:p>
    <w:p w14:paraId="0263B042">
      <w:pPr>
        <w:keepNext/>
        <w:spacing w:before="210" w:beforeLines="50" w:after="210" w:afterLines="50"/>
        <w:jc w:val="center"/>
        <w:outlineLvl w:val="3"/>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〖资格性审查表〗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14:paraId="51794F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75F2F480">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序号</w:t>
            </w:r>
          </w:p>
        </w:tc>
        <w:tc>
          <w:tcPr>
            <w:tcW w:w="2543" w:type="dxa"/>
            <w:tcBorders>
              <w:top w:val="single" w:color="auto" w:sz="12" w:space="0"/>
              <w:bottom w:val="single" w:color="auto" w:sz="2" w:space="0"/>
            </w:tcBorders>
            <w:shd w:val="clear" w:color="auto" w:fill="F1F1F1" w:themeFill="background1" w:themeFillShade="F2"/>
            <w:vAlign w:val="center"/>
          </w:tcPr>
          <w:p w14:paraId="514C9109">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14:paraId="1DF2776E">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审查内容</w:t>
            </w:r>
          </w:p>
        </w:tc>
      </w:tr>
      <w:tr w14:paraId="5873AF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14671E82">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一</w:t>
            </w:r>
          </w:p>
        </w:tc>
        <w:tc>
          <w:tcPr>
            <w:tcW w:w="8389" w:type="dxa"/>
            <w:gridSpan w:val="3"/>
            <w:tcBorders>
              <w:top w:val="single" w:color="auto" w:sz="2" w:space="0"/>
            </w:tcBorders>
            <w:shd w:val="clear" w:color="auto" w:fill="auto"/>
            <w:vAlign w:val="center"/>
          </w:tcPr>
          <w:p w14:paraId="4DDB3DB9">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基本资格条件</w:t>
            </w:r>
          </w:p>
        </w:tc>
      </w:tr>
      <w:tr w14:paraId="1CD16E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E0DBB10">
            <w:pPr>
              <w:pStyle w:val="75"/>
              <w:numPr>
                <w:ilvl w:val="0"/>
                <w:numId w:val="3"/>
              </w:numPr>
              <w:spacing w:line="320" w:lineRule="exact"/>
              <w:ind w:left="0" w:firstLine="240" w:firstLineChars="100"/>
              <w:jc w:val="center"/>
              <w:rPr>
                <w:rFonts w:hint="eastAsia" w:ascii="楷体" w:hAnsi="楷体" w:eastAsia="楷体" w:cs="楷体"/>
                <w:bCs/>
                <w:sz w:val="24"/>
                <w:szCs w:val="24"/>
                <w:highlight w:val="none"/>
              </w:rPr>
            </w:pPr>
          </w:p>
        </w:tc>
        <w:tc>
          <w:tcPr>
            <w:tcW w:w="2543" w:type="dxa"/>
            <w:vAlign w:val="center"/>
          </w:tcPr>
          <w:p w14:paraId="6AD53E5F">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营业执照等主体资格证明文件</w:t>
            </w:r>
          </w:p>
        </w:tc>
        <w:tc>
          <w:tcPr>
            <w:tcW w:w="5846" w:type="dxa"/>
            <w:gridSpan w:val="2"/>
            <w:vAlign w:val="center"/>
          </w:tcPr>
          <w:p w14:paraId="22EC3F84">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提供有效存续的企业营业执照/事业单位法人证书/专业服务机构执业许可证/民办非企业单位登记证书，自然人投标的提供其身份证明；</w:t>
            </w:r>
          </w:p>
        </w:tc>
      </w:tr>
      <w:tr w14:paraId="0DC1E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F7B468F">
            <w:pPr>
              <w:pStyle w:val="75"/>
              <w:numPr>
                <w:ilvl w:val="0"/>
                <w:numId w:val="3"/>
              </w:numPr>
              <w:spacing w:line="320" w:lineRule="exact"/>
              <w:ind w:left="0" w:firstLine="240" w:firstLineChars="100"/>
              <w:jc w:val="center"/>
              <w:rPr>
                <w:rFonts w:hint="eastAsia" w:ascii="楷体" w:hAnsi="楷体" w:eastAsia="楷体" w:cs="楷体"/>
                <w:bCs/>
                <w:sz w:val="24"/>
                <w:szCs w:val="24"/>
                <w:highlight w:val="none"/>
              </w:rPr>
            </w:pPr>
          </w:p>
        </w:tc>
        <w:tc>
          <w:tcPr>
            <w:tcW w:w="2543" w:type="dxa"/>
            <w:vAlign w:val="center"/>
          </w:tcPr>
          <w:p w14:paraId="36A44F24">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lang w:eastAsia="zh-CN"/>
              </w:rPr>
              <w:t>财务状况报告</w:t>
            </w:r>
          </w:p>
        </w:tc>
        <w:tc>
          <w:tcPr>
            <w:tcW w:w="5846" w:type="dxa"/>
            <w:gridSpan w:val="2"/>
            <w:vAlign w:val="center"/>
          </w:tcPr>
          <w:p w14:paraId="27F4BA65">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提供</w:t>
            </w:r>
            <w:r>
              <w:rPr>
                <w:rFonts w:hint="eastAsia" w:ascii="楷体" w:hAnsi="楷体" w:eastAsia="楷体" w:cs="楷体"/>
                <w:color w:val="auto"/>
                <w:sz w:val="24"/>
                <w:szCs w:val="24"/>
                <w:lang w:val="en-US" w:eastAsia="zh-CN"/>
              </w:rPr>
              <w:t>2023年度</w:t>
            </w:r>
            <w:r>
              <w:rPr>
                <w:rFonts w:hint="eastAsia" w:ascii="楷体" w:hAnsi="楷体" w:eastAsia="楷体" w:cs="楷体"/>
                <w:color w:val="auto"/>
                <w:sz w:val="24"/>
                <w:szCs w:val="24"/>
                <w:lang w:eastAsia="zh-CN"/>
              </w:rPr>
              <w:t>经审计的完整财务报告（成立时间至提交</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tc>
      </w:tr>
      <w:tr w14:paraId="7351D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5574C4E">
            <w:pPr>
              <w:pStyle w:val="75"/>
              <w:numPr>
                <w:ilvl w:val="0"/>
                <w:numId w:val="3"/>
              </w:numPr>
              <w:spacing w:line="320" w:lineRule="exact"/>
              <w:ind w:left="0" w:firstLine="240" w:firstLineChars="100"/>
              <w:jc w:val="center"/>
              <w:rPr>
                <w:rFonts w:hint="eastAsia" w:ascii="楷体" w:hAnsi="楷体" w:eastAsia="楷体" w:cs="楷体"/>
                <w:bCs/>
                <w:sz w:val="24"/>
                <w:szCs w:val="24"/>
                <w:highlight w:val="none"/>
              </w:rPr>
            </w:pPr>
          </w:p>
        </w:tc>
        <w:tc>
          <w:tcPr>
            <w:tcW w:w="2543" w:type="dxa"/>
            <w:vAlign w:val="center"/>
          </w:tcPr>
          <w:p w14:paraId="06EEC0BF">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lang w:eastAsia="zh-CN"/>
              </w:rPr>
              <w:t>税收缴纳证明</w:t>
            </w:r>
          </w:p>
        </w:tc>
        <w:tc>
          <w:tcPr>
            <w:tcW w:w="5846" w:type="dxa"/>
            <w:gridSpan w:val="2"/>
            <w:vAlign w:val="center"/>
          </w:tcPr>
          <w:p w14:paraId="0C2764B5">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提供202</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年</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月至今已缴纳任意一个月纳税证明或税务机关开具的完税证明（时间以税款所属日期为准，凭据应有税务机关或代收机关的公章或业务专用章。）依法免税或无须缴纳税收的单位应提供相应证明文件；</w:t>
            </w:r>
          </w:p>
        </w:tc>
      </w:tr>
      <w:tr w14:paraId="594C5D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09E40CE">
            <w:pPr>
              <w:pStyle w:val="75"/>
              <w:numPr>
                <w:ilvl w:val="0"/>
                <w:numId w:val="3"/>
              </w:numPr>
              <w:spacing w:line="320" w:lineRule="exact"/>
              <w:ind w:left="0" w:firstLine="240" w:firstLineChars="100"/>
              <w:jc w:val="center"/>
              <w:rPr>
                <w:rFonts w:hint="eastAsia" w:ascii="楷体" w:hAnsi="楷体" w:eastAsia="楷体" w:cs="楷体"/>
                <w:bCs/>
                <w:sz w:val="24"/>
                <w:szCs w:val="24"/>
                <w:highlight w:val="none"/>
              </w:rPr>
            </w:pPr>
          </w:p>
        </w:tc>
        <w:tc>
          <w:tcPr>
            <w:tcW w:w="2543" w:type="dxa"/>
            <w:vAlign w:val="center"/>
          </w:tcPr>
          <w:p w14:paraId="13A23F45">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lang w:eastAsia="zh-CN"/>
              </w:rPr>
              <w:t>社保缴纳证明</w:t>
            </w:r>
          </w:p>
        </w:tc>
        <w:tc>
          <w:tcPr>
            <w:tcW w:w="5846" w:type="dxa"/>
            <w:gridSpan w:val="2"/>
            <w:vAlign w:val="center"/>
          </w:tcPr>
          <w:p w14:paraId="53503124">
            <w:pPr>
              <w:spacing w:line="320" w:lineRule="exact"/>
              <w:jc w:val="both"/>
              <w:rPr>
                <w:rFonts w:hint="eastAsia" w:ascii="楷体" w:hAnsi="楷体" w:eastAsia="楷体" w:cs="楷体"/>
                <w:b/>
                <w:bCs/>
                <w:sz w:val="24"/>
                <w:szCs w:val="24"/>
                <w:highlight w:val="none"/>
              </w:rPr>
            </w:pPr>
            <w:r>
              <w:rPr>
                <w:rFonts w:hint="eastAsia" w:ascii="楷体" w:hAnsi="楷体" w:eastAsia="楷体" w:cs="楷体"/>
                <w:color w:val="auto"/>
                <w:sz w:val="24"/>
                <w:szCs w:val="24"/>
                <w:lang w:eastAsia="zh-CN"/>
              </w:rPr>
              <w:t>提供202</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年</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月至今已缴存任意一个月社会保障资金缴存单据或社保机构开具的社会保险参保缴费证明，依法不需要缴纳社会保障资金的单位应提供相应证明文件；</w:t>
            </w:r>
          </w:p>
        </w:tc>
      </w:tr>
      <w:tr w14:paraId="1F5547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494B99D">
            <w:pPr>
              <w:spacing w:line="320" w:lineRule="exact"/>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5</w:t>
            </w:r>
          </w:p>
        </w:tc>
        <w:tc>
          <w:tcPr>
            <w:tcW w:w="2543" w:type="dxa"/>
            <w:vAlign w:val="center"/>
          </w:tcPr>
          <w:p w14:paraId="60E8F901">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履行合同所必需的设备和专业技术能力的证明材料或书面声明</w:t>
            </w:r>
          </w:p>
        </w:tc>
        <w:tc>
          <w:tcPr>
            <w:tcW w:w="5846" w:type="dxa"/>
            <w:gridSpan w:val="2"/>
            <w:vAlign w:val="center"/>
          </w:tcPr>
          <w:p w14:paraId="38D12C92">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color w:val="auto"/>
                <w:sz w:val="24"/>
                <w:szCs w:val="24"/>
                <w:lang w:eastAsia="zh-CN"/>
              </w:rPr>
              <w:t>具备履行合同所必需的设备和专业技术能力的证明材料或书面声明；</w:t>
            </w:r>
          </w:p>
        </w:tc>
      </w:tr>
      <w:tr w14:paraId="726FCA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3826763">
            <w:pPr>
              <w:spacing w:line="320" w:lineRule="exact"/>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6</w:t>
            </w:r>
          </w:p>
        </w:tc>
        <w:tc>
          <w:tcPr>
            <w:tcW w:w="2543" w:type="dxa"/>
            <w:vAlign w:val="center"/>
          </w:tcPr>
          <w:p w14:paraId="54701E15">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rPr>
              <w:t>参加政府采购活动前三年内没有重大违法记录的书面声明</w:t>
            </w:r>
          </w:p>
        </w:tc>
        <w:tc>
          <w:tcPr>
            <w:tcW w:w="5846" w:type="dxa"/>
            <w:gridSpan w:val="2"/>
            <w:vAlign w:val="center"/>
          </w:tcPr>
          <w:p w14:paraId="65B56C8A">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color w:val="auto"/>
                <w:sz w:val="24"/>
                <w:szCs w:val="24"/>
                <w:lang w:eastAsia="zh-CN"/>
              </w:rPr>
              <w:t>参加政府采购活动前三年内在经营活动中没有重大违法记录的书面声明；</w:t>
            </w:r>
          </w:p>
        </w:tc>
      </w:tr>
      <w:tr w14:paraId="0A7C92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26DCBB5">
            <w:pPr>
              <w:spacing w:line="320" w:lineRule="exact"/>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7</w:t>
            </w:r>
          </w:p>
        </w:tc>
        <w:tc>
          <w:tcPr>
            <w:tcW w:w="2543" w:type="dxa"/>
            <w:vAlign w:val="center"/>
          </w:tcPr>
          <w:p w14:paraId="2DE67571">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rPr>
              <w:t>具备法律、行政法规规定的其他条件的证明材料</w:t>
            </w:r>
          </w:p>
        </w:tc>
        <w:tc>
          <w:tcPr>
            <w:tcW w:w="5846" w:type="dxa"/>
            <w:gridSpan w:val="2"/>
            <w:vAlign w:val="center"/>
          </w:tcPr>
          <w:p w14:paraId="1FD06F6C">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color w:val="auto"/>
                <w:sz w:val="24"/>
                <w:szCs w:val="24"/>
                <w:lang w:eastAsia="zh-CN"/>
              </w:rPr>
              <w:t>具备法律、行政法规规定的其他条件的证明材料。</w:t>
            </w:r>
          </w:p>
        </w:tc>
      </w:tr>
      <w:tr w14:paraId="71736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54FE5BBE">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二</w:t>
            </w:r>
          </w:p>
        </w:tc>
        <w:tc>
          <w:tcPr>
            <w:tcW w:w="8389" w:type="dxa"/>
            <w:gridSpan w:val="3"/>
            <w:vAlign w:val="center"/>
          </w:tcPr>
          <w:p w14:paraId="179EBD44">
            <w:pPr>
              <w:spacing w:line="320" w:lineRule="exact"/>
              <w:jc w:val="both"/>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特定资格条件</w:t>
            </w:r>
          </w:p>
        </w:tc>
      </w:tr>
      <w:tr w14:paraId="43D1EA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Merge w:val="restart"/>
            <w:vAlign w:val="center"/>
          </w:tcPr>
          <w:p w14:paraId="5112D039">
            <w:pPr>
              <w:pStyle w:val="75"/>
              <w:numPr>
                <w:ilvl w:val="0"/>
                <w:numId w:val="4"/>
              </w:numPr>
              <w:spacing w:line="320" w:lineRule="exact"/>
              <w:ind w:left="30" w:leftChars="0" w:firstLine="210" w:firstLineChars="0"/>
              <w:jc w:val="center"/>
              <w:rPr>
                <w:rFonts w:hint="eastAsia" w:ascii="楷体" w:hAnsi="楷体" w:eastAsia="楷体" w:cs="楷体"/>
                <w:bCs/>
                <w:sz w:val="24"/>
                <w:szCs w:val="24"/>
                <w:highlight w:val="none"/>
              </w:rPr>
            </w:pPr>
          </w:p>
        </w:tc>
        <w:tc>
          <w:tcPr>
            <w:tcW w:w="2552" w:type="dxa"/>
            <w:gridSpan w:val="2"/>
            <w:vMerge w:val="restart"/>
            <w:vAlign w:val="center"/>
          </w:tcPr>
          <w:p w14:paraId="614467D3">
            <w:pPr>
              <w:spacing w:line="320" w:lineRule="exact"/>
              <w:jc w:val="both"/>
              <w:rPr>
                <w:rFonts w:hint="eastAsia" w:ascii="楷体" w:hAnsi="楷体" w:eastAsia="楷体" w:cs="楷体"/>
                <w:bCs/>
                <w:sz w:val="24"/>
                <w:szCs w:val="24"/>
                <w:highlight w:val="none"/>
              </w:rPr>
            </w:pPr>
          </w:p>
        </w:tc>
        <w:tc>
          <w:tcPr>
            <w:tcW w:w="5837" w:type="dxa"/>
            <w:vAlign w:val="center"/>
          </w:tcPr>
          <w:p w14:paraId="035AFBBF">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color w:val="auto"/>
                <w:sz w:val="24"/>
                <w:szCs w:val="24"/>
                <w:lang w:val="en-US" w:eastAsia="zh-CN"/>
              </w:rPr>
              <w:t>投标人</w:t>
            </w:r>
            <w:r>
              <w:rPr>
                <w:rFonts w:hint="eastAsia" w:ascii="楷体" w:hAnsi="楷体" w:eastAsia="楷体" w:cs="楷体"/>
                <w:color w:val="auto"/>
                <w:sz w:val="24"/>
                <w:szCs w:val="24"/>
                <w:lang w:eastAsia="zh-CN"/>
              </w:rPr>
              <w:t>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tc>
      </w:tr>
      <w:tr w14:paraId="37198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Merge w:val="continue"/>
            <w:vAlign w:val="center"/>
          </w:tcPr>
          <w:p w14:paraId="0BE4DA5A">
            <w:pPr>
              <w:pStyle w:val="75"/>
              <w:spacing w:line="320" w:lineRule="exact"/>
              <w:ind w:left="30" w:leftChars="0" w:firstLine="210" w:firstLineChars="0"/>
              <w:jc w:val="center"/>
              <w:rPr>
                <w:rFonts w:hint="eastAsia" w:ascii="楷体" w:hAnsi="楷体" w:eastAsia="楷体" w:cs="楷体"/>
                <w:bCs/>
                <w:sz w:val="24"/>
                <w:szCs w:val="24"/>
                <w:highlight w:val="none"/>
              </w:rPr>
            </w:pPr>
          </w:p>
        </w:tc>
        <w:tc>
          <w:tcPr>
            <w:tcW w:w="2552" w:type="dxa"/>
            <w:gridSpan w:val="2"/>
            <w:vMerge w:val="continue"/>
            <w:vAlign w:val="center"/>
          </w:tcPr>
          <w:p w14:paraId="1494CFB5">
            <w:pPr>
              <w:spacing w:line="320" w:lineRule="exact"/>
              <w:jc w:val="both"/>
              <w:rPr>
                <w:rFonts w:hint="eastAsia" w:ascii="楷体" w:hAnsi="楷体" w:eastAsia="楷体" w:cs="楷体"/>
                <w:bCs/>
                <w:sz w:val="24"/>
                <w:szCs w:val="24"/>
                <w:highlight w:val="none"/>
              </w:rPr>
            </w:pPr>
          </w:p>
        </w:tc>
        <w:tc>
          <w:tcPr>
            <w:tcW w:w="5837" w:type="dxa"/>
            <w:vAlign w:val="center"/>
          </w:tcPr>
          <w:p w14:paraId="3E87C6BA">
            <w:pPr>
              <w:spacing w:line="320" w:lineRule="exact"/>
              <w:jc w:val="both"/>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法定代表人授权委托书：法定代表人直接参加</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的，须出具法人身份证，并与营业执照上信息一致。法定代表人授权代表参加</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的，须出具法定代表人授权书及授权代表身份证、授权代表本单位证明（</w:t>
            </w:r>
            <w:r>
              <w:rPr>
                <w:rFonts w:hint="eastAsia" w:ascii="楷体" w:hAnsi="楷体" w:eastAsia="楷体" w:cs="楷体"/>
                <w:color w:val="auto"/>
                <w:sz w:val="24"/>
                <w:szCs w:val="24"/>
                <w:lang w:val="en-US" w:eastAsia="zh-CN"/>
              </w:rPr>
              <w:t>开标</w:t>
            </w:r>
            <w:r>
              <w:rPr>
                <w:rFonts w:hint="eastAsia" w:ascii="楷体" w:hAnsi="楷体" w:eastAsia="楷体" w:cs="楷体"/>
                <w:color w:val="auto"/>
                <w:sz w:val="24"/>
                <w:szCs w:val="24"/>
                <w:lang w:eastAsia="zh-CN"/>
              </w:rPr>
              <w:t>前的个人养老保险缴纳证明）。</w:t>
            </w:r>
          </w:p>
          <w:p w14:paraId="06180E2B">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法人的分支机构参与</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lang w:eastAsia="zh-CN"/>
              </w:rPr>
              <w:t>时，除提供《法定代表人授权委托书》外，还须同时提供法人给分支机构出具的授权书。</w:t>
            </w:r>
          </w:p>
        </w:tc>
      </w:tr>
      <w:tr w14:paraId="0FB5C7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Merge w:val="continue"/>
            <w:vAlign w:val="center"/>
          </w:tcPr>
          <w:p w14:paraId="13CD72CB">
            <w:pPr>
              <w:pStyle w:val="75"/>
              <w:numPr>
                <w:ilvl w:val="0"/>
                <w:numId w:val="0"/>
              </w:numPr>
              <w:spacing w:line="320" w:lineRule="exact"/>
              <w:ind w:left="240" w:leftChars="0"/>
              <w:jc w:val="both"/>
              <w:rPr>
                <w:rFonts w:hint="eastAsia" w:ascii="楷体" w:hAnsi="楷体" w:eastAsia="楷体" w:cs="楷体"/>
                <w:bCs/>
                <w:sz w:val="24"/>
                <w:szCs w:val="24"/>
                <w:highlight w:val="none"/>
              </w:rPr>
            </w:pPr>
          </w:p>
        </w:tc>
        <w:tc>
          <w:tcPr>
            <w:tcW w:w="2552" w:type="dxa"/>
            <w:gridSpan w:val="2"/>
            <w:vMerge w:val="continue"/>
            <w:vAlign w:val="center"/>
          </w:tcPr>
          <w:p w14:paraId="10463367">
            <w:pPr>
              <w:spacing w:line="320" w:lineRule="exact"/>
              <w:jc w:val="both"/>
              <w:rPr>
                <w:rFonts w:hint="eastAsia" w:ascii="楷体" w:hAnsi="楷体" w:eastAsia="楷体" w:cs="楷体"/>
                <w:bCs/>
                <w:sz w:val="24"/>
                <w:szCs w:val="24"/>
                <w:highlight w:val="none"/>
              </w:rPr>
            </w:pPr>
          </w:p>
        </w:tc>
        <w:tc>
          <w:tcPr>
            <w:tcW w:w="5837" w:type="dxa"/>
            <w:vAlign w:val="center"/>
          </w:tcPr>
          <w:p w14:paraId="512BDD66">
            <w:pPr>
              <w:spacing w:line="320" w:lineRule="exact"/>
              <w:jc w:val="both"/>
              <w:rPr>
                <w:rFonts w:hint="eastAsia" w:ascii="楷体" w:hAnsi="楷体" w:eastAsia="楷体" w:cs="楷体"/>
                <w:bCs/>
                <w:sz w:val="24"/>
                <w:szCs w:val="24"/>
                <w:highlight w:val="none"/>
              </w:rPr>
            </w:pPr>
            <w:r>
              <w:rPr>
                <w:rFonts w:hint="eastAsia" w:ascii="楷体" w:hAnsi="楷体" w:eastAsia="楷体" w:cs="楷体"/>
                <w:color w:val="auto"/>
                <w:sz w:val="24"/>
                <w:szCs w:val="24"/>
                <w:lang w:eastAsia="zh-CN"/>
              </w:rPr>
              <w:t>本项目不接受联合体投标，不允许分包：</w:t>
            </w:r>
            <w:r>
              <w:rPr>
                <w:rFonts w:hint="eastAsia" w:ascii="楷体" w:hAnsi="楷体" w:eastAsia="楷体" w:cs="楷体"/>
                <w:color w:val="auto"/>
                <w:sz w:val="24"/>
                <w:szCs w:val="24"/>
                <w:lang w:val="en-US" w:eastAsia="zh-CN"/>
              </w:rPr>
              <w:t>投标人</w:t>
            </w:r>
            <w:r>
              <w:rPr>
                <w:rFonts w:hint="eastAsia" w:ascii="楷体" w:hAnsi="楷体" w:eastAsia="楷体" w:cs="楷体"/>
                <w:color w:val="auto"/>
                <w:sz w:val="24"/>
                <w:szCs w:val="24"/>
                <w:lang w:eastAsia="zh-CN"/>
              </w:rPr>
              <w:t>提供《非联合体不分包投标声明》，视为独立投标，不分包。</w:t>
            </w:r>
          </w:p>
        </w:tc>
      </w:tr>
      <w:tr w14:paraId="5B4AC7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A8CA062">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w:t>
            </w:r>
          </w:p>
        </w:tc>
        <w:tc>
          <w:tcPr>
            <w:tcW w:w="8389" w:type="dxa"/>
            <w:gridSpan w:val="3"/>
            <w:vAlign w:val="center"/>
          </w:tcPr>
          <w:p w14:paraId="63521764">
            <w:pPr>
              <w:spacing w:line="320" w:lineRule="exact"/>
              <w:jc w:val="both"/>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其他</w:t>
            </w:r>
          </w:p>
        </w:tc>
      </w:tr>
      <w:tr w14:paraId="27446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5F41A0B">
            <w:pPr>
              <w:pStyle w:val="75"/>
              <w:numPr>
                <w:ilvl w:val="0"/>
                <w:numId w:val="5"/>
              </w:numPr>
              <w:spacing w:line="320" w:lineRule="exact"/>
              <w:ind w:left="0" w:firstLine="240" w:firstLineChars="100"/>
              <w:jc w:val="center"/>
              <w:rPr>
                <w:rFonts w:hint="eastAsia" w:ascii="楷体" w:hAnsi="楷体" w:eastAsia="楷体" w:cs="楷体"/>
                <w:bCs/>
                <w:sz w:val="24"/>
                <w:szCs w:val="24"/>
                <w:highlight w:val="none"/>
              </w:rPr>
            </w:pPr>
          </w:p>
        </w:tc>
        <w:tc>
          <w:tcPr>
            <w:tcW w:w="2552" w:type="dxa"/>
            <w:gridSpan w:val="2"/>
            <w:vAlign w:val="center"/>
          </w:tcPr>
          <w:p w14:paraId="49C1CA33">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信用记录审查结果</w:t>
            </w:r>
          </w:p>
        </w:tc>
        <w:tc>
          <w:tcPr>
            <w:tcW w:w="5837" w:type="dxa"/>
            <w:vAlign w:val="center"/>
          </w:tcPr>
          <w:p w14:paraId="16860999">
            <w:pPr>
              <w:spacing w:line="320" w:lineRule="exact"/>
              <w:jc w:val="both"/>
              <w:rPr>
                <w:rFonts w:hint="eastAsia" w:ascii="楷体" w:hAnsi="楷体" w:eastAsia="楷体" w:cs="楷体"/>
                <w:b/>
                <w:bCs/>
                <w:sz w:val="24"/>
                <w:szCs w:val="24"/>
                <w:highlight w:val="none"/>
              </w:rPr>
            </w:pPr>
          </w:p>
        </w:tc>
      </w:tr>
      <w:tr w14:paraId="606C2F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14:paraId="2C0359E4">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注意事项：</w:t>
            </w:r>
          </w:p>
          <w:p w14:paraId="3F86C8A9">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0CD96C9">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2．事业单位参与投标时，可不提供财务状况报告、社会保障资金和税收缴纳证明；依法免税或不需要缴纳社会保障资金的</w:t>
            </w:r>
            <w:r>
              <w:rPr>
                <w:rFonts w:hint="eastAsia" w:ascii="楷体" w:hAnsi="楷体" w:eastAsia="楷体" w:cs="楷体"/>
                <w:bCs/>
                <w:sz w:val="24"/>
                <w:szCs w:val="24"/>
                <w:highlight w:val="none"/>
                <w:lang w:val="en-US" w:eastAsia="zh-CN"/>
              </w:rPr>
              <w:t>投标人</w:t>
            </w:r>
            <w:r>
              <w:rPr>
                <w:rFonts w:hint="eastAsia" w:ascii="楷体" w:hAnsi="楷体" w:eastAsia="楷体" w:cs="楷体"/>
                <w:bCs/>
                <w:sz w:val="24"/>
                <w:szCs w:val="24"/>
                <w:highlight w:val="none"/>
              </w:rPr>
              <w:t>，应提供相应证明文件，证明其依法免税或不需要缴纳社会保障资金；自然人（仅限中国公民）参与投标时，只须提供身份证复印件。</w:t>
            </w:r>
          </w:p>
          <w:p w14:paraId="3BD3E4DC">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3</w:t>
            </w:r>
            <w:r>
              <w:rPr>
                <w:rFonts w:hint="eastAsia" w:ascii="楷体" w:hAnsi="楷体" w:eastAsia="楷体" w:cs="楷体"/>
                <w:bCs/>
                <w:sz w:val="24"/>
                <w:szCs w:val="24"/>
                <w:highlight w:val="none"/>
              </w:rPr>
              <w:t>．按照财政部《关于在政府采购活动中查询及使用信用记录有关问题的通知》（财库〔2016〕125号）要求，在资格审查阶段，采购人将对投标</w:t>
            </w:r>
            <w:r>
              <w:rPr>
                <w:rFonts w:hint="eastAsia" w:ascii="楷体" w:hAnsi="楷体" w:eastAsia="楷体" w:cs="楷体"/>
                <w:bCs/>
                <w:sz w:val="24"/>
                <w:szCs w:val="24"/>
                <w:highlight w:val="none"/>
                <w:lang w:eastAsia="zh-CN"/>
              </w:rPr>
              <w:t>人</w:t>
            </w:r>
            <w:r>
              <w:rPr>
                <w:rFonts w:hint="eastAsia" w:ascii="楷体" w:hAnsi="楷体" w:eastAsia="楷体" w:cs="楷体"/>
                <w:bCs/>
                <w:sz w:val="24"/>
                <w:szCs w:val="24"/>
                <w:highlight w:val="none"/>
              </w:rPr>
              <w:t>的信用记录进行核查，出现招标文件第二章中“关于信用记录的查询和使用”所列失信行为的，将拒绝其参与政府采购活动。</w:t>
            </w:r>
          </w:p>
          <w:p w14:paraId="7EE4AE7B">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4.限制投标要求</w:t>
            </w:r>
          </w:p>
          <w:p w14:paraId="23074ECF">
            <w:pPr>
              <w:spacing w:line="320" w:lineRule="exact"/>
              <w:jc w:val="both"/>
              <w:rPr>
                <w:rFonts w:hint="eastAsia" w:ascii="楷体" w:hAnsi="楷体" w:eastAsia="楷体" w:cs="楷体"/>
                <w:b/>
                <w:bCs w:val="0"/>
                <w:sz w:val="24"/>
                <w:szCs w:val="24"/>
                <w:highlight w:val="none"/>
                <w:lang w:val="en-US" w:eastAsia="zh-CN"/>
              </w:rPr>
            </w:pPr>
            <w:r>
              <w:rPr>
                <w:rFonts w:hint="eastAsia" w:ascii="楷体" w:hAnsi="楷体" w:eastAsia="楷体" w:cs="楷体"/>
                <w:b/>
                <w:bCs w:val="0"/>
                <w:sz w:val="24"/>
                <w:szCs w:val="24"/>
                <w:highlight w:val="none"/>
                <w:lang w:val="en-US" w:eastAsia="zh-CN"/>
              </w:rPr>
              <w:t>（1）单位负责人为同一人或者存在直接控股、管理关系的不同投标人，不得参加同一合同项下的政府采购活动。</w:t>
            </w:r>
          </w:p>
          <w:p w14:paraId="644CADCE">
            <w:pPr>
              <w:spacing w:line="320" w:lineRule="exact"/>
              <w:jc w:val="both"/>
              <w:rPr>
                <w:rFonts w:hint="eastAsia" w:ascii="楷体" w:hAnsi="楷体" w:eastAsia="楷体" w:cs="楷体"/>
                <w:sz w:val="24"/>
                <w:szCs w:val="24"/>
                <w:highlight w:val="none"/>
                <w:lang w:val="en-US" w:eastAsia="zh-CN"/>
              </w:rPr>
            </w:pPr>
            <w:r>
              <w:rPr>
                <w:rFonts w:hint="eastAsia" w:ascii="楷体" w:hAnsi="楷体" w:eastAsia="楷体" w:cs="楷体"/>
                <w:b/>
                <w:bCs w:val="0"/>
                <w:sz w:val="24"/>
                <w:szCs w:val="24"/>
                <w:highlight w:val="none"/>
                <w:lang w:val="en-US" w:eastAsia="zh-CN"/>
              </w:rPr>
              <w:t>（2）除单一来源采购项目外，为采购项目提供整体设计、规范编制或者项目管理、监理、检测等服务的投标人，不得再参加该采购项目的其他采购活动。</w:t>
            </w:r>
          </w:p>
        </w:tc>
      </w:tr>
    </w:tbl>
    <w:p w14:paraId="38082CB2">
      <w:pPr>
        <w:pStyle w:val="5"/>
        <w:rPr>
          <w:rFonts w:hint="eastAsia" w:ascii="楷体" w:hAnsi="楷体" w:eastAsia="楷体" w:cs="楷体"/>
          <w:highlight w:val="none"/>
        </w:rPr>
      </w:pPr>
      <w:r>
        <w:rPr>
          <w:rFonts w:hint="eastAsia" w:ascii="楷体" w:hAnsi="楷体" w:eastAsia="楷体" w:cs="楷体"/>
          <w:highlight w:val="none"/>
        </w:rPr>
        <w:t>七、评审方法和程序</w:t>
      </w:r>
    </w:p>
    <w:p w14:paraId="48F38859">
      <w:pPr>
        <w:pStyle w:val="6"/>
        <w:ind w:firstLine="482"/>
        <w:rPr>
          <w:rFonts w:hint="eastAsia" w:ascii="楷体" w:hAnsi="楷体" w:eastAsia="楷体" w:cs="楷体"/>
          <w:highlight w:val="none"/>
        </w:rPr>
      </w:pPr>
      <w:r>
        <w:rPr>
          <w:rFonts w:hint="eastAsia" w:ascii="楷体" w:hAnsi="楷体" w:eastAsia="楷体" w:cs="楷体"/>
          <w:highlight w:val="none"/>
        </w:rPr>
        <w:t>（一）评标方法</w:t>
      </w:r>
    </w:p>
    <w:p w14:paraId="1AAB4FA7">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本项目采用综合评分法，即投标文件满足招标文件全部实质性要求，且按照评审因素的量化指标评审得分最高的供应商为中标候选人。</w:t>
      </w:r>
    </w:p>
    <w:p w14:paraId="6BBD542B">
      <w:pPr>
        <w:pStyle w:val="6"/>
        <w:ind w:firstLine="482"/>
        <w:rPr>
          <w:rFonts w:hint="eastAsia" w:ascii="楷体" w:hAnsi="楷体" w:eastAsia="楷体" w:cs="楷体"/>
          <w:highlight w:val="none"/>
        </w:rPr>
      </w:pPr>
      <w:r>
        <w:rPr>
          <w:rFonts w:hint="eastAsia" w:ascii="楷体" w:hAnsi="楷体" w:eastAsia="楷体" w:cs="楷体"/>
          <w:highlight w:val="none"/>
        </w:rPr>
        <w:t>（二）评标程序</w:t>
      </w:r>
    </w:p>
    <w:p w14:paraId="54F87FD0">
      <w:pPr>
        <w:pStyle w:val="47"/>
        <w:ind w:firstLine="482"/>
        <w:rPr>
          <w:rFonts w:hint="eastAsia" w:ascii="楷体" w:hAnsi="楷体" w:eastAsia="楷体" w:cs="楷体"/>
          <w:b/>
          <w:highlight w:val="none"/>
        </w:rPr>
      </w:pPr>
      <w:r>
        <w:rPr>
          <w:rFonts w:hint="eastAsia" w:ascii="楷体" w:hAnsi="楷体" w:eastAsia="楷体" w:cs="楷体"/>
          <w:b/>
          <w:highlight w:val="none"/>
        </w:rPr>
        <w:t>1</w:t>
      </w:r>
      <w:r>
        <w:rPr>
          <w:rFonts w:hint="eastAsia" w:ascii="楷体" w:hAnsi="楷体" w:eastAsia="楷体" w:cs="楷体"/>
          <w:b/>
          <w:color w:val="auto"/>
          <w:highlight w:val="none"/>
        </w:rPr>
        <w:t>．</w:t>
      </w:r>
      <w:r>
        <w:rPr>
          <w:rFonts w:hint="eastAsia" w:ascii="楷体" w:hAnsi="楷体" w:eastAsia="楷体" w:cs="楷体"/>
          <w:b/>
          <w:highlight w:val="none"/>
        </w:rPr>
        <w:t>组建评标委员会</w:t>
      </w:r>
    </w:p>
    <w:p w14:paraId="7D60247E">
      <w:pPr>
        <w:pStyle w:val="47"/>
        <w:ind w:firstLine="480"/>
        <w:rPr>
          <w:rFonts w:hint="eastAsia" w:ascii="楷体" w:hAnsi="楷体" w:eastAsia="楷体" w:cs="楷体"/>
          <w:highlight w:val="none"/>
        </w:rPr>
      </w:pPr>
      <w:r>
        <w:rPr>
          <w:rFonts w:hint="eastAsia" w:ascii="楷体" w:hAnsi="楷体" w:eastAsia="楷体" w:cs="楷体"/>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10B1DFFC">
      <w:pPr>
        <w:pStyle w:val="47"/>
        <w:ind w:firstLine="480"/>
        <w:rPr>
          <w:rFonts w:hint="eastAsia" w:ascii="楷体" w:hAnsi="楷体" w:eastAsia="楷体" w:cs="楷体"/>
          <w:highlight w:val="none"/>
        </w:rPr>
      </w:pPr>
      <w:r>
        <w:rPr>
          <w:rFonts w:hint="eastAsia" w:ascii="楷体" w:hAnsi="楷体" w:eastAsia="楷体" w:cs="楷体"/>
          <w:highlight w:val="none"/>
        </w:rPr>
        <w:t>由采购代理机构组织评标委员会推选评标组长，采购人代表不得担任组长。</w:t>
      </w:r>
    </w:p>
    <w:p w14:paraId="0BF5902B">
      <w:pPr>
        <w:pStyle w:val="47"/>
        <w:ind w:firstLine="482"/>
        <w:rPr>
          <w:rFonts w:hint="eastAsia" w:ascii="楷体" w:hAnsi="楷体" w:eastAsia="楷体" w:cs="楷体"/>
          <w:b/>
          <w:highlight w:val="none"/>
        </w:rPr>
      </w:pPr>
      <w:r>
        <w:rPr>
          <w:rFonts w:hint="eastAsia" w:ascii="楷体" w:hAnsi="楷体" w:eastAsia="楷体" w:cs="楷体"/>
          <w:b/>
          <w:highlight w:val="none"/>
        </w:rPr>
        <w:t>2</w:t>
      </w:r>
      <w:r>
        <w:rPr>
          <w:rFonts w:hint="eastAsia" w:ascii="楷体" w:hAnsi="楷体" w:eastAsia="楷体" w:cs="楷体"/>
          <w:b/>
          <w:color w:val="auto"/>
          <w:highlight w:val="none"/>
        </w:rPr>
        <w:t>．</w:t>
      </w:r>
      <w:r>
        <w:rPr>
          <w:rFonts w:hint="eastAsia" w:ascii="楷体" w:hAnsi="楷体" w:eastAsia="楷体" w:cs="楷体"/>
          <w:b/>
          <w:highlight w:val="none"/>
        </w:rPr>
        <w:t>投标文件的符合性审查</w:t>
      </w:r>
    </w:p>
    <w:p w14:paraId="42C4F612">
      <w:pPr>
        <w:pStyle w:val="47"/>
        <w:ind w:firstLine="480"/>
        <w:rPr>
          <w:rFonts w:hint="eastAsia" w:ascii="楷体" w:hAnsi="楷体" w:eastAsia="楷体" w:cs="楷体"/>
          <w:bCs/>
          <w:highlight w:val="none"/>
        </w:rPr>
      </w:pPr>
      <w:r>
        <w:rPr>
          <w:rFonts w:hint="eastAsia" w:ascii="楷体" w:hAnsi="楷体" w:eastAsia="楷体" w:cs="楷体"/>
          <w:highlight w:val="none"/>
        </w:rPr>
        <w:t>供应商资格性审查通过后，</w:t>
      </w:r>
      <w:r>
        <w:rPr>
          <w:rFonts w:hint="eastAsia" w:ascii="楷体" w:hAnsi="楷体" w:eastAsia="楷体" w:cs="楷体"/>
          <w:bCs/>
          <w:highlight w:val="none"/>
        </w:rPr>
        <w:t>评标委员会对符合资格的投标人的投标文件进行符合性审查，以确定其是否满足招标文件的实质性要求。</w:t>
      </w:r>
    </w:p>
    <w:p w14:paraId="62BE0301">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对于投标文件中含义不明确、同类问题表述不一致或者有明显文字和计算错误的内容，评标委员会应当以书面形式要求投标人作出必要的澄清、说明或者补正。</w:t>
      </w:r>
    </w:p>
    <w:p w14:paraId="262745C6">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6BB6CFF8">
      <w:pPr>
        <w:ind w:firstLine="2880" w:firstLineChars="9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〖符合性审查表〗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14:paraId="6843EF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4D3A4299">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序号</w:t>
            </w:r>
          </w:p>
        </w:tc>
        <w:tc>
          <w:tcPr>
            <w:tcW w:w="2268" w:type="dxa"/>
            <w:tcBorders>
              <w:top w:val="single" w:color="auto" w:sz="12" w:space="0"/>
              <w:bottom w:val="single" w:color="auto" w:sz="2" w:space="0"/>
            </w:tcBorders>
            <w:shd w:val="clear" w:color="auto" w:fill="F1F1F1" w:themeFill="background1" w:themeFillShade="F2"/>
            <w:vAlign w:val="center"/>
          </w:tcPr>
          <w:p w14:paraId="0B21B10C">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14:paraId="103E0E30">
            <w:pPr>
              <w:spacing w:line="320" w:lineRule="exact"/>
              <w:jc w:val="center"/>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通过条件</w:t>
            </w:r>
          </w:p>
        </w:tc>
      </w:tr>
      <w:tr w14:paraId="2FFDDF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24A85936">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tcBorders>
              <w:top w:val="single" w:color="auto" w:sz="2" w:space="0"/>
            </w:tcBorders>
            <w:vAlign w:val="center"/>
          </w:tcPr>
          <w:p w14:paraId="45C7FF0F">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与项目的一致性</w:t>
            </w:r>
          </w:p>
        </w:tc>
        <w:tc>
          <w:tcPr>
            <w:tcW w:w="5944" w:type="dxa"/>
            <w:tcBorders>
              <w:top w:val="single" w:color="auto" w:sz="2" w:space="0"/>
            </w:tcBorders>
            <w:vAlign w:val="center"/>
          </w:tcPr>
          <w:p w14:paraId="577B3E53">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至少以下三处的项目名称、项目编号与本项目完全一致：</w:t>
            </w:r>
          </w:p>
          <w:p w14:paraId="54B32D10">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（1）投标文件封面</w:t>
            </w:r>
          </w:p>
          <w:p w14:paraId="2F138D6E">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（2）投标函</w:t>
            </w:r>
          </w:p>
          <w:p w14:paraId="64D13394">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（3）法定代表人（主要负责人）委托授权书\身份证明</w:t>
            </w:r>
          </w:p>
        </w:tc>
      </w:tr>
      <w:tr w14:paraId="0D6FD2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F2B4593">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12B1933E">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投标文件组成</w:t>
            </w:r>
          </w:p>
        </w:tc>
        <w:tc>
          <w:tcPr>
            <w:tcW w:w="5944" w:type="dxa"/>
            <w:vAlign w:val="center"/>
          </w:tcPr>
          <w:p w14:paraId="07A3132A">
            <w:pPr>
              <w:spacing w:line="320" w:lineRule="exact"/>
              <w:jc w:val="both"/>
              <w:rPr>
                <w:rFonts w:hint="eastAsia" w:ascii="楷体" w:hAnsi="楷体" w:eastAsia="楷体" w:cs="楷体"/>
                <w:sz w:val="24"/>
                <w:szCs w:val="24"/>
                <w:highlight w:val="none"/>
              </w:rPr>
            </w:pPr>
            <w:r>
              <w:rPr>
                <w:rFonts w:hint="eastAsia" w:ascii="楷体" w:hAnsi="楷体" w:eastAsia="楷体" w:cs="楷体"/>
                <w:bCs/>
                <w:sz w:val="24"/>
                <w:szCs w:val="24"/>
                <w:highlight w:val="none"/>
              </w:rPr>
              <w:t>投标文件</w:t>
            </w:r>
            <w:r>
              <w:rPr>
                <w:rFonts w:hint="eastAsia" w:ascii="楷体" w:hAnsi="楷体" w:eastAsia="楷体" w:cs="楷体"/>
                <w:sz w:val="24"/>
                <w:szCs w:val="24"/>
                <w:highlight w:val="none"/>
              </w:rPr>
              <w:t>应包含以下部分：</w:t>
            </w:r>
          </w:p>
          <w:p w14:paraId="3ED72451">
            <w:pPr>
              <w:spacing w:line="320" w:lineRule="exact"/>
              <w:jc w:val="both"/>
              <w:rPr>
                <w:rFonts w:hint="eastAsia" w:ascii="楷体" w:hAnsi="楷体" w:eastAsia="楷体" w:cs="楷体"/>
                <w:sz w:val="24"/>
                <w:szCs w:val="24"/>
                <w:highlight w:val="none"/>
              </w:rPr>
            </w:pPr>
            <w:r>
              <w:rPr>
                <w:rFonts w:hint="eastAsia" w:ascii="楷体" w:hAnsi="楷体" w:eastAsia="楷体" w:cs="楷体"/>
                <w:bCs/>
                <w:sz w:val="24"/>
                <w:szCs w:val="24"/>
                <w:highlight w:val="none"/>
              </w:rPr>
              <w:t>（1）</w:t>
            </w:r>
            <w:r>
              <w:rPr>
                <w:rFonts w:hint="eastAsia" w:ascii="楷体" w:hAnsi="楷体" w:eastAsia="楷体" w:cs="楷体"/>
                <w:sz w:val="24"/>
                <w:szCs w:val="24"/>
                <w:highlight w:val="none"/>
                <w:lang w:val="en-AU"/>
              </w:rPr>
              <w:t>投标</w:t>
            </w:r>
            <w:r>
              <w:rPr>
                <w:rFonts w:hint="eastAsia" w:ascii="楷体" w:hAnsi="楷体" w:eastAsia="楷体" w:cs="楷体"/>
                <w:bCs/>
                <w:sz w:val="24"/>
                <w:szCs w:val="24"/>
                <w:highlight w:val="none"/>
              </w:rPr>
              <w:t>函</w:t>
            </w:r>
          </w:p>
          <w:p w14:paraId="39ED2133">
            <w:pPr>
              <w:spacing w:line="320" w:lineRule="exact"/>
              <w:jc w:val="both"/>
              <w:rPr>
                <w:rFonts w:hint="eastAsia" w:ascii="楷体" w:hAnsi="楷体" w:eastAsia="楷体" w:cs="楷体"/>
                <w:sz w:val="24"/>
                <w:szCs w:val="24"/>
                <w:highlight w:val="none"/>
              </w:rPr>
            </w:pPr>
            <w:r>
              <w:rPr>
                <w:rFonts w:hint="eastAsia" w:ascii="楷体" w:hAnsi="楷体" w:eastAsia="楷体" w:cs="楷体"/>
                <w:bCs/>
                <w:sz w:val="24"/>
                <w:szCs w:val="24"/>
                <w:highlight w:val="none"/>
              </w:rPr>
              <w:t>（2）</w:t>
            </w:r>
            <w:r>
              <w:rPr>
                <w:rFonts w:hint="eastAsia" w:ascii="楷体" w:hAnsi="楷体" w:eastAsia="楷体" w:cs="楷体"/>
                <w:sz w:val="24"/>
                <w:szCs w:val="24"/>
                <w:highlight w:val="none"/>
                <w:lang w:val="en-AU"/>
              </w:rPr>
              <w:t>开标一览表</w:t>
            </w:r>
          </w:p>
          <w:p w14:paraId="0DAF8898">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rPr>
              <w:t>（3）</w:t>
            </w:r>
            <w:r>
              <w:rPr>
                <w:rFonts w:hint="eastAsia" w:ascii="楷体" w:hAnsi="楷体" w:eastAsia="楷体" w:cs="楷体"/>
                <w:bCs/>
                <w:sz w:val="24"/>
                <w:szCs w:val="24"/>
                <w:highlight w:val="none"/>
                <w:lang w:val="en-US" w:eastAsia="zh-CN"/>
              </w:rPr>
              <w:t>偏差表</w:t>
            </w:r>
          </w:p>
          <w:p w14:paraId="160142FB">
            <w:pPr>
              <w:spacing w:line="320" w:lineRule="exact"/>
              <w:jc w:val="both"/>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（4）</w:t>
            </w:r>
            <w:r>
              <w:rPr>
                <w:rFonts w:hint="eastAsia" w:ascii="楷体" w:hAnsi="楷体" w:eastAsia="楷体" w:cs="楷体"/>
                <w:sz w:val="24"/>
                <w:szCs w:val="24"/>
                <w:highlight w:val="none"/>
                <w:lang w:val="en-US" w:eastAsia="zh-CN"/>
              </w:rPr>
              <w:t>投标人承诺书</w:t>
            </w:r>
          </w:p>
          <w:p w14:paraId="5EE8D374">
            <w:pPr>
              <w:spacing w:line="320" w:lineRule="exact"/>
              <w:jc w:val="both"/>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资格证明</w:t>
            </w:r>
          </w:p>
          <w:p w14:paraId="0285CC5D">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6</w:t>
            </w: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投标人</w:t>
            </w:r>
            <w:r>
              <w:rPr>
                <w:rFonts w:hint="eastAsia" w:ascii="楷体" w:hAnsi="楷体" w:eastAsia="楷体" w:cs="楷体"/>
                <w:bCs/>
                <w:sz w:val="24"/>
                <w:szCs w:val="24"/>
                <w:highlight w:val="none"/>
              </w:rPr>
              <w:t>概况</w:t>
            </w:r>
          </w:p>
          <w:p w14:paraId="42AB9D45">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7</w:t>
            </w: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实施方案及承诺</w:t>
            </w:r>
          </w:p>
        </w:tc>
      </w:tr>
      <w:tr w14:paraId="16BD0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2D8235">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2E3C7FE2">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签章</w:t>
            </w:r>
          </w:p>
        </w:tc>
        <w:tc>
          <w:tcPr>
            <w:tcW w:w="5944" w:type="dxa"/>
            <w:vAlign w:val="center"/>
          </w:tcPr>
          <w:p w14:paraId="72877309">
            <w:pPr>
              <w:spacing w:line="320" w:lineRule="exact"/>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签章均符合招标文件要求，且无遗漏。</w:t>
            </w:r>
          </w:p>
          <w:p w14:paraId="25961764">
            <w:pPr>
              <w:spacing w:line="320" w:lineRule="exact"/>
              <w:jc w:val="both"/>
              <w:rPr>
                <w:rFonts w:hint="eastAsia" w:ascii="楷体" w:hAnsi="楷体" w:eastAsia="楷体" w:cs="楷体"/>
                <w:bCs/>
                <w:sz w:val="24"/>
                <w:szCs w:val="24"/>
                <w:highlight w:val="none"/>
              </w:rPr>
            </w:pPr>
            <w:r>
              <w:rPr>
                <w:rFonts w:hint="eastAsia" w:ascii="楷体" w:hAnsi="楷体" w:eastAsia="楷体" w:cs="楷体"/>
                <w:b/>
                <w:bCs/>
                <w:sz w:val="24"/>
                <w:szCs w:val="24"/>
                <w:highlight w:val="none"/>
                <w:lang w:val="en-US" w:eastAsia="zh-CN"/>
              </w:rPr>
              <w:t>备注：凡要求法定代表人签字或盖章之处，非法人单位负责人可参照执行。</w:t>
            </w:r>
          </w:p>
        </w:tc>
      </w:tr>
      <w:tr w14:paraId="75BBAD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1B7BD2B">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62F2297E">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语言和计量单位</w:t>
            </w:r>
          </w:p>
        </w:tc>
        <w:tc>
          <w:tcPr>
            <w:tcW w:w="5944" w:type="dxa"/>
            <w:vAlign w:val="center"/>
          </w:tcPr>
          <w:p w14:paraId="70F6A910">
            <w:pPr>
              <w:spacing w:line="320" w:lineRule="exact"/>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符合招标文件的要求</w:t>
            </w:r>
          </w:p>
        </w:tc>
      </w:tr>
      <w:tr w14:paraId="1B6259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70824A3">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656145B6">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投标文件有效期</w:t>
            </w:r>
          </w:p>
        </w:tc>
        <w:tc>
          <w:tcPr>
            <w:tcW w:w="5944" w:type="dxa"/>
            <w:vAlign w:val="center"/>
          </w:tcPr>
          <w:p w14:paraId="3275F2F7">
            <w:pPr>
              <w:spacing w:line="320" w:lineRule="exact"/>
              <w:jc w:val="both"/>
              <w:rPr>
                <w:rFonts w:hint="eastAsia" w:ascii="楷体" w:hAnsi="楷体" w:eastAsia="楷体" w:cs="楷体"/>
                <w:b/>
                <w:bCs/>
                <w:sz w:val="24"/>
                <w:szCs w:val="24"/>
                <w:highlight w:val="none"/>
              </w:rPr>
            </w:pPr>
            <w:r>
              <w:rPr>
                <w:rFonts w:hint="eastAsia" w:ascii="楷体" w:hAnsi="楷体" w:eastAsia="楷体" w:cs="楷体"/>
                <w:sz w:val="24"/>
                <w:szCs w:val="24"/>
                <w:highlight w:val="none"/>
              </w:rPr>
              <w:t>符合招标文件的要求</w:t>
            </w:r>
          </w:p>
        </w:tc>
      </w:tr>
      <w:tr w14:paraId="5F2E87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3C9D371">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378C8AEA">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投标报价</w:t>
            </w:r>
          </w:p>
        </w:tc>
        <w:tc>
          <w:tcPr>
            <w:tcW w:w="5944" w:type="dxa"/>
            <w:vAlign w:val="center"/>
          </w:tcPr>
          <w:p w14:paraId="35AD8A1E">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同时满足以下条款：</w:t>
            </w:r>
          </w:p>
          <w:p w14:paraId="01E76E4D">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（1）货币单位符合招标文件要求</w:t>
            </w:r>
          </w:p>
          <w:p w14:paraId="3D39D1E8">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（2）报价符合唯一性要求</w:t>
            </w:r>
          </w:p>
          <w:p w14:paraId="021C892D">
            <w:pPr>
              <w:spacing w:line="320" w:lineRule="exact"/>
              <w:jc w:val="both"/>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rPr>
              <w:t>（3）投标人的投标报价</w:t>
            </w:r>
            <w:r>
              <w:rPr>
                <w:rFonts w:hint="eastAsia" w:ascii="楷体" w:hAnsi="楷体" w:eastAsia="楷体" w:cs="楷体"/>
                <w:bCs/>
                <w:sz w:val="24"/>
                <w:szCs w:val="24"/>
                <w:highlight w:val="none"/>
                <w:lang w:val="en-US" w:eastAsia="zh-CN"/>
              </w:rPr>
              <w:t>未</w:t>
            </w:r>
            <w:r>
              <w:rPr>
                <w:rFonts w:hint="eastAsia" w:ascii="楷体" w:hAnsi="楷体" w:eastAsia="楷体" w:cs="楷体"/>
                <w:bCs/>
                <w:sz w:val="24"/>
                <w:szCs w:val="24"/>
                <w:highlight w:val="none"/>
              </w:rPr>
              <w:t>超出采购预算、最高限价</w:t>
            </w:r>
          </w:p>
          <w:p w14:paraId="572278BA">
            <w:pPr>
              <w:spacing w:line="320" w:lineRule="exact"/>
              <w:jc w:val="both"/>
              <w:rPr>
                <w:rFonts w:hint="eastAsia" w:ascii="楷体" w:hAnsi="楷体" w:eastAsia="楷体" w:cs="楷体"/>
                <w:sz w:val="24"/>
                <w:szCs w:val="24"/>
                <w:highlight w:val="none"/>
              </w:rPr>
            </w:pPr>
            <w:r>
              <w:rPr>
                <w:rFonts w:hint="eastAsia" w:ascii="楷体" w:hAnsi="楷体" w:eastAsia="楷体" w:cs="楷体"/>
                <w:bCs/>
                <w:sz w:val="24"/>
                <w:szCs w:val="24"/>
                <w:highlight w:val="none"/>
              </w:rPr>
              <w:t>（4）符合《开标一览表》的填报要求</w:t>
            </w:r>
          </w:p>
        </w:tc>
      </w:tr>
      <w:tr w14:paraId="6E0C6E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DD4CB87">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0C7916DB">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投标文件内容</w:t>
            </w:r>
          </w:p>
        </w:tc>
        <w:tc>
          <w:tcPr>
            <w:tcW w:w="5944" w:type="dxa"/>
            <w:vAlign w:val="center"/>
          </w:tcPr>
          <w:p w14:paraId="596CB42A">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投标文件内容齐全、无遗漏。</w:t>
            </w:r>
          </w:p>
        </w:tc>
      </w:tr>
      <w:tr w14:paraId="353D54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4" w:type="dxa"/>
            <w:vAlign w:val="center"/>
          </w:tcPr>
          <w:p w14:paraId="07B01AC2">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43B02A5C">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合同条款响</w:t>
            </w:r>
            <w:r>
              <w:rPr>
                <w:rFonts w:hint="eastAsia" w:ascii="楷体" w:hAnsi="楷体" w:eastAsia="楷体" w:cs="楷体"/>
                <w:bCs/>
                <w:w w:val="1"/>
                <w:sz w:val="24"/>
                <w:szCs w:val="24"/>
                <w:highlight w:val="none"/>
              </w:rPr>
              <w:t xml:space="preserve"> </w:t>
            </w:r>
            <w:r>
              <w:rPr>
                <w:rFonts w:hint="eastAsia" w:ascii="楷体" w:hAnsi="楷体" w:eastAsia="楷体" w:cs="楷体"/>
                <w:bCs/>
                <w:sz w:val="24"/>
                <w:szCs w:val="24"/>
                <w:highlight w:val="none"/>
              </w:rPr>
              <w:t>应</w:t>
            </w:r>
          </w:p>
        </w:tc>
        <w:tc>
          <w:tcPr>
            <w:tcW w:w="5944" w:type="dxa"/>
            <w:vAlign w:val="center"/>
          </w:tcPr>
          <w:p w14:paraId="3F82780A">
            <w:pPr>
              <w:spacing w:line="320" w:lineRule="exact"/>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完全理解并响</w:t>
            </w:r>
            <w:r>
              <w:rPr>
                <w:rFonts w:hint="eastAsia" w:ascii="楷体" w:hAnsi="楷体" w:eastAsia="楷体" w:cs="楷体"/>
                <w:w w:val="1"/>
                <w:sz w:val="24"/>
                <w:szCs w:val="24"/>
                <w:highlight w:val="none"/>
              </w:rPr>
              <w:t xml:space="preserve"> </w:t>
            </w:r>
            <w:r>
              <w:rPr>
                <w:rFonts w:hint="eastAsia" w:ascii="楷体" w:hAnsi="楷体" w:eastAsia="楷体" w:cs="楷体"/>
                <w:sz w:val="24"/>
                <w:szCs w:val="24"/>
                <w:highlight w:val="none"/>
              </w:rPr>
              <w:t>应招标文件合同条款的要求，且未含有采购人不能接受的附加条件。</w:t>
            </w:r>
          </w:p>
        </w:tc>
      </w:tr>
      <w:tr w14:paraId="1CAF2B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AAEBCEE">
            <w:pPr>
              <w:pStyle w:val="75"/>
              <w:numPr>
                <w:ilvl w:val="0"/>
                <w:numId w:val="6"/>
              </w:numPr>
              <w:spacing w:line="320" w:lineRule="exact"/>
              <w:ind w:left="0" w:firstLine="240" w:firstLineChars="100"/>
              <w:contextualSpacing w:val="0"/>
              <w:jc w:val="both"/>
              <w:rPr>
                <w:rFonts w:hint="eastAsia" w:ascii="楷体" w:hAnsi="楷体" w:eastAsia="楷体" w:cs="楷体"/>
                <w:bCs/>
                <w:sz w:val="24"/>
                <w:szCs w:val="24"/>
                <w:highlight w:val="none"/>
              </w:rPr>
            </w:pPr>
          </w:p>
        </w:tc>
        <w:tc>
          <w:tcPr>
            <w:tcW w:w="2268" w:type="dxa"/>
            <w:vAlign w:val="center"/>
          </w:tcPr>
          <w:p w14:paraId="451D3A04">
            <w:pPr>
              <w:spacing w:line="320" w:lineRule="exact"/>
              <w:jc w:val="both"/>
              <w:rPr>
                <w:rFonts w:hint="eastAsia" w:ascii="楷体" w:hAnsi="楷体" w:eastAsia="楷体" w:cs="楷体"/>
                <w:bCs/>
                <w:sz w:val="24"/>
                <w:szCs w:val="24"/>
                <w:highlight w:val="none"/>
              </w:rPr>
            </w:pPr>
            <w:r>
              <w:rPr>
                <w:rFonts w:hint="eastAsia" w:ascii="楷体" w:hAnsi="楷体" w:eastAsia="楷体" w:cs="楷体"/>
                <w:bCs/>
                <w:color w:val="000000"/>
                <w:sz w:val="24"/>
                <w:szCs w:val="24"/>
                <w:highlight w:val="none"/>
              </w:rPr>
              <w:t>电子投标文件雷同性分析</w:t>
            </w:r>
          </w:p>
        </w:tc>
        <w:tc>
          <w:tcPr>
            <w:tcW w:w="5944" w:type="dxa"/>
            <w:vAlign w:val="center"/>
          </w:tcPr>
          <w:p w14:paraId="765865B7">
            <w:pPr>
              <w:spacing w:line="320" w:lineRule="exact"/>
              <w:jc w:val="both"/>
              <w:rPr>
                <w:rFonts w:hint="eastAsia" w:ascii="楷体" w:hAnsi="楷体" w:eastAsia="楷体" w:cs="楷体"/>
                <w:sz w:val="24"/>
                <w:szCs w:val="24"/>
                <w:highlight w:val="none"/>
              </w:rPr>
            </w:pPr>
            <w:r>
              <w:rPr>
                <w:rFonts w:hint="eastAsia" w:ascii="楷体" w:hAnsi="楷体" w:eastAsia="楷体" w:cs="楷体"/>
                <w:bCs/>
                <w:color w:val="000000"/>
                <w:sz w:val="24"/>
                <w:szCs w:val="24"/>
                <w:highlight w:val="none"/>
              </w:rPr>
              <w:t>电子投标文件的“文件制作机器码”和“文件创建标识码”通过评标系统的雷同性分析。</w:t>
            </w:r>
          </w:p>
        </w:tc>
      </w:tr>
      <w:tr w14:paraId="467C11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0DCB8B1">
            <w:pPr>
              <w:pStyle w:val="75"/>
              <w:numPr>
                <w:ilvl w:val="0"/>
                <w:numId w:val="6"/>
              </w:numPr>
              <w:spacing w:line="320" w:lineRule="exact"/>
              <w:ind w:left="0" w:firstLine="240" w:firstLineChars="100"/>
              <w:contextualSpacing w:val="0"/>
              <w:jc w:val="both"/>
              <w:rPr>
                <w:rFonts w:hint="eastAsia" w:ascii="楷体" w:hAnsi="楷体" w:eastAsia="楷体" w:cs="楷体"/>
                <w:sz w:val="24"/>
                <w:szCs w:val="24"/>
                <w:highlight w:val="none"/>
              </w:rPr>
            </w:pPr>
          </w:p>
        </w:tc>
        <w:tc>
          <w:tcPr>
            <w:tcW w:w="2268" w:type="dxa"/>
            <w:vAlign w:val="center"/>
          </w:tcPr>
          <w:p w14:paraId="7E78CCC8">
            <w:pPr>
              <w:spacing w:line="320" w:lineRule="exact"/>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其他</w:t>
            </w:r>
          </w:p>
        </w:tc>
        <w:tc>
          <w:tcPr>
            <w:tcW w:w="5944" w:type="dxa"/>
            <w:vAlign w:val="center"/>
          </w:tcPr>
          <w:p w14:paraId="1BF0B1DF">
            <w:pPr>
              <w:spacing w:line="320" w:lineRule="exact"/>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完全理解并接受法律法规和招标文件对投标人合法经营的各类规定和责任义务要求，没有出现法律法规或招标文件规定的其他无效情形。</w:t>
            </w:r>
          </w:p>
        </w:tc>
      </w:tr>
    </w:tbl>
    <w:p w14:paraId="7CDA145F">
      <w:pPr>
        <w:pStyle w:val="47"/>
        <w:ind w:firstLine="482"/>
        <w:rPr>
          <w:rFonts w:hint="eastAsia" w:ascii="楷体" w:hAnsi="楷体" w:eastAsia="楷体" w:cs="楷体"/>
          <w:b/>
          <w:highlight w:val="none"/>
        </w:rPr>
      </w:pPr>
      <w:r>
        <w:rPr>
          <w:rFonts w:hint="eastAsia" w:ascii="楷体" w:hAnsi="楷体" w:eastAsia="楷体" w:cs="楷体"/>
          <w:b/>
          <w:highlight w:val="none"/>
        </w:rPr>
        <w:t>3</w:t>
      </w:r>
      <w:r>
        <w:rPr>
          <w:rFonts w:hint="eastAsia" w:ascii="楷体" w:hAnsi="楷体" w:eastAsia="楷体" w:cs="楷体"/>
          <w:b/>
          <w:color w:val="auto"/>
          <w:highlight w:val="none"/>
        </w:rPr>
        <w:t>．</w:t>
      </w:r>
      <w:r>
        <w:rPr>
          <w:rFonts w:hint="eastAsia" w:ascii="楷体" w:hAnsi="楷体" w:eastAsia="楷体" w:cs="楷体"/>
          <w:b/>
          <w:highlight w:val="none"/>
        </w:rPr>
        <w:t>综合比较与评价</w:t>
      </w:r>
    </w:p>
    <w:p w14:paraId="65EB1985">
      <w:pPr>
        <w:pStyle w:val="47"/>
        <w:ind w:firstLine="480"/>
        <w:rPr>
          <w:rFonts w:hint="eastAsia" w:ascii="楷体" w:hAnsi="楷体" w:eastAsia="楷体" w:cs="楷体"/>
          <w:highlight w:val="none"/>
        </w:rPr>
      </w:pPr>
      <w:r>
        <w:rPr>
          <w:rFonts w:hint="eastAsia" w:ascii="楷体" w:hAnsi="楷体" w:eastAsia="楷体" w:cs="楷体"/>
          <w:highlight w:val="none"/>
        </w:rPr>
        <w:t>评标委员会按《评审要素及分值一览表》中规定的评标方法和标准，对通过符合性审查的投标文件进行商务和技术评估，综合比较与评价。</w:t>
      </w:r>
    </w:p>
    <w:p w14:paraId="0AC41DF9">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出现下列情形的，供应商投标无效：</w:t>
      </w:r>
    </w:p>
    <w:p w14:paraId="43882D9E">
      <w:pPr>
        <w:pStyle w:val="47"/>
        <w:ind w:firstLine="480"/>
        <w:rPr>
          <w:rFonts w:hint="eastAsia" w:ascii="楷体" w:hAnsi="楷体" w:eastAsia="楷体" w:cs="楷体"/>
          <w:highlight w:val="none"/>
        </w:rPr>
      </w:pPr>
      <w:r>
        <w:rPr>
          <w:rFonts w:hint="eastAsia" w:ascii="楷体" w:hAnsi="楷体" w:eastAsia="楷体" w:cs="楷体"/>
          <w:highlight w:val="none"/>
        </w:rPr>
        <w:t>（1）投标文件报价出现本章第五小节“投标报价”所列需要修正情形，但</w:t>
      </w:r>
      <w:r>
        <w:rPr>
          <w:rFonts w:hint="eastAsia" w:ascii="楷体" w:hAnsi="楷体" w:eastAsia="楷体" w:cs="楷体"/>
          <w:highlight w:val="none"/>
          <w:lang w:val="en-US" w:eastAsia="zh-CN"/>
        </w:rPr>
        <w:t>投标人</w:t>
      </w:r>
      <w:r>
        <w:rPr>
          <w:rFonts w:hint="eastAsia" w:ascii="楷体" w:hAnsi="楷体" w:eastAsia="楷体" w:cs="楷体"/>
          <w:highlight w:val="none"/>
        </w:rPr>
        <w:t>对修正后的报价不予确认的；</w:t>
      </w:r>
    </w:p>
    <w:p w14:paraId="5270E76D">
      <w:pPr>
        <w:pStyle w:val="47"/>
        <w:ind w:firstLine="480"/>
        <w:rPr>
          <w:rFonts w:hint="eastAsia" w:ascii="楷体" w:hAnsi="楷体" w:eastAsia="楷体" w:cs="楷体"/>
          <w:highlight w:val="none"/>
        </w:rPr>
      </w:pPr>
      <w:r>
        <w:rPr>
          <w:rFonts w:hint="eastAsia" w:ascii="楷体" w:hAnsi="楷体" w:eastAsia="楷体" w:cs="楷体"/>
          <w:highlight w:val="none"/>
        </w:rPr>
        <w:t>（2）评标委员会认为</w:t>
      </w:r>
      <w:r>
        <w:rPr>
          <w:rFonts w:hint="eastAsia" w:ascii="楷体" w:hAnsi="楷体" w:eastAsia="楷体" w:cs="楷体"/>
          <w:highlight w:val="none"/>
          <w:lang w:val="en-US" w:eastAsia="zh-CN"/>
        </w:rPr>
        <w:t>投标人</w:t>
      </w:r>
      <w:r>
        <w:rPr>
          <w:rFonts w:hint="eastAsia" w:ascii="楷体" w:hAnsi="楷体" w:eastAsia="楷体" w:cs="楷体"/>
          <w:highlight w:val="none"/>
        </w:rPr>
        <w:t>的报价明显低于其他通过符合性审查供应商的报价，有可能影响</w:t>
      </w:r>
      <w:r>
        <w:rPr>
          <w:rFonts w:hint="eastAsia" w:ascii="楷体" w:hAnsi="楷体" w:eastAsia="楷体" w:cs="楷体"/>
          <w:highlight w:val="none"/>
          <w:lang w:val="en-US" w:eastAsia="zh-CN"/>
        </w:rPr>
        <w:t>服务</w:t>
      </w:r>
      <w:r>
        <w:rPr>
          <w:rFonts w:hint="eastAsia" w:ascii="楷体" w:hAnsi="楷体" w:eastAsia="楷体" w:cs="楷体"/>
          <w:highlight w:val="none"/>
        </w:rPr>
        <w:t>质量或者不能诚信履约的，要求</w:t>
      </w:r>
      <w:r>
        <w:rPr>
          <w:rFonts w:hint="eastAsia" w:ascii="楷体" w:hAnsi="楷体" w:eastAsia="楷体" w:cs="楷体"/>
          <w:highlight w:val="none"/>
          <w:lang w:val="en-US" w:eastAsia="zh-CN"/>
        </w:rPr>
        <w:t>投标人</w:t>
      </w:r>
      <w:r>
        <w:rPr>
          <w:rFonts w:hint="eastAsia" w:ascii="楷体" w:hAnsi="楷体" w:eastAsia="楷体" w:cs="楷体"/>
          <w:highlight w:val="none"/>
        </w:rPr>
        <w:t>在评标现场合理的时间内提供书面说明（必要时提交相关证明材料），</w:t>
      </w:r>
      <w:r>
        <w:rPr>
          <w:rFonts w:hint="eastAsia" w:ascii="楷体" w:hAnsi="楷体" w:eastAsia="楷体" w:cs="楷体"/>
          <w:highlight w:val="none"/>
          <w:lang w:val="en-US" w:eastAsia="zh-CN"/>
        </w:rPr>
        <w:t>投标人</w:t>
      </w:r>
      <w:r>
        <w:rPr>
          <w:rFonts w:hint="eastAsia" w:ascii="楷体" w:hAnsi="楷体" w:eastAsia="楷体" w:cs="楷体"/>
          <w:highlight w:val="none"/>
        </w:rPr>
        <w:t>不能证明其报价合理性的。</w:t>
      </w:r>
    </w:p>
    <w:p w14:paraId="71D615DB">
      <w:pPr>
        <w:keepNext/>
        <w:spacing w:before="210" w:beforeLines="50" w:after="210" w:afterLines="50"/>
        <w:jc w:val="center"/>
        <w:outlineLvl w:val="3"/>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〖评审要素及分值一览表〗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14:paraId="34A9F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bottom w:val="single" w:color="auto" w:sz="2" w:space="0"/>
            </w:tcBorders>
            <w:shd w:val="clear" w:color="auto" w:fill="F1F1F1" w:themeFill="background1" w:themeFillShade="F2"/>
            <w:vAlign w:val="center"/>
          </w:tcPr>
          <w:p w14:paraId="3B8FC0F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项别</w:t>
            </w:r>
          </w:p>
        </w:tc>
        <w:tc>
          <w:tcPr>
            <w:tcW w:w="1575" w:type="dxa"/>
            <w:gridSpan w:val="2"/>
            <w:tcBorders>
              <w:bottom w:val="single" w:color="auto" w:sz="2" w:space="0"/>
            </w:tcBorders>
            <w:shd w:val="clear" w:color="auto" w:fill="F1F1F1" w:themeFill="background1" w:themeFillShade="F2"/>
            <w:vAlign w:val="center"/>
          </w:tcPr>
          <w:p w14:paraId="43F002D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总分值</w:t>
            </w:r>
          </w:p>
        </w:tc>
        <w:tc>
          <w:tcPr>
            <w:tcW w:w="5652" w:type="dxa"/>
            <w:vMerge w:val="restart"/>
            <w:tcBorders>
              <w:bottom w:val="single" w:color="auto" w:sz="2" w:space="0"/>
            </w:tcBorders>
            <w:shd w:val="clear" w:color="auto" w:fill="F1F1F1" w:themeFill="background1" w:themeFillShade="F2"/>
            <w:vAlign w:val="center"/>
          </w:tcPr>
          <w:p w14:paraId="2757CD7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评审要素</w:t>
            </w:r>
          </w:p>
        </w:tc>
        <w:tc>
          <w:tcPr>
            <w:tcW w:w="1105" w:type="dxa"/>
            <w:vMerge w:val="restart"/>
            <w:tcBorders>
              <w:bottom w:val="single" w:color="auto" w:sz="2" w:space="0"/>
            </w:tcBorders>
            <w:shd w:val="clear" w:color="auto" w:fill="F1F1F1" w:themeFill="background1" w:themeFillShade="F2"/>
            <w:vAlign w:val="center"/>
          </w:tcPr>
          <w:p w14:paraId="0DCFD09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备注</w:t>
            </w:r>
          </w:p>
        </w:tc>
      </w:tr>
      <w:tr w14:paraId="6545D9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14:paraId="5DDD46A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tcBorders>
              <w:top w:val="single" w:color="auto" w:sz="2" w:space="0"/>
              <w:bottom w:val="single" w:color="auto" w:sz="2" w:space="0"/>
            </w:tcBorders>
            <w:shd w:val="clear" w:color="auto" w:fill="F1F1F1" w:themeFill="background1" w:themeFillShade="F2"/>
            <w:vAlign w:val="center"/>
          </w:tcPr>
          <w:p w14:paraId="04EA8C3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100</w:t>
            </w:r>
          </w:p>
        </w:tc>
        <w:tc>
          <w:tcPr>
            <w:tcW w:w="945" w:type="dxa"/>
            <w:tcBorders>
              <w:top w:val="single" w:color="auto" w:sz="2" w:space="0"/>
              <w:bottom w:val="single" w:color="auto" w:sz="2" w:space="0"/>
            </w:tcBorders>
            <w:shd w:val="clear" w:color="auto" w:fill="F1F1F1" w:themeFill="background1" w:themeFillShade="F2"/>
            <w:vAlign w:val="center"/>
          </w:tcPr>
          <w:p w14:paraId="65C8486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14:paraId="63A2447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14:paraId="5223787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r>
      <w:tr w14:paraId="274498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14:paraId="26422C9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sz w:val="24"/>
                <w:szCs w:val="24"/>
                <w:highlight w:val="none"/>
                <w:lang w:val="en-US" w:eastAsia="zh-CN"/>
              </w:rPr>
              <w:t>投标</w:t>
            </w:r>
            <w:r>
              <w:rPr>
                <w:rFonts w:hint="eastAsia" w:ascii="楷体" w:hAnsi="楷体" w:eastAsia="楷体" w:cs="楷体"/>
                <w:bCs/>
                <w:sz w:val="24"/>
                <w:szCs w:val="24"/>
                <w:highlight w:val="none"/>
              </w:rPr>
              <w:t>报价</w:t>
            </w:r>
          </w:p>
        </w:tc>
        <w:tc>
          <w:tcPr>
            <w:tcW w:w="630" w:type="dxa"/>
            <w:tcBorders>
              <w:top w:val="single" w:color="auto" w:sz="2" w:space="0"/>
            </w:tcBorders>
            <w:shd w:val="clear" w:color="auto" w:fill="auto"/>
            <w:vAlign w:val="center"/>
          </w:tcPr>
          <w:p w14:paraId="5E49A59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w:t>
            </w:r>
          </w:p>
        </w:tc>
        <w:tc>
          <w:tcPr>
            <w:tcW w:w="945" w:type="dxa"/>
            <w:shd w:val="clear" w:color="auto" w:fill="auto"/>
            <w:vAlign w:val="center"/>
          </w:tcPr>
          <w:p w14:paraId="424A3B2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10</w:t>
            </w:r>
          </w:p>
        </w:tc>
        <w:tc>
          <w:tcPr>
            <w:tcW w:w="5652" w:type="dxa"/>
            <w:tcBorders>
              <w:top w:val="single" w:color="auto" w:sz="2" w:space="0"/>
            </w:tcBorders>
            <w:shd w:val="clear" w:color="auto" w:fill="auto"/>
            <w:vAlign w:val="center"/>
          </w:tcPr>
          <w:p w14:paraId="23BCB4DE">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满足</w:t>
            </w:r>
            <w:r>
              <w:rPr>
                <w:rFonts w:hint="eastAsia" w:ascii="楷体" w:hAnsi="楷体" w:eastAsia="楷体" w:cs="楷体"/>
                <w:bCs/>
                <w:color w:val="auto"/>
                <w:sz w:val="24"/>
                <w:szCs w:val="24"/>
                <w:highlight w:val="none"/>
                <w:lang w:val="en-US" w:eastAsia="zh-CN"/>
              </w:rPr>
              <w:t>招标</w:t>
            </w:r>
            <w:r>
              <w:rPr>
                <w:rFonts w:hint="eastAsia" w:ascii="楷体" w:hAnsi="楷体" w:eastAsia="楷体" w:cs="楷体"/>
                <w:bCs/>
                <w:color w:val="auto"/>
                <w:sz w:val="24"/>
                <w:szCs w:val="24"/>
                <w:highlight w:val="none"/>
              </w:rPr>
              <w:t>文件要求且</w:t>
            </w:r>
            <w:r>
              <w:rPr>
                <w:rFonts w:hint="eastAsia" w:ascii="楷体" w:hAnsi="楷体" w:eastAsia="楷体" w:cs="楷体"/>
                <w:bCs/>
                <w:color w:val="auto"/>
                <w:sz w:val="24"/>
                <w:szCs w:val="24"/>
                <w:highlight w:val="none"/>
                <w:lang w:val="en-US" w:eastAsia="zh-CN"/>
              </w:rPr>
              <w:t>投标</w:t>
            </w:r>
            <w:r>
              <w:rPr>
                <w:rFonts w:hint="eastAsia" w:ascii="楷体" w:hAnsi="楷体" w:eastAsia="楷体" w:cs="楷体"/>
                <w:bCs/>
                <w:color w:val="auto"/>
                <w:sz w:val="24"/>
                <w:szCs w:val="24"/>
                <w:highlight w:val="none"/>
              </w:rPr>
              <w:t>报价最低的</w:t>
            </w:r>
            <w:r>
              <w:rPr>
                <w:rFonts w:hint="eastAsia" w:ascii="楷体" w:hAnsi="楷体" w:eastAsia="楷体" w:cs="楷体"/>
                <w:bCs/>
                <w:color w:val="auto"/>
                <w:sz w:val="24"/>
                <w:szCs w:val="24"/>
                <w:highlight w:val="none"/>
                <w:lang w:val="en-US" w:eastAsia="zh-CN"/>
              </w:rPr>
              <w:t>投标人</w:t>
            </w:r>
            <w:r>
              <w:rPr>
                <w:rFonts w:hint="eastAsia" w:ascii="楷体" w:hAnsi="楷体" w:eastAsia="楷体" w:cs="楷体"/>
                <w:bCs/>
                <w:color w:val="auto"/>
                <w:sz w:val="24"/>
                <w:szCs w:val="24"/>
                <w:highlight w:val="none"/>
              </w:rPr>
              <w:t>的价格为</w:t>
            </w:r>
            <w:r>
              <w:rPr>
                <w:rFonts w:hint="eastAsia" w:ascii="楷体" w:hAnsi="楷体" w:eastAsia="楷体" w:cs="楷体"/>
                <w:bCs/>
                <w:color w:val="auto"/>
                <w:sz w:val="24"/>
                <w:szCs w:val="24"/>
                <w:highlight w:val="none"/>
                <w:lang w:val="en-US" w:eastAsia="zh-CN"/>
              </w:rPr>
              <w:t>评审</w:t>
            </w:r>
            <w:r>
              <w:rPr>
                <w:rFonts w:hint="eastAsia" w:ascii="楷体" w:hAnsi="楷体" w:eastAsia="楷体" w:cs="楷体"/>
                <w:bCs/>
                <w:color w:val="auto"/>
                <w:sz w:val="24"/>
                <w:szCs w:val="24"/>
                <w:highlight w:val="none"/>
              </w:rPr>
              <w:t>基准价，其价格分为满分。其他</w:t>
            </w:r>
            <w:r>
              <w:rPr>
                <w:rFonts w:hint="eastAsia" w:ascii="楷体" w:hAnsi="楷体" w:eastAsia="楷体" w:cs="楷体"/>
                <w:bCs/>
                <w:color w:val="auto"/>
                <w:sz w:val="24"/>
                <w:szCs w:val="24"/>
                <w:highlight w:val="none"/>
                <w:lang w:val="en-US" w:eastAsia="zh-CN"/>
              </w:rPr>
              <w:t>投标人</w:t>
            </w:r>
            <w:r>
              <w:rPr>
                <w:rFonts w:hint="eastAsia" w:ascii="楷体" w:hAnsi="楷体" w:eastAsia="楷体" w:cs="楷体"/>
                <w:bCs/>
                <w:color w:val="auto"/>
                <w:sz w:val="24"/>
                <w:szCs w:val="24"/>
                <w:highlight w:val="none"/>
              </w:rPr>
              <w:t>的价格分统一按照下列公式计算：</w:t>
            </w:r>
          </w:p>
          <w:p w14:paraId="4F39C1B9">
            <w:pPr>
              <w:keepNext w:val="0"/>
              <w:keepLines w:val="0"/>
              <w:pageBreakBefore w:val="0"/>
              <w:widowControl/>
              <w:tabs>
                <w:tab w:val="left" w:pos="547"/>
              </w:tabs>
              <w:kinsoku/>
              <w:wordWrap/>
              <w:overflowPunct/>
              <w:topLinePunct w:val="0"/>
              <w:autoSpaceDE/>
              <w:autoSpaceDN/>
              <w:bidi w:val="0"/>
              <w:adjustRightInd/>
              <w:snapToGrid/>
              <w:spacing w:line="264" w:lineRule="auto"/>
              <w:ind w:left="-96" w:firstLine="422"/>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bCs/>
                <w:color w:val="auto"/>
                <w:sz w:val="24"/>
                <w:szCs w:val="24"/>
                <w:highlight w:val="none"/>
                <w:lang w:val="en-US" w:eastAsia="zh-CN"/>
              </w:rPr>
              <w:t>投标</w:t>
            </w:r>
            <w:r>
              <w:rPr>
                <w:rFonts w:hint="eastAsia" w:ascii="楷体" w:hAnsi="楷体" w:eastAsia="楷体" w:cs="楷体"/>
                <w:bCs/>
                <w:color w:val="auto"/>
                <w:sz w:val="24"/>
                <w:szCs w:val="24"/>
                <w:highlight w:val="none"/>
              </w:rPr>
              <w:t>报价得分=（</w:t>
            </w:r>
            <w:r>
              <w:rPr>
                <w:rFonts w:hint="eastAsia" w:ascii="楷体" w:hAnsi="楷体" w:eastAsia="楷体" w:cs="楷体"/>
                <w:bCs/>
                <w:color w:val="auto"/>
                <w:sz w:val="24"/>
                <w:szCs w:val="24"/>
                <w:highlight w:val="none"/>
                <w:lang w:val="en-US" w:eastAsia="zh-CN"/>
              </w:rPr>
              <w:t>评审</w:t>
            </w:r>
            <w:r>
              <w:rPr>
                <w:rFonts w:hint="eastAsia" w:ascii="楷体" w:hAnsi="楷体" w:eastAsia="楷体" w:cs="楷体"/>
                <w:bCs/>
                <w:color w:val="auto"/>
                <w:sz w:val="24"/>
                <w:szCs w:val="24"/>
                <w:highlight w:val="none"/>
              </w:rPr>
              <w:t>基准价/</w:t>
            </w:r>
            <w:r>
              <w:rPr>
                <w:rFonts w:hint="eastAsia" w:ascii="楷体" w:hAnsi="楷体" w:eastAsia="楷体" w:cs="楷体"/>
                <w:bCs/>
                <w:color w:val="auto"/>
                <w:sz w:val="24"/>
                <w:szCs w:val="24"/>
                <w:highlight w:val="none"/>
                <w:lang w:val="en-US" w:eastAsia="zh-CN"/>
              </w:rPr>
              <w:t>投标</w:t>
            </w:r>
            <w:r>
              <w:rPr>
                <w:rFonts w:hint="eastAsia" w:ascii="楷体" w:hAnsi="楷体" w:eastAsia="楷体" w:cs="楷体"/>
                <w:bCs/>
                <w:color w:val="auto"/>
                <w:sz w:val="24"/>
                <w:szCs w:val="24"/>
                <w:highlight w:val="none"/>
              </w:rPr>
              <w:t>报价）×价格权值×100</w:t>
            </w:r>
          </w:p>
        </w:tc>
        <w:tc>
          <w:tcPr>
            <w:tcW w:w="1105" w:type="dxa"/>
            <w:tcBorders>
              <w:top w:val="single" w:color="auto" w:sz="2" w:space="0"/>
            </w:tcBorders>
            <w:shd w:val="clear" w:color="auto" w:fill="auto"/>
            <w:vAlign w:val="center"/>
          </w:tcPr>
          <w:p w14:paraId="7442BCA1">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6CF146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14:paraId="518A56C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实施方案</w:t>
            </w:r>
          </w:p>
        </w:tc>
        <w:tc>
          <w:tcPr>
            <w:tcW w:w="630" w:type="dxa"/>
            <w:vMerge w:val="restart"/>
            <w:shd w:val="clear" w:color="auto" w:fill="auto"/>
            <w:vAlign w:val="center"/>
          </w:tcPr>
          <w:p w14:paraId="7B56190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65</w:t>
            </w:r>
          </w:p>
        </w:tc>
        <w:tc>
          <w:tcPr>
            <w:tcW w:w="945" w:type="dxa"/>
            <w:tcBorders>
              <w:right w:val="single" w:color="auto" w:sz="4" w:space="0"/>
            </w:tcBorders>
            <w:shd w:val="clear" w:color="auto" w:fill="auto"/>
            <w:vAlign w:val="center"/>
          </w:tcPr>
          <w:p w14:paraId="593037C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sz w:val="24"/>
                <w:szCs w:val="24"/>
                <w:highlight w:val="none"/>
                <w:lang w:val="en-US" w:eastAsia="zh-CN"/>
              </w:rPr>
              <w:t>6</w:t>
            </w:r>
          </w:p>
        </w:tc>
        <w:tc>
          <w:tcPr>
            <w:tcW w:w="5652" w:type="dxa"/>
            <w:tcBorders>
              <w:left w:val="single" w:color="auto" w:sz="4" w:space="0"/>
            </w:tcBorders>
            <w:shd w:val="clear" w:color="auto" w:fill="auto"/>
            <w:vAlign w:val="center"/>
          </w:tcPr>
          <w:p w14:paraId="3C971FC2">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针对本项目制定的保安服务管理工作方案进行评审。</w:t>
            </w:r>
          </w:p>
          <w:p w14:paraId="59FEDA1A">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管理方案完整、工作内容描述全面、详尽、合理可行，满足项目需求计（4-6]分；</w:t>
            </w:r>
          </w:p>
          <w:p w14:paraId="6269C70A">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管理方案可行，工作内容简单不够完善计（2-4]分；</w:t>
            </w:r>
          </w:p>
          <w:p w14:paraId="01016310">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color w:val="auto"/>
                <w:kern w:val="2"/>
                <w:sz w:val="24"/>
                <w:szCs w:val="24"/>
                <w:highlight w:val="none"/>
                <w:lang w:val="en-US" w:eastAsia="zh-CN" w:bidi="ar-SA"/>
              </w:rPr>
            </w:pPr>
            <w:r>
              <w:rPr>
                <w:rFonts w:hint="eastAsia" w:ascii="楷体" w:hAnsi="楷体" w:eastAsia="楷体" w:cs="楷体"/>
                <w:bCs/>
                <w:sz w:val="24"/>
                <w:szCs w:val="24"/>
              </w:rPr>
              <w:t>管理方案空泛，无实质性内容计[0-2]分。</w:t>
            </w:r>
          </w:p>
        </w:tc>
        <w:tc>
          <w:tcPr>
            <w:tcW w:w="1105" w:type="dxa"/>
            <w:vMerge w:val="restart"/>
            <w:shd w:val="clear" w:color="auto" w:fill="auto"/>
            <w:vAlign w:val="center"/>
          </w:tcPr>
          <w:p w14:paraId="009EA5BA">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585638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3DF9286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color w:val="auto"/>
                <w:sz w:val="24"/>
                <w:szCs w:val="24"/>
                <w:highlight w:val="none"/>
              </w:rPr>
            </w:pPr>
          </w:p>
        </w:tc>
        <w:tc>
          <w:tcPr>
            <w:tcW w:w="630" w:type="dxa"/>
            <w:vMerge w:val="continue"/>
            <w:shd w:val="clear" w:color="auto" w:fill="auto"/>
            <w:vAlign w:val="center"/>
          </w:tcPr>
          <w:p w14:paraId="59F7A6E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p>
        </w:tc>
        <w:tc>
          <w:tcPr>
            <w:tcW w:w="945" w:type="dxa"/>
            <w:tcBorders>
              <w:right w:val="single" w:color="auto" w:sz="4" w:space="0"/>
            </w:tcBorders>
            <w:shd w:val="clear" w:color="auto" w:fill="auto"/>
            <w:vAlign w:val="center"/>
          </w:tcPr>
          <w:p w14:paraId="6A17662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5C1CFE6E">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针对本项目制定的保洁服务管理工作方案进行评审。</w:t>
            </w:r>
          </w:p>
          <w:p w14:paraId="1038ACEA">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管理方案完整、工作内容描述全面、详尽、合理可行，满足项目需求计（4-6]分；</w:t>
            </w:r>
          </w:p>
          <w:p w14:paraId="559C59B8">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管理方案可行，工作内容简单不够完善计（2-4]分；</w:t>
            </w:r>
          </w:p>
          <w:p w14:paraId="70D1B798">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eastAsia" w:ascii="楷体" w:hAnsi="楷体" w:eastAsia="楷体" w:cs="楷体"/>
                <w:bCs/>
                <w:color w:val="auto"/>
                <w:sz w:val="24"/>
                <w:szCs w:val="24"/>
                <w:highlight w:val="none"/>
              </w:rPr>
            </w:pPr>
            <w:r>
              <w:rPr>
                <w:rFonts w:hint="eastAsia" w:ascii="楷体" w:hAnsi="楷体" w:eastAsia="楷体" w:cs="楷体"/>
                <w:bCs/>
                <w:sz w:val="24"/>
                <w:szCs w:val="24"/>
              </w:rPr>
              <w:t>管理方案空泛，无实质性内容计[0-2]分。</w:t>
            </w:r>
          </w:p>
        </w:tc>
        <w:tc>
          <w:tcPr>
            <w:tcW w:w="1105" w:type="dxa"/>
            <w:vMerge w:val="continue"/>
            <w:shd w:val="clear" w:color="auto" w:fill="auto"/>
            <w:vAlign w:val="center"/>
          </w:tcPr>
          <w:p w14:paraId="0910CA98">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0BFDF6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1AAF13C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1C8A020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377BF62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240B6E12">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针对本项目制定的绿化服务管理工作方案进行评审。</w:t>
            </w:r>
          </w:p>
          <w:p w14:paraId="74A5B7E4">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管理方案完整、工作内容描述全面、详尽、合理可行，满足项目需求计（4-6]分；</w:t>
            </w:r>
          </w:p>
          <w:p w14:paraId="03A01192">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管理方案可行，工作内容简单不够完善计（2-4]分；</w:t>
            </w:r>
          </w:p>
          <w:p w14:paraId="04AA8683">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default" w:ascii="楷体" w:hAnsi="楷体" w:eastAsia="楷体" w:cs="楷体"/>
                <w:bCs/>
                <w:color w:val="auto"/>
                <w:kern w:val="2"/>
                <w:sz w:val="24"/>
                <w:szCs w:val="24"/>
                <w:highlight w:val="none"/>
                <w:lang w:val="en-US" w:eastAsia="zh-CN" w:bidi="ar-SA"/>
              </w:rPr>
            </w:pPr>
            <w:r>
              <w:rPr>
                <w:rFonts w:hint="eastAsia" w:ascii="楷体" w:hAnsi="楷体" w:eastAsia="楷体" w:cs="楷体"/>
                <w:bCs/>
                <w:sz w:val="24"/>
                <w:szCs w:val="24"/>
              </w:rPr>
              <w:t>管理方案空泛，无实质性内容计[0-2]分。</w:t>
            </w:r>
          </w:p>
        </w:tc>
        <w:tc>
          <w:tcPr>
            <w:tcW w:w="1105" w:type="dxa"/>
            <w:vMerge w:val="continue"/>
            <w:shd w:val="clear" w:color="auto" w:fill="auto"/>
            <w:vAlign w:val="center"/>
          </w:tcPr>
          <w:p w14:paraId="76B2353D">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41E523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68C356B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3D87941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0D1D493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6BAA39D4">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针对本项目制定的</w:t>
            </w:r>
            <w:r>
              <w:rPr>
                <w:rFonts w:hint="eastAsia" w:ascii="楷体" w:hAnsi="楷体" w:eastAsia="楷体" w:cs="楷体"/>
                <w:bCs/>
                <w:sz w:val="24"/>
                <w:szCs w:val="24"/>
                <w:highlight w:val="none"/>
                <w:lang w:val="en-US" w:eastAsia="zh-CN"/>
              </w:rPr>
              <w:t>工程</w:t>
            </w:r>
            <w:r>
              <w:rPr>
                <w:rFonts w:hint="eastAsia" w:ascii="楷体" w:hAnsi="楷体" w:eastAsia="楷体" w:cs="楷体"/>
                <w:bCs/>
                <w:sz w:val="24"/>
                <w:szCs w:val="24"/>
                <w:highlight w:val="none"/>
              </w:rPr>
              <w:t>维修</w:t>
            </w:r>
            <w:r>
              <w:rPr>
                <w:rFonts w:hint="eastAsia" w:ascii="楷体" w:hAnsi="楷体" w:eastAsia="楷体" w:cs="楷体"/>
                <w:bCs/>
                <w:sz w:val="24"/>
                <w:szCs w:val="24"/>
                <w:highlight w:val="none"/>
                <w:lang w:val="en-US" w:eastAsia="zh-CN"/>
              </w:rPr>
              <w:t>维护保养</w:t>
            </w:r>
            <w:r>
              <w:rPr>
                <w:rFonts w:hint="eastAsia" w:ascii="楷体" w:hAnsi="楷体" w:eastAsia="楷体" w:cs="楷体"/>
                <w:bCs/>
                <w:sz w:val="24"/>
                <w:szCs w:val="24"/>
                <w:highlight w:val="none"/>
              </w:rPr>
              <w:t>管理工作方案进行评审。</w:t>
            </w:r>
          </w:p>
          <w:p w14:paraId="2407C360">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管理方案完整、工作内容描述全面、详尽、合理可行，满足项目需求计（4-6]分；</w:t>
            </w:r>
          </w:p>
          <w:p w14:paraId="14B1CE16">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管理方案可行，工作内容简单不够完善计（2-4]分；</w:t>
            </w:r>
          </w:p>
          <w:p w14:paraId="12B6953A">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eastAsia" w:ascii="楷体" w:hAnsi="楷体" w:eastAsia="楷体" w:cs="楷体"/>
                <w:bCs/>
                <w:color w:val="auto"/>
                <w:kern w:val="2"/>
                <w:sz w:val="24"/>
                <w:szCs w:val="24"/>
                <w:highlight w:val="none"/>
                <w:lang w:val="en-US" w:eastAsia="zh-CN" w:bidi="ar-SA"/>
              </w:rPr>
            </w:pPr>
            <w:r>
              <w:rPr>
                <w:rFonts w:hint="eastAsia" w:ascii="楷体" w:hAnsi="楷体" w:eastAsia="楷体" w:cs="楷体"/>
                <w:bCs/>
                <w:sz w:val="24"/>
                <w:szCs w:val="24"/>
              </w:rPr>
              <w:t>管理方案空泛，无实质性内容计[0-2]分。</w:t>
            </w:r>
          </w:p>
        </w:tc>
        <w:tc>
          <w:tcPr>
            <w:tcW w:w="1105" w:type="dxa"/>
            <w:vMerge w:val="continue"/>
            <w:shd w:val="clear" w:color="auto" w:fill="auto"/>
            <w:vAlign w:val="center"/>
          </w:tcPr>
          <w:p w14:paraId="36D4F1FD">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6BCEB6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0DD8814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57833E6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180BD72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6C70FE66">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针对本项目拟定的服务质量保证措施</w:t>
            </w:r>
            <w:r>
              <w:rPr>
                <w:rFonts w:hint="eastAsia" w:ascii="楷体" w:hAnsi="楷体" w:eastAsia="楷体" w:cs="楷体"/>
                <w:sz w:val="24"/>
                <w:szCs w:val="24"/>
                <w:lang w:val="en-US" w:eastAsia="zh-CN"/>
              </w:rPr>
              <w:t>进行评审。</w:t>
            </w:r>
          </w:p>
          <w:p w14:paraId="1EEC0907">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质量保证措施内容全面，措施有力可行，可操作性强、可信度高计（4-6]分；</w:t>
            </w:r>
          </w:p>
          <w:p w14:paraId="31FB33F7">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质量保证措施内容不够全面，措施可操作性一般计（2-4]分；</w:t>
            </w:r>
          </w:p>
          <w:p w14:paraId="046CF25E">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Theme="minorHAnsi" w:hAnsiTheme="minorHAnsi" w:eastAsiaTheme="minorEastAsia" w:cstheme="minorBidi"/>
                <w:kern w:val="2"/>
                <w:sz w:val="24"/>
                <w:szCs w:val="24"/>
                <w:lang w:val="en-US" w:eastAsia="zh-CN" w:bidi="ar-SA"/>
              </w:rPr>
            </w:pPr>
            <w:r>
              <w:rPr>
                <w:rFonts w:hint="eastAsia" w:ascii="楷体" w:hAnsi="楷体" w:eastAsia="楷体" w:cs="楷体"/>
                <w:bCs/>
                <w:sz w:val="24"/>
                <w:szCs w:val="24"/>
              </w:rPr>
              <w:t>质量保证措施内容简单、空泛计[0-2]分。</w:t>
            </w:r>
          </w:p>
        </w:tc>
        <w:tc>
          <w:tcPr>
            <w:tcW w:w="1105" w:type="dxa"/>
            <w:vMerge w:val="continue"/>
            <w:shd w:val="clear" w:color="auto" w:fill="auto"/>
            <w:vAlign w:val="center"/>
          </w:tcPr>
          <w:p w14:paraId="29FD5923">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3279CB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51D982F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0010262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14D58F5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770166F5">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针对本项目投标人具有清晰明确的内部管理架构、管理理念、激励机制、信息反馈渠道等进行评审。</w:t>
            </w:r>
          </w:p>
          <w:p w14:paraId="29A15EEE">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内部管理制度全面完善，组织架构合理，理念先进，机制、反馈渠道健全计（4-</w:t>
            </w:r>
            <w:r>
              <w:rPr>
                <w:rFonts w:hint="eastAsia" w:ascii="楷体" w:hAnsi="楷体" w:eastAsia="楷体" w:cs="楷体"/>
                <w:bCs/>
                <w:sz w:val="24"/>
                <w:szCs w:val="24"/>
                <w:lang w:val="en-US" w:eastAsia="zh-CN"/>
              </w:rPr>
              <w:t>6</w:t>
            </w:r>
            <w:r>
              <w:rPr>
                <w:rFonts w:hint="eastAsia" w:ascii="楷体" w:hAnsi="楷体" w:eastAsia="楷体" w:cs="楷体"/>
                <w:bCs/>
                <w:sz w:val="24"/>
                <w:szCs w:val="24"/>
              </w:rPr>
              <w:t>]分；</w:t>
            </w:r>
          </w:p>
          <w:p w14:paraId="74043F1D">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内部管理制度基本全面，组织架构可行，有机制、反馈渠道计（2-4]分；</w:t>
            </w:r>
          </w:p>
          <w:p w14:paraId="76D9B21D">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rPr>
              <w:t>内部管理制度简单，组织架构混乱不清计[0-2]分。</w:t>
            </w:r>
          </w:p>
        </w:tc>
        <w:tc>
          <w:tcPr>
            <w:tcW w:w="1105" w:type="dxa"/>
            <w:vMerge w:val="continue"/>
            <w:shd w:val="clear" w:color="auto" w:fill="auto"/>
            <w:vAlign w:val="center"/>
          </w:tcPr>
          <w:p w14:paraId="6B249E85">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2813E5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13C45AF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0A65CB6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3C176BF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8</w:t>
            </w:r>
          </w:p>
        </w:tc>
        <w:tc>
          <w:tcPr>
            <w:tcW w:w="5652" w:type="dxa"/>
            <w:tcBorders>
              <w:left w:val="single" w:color="auto" w:sz="4" w:space="0"/>
            </w:tcBorders>
            <w:shd w:val="clear" w:color="auto" w:fill="auto"/>
            <w:vAlign w:val="center"/>
          </w:tcPr>
          <w:p w14:paraId="7C7E1AFA">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针对本项目制定的工作组织方案，不限于人员分工、岗位职责划分等进行评审。</w:t>
            </w:r>
          </w:p>
          <w:p w14:paraId="02DD982C">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组织方案完整，岗位人员齐全，岗位职责清晰明确计（</w:t>
            </w:r>
            <w:r>
              <w:rPr>
                <w:rFonts w:hint="eastAsia" w:ascii="楷体" w:hAnsi="楷体" w:eastAsia="楷体" w:cs="楷体"/>
                <w:bCs/>
                <w:sz w:val="24"/>
                <w:szCs w:val="24"/>
                <w:lang w:val="en-US" w:eastAsia="zh-CN"/>
              </w:rPr>
              <w:t>5</w:t>
            </w:r>
            <w:r>
              <w:rPr>
                <w:rFonts w:hint="eastAsia" w:ascii="楷体" w:hAnsi="楷体" w:eastAsia="楷体" w:cs="楷体"/>
                <w:bCs/>
                <w:sz w:val="24"/>
                <w:szCs w:val="24"/>
              </w:rPr>
              <w:t>-</w:t>
            </w:r>
            <w:r>
              <w:rPr>
                <w:rFonts w:hint="eastAsia" w:ascii="楷体" w:hAnsi="楷体" w:eastAsia="楷体" w:cs="楷体"/>
                <w:bCs/>
                <w:sz w:val="24"/>
                <w:szCs w:val="24"/>
                <w:lang w:val="en-US" w:eastAsia="zh-CN"/>
              </w:rPr>
              <w:t>8</w:t>
            </w:r>
            <w:r>
              <w:rPr>
                <w:rFonts w:hint="eastAsia" w:ascii="楷体" w:hAnsi="楷体" w:eastAsia="楷体" w:cs="楷体"/>
                <w:bCs/>
                <w:sz w:val="24"/>
                <w:szCs w:val="24"/>
              </w:rPr>
              <w:t>]分；</w:t>
            </w:r>
          </w:p>
          <w:p w14:paraId="5B237997">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eastAsia" w:ascii="楷体" w:hAnsi="楷体" w:eastAsia="楷体" w:cs="楷体"/>
                <w:bCs/>
                <w:sz w:val="24"/>
                <w:szCs w:val="24"/>
              </w:rPr>
            </w:pPr>
            <w:r>
              <w:rPr>
                <w:rFonts w:hint="eastAsia" w:ascii="楷体" w:hAnsi="楷体" w:eastAsia="楷体" w:cs="楷体"/>
                <w:bCs/>
                <w:sz w:val="24"/>
                <w:szCs w:val="24"/>
              </w:rPr>
              <w:t>组织方案</w:t>
            </w:r>
            <w:r>
              <w:rPr>
                <w:rFonts w:hint="eastAsia" w:ascii="楷体" w:hAnsi="楷体" w:eastAsia="楷体" w:cs="楷体"/>
                <w:bCs/>
                <w:sz w:val="24"/>
                <w:szCs w:val="24"/>
                <w:lang w:val="en-US" w:eastAsia="zh-CN"/>
              </w:rPr>
              <w:t>不够</w:t>
            </w:r>
            <w:r>
              <w:rPr>
                <w:rFonts w:hint="eastAsia" w:ascii="楷体" w:hAnsi="楷体" w:eastAsia="楷体" w:cs="楷体"/>
                <w:bCs/>
                <w:sz w:val="24"/>
                <w:szCs w:val="24"/>
              </w:rPr>
              <w:t>完整，岗位人员齐全，岗位职责混乱未明确计（</w:t>
            </w:r>
            <w:r>
              <w:rPr>
                <w:rFonts w:hint="eastAsia" w:ascii="楷体" w:hAnsi="楷体" w:eastAsia="楷体" w:cs="楷体"/>
                <w:bCs/>
                <w:sz w:val="24"/>
                <w:szCs w:val="24"/>
                <w:lang w:val="en-US" w:eastAsia="zh-CN"/>
              </w:rPr>
              <w:t>3</w:t>
            </w:r>
            <w:r>
              <w:rPr>
                <w:rFonts w:hint="eastAsia" w:ascii="楷体" w:hAnsi="楷体" w:eastAsia="楷体" w:cs="楷体"/>
                <w:bCs/>
                <w:sz w:val="24"/>
                <w:szCs w:val="24"/>
              </w:rPr>
              <w:t>-</w:t>
            </w:r>
            <w:r>
              <w:rPr>
                <w:rFonts w:hint="eastAsia" w:ascii="楷体" w:hAnsi="楷体" w:eastAsia="楷体" w:cs="楷体"/>
                <w:bCs/>
                <w:sz w:val="24"/>
                <w:szCs w:val="24"/>
                <w:lang w:val="en-US" w:eastAsia="zh-CN"/>
              </w:rPr>
              <w:t>5</w:t>
            </w:r>
            <w:r>
              <w:rPr>
                <w:rFonts w:hint="eastAsia" w:ascii="楷体" w:hAnsi="楷体" w:eastAsia="楷体" w:cs="楷体"/>
                <w:bCs/>
                <w:sz w:val="24"/>
                <w:szCs w:val="24"/>
              </w:rPr>
              <w:t>]分。</w:t>
            </w:r>
          </w:p>
          <w:p w14:paraId="039F89A9">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default" w:eastAsia="楷体"/>
                <w:lang w:val="en-US" w:eastAsia="zh-CN"/>
              </w:rPr>
            </w:pPr>
            <w:r>
              <w:rPr>
                <w:rFonts w:hint="eastAsia" w:ascii="楷体" w:hAnsi="楷体" w:eastAsia="楷体" w:cs="楷体"/>
                <w:bCs/>
                <w:sz w:val="24"/>
                <w:szCs w:val="24"/>
              </w:rPr>
              <w:t>组织方案</w:t>
            </w:r>
            <w:r>
              <w:rPr>
                <w:rFonts w:hint="eastAsia" w:ascii="楷体" w:hAnsi="楷体" w:eastAsia="楷体" w:cs="楷体"/>
                <w:bCs/>
                <w:sz w:val="24"/>
                <w:szCs w:val="24"/>
                <w:lang w:val="en-US" w:eastAsia="zh-CN"/>
              </w:rPr>
              <w:t>简单有缺项</w:t>
            </w:r>
            <w:r>
              <w:rPr>
                <w:rFonts w:hint="eastAsia" w:ascii="楷体" w:hAnsi="楷体" w:eastAsia="楷体" w:cs="楷体"/>
                <w:bCs/>
                <w:sz w:val="24"/>
                <w:szCs w:val="24"/>
              </w:rPr>
              <w:t>，岗位人员齐全计[0-</w:t>
            </w:r>
            <w:r>
              <w:rPr>
                <w:rFonts w:hint="eastAsia" w:ascii="楷体" w:hAnsi="楷体" w:eastAsia="楷体" w:cs="楷体"/>
                <w:bCs/>
                <w:sz w:val="24"/>
                <w:szCs w:val="24"/>
                <w:lang w:val="en-US" w:eastAsia="zh-CN"/>
              </w:rPr>
              <w:t>3</w:t>
            </w:r>
            <w:r>
              <w:rPr>
                <w:rFonts w:hint="eastAsia" w:ascii="楷体" w:hAnsi="楷体" w:eastAsia="楷体" w:cs="楷体"/>
                <w:bCs/>
                <w:sz w:val="24"/>
                <w:szCs w:val="24"/>
              </w:rPr>
              <w:t>]分。</w:t>
            </w:r>
          </w:p>
        </w:tc>
        <w:tc>
          <w:tcPr>
            <w:tcW w:w="1105" w:type="dxa"/>
            <w:vMerge w:val="continue"/>
            <w:shd w:val="clear" w:color="auto" w:fill="auto"/>
            <w:vAlign w:val="center"/>
          </w:tcPr>
          <w:p w14:paraId="4EC4173B">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64F5F0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0F43671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14E5BA0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142BE28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4</w:t>
            </w:r>
          </w:p>
        </w:tc>
        <w:tc>
          <w:tcPr>
            <w:tcW w:w="5652" w:type="dxa"/>
            <w:tcBorders>
              <w:left w:val="single" w:color="auto" w:sz="4" w:space="0"/>
            </w:tcBorders>
            <w:shd w:val="clear" w:color="auto" w:fill="auto"/>
            <w:vAlign w:val="center"/>
          </w:tcPr>
          <w:p w14:paraId="7854BE93">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rPr>
              <w:t>配合</w:t>
            </w:r>
            <w:r>
              <w:rPr>
                <w:rFonts w:hint="eastAsia" w:ascii="楷体" w:hAnsi="楷体" w:eastAsia="楷体" w:cs="楷体"/>
                <w:bCs/>
                <w:sz w:val="24"/>
                <w:szCs w:val="24"/>
                <w:lang w:val="en-US" w:eastAsia="zh-CN"/>
              </w:rPr>
              <w:t>学校</w:t>
            </w:r>
            <w:r>
              <w:rPr>
                <w:rFonts w:hint="eastAsia" w:ascii="楷体" w:hAnsi="楷体" w:eastAsia="楷体" w:cs="楷体"/>
                <w:bCs/>
                <w:sz w:val="24"/>
                <w:szCs w:val="24"/>
              </w:rPr>
              <w:t>工作制定的保障措施，满足</w:t>
            </w:r>
            <w:r>
              <w:rPr>
                <w:rFonts w:hint="eastAsia" w:ascii="楷体" w:hAnsi="楷体" w:eastAsia="楷体" w:cs="楷体"/>
                <w:bCs/>
                <w:sz w:val="24"/>
                <w:szCs w:val="24"/>
                <w:lang w:val="en-US" w:eastAsia="zh-CN"/>
              </w:rPr>
              <w:t>学校校园</w:t>
            </w:r>
            <w:r>
              <w:rPr>
                <w:rFonts w:hint="eastAsia" w:ascii="楷体" w:hAnsi="楷体" w:eastAsia="楷体" w:cs="楷体"/>
                <w:bCs/>
                <w:sz w:val="24"/>
                <w:szCs w:val="24"/>
              </w:rPr>
              <w:t>工作的执行、管理、检查、考核等要求</w:t>
            </w:r>
            <w:r>
              <w:rPr>
                <w:rFonts w:hint="eastAsia" w:ascii="楷体" w:hAnsi="楷体" w:eastAsia="楷体" w:cs="楷体"/>
                <w:bCs/>
                <w:sz w:val="24"/>
                <w:szCs w:val="24"/>
                <w:lang w:val="en-US" w:eastAsia="zh-CN"/>
              </w:rPr>
              <w:t>进行评审。</w:t>
            </w:r>
          </w:p>
          <w:p w14:paraId="3CEEA4E1">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措施完整、合理可行计（</w:t>
            </w:r>
            <w:r>
              <w:rPr>
                <w:rFonts w:hint="eastAsia" w:ascii="楷体" w:hAnsi="楷体" w:eastAsia="楷体" w:cs="楷体"/>
                <w:bCs/>
                <w:sz w:val="24"/>
                <w:szCs w:val="24"/>
                <w:lang w:val="en-US" w:eastAsia="zh-CN"/>
              </w:rPr>
              <w:t>2</w:t>
            </w:r>
            <w:r>
              <w:rPr>
                <w:rFonts w:hint="eastAsia" w:ascii="楷体" w:hAnsi="楷体" w:eastAsia="楷体" w:cs="楷体"/>
                <w:bCs/>
                <w:sz w:val="24"/>
                <w:szCs w:val="24"/>
              </w:rPr>
              <w:t>-</w:t>
            </w:r>
            <w:r>
              <w:rPr>
                <w:rFonts w:hint="eastAsia" w:ascii="楷体" w:hAnsi="楷体" w:eastAsia="楷体" w:cs="楷体"/>
                <w:bCs/>
                <w:sz w:val="24"/>
                <w:szCs w:val="24"/>
                <w:lang w:val="en-US" w:eastAsia="zh-CN"/>
              </w:rPr>
              <w:t>4</w:t>
            </w:r>
            <w:r>
              <w:rPr>
                <w:rFonts w:hint="eastAsia" w:ascii="楷体" w:hAnsi="楷体" w:eastAsia="楷体" w:cs="楷体"/>
                <w:bCs/>
                <w:sz w:val="24"/>
                <w:szCs w:val="24"/>
              </w:rPr>
              <w:t>]分。</w:t>
            </w:r>
          </w:p>
          <w:p w14:paraId="48246DF8">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default" w:asciiTheme="minorHAnsi" w:hAnsiTheme="minorHAnsi" w:eastAsiaTheme="minorEastAsia" w:cstheme="minorBidi"/>
                <w:kern w:val="2"/>
                <w:sz w:val="24"/>
                <w:szCs w:val="24"/>
                <w:lang w:val="en-US" w:eastAsia="zh-CN" w:bidi="ar-SA"/>
              </w:rPr>
            </w:pPr>
            <w:r>
              <w:rPr>
                <w:rFonts w:hint="eastAsia" w:ascii="楷体" w:hAnsi="楷体" w:eastAsia="楷体" w:cs="楷体"/>
                <w:bCs/>
                <w:sz w:val="24"/>
                <w:szCs w:val="24"/>
              </w:rPr>
              <w:t>措施空泛或无实质性内容计[0-2]分。</w:t>
            </w:r>
          </w:p>
        </w:tc>
        <w:tc>
          <w:tcPr>
            <w:tcW w:w="1105" w:type="dxa"/>
            <w:vMerge w:val="continue"/>
            <w:shd w:val="clear" w:color="auto" w:fill="auto"/>
            <w:vAlign w:val="center"/>
          </w:tcPr>
          <w:p w14:paraId="73074BCF">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302BB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1350795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3703BFD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48F811B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340190BD">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针对本项目制定的安全事故处理措施，包括：意外伤害赔偿、风险规避措施等。</w:t>
            </w:r>
          </w:p>
          <w:p w14:paraId="0C1EDCFB">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安全事故处理措施得当、全面、详尽、合理可行计（4-6]分；</w:t>
            </w:r>
          </w:p>
          <w:p w14:paraId="20639F6E">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安全事故处理措施较得当，合理可行性一般计（2-4]分；</w:t>
            </w:r>
          </w:p>
          <w:p w14:paraId="07EC427E">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kern w:val="2"/>
                <w:sz w:val="24"/>
                <w:szCs w:val="24"/>
                <w:lang w:val="en-US" w:eastAsia="zh-CN" w:bidi="ar-SA"/>
              </w:rPr>
            </w:pPr>
            <w:r>
              <w:rPr>
                <w:rFonts w:hint="eastAsia" w:ascii="楷体" w:hAnsi="楷体" w:eastAsia="楷体" w:cs="楷体"/>
                <w:bCs/>
                <w:sz w:val="24"/>
                <w:szCs w:val="24"/>
              </w:rPr>
              <w:t>安全事故处理措施空泛或无实质性内容计[0-2]分。</w:t>
            </w:r>
          </w:p>
        </w:tc>
        <w:tc>
          <w:tcPr>
            <w:tcW w:w="1105" w:type="dxa"/>
            <w:vMerge w:val="continue"/>
            <w:shd w:val="clear" w:color="auto" w:fill="auto"/>
            <w:vAlign w:val="center"/>
          </w:tcPr>
          <w:p w14:paraId="5B66ADB7">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46ABF4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2F825E2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5867F09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2C36016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6</w:t>
            </w:r>
          </w:p>
        </w:tc>
        <w:tc>
          <w:tcPr>
            <w:tcW w:w="5652" w:type="dxa"/>
            <w:tcBorders>
              <w:left w:val="single" w:color="auto" w:sz="4" w:space="0"/>
            </w:tcBorders>
            <w:shd w:val="clear" w:color="auto" w:fill="auto"/>
            <w:vAlign w:val="center"/>
          </w:tcPr>
          <w:p w14:paraId="2A1E7A30">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针对本项目制定的应急预案措施，不限于突发情况、雨雪恶劣天气、</w:t>
            </w:r>
            <w:r>
              <w:rPr>
                <w:rFonts w:hint="eastAsia" w:ascii="楷体" w:hAnsi="楷体" w:eastAsia="楷体" w:cs="楷体"/>
                <w:bCs/>
                <w:sz w:val="24"/>
                <w:szCs w:val="24"/>
                <w:lang w:val="en-US" w:eastAsia="zh-CN"/>
              </w:rPr>
              <w:t>大型活动接待</w:t>
            </w:r>
            <w:r>
              <w:rPr>
                <w:rFonts w:hint="eastAsia" w:ascii="楷体" w:hAnsi="楷体" w:eastAsia="楷体" w:cs="楷体"/>
                <w:bCs/>
                <w:sz w:val="24"/>
                <w:szCs w:val="24"/>
              </w:rPr>
              <w:t>等方面进行评审。</w:t>
            </w:r>
          </w:p>
          <w:p w14:paraId="0C0A7D58">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应急预案措施得当、全面、详尽、合理可行计（4-</w:t>
            </w:r>
            <w:r>
              <w:rPr>
                <w:rFonts w:hint="eastAsia" w:ascii="楷体" w:hAnsi="楷体" w:eastAsia="楷体" w:cs="楷体"/>
                <w:bCs/>
                <w:sz w:val="24"/>
                <w:szCs w:val="24"/>
                <w:lang w:val="en-US" w:eastAsia="zh-CN"/>
              </w:rPr>
              <w:t>6</w:t>
            </w:r>
            <w:r>
              <w:rPr>
                <w:rFonts w:hint="eastAsia" w:ascii="楷体" w:hAnsi="楷体" w:eastAsia="楷体" w:cs="楷体"/>
                <w:bCs/>
                <w:sz w:val="24"/>
                <w:szCs w:val="24"/>
              </w:rPr>
              <w:t>]分；</w:t>
            </w:r>
          </w:p>
          <w:p w14:paraId="39CAEEEA">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应急预案措施较得当，合理可行性一般计（2-4]分；</w:t>
            </w:r>
          </w:p>
          <w:p w14:paraId="6AA05061">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default" w:ascii="楷体" w:hAnsi="楷体" w:eastAsia="楷体" w:cs="楷体"/>
                <w:bCs/>
                <w:kern w:val="2"/>
                <w:sz w:val="24"/>
                <w:szCs w:val="24"/>
                <w:lang w:val="en-US" w:eastAsia="zh-CN" w:bidi="ar-SA"/>
              </w:rPr>
            </w:pPr>
            <w:r>
              <w:rPr>
                <w:rFonts w:hint="eastAsia" w:ascii="楷体" w:hAnsi="楷体" w:eastAsia="楷体" w:cs="楷体"/>
                <w:bCs/>
                <w:sz w:val="24"/>
                <w:szCs w:val="24"/>
              </w:rPr>
              <w:t>应急预案措施空泛或无实质性内容计[0-2]分</w:t>
            </w:r>
            <w:r>
              <w:rPr>
                <w:rFonts w:hint="eastAsia" w:ascii="仿宋" w:hAnsi="仿宋" w:eastAsia="仿宋" w:cs="仿宋"/>
              </w:rPr>
              <w:t>。</w:t>
            </w:r>
          </w:p>
        </w:tc>
        <w:tc>
          <w:tcPr>
            <w:tcW w:w="1105" w:type="dxa"/>
            <w:shd w:val="clear" w:color="auto" w:fill="auto"/>
            <w:vAlign w:val="center"/>
          </w:tcPr>
          <w:p w14:paraId="0F611C40">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2EE00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7820142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630" w:type="dxa"/>
            <w:vMerge w:val="continue"/>
            <w:shd w:val="clear" w:color="auto" w:fill="auto"/>
            <w:vAlign w:val="center"/>
          </w:tcPr>
          <w:p w14:paraId="0629A72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rPr>
            </w:pPr>
          </w:p>
        </w:tc>
        <w:tc>
          <w:tcPr>
            <w:tcW w:w="945" w:type="dxa"/>
            <w:tcBorders>
              <w:right w:val="single" w:color="auto" w:sz="4" w:space="0"/>
            </w:tcBorders>
            <w:shd w:val="clear" w:color="auto" w:fill="auto"/>
            <w:vAlign w:val="center"/>
          </w:tcPr>
          <w:p w14:paraId="4EE0F09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kern w:val="2"/>
                <w:sz w:val="24"/>
                <w:szCs w:val="24"/>
                <w:lang w:val="en-US" w:eastAsia="zh-CN" w:bidi="ar-SA"/>
              </w:rPr>
            </w:pPr>
            <w:r>
              <w:rPr>
                <w:rFonts w:hint="eastAsia" w:ascii="楷体" w:hAnsi="楷体" w:eastAsia="楷体" w:cs="楷体"/>
                <w:bCs/>
                <w:sz w:val="24"/>
                <w:szCs w:val="24"/>
                <w:lang w:val="en-US" w:eastAsia="zh-CN"/>
              </w:rPr>
              <w:t>5</w:t>
            </w:r>
          </w:p>
        </w:tc>
        <w:tc>
          <w:tcPr>
            <w:tcW w:w="5652" w:type="dxa"/>
            <w:tcBorders>
              <w:left w:val="single" w:color="auto" w:sz="4" w:space="0"/>
            </w:tcBorders>
            <w:shd w:val="clear" w:color="auto" w:fill="auto"/>
            <w:vAlign w:val="center"/>
          </w:tcPr>
          <w:p w14:paraId="658CDF86">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rPr>
              <w:t>合同过渡期内（含合同始、止交接期）配合方案及保障措施</w:t>
            </w:r>
            <w:r>
              <w:rPr>
                <w:rFonts w:hint="eastAsia" w:ascii="楷体" w:hAnsi="楷体" w:eastAsia="楷体" w:cs="楷体"/>
                <w:bCs/>
                <w:sz w:val="24"/>
                <w:szCs w:val="24"/>
                <w:lang w:val="en-US" w:eastAsia="zh-CN"/>
              </w:rPr>
              <w:t>等进行评审。</w:t>
            </w:r>
          </w:p>
          <w:p w14:paraId="39725EFA">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lang w:eastAsia="zh-CN"/>
              </w:rPr>
            </w:pPr>
            <w:r>
              <w:rPr>
                <w:rFonts w:hint="eastAsia" w:ascii="楷体" w:hAnsi="楷体" w:eastAsia="楷体" w:cs="楷体"/>
                <w:bCs/>
                <w:sz w:val="24"/>
                <w:szCs w:val="24"/>
              </w:rPr>
              <w:t>保障措施得当、合理可行计（</w:t>
            </w:r>
            <w:r>
              <w:rPr>
                <w:rFonts w:hint="eastAsia" w:ascii="楷体" w:hAnsi="楷体" w:eastAsia="楷体" w:cs="楷体"/>
                <w:bCs/>
                <w:sz w:val="24"/>
                <w:szCs w:val="24"/>
                <w:lang w:val="en-US" w:eastAsia="zh-CN"/>
              </w:rPr>
              <w:t>3</w:t>
            </w:r>
            <w:r>
              <w:rPr>
                <w:rFonts w:hint="eastAsia" w:ascii="楷体" w:hAnsi="楷体" w:eastAsia="楷体" w:cs="楷体"/>
                <w:bCs/>
                <w:sz w:val="24"/>
                <w:szCs w:val="24"/>
              </w:rPr>
              <w:t>-</w:t>
            </w:r>
            <w:r>
              <w:rPr>
                <w:rFonts w:hint="eastAsia" w:ascii="楷体" w:hAnsi="楷体" w:eastAsia="楷体" w:cs="楷体"/>
                <w:bCs/>
                <w:sz w:val="24"/>
                <w:szCs w:val="24"/>
                <w:lang w:val="en-US" w:eastAsia="zh-CN"/>
              </w:rPr>
              <w:t>5</w:t>
            </w:r>
            <w:r>
              <w:rPr>
                <w:rFonts w:hint="eastAsia" w:ascii="楷体" w:hAnsi="楷体" w:eastAsia="楷体" w:cs="楷体"/>
                <w:bCs/>
                <w:sz w:val="24"/>
                <w:szCs w:val="24"/>
              </w:rPr>
              <w:t>]分</w:t>
            </w:r>
            <w:r>
              <w:rPr>
                <w:rFonts w:hint="eastAsia" w:ascii="楷体" w:hAnsi="楷体" w:eastAsia="楷体" w:cs="楷体"/>
                <w:bCs/>
                <w:sz w:val="24"/>
                <w:szCs w:val="24"/>
                <w:lang w:eastAsia="zh-CN"/>
              </w:rPr>
              <w:t>；</w:t>
            </w:r>
          </w:p>
          <w:p w14:paraId="1B811293">
            <w:pPr>
              <w:pStyle w:val="3"/>
              <w:ind w:firstLine="480" w:firstLineChars="200"/>
              <w:rPr>
                <w:rFonts w:hint="eastAsia" w:eastAsia="楷体"/>
                <w:lang w:val="en-US" w:eastAsia="zh-CN"/>
              </w:rPr>
            </w:pPr>
            <w:r>
              <w:rPr>
                <w:rFonts w:hint="eastAsia" w:ascii="楷体" w:hAnsi="楷体" w:eastAsia="楷体" w:cs="楷体"/>
                <w:bCs/>
                <w:sz w:val="24"/>
                <w:szCs w:val="24"/>
              </w:rPr>
              <w:t>保障措施</w:t>
            </w:r>
            <w:r>
              <w:rPr>
                <w:rFonts w:hint="eastAsia" w:ascii="楷体" w:hAnsi="楷体" w:eastAsia="楷体" w:cs="楷体"/>
                <w:bCs/>
                <w:sz w:val="24"/>
                <w:szCs w:val="24"/>
                <w:lang w:val="en-US" w:eastAsia="zh-CN"/>
              </w:rPr>
              <w:t>简单、可行性差</w:t>
            </w:r>
            <w:r>
              <w:rPr>
                <w:rFonts w:hint="eastAsia" w:ascii="楷体" w:hAnsi="楷体" w:eastAsia="楷体" w:cs="楷体"/>
                <w:bCs/>
                <w:sz w:val="24"/>
                <w:szCs w:val="24"/>
              </w:rPr>
              <w:t>计[0-</w:t>
            </w:r>
            <w:r>
              <w:rPr>
                <w:rFonts w:hint="eastAsia" w:ascii="楷体" w:hAnsi="楷体" w:eastAsia="楷体" w:cs="楷体"/>
                <w:bCs/>
                <w:sz w:val="24"/>
                <w:szCs w:val="24"/>
                <w:lang w:val="en-US" w:eastAsia="zh-CN"/>
              </w:rPr>
              <w:t>3</w:t>
            </w:r>
            <w:r>
              <w:rPr>
                <w:rFonts w:hint="eastAsia" w:ascii="楷体" w:hAnsi="楷体" w:eastAsia="楷体" w:cs="楷体"/>
                <w:bCs/>
                <w:sz w:val="24"/>
                <w:szCs w:val="24"/>
              </w:rPr>
              <w:t>]分</w:t>
            </w:r>
            <w:r>
              <w:rPr>
                <w:rFonts w:hint="eastAsia" w:ascii="楷体" w:hAnsi="楷体" w:eastAsia="楷体" w:cs="楷体"/>
                <w:bCs/>
                <w:sz w:val="24"/>
                <w:szCs w:val="24"/>
                <w:lang w:eastAsia="zh-CN"/>
              </w:rPr>
              <w:t>。</w:t>
            </w:r>
          </w:p>
        </w:tc>
        <w:tc>
          <w:tcPr>
            <w:tcW w:w="1105" w:type="dxa"/>
            <w:shd w:val="clear" w:color="auto" w:fill="auto"/>
            <w:vAlign w:val="center"/>
          </w:tcPr>
          <w:p w14:paraId="5484C6CD">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74954D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735" w:type="dxa"/>
            <w:vMerge w:val="restart"/>
            <w:shd w:val="clear" w:color="auto" w:fill="auto"/>
            <w:vAlign w:val="center"/>
          </w:tcPr>
          <w:p w14:paraId="66722C3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项目保障</w:t>
            </w:r>
          </w:p>
        </w:tc>
        <w:tc>
          <w:tcPr>
            <w:tcW w:w="630" w:type="dxa"/>
            <w:vMerge w:val="restart"/>
            <w:shd w:val="clear" w:color="auto" w:fill="auto"/>
            <w:vAlign w:val="center"/>
          </w:tcPr>
          <w:p w14:paraId="6E433CF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17</w:t>
            </w:r>
          </w:p>
        </w:tc>
        <w:tc>
          <w:tcPr>
            <w:tcW w:w="945" w:type="dxa"/>
            <w:tcBorders>
              <w:bottom w:val="single" w:color="auto" w:sz="4" w:space="0"/>
            </w:tcBorders>
            <w:shd w:val="clear" w:color="auto" w:fill="auto"/>
            <w:vAlign w:val="center"/>
          </w:tcPr>
          <w:p w14:paraId="2408519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6</w:t>
            </w:r>
          </w:p>
        </w:tc>
        <w:tc>
          <w:tcPr>
            <w:tcW w:w="5652" w:type="dxa"/>
            <w:tcBorders>
              <w:bottom w:val="single" w:color="auto" w:sz="4" w:space="0"/>
            </w:tcBorders>
            <w:shd w:val="clear" w:color="auto" w:fill="auto"/>
            <w:vAlign w:val="center"/>
          </w:tcPr>
          <w:p w14:paraId="54F4EA5F">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rPr>
              <w:t>针对本项目</w:t>
            </w:r>
            <w:r>
              <w:rPr>
                <w:rFonts w:hint="eastAsia" w:ascii="楷体" w:hAnsi="楷体" w:eastAsia="楷体" w:cs="楷体"/>
                <w:bCs/>
                <w:sz w:val="24"/>
                <w:szCs w:val="24"/>
                <w:lang w:val="en-US" w:eastAsia="zh-CN"/>
              </w:rPr>
              <w:t>提供</w:t>
            </w:r>
            <w:r>
              <w:rPr>
                <w:rFonts w:hint="eastAsia" w:ascii="楷体" w:hAnsi="楷体" w:eastAsia="楷体" w:cs="楷体"/>
                <w:bCs/>
                <w:sz w:val="24"/>
                <w:szCs w:val="24"/>
              </w:rPr>
              <w:t>工作人员劳保用品、工器具配备及耗材等配置安排</w:t>
            </w:r>
            <w:r>
              <w:rPr>
                <w:rFonts w:hint="eastAsia" w:ascii="楷体" w:hAnsi="楷体" w:eastAsia="楷体" w:cs="楷体"/>
                <w:bCs/>
                <w:sz w:val="24"/>
                <w:szCs w:val="24"/>
                <w:lang w:val="en-US" w:eastAsia="zh-CN"/>
              </w:rPr>
              <w:t>进行评审。</w:t>
            </w:r>
          </w:p>
          <w:p w14:paraId="4D0249FA">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设备配备齐全，配置安排合理，满足项目服务要求计（</w:t>
            </w:r>
            <w:r>
              <w:rPr>
                <w:rFonts w:hint="eastAsia" w:ascii="楷体" w:hAnsi="楷体" w:eastAsia="楷体" w:cs="楷体"/>
                <w:bCs/>
                <w:sz w:val="24"/>
                <w:szCs w:val="24"/>
                <w:lang w:val="en-US" w:eastAsia="zh-CN"/>
              </w:rPr>
              <w:t>4</w:t>
            </w:r>
            <w:r>
              <w:rPr>
                <w:rFonts w:hint="eastAsia" w:ascii="楷体" w:hAnsi="楷体" w:eastAsia="楷体" w:cs="楷体"/>
                <w:bCs/>
                <w:sz w:val="24"/>
                <w:szCs w:val="24"/>
              </w:rPr>
              <w:t>-</w:t>
            </w:r>
            <w:r>
              <w:rPr>
                <w:rFonts w:hint="eastAsia" w:ascii="楷体" w:hAnsi="楷体" w:eastAsia="楷体" w:cs="楷体"/>
                <w:bCs/>
                <w:sz w:val="24"/>
                <w:szCs w:val="24"/>
                <w:lang w:val="en-US" w:eastAsia="zh-CN"/>
              </w:rPr>
              <w:t>6</w:t>
            </w:r>
            <w:r>
              <w:rPr>
                <w:rFonts w:hint="eastAsia" w:ascii="楷体" w:hAnsi="楷体" w:eastAsia="楷体" w:cs="楷体"/>
                <w:bCs/>
                <w:sz w:val="24"/>
                <w:szCs w:val="24"/>
              </w:rPr>
              <w:t>]分；</w:t>
            </w:r>
          </w:p>
          <w:p w14:paraId="25CC7B19">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设备配备</w:t>
            </w:r>
            <w:r>
              <w:rPr>
                <w:rFonts w:hint="eastAsia" w:ascii="楷体" w:hAnsi="楷体" w:eastAsia="楷体" w:cs="楷体"/>
                <w:bCs/>
                <w:sz w:val="24"/>
                <w:szCs w:val="24"/>
                <w:lang w:val="en-US" w:eastAsia="zh-CN"/>
              </w:rPr>
              <w:t>基本</w:t>
            </w:r>
            <w:r>
              <w:rPr>
                <w:rFonts w:hint="eastAsia" w:ascii="楷体" w:hAnsi="楷体" w:eastAsia="楷体" w:cs="楷体"/>
                <w:bCs/>
                <w:sz w:val="24"/>
                <w:szCs w:val="24"/>
              </w:rPr>
              <w:t>齐全，配置安排</w:t>
            </w:r>
            <w:r>
              <w:rPr>
                <w:rFonts w:hint="eastAsia" w:ascii="楷体" w:hAnsi="楷体" w:eastAsia="楷体" w:cs="楷体"/>
                <w:bCs/>
                <w:sz w:val="24"/>
                <w:szCs w:val="24"/>
                <w:lang w:val="en-US" w:eastAsia="zh-CN"/>
              </w:rPr>
              <w:t>较</w:t>
            </w:r>
            <w:r>
              <w:rPr>
                <w:rFonts w:hint="eastAsia" w:ascii="楷体" w:hAnsi="楷体" w:eastAsia="楷体" w:cs="楷体"/>
                <w:bCs/>
                <w:sz w:val="24"/>
                <w:szCs w:val="24"/>
              </w:rPr>
              <w:t>合理计（</w:t>
            </w:r>
            <w:r>
              <w:rPr>
                <w:rFonts w:hint="eastAsia" w:ascii="楷体" w:hAnsi="楷体" w:eastAsia="楷体" w:cs="楷体"/>
                <w:bCs/>
                <w:sz w:val="24"/>
                <w:szCs w:val="24"/>
                <w:lang w:val="en-US" w:eastAsia="zh-CN"/>
              </w:rPr>
              <w:t>2</w:t>
            </w:r>
            <w:r>
              <w:rPr>
                <w:rFonts w:hint="eastAsia" w:ascii="楷体" w:hAnsi="楷体" w:eastAsia="楷体" w:cs="楷体"/>
                <w:bCs/>
                <w:sz w:val="24"/>
                <w:szCs w:val="24"/>
              </w:rPr>
              <w:t>-</w:t>
            </w:r>
            <w:r>
              <w:rPr>
                <w:rFonts w:hint="eastAsia" w:ascii="楷体" w:hAnsi="楷体" w:eastAsia="楷体" w:cs="楷体"/>
                <w:bCs/>
                <w:sz w:val="24"/>
                <w:szCs w:val="24"/>
                <w:lang w:val="en-US" w:eastAsia="zh-CN"/>
              </w:rPr>
              <w:t>4</w:t>
            </w:r>
            <w:r>
              <w:rPr>
                <w:rFonts w:hint="eastAsia" w:ascii="楷体" w:hAnsi="楷体" w:eastAsia="楷体" w:cs="楷体"/>
                <w:bCs/>
                <w:sz w:val="24"/>
                <w:szCs w:val="24"/>
              </w:rPr>
              <w:t>]分；</w:t>
            </w:r>
          </w:p>
          <w:p w14:paraId="7FA5D3E6">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default" w:ascii="楷体" w:hAnsi="楷体" w:eastAsia="楷体" w:cs="楷体"/>
                <w:bCs/>
                <w:kern w:val="2"/>
                <w:sz w:val="24"/>
                <w:szCs w:val="24"/>
                <w:lang w:val="en-US" w:eastAsia="zh-CN" w:bidi="ar-SA"/>
              </w:rPr>
            </w:pPr>
            <w:r>
              <w:rPr>
                <w:rFonts w:hint="eastAsia" w:ascii="楷体" w:hAnsi="楷体" w:eastAsia="楷体" w:cs="楷体"/>
                <w:bCs/>
                <w:sz w:val="24"/>
                <w:szCs w:val="24"/>
              </w:rPr>
              <w:t>设备配备简单</w:t>
            </w:r>
            <w:r>
              <w:rPr>
                <w:rFonts w:hint="eastAsia" w:ascii="楷体" w:hAnsi="楷体" w:eastAsia="楷体" w:cs="楷体"/>
                <w:bCs/>
                <w:sz w:val="24"/>
                <w:szCs w:val="24"/>
                <w:lang w:val="en-US" w:eastAsia="zh-CN"/>
              </w:rPr>
              <w:t>有缺漏</w:t>
            </w:r>
            <w:r>
              <w:rPr>
                <w:rFonts w:hint="eastAsia" w:ascii="楷体" w:hAnsi="楷体" w:eastAsia="楷体" w:cs="楷体"/>
                <w:bCs/>
                <w:sz w:val="24"/>
                <w:szCs w:val="24"/>
              </w:rPr>
              <w:t>，配置安排合理性差计[0-</w:t>
            </w:r>
            <w:r>
              <w:rPr>
                <w:rFonts w:hint="eastAsia" w:ascii="楷体" w:hAnsi="楷体" w:eastAsia="楷体" w:cs="楷体"/>
                <w:bCs/>
                <w:sz w:val="24"/>
                <w:szCs w:val="24"/>
                <w:lang w:val="en-US" w:eastAsia="zh-CN"/>
              </w:rPr>
              <w:t>2</w:t>
            </w:r>
            <w:r>
              <w:rPr>
                <w:rFonts w:hint="eastAsia" w:ascii="楷体" w:hAnsi="楷体" w:eastAsia="楷体" w:cs="楷体"/>
                <w:bCs/>
                <w:sz w:val="24"/>
                <w:szCs w:val="24"/>
              </w:rPr>
              <w:t>]分。</w:t>
            </w:r>
          </w:p>
        </w:tc>
        <w:tc>
          <w:tcPr>
            <w:tcW w:w="1105" w:type="dxa"/>
            <w:vMerge w:val="restart"/>
            <w:shd w:val="clear" w:color="auto" w:fill="auto"/>
            <w:vAlign w:val="center"/>
          </w:tcPr>
          <w:p w14:paraId="5CB2B868">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029908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735" w:type="dxa"/>
            <w:vMerge w:val="continue"/>
            <w:shd w:val="clear" w:color="auto" w:fill="auto"/>
            <w:vAlign w:val="center"/>
          </w:tcPr>
          <w:p w14:paraId="1EF614A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p>
        </w:tc>
        <w:tc>
          <w:tcPr>
            <w:tcW w:w="630" w:type="dxa"/>
            <w:vMerge w:val="continue"/>
            <w:shd w:val="clear" w:color="auto" w:fill="auto"/>
            <w:vAlign w:val="center"/>
          </w:tcPr>
          <w:p w14:paraId="4B876B6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p>
        </w:tc>
        <w:tc>
          <w:tcPr>
            <w:tcW w:w="945" w:type="dxa"/>
            <w:tcBorders>
              <w:top w:val="single" w:color="auto" w:sz="4" w:space="0"/>
              <w:bottom w:val="single" w:color="auto" w:sz="4" w:space="0"/>
            </w:tcBorders>
            <w:shd w:val="clear" w:color="auto" w:fill="auto"/>
            <w:vAlign w:val="center"/>
          </w:tcPr>
          <w:p w14:paraId="27675AD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6</w:t>
            </w:r>
          </w:p>
        </w:tc>
        <w:tc>
          <w:tcPr>
            <w:tcW w:w="5652" w:type="dxa"/>
            <w:tcBorders>
              <w:top w:val="single" w:color="auto" w:sz="4" w:space="0"/>
              <w:bottom w:val="single" w:color="auto" w:sz="4" w:space="0"/>
            </w:tcBorders>
            <w:shd w:val="clear" w:color="auto" w:fill="auto"/>
            <w:vAlign w:val="center"/>
          </w:tcPr>
          <w:p w14:paraId="099AD052">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针对本项目</w:t>
            </w:r>
            <w:bookmarkStart w:id="144" w:name="_GoBack"/>
            <w:bookmarkEnd w:id="144"/>
            <w:r>
              <w:rPr>
                <w:rFonts w:hint="eastAsia" w:ascii="楷体" w:hAnsi="楷体" w:eastAsia="楷体" w:cs="楷体"/>
                <w:bCs/>
                <w:sz w:val="24"/>
                <w:szCs w:val="24"/>
              </w:rPr>
              <w:t>提供服务人员的岗前培训计划、基本法律知识、设备维护保养、保安保洁管理的学习及掌握安保、保洁、设备维护保养</w:t>
            </w:r>
            <w:r>
              <w:rPr>
                <w:rFonts w:hint="eastAsia" w:ascii="楷体" w:hAnsi="楷体" w:eastAsia="楷体" w:cs="楷体"/>
                <w:bCs/>
                <w:sz w:val="24"/>
                <w:szCs w:val="24"/>
                <w:lang w:eastAsia="zh-CN"/>
              </w:rPr>
              <w:t>、</w:t>
            </w:r>
            <w:r>
              <w:rPr>
                <w:rFonts w:hint="eastAsia" w:ascii="楷体" w:hAnsi="楷体" w:eastAsia="楷体" w:cs="楷体"/>
                <w:bCs/>
                <w:sz w:val="24"/>
                <w:szCs w:val="24"/>
                <w:lang w:val="en-US" w:eastAsia="zh-CN"/>
              </w:rPr>
              <w:t>绿化服务</w:t>
            </w:r>
            <w:r>
              <w:rPr>
                <w:rFonts w:hint="eastAsia" w:ascii="楷体" w:hAnsi="楷体" w:eastAsia="楷体" w:cs="楷体"/>
                <w:bCs/>
                <w:sz w:val="24"/>
                <w:szCs w:val="24"/>
              </w:rPr>
              <w:t>所需的相关技能等培训方案进行评审。</w:t>
            </w:r>
          </w:p>
          <w:p w14:paraId="74625324">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培训方案完整，描述清晰，且有针对性和可操作性计（4-6]分；</w:t>
            </w:r>
          </w:p>
          <w:p w14:paraId="5445C224">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bCs/>
                <w:sz w:val="24"/>
                <w:szCs w:val="24"/>
              </w:rPr>
            </w:pPr>
            <w:r>
              <w:rPr>
                <w:rFonts w:hint="eastAsia" w:ascii="楷体" w:hAnsi="楷体" w:eastAsia="楷体" w:cs="楷体"/>
                <w:bCs/>
                <w:sz w:val="24"/>
                <w:szCs w:val="24"/>
              </w:rPr>
              <w:t>培训方案描述不够清晰，针对性一般计（2-4]分；</w:t>
            </w:r>
          </w:p>
          <w:p w14:paraId="727D22DD">
            <w:pPr>
              <w:keepNext w:val="0"/>
              <w:keepLines w:val="0"/>
              <w:pageBreakBefore w:val="0"/>
              <w:widowControl/>
              <w:kinsoku/>
              <w:wordWrap/>
              <w:overflowPunct/>
              <w:topLinePunct w:val="0"/>
              <w:autoSpaceDE/>
              <w:autoSpaceDN/>
              <w:bidi w:val="0"/>
              <w:adjustRightInd/>
              <w:snapToGrid/>
              <w:spacing w:line="264" w:lineRule="auto"/>
              <w:ind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bCs/>
                <w:sz w:val="24"/>
                <w:szCs w:val="24"/>
              </w:rPr>
              <w:t>培训方案空泛或无实质性内容计[0-2]分。</w:t>
            </w:r>
          </w:p>
        </w:tc>
        <w:tc>
          <w:tcPr>
            <w:tcW w:w="1105" w:type="dxa"/>
            <w:vMerge w:val="continue"/>
            <w:shd w:val="clear" w:color="auto" w:fill="auto"/>
            <w:vAlign w:val="center"/>
          </w:tcPr>
          <w:p w14:paraId="59399D0C">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111C76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735" w:type="dxa"/>
            <w:vMerge w:val="continue"/>
            <w:shd w:val="clear" w:color="auto" w:fill="auto"/>
            <w:vAlign w:val="center"/>
          </w:tcPr>
          <w:p w14:paraId="077D0BE2">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p>
        </w:tc>
        <w:tc>
          <w:tcPr>
            <w:tcW w:w="630" w:type="dxa"/>
            <w:vMerge w:val="continue"/>
            <w:shd w:val="clear" w:color="auto" w:fill="auto"/>
            <w:vAlign w:val="center"/>
          </w:tcPr>
          <w:p w14:paraId="6C5A01B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p>
        </w:tc>
        <w:tc>
          <w:tcPr>
            <w:tcW w:w="945" w:type="dxa"/>
            <w:tcBorders>
              <w:top w:val="single" w:color="auto" w:sz="4" w:space="0"/>
              <w:bottom w:val="single" w:color="auto" w:sz="4" w:space="0"/>
            </w:tcBorders>
            <w:shd w:val="clear" w:color="auto" w:fill="auto"/>
            <w:vAlign w:val="center"/>
          </w:tcPr>
          <w:p w14:paraId="3FD1174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5</w:t>
            </w:r>
          </w:p>
        </w:tc>
        <w:tc>
          <w:tcPr>
            <w:tcW w:w="5652" w:type="dxa"/>
            <w:tcBorders>
              <w:top w:val="single" w:color="auto" w:sz="4" w:space="0"/>
              <w:bottom w:val="single" w:color="auto" w:sz="4" w:space="0"/>
            </w:tcBorders>
            <w:shd w:val="clear" w:color="auto" w:fill="auto"/>
            <w:vAlign w:val="top"/>
          </w:tcPr>
          <w:p w14:paraId="4AD5286D">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投标人承诺完全响应招标文件的要求，对服务期限内服务质量、人员到位情况、不能完全履行承诺时接受处罚等情况做出实质性承诺。</w:t>
            </w:r>
          </w:p>
          <w:p w14:paraId="311C5E25">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服务承诺内容完整全面，细节描述详细计（</w:t>
            </w:r>
            <w:r>
              <w:rPr>
                <w:rFonts w:hint="eastAsia" w:ascii="楷体" w:hAnsi="楷体" w:eastAsia="楷体" w:cs="楷体"/>
                <w:bCs/>
                <w:sz w:val="24"/>
                <w:szCs w:val="24"/>
                <w:lang w:val="en-US" w:eastAsia="zh-CN"/>
              </w:rPr>
              <w:t>3</w:t>
            </w:r>
            <w:r>
              <w:rPr>
                <w:rFonts w:hint="eastAsia" w:ascii="楷体" w:hAnsi="楷体" w:eastAsia="楷体" w:cs="楷体"/>
                <w:bCs/>
                <w:sz w:val="24"/>
                <w:szCs w:val="24"/>
              </w:rPr>
              <w:t>-</w:t>
            </w:r>
            <w:r>
              <w:rPr>
                <w:rFonts w:hint="eastAsia" w:ascii="楷体" w:hAnsi="楷体" w:eastAsia="楷体" w:cs="楷体"/>
                <w:bCs/>
                <w:sz w:val="24"/>
                <w:szCs w:val="24"/>
                <w:lang w:val="en-US" w:eastAsia="zh-CN"/>
              </w:rPr>
              <w:t>5</w:t>
            </w:r>
            <w:r>
              <w:rPr>
                <w:rFonts w:hint="eastAsia" w:ascii="楷体" w:hAnsi="楷体" w:eastAsia="楷体" w:cs="楷体"/>
                <w:bCs/>
                <w:sz w:val="24"/>
                <w:szCs w:val="24"/>
              </w:rPr>
              <w:t xml:space="preserve">]分； </w:t>
            </w:r>
          </w:p>
          <w:p w14:paraId="2DBDC6D6">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服务承诺内容简单、空泛计[0-</w:t>
            </w:r>
            <w:r>
              <w:rPr>
                <w:rFonts w:hint="eastAsia" w:ascii="楷体" w:hAnsi="楷体" w:eastAsia="楷体" w:cs="楷体"/>
                <w:bCs/>
                <w:sz w:val="24"/>
                <w:szCs w:val="24"/>
                <w:lang w:val="en-US" w:eastAsia="zh-CN"/>
              </w:rPr>
              <w:t>3</w:t>
            </w:r>
            <w:r>
              <w:rPr>
                <w:rFonts w:hint="eastAsia" w:ascii="楷体" w:hAnsi="楷体" w:eastAsia="楷体" w:cs="楷体"/>
                <w:bCs/>
                <w:sz w:val="24"/>
                <w:szCs w:val="24"/>
              </w:rPr>
              <w:t>]分。</w:t>
            </w:r>
          </w:p>
        </w:tc>
        <w:tc>
          <w:tcPr>
            <w:tcW w:w="1105" w:type="dxa"/>
            <w:shd w:val="clear" w:color="auto" w:fill="auto"/>
            <w:vAlign w:val="center"/>
          </w:tcPr>
          <w:p w14:paraId="7C10C85F">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6F4D0E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020" w:hRule="atLeast"/>
          <w:jc w:val="center"/>
        </w:trPr>
        <w:tc>
          <w:tcPr>
            <w:tcW w:w="735" w:type="dxa"/>
            <w:shd w:val="clear" w:color="auto" w:fill="auto"/>
            <w:vAlign w:val="center"/>
          </w:tcPr>
          <w:p w14:paraId="0A7DE95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业绩</w:t>
            </w:r>
          </w:p>
        </w:tc>
        <w:tc>
          <w:tcPr>
            <w:tcW w:w="630" w:type="dxa"/>
            <w:shd w:val="clear" w:color="auto" w:fill="auto"/>
            <w:vAlign w:val="center"/>
          </w:tcPr>
          <w:p w14:paraId="7ECD966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8</w:t>
            </w:r>
          </w:p>
        </w:tc>
        <w:tc>
          <w:tcPr>
            <w:tcW w:w="945" w:type="dxa"/>
            <w:shd w:val="clear" w:color="auto" w:fill="auto"/>
            <w:vAlign w:val="center"/>
          </w:tcPr>
          <w:p w14:paraId="45933266">
            <w:pPr>
              <w:keepNext w:val="0"/>
              <w:keepLines w:val="0"/>
              <w:pageBreakBefore w:val="0"/>
              <w:widowControl/>
              <w:kinsoku/>
              <w:wordWrap/>
              <w:overflowPunct/>
              <w:topLinePunct w:val="0"/>
              <w:autoSpaceDE/>
              <w:autoSpaceDN/>
              <w:bidi w:val="0"/>
              <w:adjustRightInd/>
              <w:snapToGrid/>
              <w:spacing w:line="264" w:lineRule="auto"/>
              <w:ind w:firstLine="0" w:firstLineChars="0"/>
              <w:jc w:val="center"/>
              <w:textAlignment w:val="auto"/>
              <w:rPr>
                <w:rFonts w:hint="default" w:ascii="楷体" w:hAnsi="楷体" w:cs="楷体"/>
                <w:bCs/>
                <w:color w:val="auto"/>
                <w:kern w:val="1"/>
                <w:sz w:val="24"/>
                <w:szCs w:val="24"/>
                <w:highlight w:val="none"/>
                <w:lang w:val="en-US" w:eastAsia="zh-CN"/>
              </w:rPr>
            </w:pPr>
            <w:r>
              <w:rPr>
                <w:rFonts w:hint="eastAsia" w:ascii="楷体" w:hAnsi="楷体" w:cs="楷体"/>
                <w:bCs/>
                <w:color w:val="auto"/>
                <w:kern w:val="1"/>
                <w:sz w:val="24"/>
                <w:szCs w:val="24"/>
                <w:highlight w:val="none"/>
                <w:lang w:val="en-US" w:eastAsia="zh-CN"/>
              </w:rPr>
              <w:t>8</w:t>
            </w:r>
          </w:p>
        </w:tc>
        <w:tc>
          <w:tcPr>
            <w:tcW w:w="5652" w:type="dxa"/>
            <w:shd w:val="clear" w:color="auto" w:fill="auto"/>
            <w:vAlign w:val="center"/>
          </w:tcPr>
          <w:p w14:paraId="3650D49E">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bCs/>
                <w:sz w:val="24"/>
                <w:szCs w:val="24"/>
              </w:rPr>
            </w:pPr>
            <w:r>
              <w:rPr>
                <w:rFonts w:hint="eastAsia" w:ascii="楷体" w:hAnsi="楷体" w:eastAsia="楷体" w:cs="楷体"/>
                <w:bCs/>
                <w:sz w:val="24"/>
                <w:szCs w:val="24"/>
              </w:rPr>
              <w:t>20</w:t>
            </w:r>
            <w:r>
              <w:rPr>
                <w:rFonts w:hint="eastAsia" w:ascii="楷体" w:hAnsi="楷体" w:eastAsia="楷体" w:cs="楷体"/>
                <w:bCs/>
                <w:sz w:val="24"/>
                <w:szCs w:val="24"/>
                <w:lang w:val="en-US" w:eastAsia="zh-CN"/>
              </w:rPr>
              <w:t>21</w:t>
            </w:r>
            <w:r>
              <w:rPr>
                <w:rFonts w:hint="eastAsia" w:ascii="楷体" w:hAnsi="楷体" w:eastAsia="楷体" w:cs="楷体"/>
                <w:bCs/>
                <w:sz w:val="24"/>
                <w:szCs w:val="24"/>
              </w:rPr>
              <w:t>年1月1日起至今投标人具有类似项目业绩，投标文件中附其合同证明文件，每提供1份业绩合同计</w:t>
            </w:r>
            <w:r>
              <w:rPr>
                <w:rFonts w:hint="eastAsia" w:ascii="楷体" w:hAnsi="楷体" w:eastAsia="楷体" w:cs="楷体"/>
                <w:bCs/>
                <w:sz w:val="24"/>
                <w:szCs w:val="24"/>
                <w:lang w:val="en-US" w:eastAsia="zh-CN"/>
              </w:rPr>
              <w:t>2</w:t>
            </w:r>
            <w:r>
              <w:rPr>
                <w:rFonts w:hint="eastAsia" w:ascii="楷体" w:hAnsi="楷体" w:eastAsia="楷体" w:cs="楷体"/>
                <w:bCs/>
                <w:sz w:val="24"/>
                <w:szCs w:val="24"/>
              </w:rPr>
              <w:t>分（同一合同项目服务周期内连续签订的合同视为1份业绩），满分</w:t>
            </w:r>
            <w:r>
              <w:rPr>
                <w:rFonts w:hint="eastAsia" w:ascii="楷体" w:hAnsi="楷体" w:eastAsia="楷体" w:cs="楷体"/>
                <w:bCs/>
                <w:sz w:val="24"/>
                <w:szCs w:val="24"/>
                <w:lang w:val="en-US" w:eastAsia="zh-CN"/>
              </w:rPr>
              <w:t>8</w:t>
            </w:r>
            <w:r>
              <w:rPr>
                <w:rFonts w:hint="eastAsia" w:ascii="楷体" w:hAnsi="楷体" w:eastAsia="楷体" w:cs="楷体"/>
                <w:bCs/>
                <w:sz w:val="24"/>
                <w:szCs w:val="24"/>
              </w:rPr>
              <w:t>分，未提供者不得分。</w:t>
            </w:r>
          </w:p>
          <w:p w14:paraId="2C0A4D28">
            <w:pPr>
              <w:keepNext w:val="0"/>
              <w:keepLines w:val="0"/>
              <w:pageBreakBefore w:val="0"/>
              <w:widowControl/>
              <w:kinsoku/>
              <w:wordWrap/>
              <w:overflowPunct/>
              <w:topLinePunct w:val="0"/>
              <w:autoSpaceDE/>
              <w:autoSpaceDN/>
              <w:bidi w:val="0"/>
              <w:adjustRightInd/>
              <w:snapToGrid/>
              <w:spacing w:line="264" w:lineRule="auto"/>
              <w:ind w:firstLine="420" w:firstLineChars="0"/>
              <w:jc w:val="both"/>
              <w:textAlignment w:val="auto"/>
              <w:rPr>
                <w:rFonts w:hint="eastAsia" w:ascii="楷体" w:hAnsi="楷体" w:eastAsia="楷体" w:cs="楷体"/>
                <w:bCs/>
                <w:color w:val="auto"/>
                <w:sz w:val="24"/>
                <w:szCs w:val="24"/>
                <w:highlight w:val="none"/>
              </w:rPr>
            </w:pPr>
            <w:r>
              <w:rPr>
                <w:rFonts w:hint="eastAsia" w:ascii="楷体" w:hAnsi="楷体" w:eastAsia="楷体" w:cs="楷体"/>
                <w:b/>
                <w:bCs w:val="0"/>
                <w:sz w:val="24"/>
                <w:szCs w:val="24"/>
              </w:rPr>
              <w:t>注：业绩证明材料须提供项目合同复印件并加盖公章，时间以合同签订时间为准。</w:t>
            </w:r>
          </w:p>
        </w:tc>
        <w:tc>
          <w:tcPr>
            <w:tcW w:w="1105" w:type="dxa"/>
            <w:shd w:val="clear" w:color="auto" w:fill="auto"/>
            <w:vAlign w:val="center"/>
          </w:tcPr>
          <w:p w14:paraId="58A9021D">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bCs/>
                <w:color w:val="auto"/>
                <w:sz w:val="24"/>
                <w:szCs w:val="24"/>
                <w:highlight w:val="none"/>
              </w:rPr>
            </w:pPr>
          </w:p>
        </w:tc>
      </w:tr>
      <w:tr w14:paraId="1075C9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3AF607A4">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说明</w:t>
            </w:r>
          </w:p>
        </w:tc>
        <w:tc>
          <w:tcPr>
            <w:tcW w:w="8332" w:type="dxa"/>
            <w:gridSpan w:val="4"/>
            <w:shd w:val="clear" w:color="auto" w:fill="auto"/>
            <w:vAlign w:val="center"/>
          </w:tcPr>
          <w:p w14:paraId="1510DE4A">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1．评标委员会成员必须按照本评审要素据实打分，各类数字计算均按“四舍五入”保留小数点后两位；</w:t>
            </w:r>
          </w:p>
          <w:p w14:paraId="336926F1">
            <w:pPr>
              <w:keepNext w:val="0"/>
              <w:keepLines w:val="0"/>
              <w:pageBreakBefore w:val="0"/>
              <w:widowControl/>
              <w:kinsoku/>
              <w:wordWrap/>
              <w:overflowPunct/>
              <w:topLinePunct w:val="0"/>
              <w:autoSpaceDE/>
              <w:autoSpaceDN/>
              <w:bidi w:val="0"/>
              <w:adjustRightInd/>
              <w:snapToGrid/>
              <w:spacing w:line="264" w:lineRule="auto"/>
              <w:ind w:firstLine="42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．本表分值区间符号“［”、“］”表示包含本数，“（”表示不包含本数。</w:t>
            </w:r>
          </w:p>
        </w:tc>
      </w:tr>
    </w:tbl>
    <w:p w14:paraId="3B784F4B">
      <w:pPr>
        <w:pStyle w:val="29"/>
        <w:rPr>
          <w:rFonts w:hint="eastAsia" w:ascii="楷体" w:hAnsi="楷体" w:eastAsia="楷体" w:cs="楷体"/>
          <w:color w:val="auto"/>
          <w:sz w:val="32"/>
          <w:szCs w:val="32"/>
          <w:highlight w:val="none"/>
        </w:rPr>
      </w:pPr>
    </w:p>
    <w:p w14:paraId="3A0A71F9">
      <w:pPr>
        <w:pStyle w:val="47"/>
        <w:ind w:firstLine="482"/>
        <w:rPr>
          <w:rFonts w:hint="eastAsia" w:ascii="楷体" w:hAnsi="楷体" w:eastAsia="楷体" w:cs="楷体"/>
          <w:b/>
          <w:highlight w:val="none"/>
        </w:rPr>
      </w:pPr>
      <w:r>
        <w:rPr>
          <w:rFonts w:hint="eastAsia" w:ascii="楷体" w:hAnsi="楷体" w:eastAsia="楷体" w:cs="楷体"/>
          <w:b/>
          <w:highlight w:val="none"/>
        </w:rPr>
        <w:t>4</w:t>
      </w:r>
      <w:r>
        <w:rPr>
          <w:rFonts w:hint="eastAsia" w:ascii="楷体" w:hAnsi="楷体" w:eastAsia="楷体" w:cs="楷体"/>
          <w:b/>
          <w:color w:val="auto"/>
          <w:highlight w:val="none"/>
        </w:rPr>
        <w:t>．</w:t>
      </w:r>
      <w:r>
        <w:rPr>
          <w:rFonts w:hint="eastAsia" w:ascii="楷体" w:hAnsi="楷体" w:eastAsia="楷体" w:cs="楷体"/>
          <w:b/>
          <w:highlight w:val="none"/>
        </w:rPr>
        <w:t>推荐中标候选人</w:t>
      </w:r>
    </w:p>
    <w:p w14:paraId="5129D480">
      <w:pPr>
        <w:pStyle w:val="47"/>
        <w:ind w:firstLine="480"/>
        <w:rPr>
          <w:rFonts w:hint="eastAsia" w:ascii="楷体" w:hAnsi="楷体" w:eastAsia="楷体" w:cs="楷体"/>
          <w:highlight w:val="none"/>
        </w:rPr>
      </w:pPr>
      <w:r>
        <w:rPr>
          <w:rFonts w:hint="eastAsia" w:ascii="楷体" w:hAnsi="楷体" w:eastAsia="楷体" w:cs="楷体"/>
          <w:highlight w:val="none"/>
          <w:lang w:val="en-US" w:eastAsia="zh-CN"/>
        </w:rPr>
        <w:t>本项目</w:t>
      </w:r>
      <w:r>
        <w:rPr>
          <w:rFonts w:hint="eastAsia" w:ascii="楷体" w:hAnsi="楷体" w:eastAsia="楷体" w:cs="楷体"/>
          <w:highlight w:val="none"/>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88AE595">
      <w:pPr>
        <w:pStyle w:val="47"/>
        <w:ind w:firstLine="482"/>
        <w:rPr>
          <w:rFonts w:hint="eastAsia" w:ascii="楷体" w:hAnsi="楷体" w:eastAsia="楷体" w:cs="楷体"/>
          <w:b/>
          <w:highlight w:val="none"/>
        </w:rPr>
      </w:pPr>
      <w:r>
        <w:rPr>
          <w:rFonts w:hint="eastAsia" w:ascii="楷体" w:hAnsi="楷体" w:eastAsia="楷体" w:cs="楷体"/>
          <w:b/>
          <w:highlight w:val="none"/>
        </w:rPr>
        <w:t>5</w:t>
      </w:r>
      <w:r>
        <w:rPr>
          <w:rFonts w:hint="eastAsia" w:ascii="楷体" w:hAnsi="楷体" w:eastAsia="楷体" w:cs="楷体"/>
          <w:b/>
          <w:color w:val="auto"/>
          <w:highlight w:val="none"/>
        </w:rPr>
        <w:t>．</w:t>
      </w:r>
      <w:r>
        <w:rPr>
          <w:rFonts w:hint="eastAsia" w:ascii="楷体" w:hAnsi="楷体" w:eastAsia="楷体" w:cs="楷体"/>
          <w:b/>
          <w:highlight w:val="none"/>
        </w:rPr>
        <w:t>编写评审报告</w:t>
      </w:r>
    </w:p>
    <w:p w14:paraId="39F80335">
      <w:pPr>
        <w:pStyle w:val="47"/>
        <w:ind w:firstLine="480"/>
        <w:rPr>
          <w:rFonts w:hint="eastAsia" w:ascii="楷体" w:hAnsi="楷体" w:eastAsia="楷体" w:cs="楷体"/>
          <w:highlight w:val="none"/>
        </w:rPr>
      </w:pPr>
      <w:r>
        <w:rPr>
          <w:rFonts w:hint="eastAsia" w:ascii="楷体" w:hAnsi="楷体" w:eastAsia="楷体" w:cs="楷体"/>
          <w:highlight w:val="none"/>
        </w:rPr>
        <w:t>评审报告是评标委员会根据全体评标成员签字的原始评标记录和评标结果编写的报告，其主要内容包括：</w:t>
      </w:r>
    </w:p>
    <w:p w14:paraId="35BDA3C0">
      <w:pPr>
        <w:pStyle w:val="47"/>
        <w:ind w:firstLine="480"/>
        <w:rPr>
          <w:rFonts w:hint="eastAsia" w:ascii="楷体" w:hAnsi="楷体" w:eastAsia="楷体" w:cs="楷体"/>
          <w:highlight w:val="none"/>
        </w:rPr>
      </w:pPr>
      <w:r>
        <w:rPr>
          <w:rFonts w:hint="eastAsia" w:ascii="楷体" w:hAnsi="楷体" w:eastAsia="楷体" w:cs="楷体"/>
          <w:highlight w:val="none"/>
        </w:rPr>
        <w:t>（1）招标公告刊登的媒体名称、开标日期和地点；</w:t>
      </w:r>
    </w:p>
    <w:p w14:paraId="26D3CA5E">
      <w:pPr>
        <w:pStyle w:val="47"/>
        <w:ind w:firstLine="480"/>
        <w:rPr>
          <w:rFonts w:hint="eastAsia" w:ascii="楷体" w:hAnsi="楷体" w:eastAsia="楷体" w:cs="楷体"/>
          <w:highlight w:val="none"/>
        </w:rPr>
      </w:pPr>
      <w:r>
        <w:rPr>
          <w:rFonts w:hint="eastAsia" w:ascii="楷体" w:hAnsi="楷体" w:eastAsia="楷体" w:cs="楷体"/>
          <w:highlight w:val="none"/>
        </w:rPr>
        <w:t>（2）投标供应商名单和评标委员会成员名单；</w:t>
      </w:r>
    </w:p>
    <w:p w14:paraId="4F17D961">
      <w:pPr>
        <w:pStyle w:val="47"/>
        <w:ind w:firstLine="480"/>
        <w:rPr>
          <w:rFonts w:hint="eastAsia" w:ascii="楷体" w:hAnsi="楷体" w:eastAsia="楷体" w:cs="楷体"/>
          <w:highlight w:val="none"/>
        </w:rPr>
      </w:pPr>
      <w:r>
        <w:rPr>
          <w:rFonts w:hint="eastAsia" w:ascii="楷体" w:hAnsi="楷体" w:eastAsia="楷体" w:cs="楷体"/>
          <w:highlight w:val="none"/>
        </w:rPr>
        <w:t>（3）评标方法；</w:t>
      </w:r>
    </w:p>
    <w:p w14:paraId="4B2F6888">
      <w:pPr>
        <w:pStyle w:val="47"/>
        <w:ind w:firstLine="480"/>
        <w:rPr>
          <w:rFonts w:hint="eastAsia" w:ascii="楷体" w:hAnsi="楷体" w:eastAsia="楷体" w:cs="楷体"/>
          <w:highlight w:val="none"/>
        </w:rPr>
      </w:pPr>
      <w:r>
        <w:rPr>
          <w:rFonts w:hint="eastAsia" w:ascii="楷体" w:hAnsi="楷体" w:eastAsia="楷体" w:cs="楷体"/>
          <w:highlight w:val="none"/>
        </w:rPr>
        <w:t>（4）开标记录和评标情况及说明，包括投标无效供应商名单及原因；</w:t>
      </w:r>
    </w:p>
    <w:p w14:paraId="2F11CCFD">
      <w:pPr>
        <w:pStyle w:val="47"/>
        <w:ind w:firstLine="480"/>
        <w:rPr>
          <w:rFonts w:hint="eastAsia" w:ascii="楷体" w:hAnsi="楷体" w:eastAsia="楷体" w:cs="楷体"/>
          <w:highlight w:val="none"/>
        </w:rPr>
      </w:pPr>
      <w:r>
        <w:rPr>
          <w:rFonts w:hint="eastAsia" w:ascii="楷体" w:hAnsi="楷体" w:eastAsia="楷体" w:cs="楷体"/>
          <w:highlight w:val="none"/>
        </w:rPr>
        <w:t>（5）评标结果，确定的中标候选人名单或者经采购人委托直接确定的中标</w:t>
      </w:r>
      <w:r>
        <w:rPr>
          <w:rFonts w:hint="eastAsia" w:ascii="楷体" w:hAnsi="楷体" w:eastAsia="楷体" w:cs="楷体"/>
          <w:highlight w:val="none"/>
          <w:lang w:eastAsia="zh-CN"/>
        </w:rPr>
        <w:t>人</w:t>
      </w:r>
      <w:r>
        <w:rPr>
          <w:rFonts w:hint="eastAsia" w:ascii="楷体" w:hAnsi="楷体" w:eastAsia="楷体" w:cs="楷体"/>
          <w:highlight w:val="none"/>
        </w:rPr>
        <w:t>；</w:t>
      </w:r>
    </w:p>
    <w:p w14:paraId="508C0B88">
      <w:pPr>
        <w:pStyle w:val="47"/>
        <w:ind w:firstLine="480"/>
        <w:rPr>
          <w:rFonts w:hint="eastAsia" w:ascii="楷体" w:hAnsi="楷体" w:eastAsia="楷体" w:cs="楷体"/>
          <w:highlight w:val="none"/>
        </w:rPr>
      </w:pPr>
      <w:r>
        <w:rPr>
          <w:rFonts w:hint="eastAsia" w:ascii="楷体" w:hAnsi="楷体" w:eastAsia="楷体" w:cs="楷体"/>
          <w:highlight w:val="none"/>
        </w:rPr>
        <w:t>（6）其他需要说明的情况，包括评标过程中投标</w:t>
      </w:r>
      <w:r>
        <w:rPr>
          <w:rFonts w:hint="eastAsia" w:ascii="楷体" w:hAnsi="楷体" w:eastAsia="楷体" w:cs="楷体"/>
          <w:highlight w:val="none"/>
          <w:lang w:eastAsia="zh-CN"/>
        </w:rPr>
        <w:t>人</w:t>
      </w:r>
      <w:r>
        <w:rPr>
          <w:rFonts w:hint="eastAsia" w:ascii="楷体" w:hAnsi="楷体" w:eastAsia="楷体" w:cs="楷体"/>
          <w:highlight w:val="none"/>
        </w:rPr>
        <w:t>根据评标委员会要求进行的澄清、说明或者补正，评标委员会成员的更换等。</w:t>
      </w:r>
    </w:p>
    <w:p w14:paraId="356AE345">
      <w:pPr>
        <w:pStyle w:val="47"/>
        <w:ind w:firstLine="480"/>
        <w:rPr>
          <w:rFonts w:hint="eastAsia" w:ascii="楷体" w:hAnsi="楷体" w:eastAsia="楷体" w:cs="楷体"/>
          <w:highlight w:val="none"/>
        </w:rPr>
      </w:pPr>
      <w:r>
        <w:rPr>
          <w:rFonts w:hint="eastAsia" w:ascii="楷体" w:hAnsi="楷体" w:eastAsia="楷体" w:cs="楷体"/>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7E83F326">
      <w:pPr>
        <w:pStyle w:val="6"/>
        <w:ind w:firstLine="482"/>
        <w:rPr>
          <w:rFonts w:hint="eastAsia" w:ascii="楷体" w:hAnsi="楷体" w:eastAsia="楷体" w:cs="楷体"/>
          <w:highlight w:val="none"/>
        </w:rPr>
      </w:pPr>
      <w:r>
        <w:rPr>
          <w:rFonts w:hint="eastAsia" w:ascii="楷体" w:hAnsi="楷体" w:eastAsia="楷体" w:cs="楷体"/>
          <w:highlight w:val="none"/>
        </w:rPr>
        <w:t>（三）评标争议处理规则</w:t>
      </w:r>
    </w:p>
    <w:p w14:paraId="2888ECAA">
      <w:pPr>
        <w:pStyle w:val="47"/>
        <w:ind w:firstLine="480"/>
        <w:rPr>
          <w:rFonts w:hint="eastAsia" w:ascii="楷体" w:hAnsi="楷体" w:eastAsia="楷体" w:cs="楷体"/>
          <w:highlight w:val="none"/>
        </w:rPr>
      </w:pPr>
      <w:r>
        <w:rPr>
          <w:rFonts w:hint="eastAsia" w:ascii="楷体" w:hAnsi="楷体" w:eastAsia="楷体" w:cs="楷体"/>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1E4B83D">
      <w:pPr>
        <w:pStyle w:val="6"/>
        <w:ind w:firstLine="482"/>
        <w:rPr>
          <w:rFonts w:hint="eastAsia" w:ascii="楷体" w:hAnsi="楷体" w:eastAsia="楷体" w:cs="楷体"/>
          <w:highlight w:val="none"/>
        </w:rPr>
      </w:pPr>
      <w:r>
        <w:rPr>
          <w:rFonts w:hint="eastAsia" w:ascii="楷体" w:hAnsi="楷体" w:eastAsia="楷体" w:cs="楷体"/>
          <w:highlight w:val="none"/>
        </w:rPr>
        <w:t>（四）评审现场人员的保密责任</w:t>
      </w:r>
    </w:p>
    <w:p w14:paraId="5B863001">
      <w:pPr>
        <w:pStyle w:val="47"/>
        <w:ind w:firstLine="480"/>
        <w:rPr>
          <w:rFonts w:hint="eastAsia" w:ascii="楷体" w:hAnsi="楷体" w:eastAsia="楷体" w:cs="楷体"/>
          <w:highlight w:val="none"/>
        </w:rPr>
      </w:pPr>
      <w:r>
        <w:rPr>
          <w:rFonts w:hint="eastAsia" w:ascii="楷体" w:hAnsi="楷体" w:eastAsia="楷体" w:cs="楷体"/>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36B4276F">
      <w:pPr>
        <w:pStyle w:val="6"/>
        <w:ind w:firstLine="482"/>
        <w:rPr>
          <w:rFonts w:hint="eastAsia" w:ascii="楷体" w:hAnsi="楷体" w:eastAsia="楷体" w:cs="楷体"/>
          <w:highlight w:val="none"/>
        </w:rPr>
      </w:pPr>
      <w:r>
        <w:rPr>
          <w:rFonts w:hint="eastAsia" w:ascii="楷体" w:hAnsi="楷体" w:eastAsia="楷体" w:cs="楷体"/>
          <w:highlight w:val="none"/>
        </w:rPr>
        <w:t>（五）视同供应商串通投标的情形，其投标无效：</w:t>
      </w:r>
    </w:p>
    <w:p w14:paraId="4A48ED1E">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不同供应商的投标文件由同一单位或者个人编制；</w:t>
      </w:r>
    </w:p>
    <w:p w14:paraId="0AFC7CAC">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不同供应商委托同一单位或者个人办理投标事宜；</w:t>
      </w:r>
    </w:p>
    <w:p w14:paraId="1358C74D">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不同供应商的投标文件载明的项目管理成员或者联系人员为同一人；</w:t>
      </w:r>
    </w:p>
    <w:p w14:paraId="556ACA55">
      <w:pPr>
        <w:pStyle w:val="47"/>
        <w:ind w:firstLine="480"/>
        <w:rPr>
          <w:rFonts w:hint="eastAsia" w:ascii="楷体" w:hAnsi="楷体" w:eastAsia="楷体" w:cs="楷体"/>
          <w:strike/>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不同供应商的投标文件异常一致或者投标报价呈规律性差异。</w:t>
      </w:r>
    </w:p>
    <w:p w14:paraId="6C5B39DF">
      <w:pPr>
        <w:pStyle w:val="5"/>
        <w:rPr>
          <w:rFonts w:hint="eastAsia" w:ascii="楷体" w:hAnsi="楷体" w:eastAsia="楷体" w:cs="楷体"/>
          <w:highlight w:val="none"/>
        </w:rPr>
      </w:pPr>
      <w:r>
        <w:rPr>
          <w:rFonts w:hint="eastAsia" w:ascii="楷体" w:hAnsi="楷体" w:eastAsia="楷体" w:cs="楷体"/>
          <w:highlight w:val="none"/>
        </w:rPr>
        <w:t>八、中标</w:t>
      </w:r>
    </w:p>
    <w:p w14:paraId="258B9FFE">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采购代理机构在评标工作结束后</w:t>
      </w:r>
      <w:r>
        <w:rPr>
          <w:rFonts w:hint="eastAsia" w:ascii="楷体" w:hAnsi="楷体" w:eastAsia="楷体" w:cs="楷体"/>
          <w:highlight w:val="none"/>
          <w:lang w:val="en-US" w:eastAsia="zh-CN"/>
        </w:rPr>
        <w:t>1</w:t>
      </w:r>
      <w:r>
        <w:rPr>
          <w:rFonts w:hint="eastAsia" w:ascii="楷体" w:hAnsi="楷体" w:eastAsia="楷体" w:cs="楷体"/>
          <w:highlight w:val="none"/>
        </w:rPr>
        <w:t>个工作日内将评审报告送采购人。</w:t>
      </w:r>
    </w:p>
    <w:p w14:paraId="49A650D8">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采购人应当自收到评标报告之日起</w:t>
      </w:r>
      <w:r>
        <w:rPr>
          <w:rFonts w:hint="eastAsia" w:ascii="楷体" w:hAnsi="楷体" w:eastAsia="楷体" w:cs="楷体"/>
          <w:highlight w:val="none"/>
          <w:lang w:val="en-US" w:eastAsia="zh-CN"/>
        </w:rPr>
        <w:t>4</w:t>
      </w:r>
      <w:r>
        <w:rPr>
          <w:rFonts w:hint="eastAsia" w:ascii="楷体" w:hAnsi="楷体" w:eastAsia="楷体" w:cs="楷体"/>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ascii="楷体" w:hAnsi="楷体" w:eastAsia="楷体" w:cs="楷体"/>
          <w:highlight w:val="none"/>
          <w:lang w:val="en-US" w:eastAsia="zh-CN"/>
        </w:rPr>
        <w:t>4</w:t>
      </w:r>
      <w:r>
        <w:rPr>
          <w:rFonts w:hint="eastAsia" w:ascii="楷体" w:hAnsi="楷体" w:eastAsia="楷体" w:cs="楷体"/>
          <w:highlight w:val="none"/>
        </w:rPr>
        <w:t>个工作日内未按评标报告推荐的中标候选人顺序确定中标人，又不能说明合法理由的，视同按评标报告推荐的顺序确定排名第一的中标候选人为中标人。</w:t>
      </w:r>
    </w:p>
    <w:p w14:paraId="0B44D68F">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采购代理机构将在中标</w:t>
      </w:r>
      <w:r>
        <w:rPr>
          <w:rFonts w:hint="eastAsia" w:ascii="楷体" w:hAnsi="楷体" w:eastAsia="楷体" w:cs="楷体"/>
          <w:highlight w:val="none"/>
          <w:lang w:eastAsia="zh-CN"/>
        </w:rPr>
        <w:t>人</w:t>
      </w:r>
      <w:r>
        <w:rPr>
          <w:rFonts w:hint="eastAsia" w:ascii="楷体" w:hAnsi="楷体" w:eastAsia="楷体" w:cs="楷体"/>
          <w:highlight w:val="none"/>
        </w:rPr>
        <w:t>确定之日起</w:t>
      </w:r>
      <w:r>
        <w:rPr>
          <w:rFonts w:hint="eastAsia" w:ascii="楷体" w:hAnsi="楷体" w:eastAsia="楷体" w:cs="楷体"/>
          <w:highlight w:val="none"/>
          <w:lang w:val="en-US" w:eastAsia="zh-CN"/>
        </w:rPr>
        <w:t>1</w:t>
      </w:r>
      <w:r>
        <w:rPr>
          <w:rFonts w:hint="eastAsia" w:ascii="楷体" w:hAnsi="楷体" w:eastAsia="楷体" w:cs="楷体"/>
          <w:highlight w:val="none"/>
        </w:rPr>
        <w:t>个工作日内</w:t>
      </w:r>
      <w:r>
        <w:rPr>
          <w:rFonts w:hint="eastAsia" w:ascii="楷体" w:hAnsi="楷体" w:eastAsia="楷体" w:cs="楷体"/>
          <w:color w:val="auto"/>
          <w:highlight w:val="none"/>
        </w:rPr>
        <w:t>，在【陕西省政府采购网</w:t>
      </w:r>
      <w:r>
        <w:rPr>
          <w:rStyle w:val="37"/>
          <w:rFonts w:hint="eastAsia" w:ascii="楷体" w:hAnsi="楷体" w:eastAsia="楷体" w:cs="楷体"/>
          <w:color w:val="auto"/>
          <w:highlight w:val="none"/>
        </w:rPr>
        <w:t>】</w:t>
      </w:r>
      <w:r>
        <w:rPr>
          <w:rFonts w:hint="eastAsia" w:ascii="楷体" w:hAnsi="楷体" w:eastAsia="楷体" w:cs="楷体"/>
          <w:color w:val="auto"/>
          <w:highlight w:val="none"/>
        </w:rPr>
        <w:t>（</w:t>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HYPERLINK "http://www.ccgp-shaanxi.gov.cn/"</w:instrText>
      </w:r>
      <w:r>
        <w:rPr>
          <w:rFonts w:hint="eastAsia" w:ascii="楷体" w:hAnsi="楷体" w:eastAsia="楷体" w:cs="楷体"/>
          <w:color w:val="auto"/>
          <w:highlight w:val="none"/>
        </w:rPr>
        <w:fldChar w:fldCharType="separate"/>
      </w:r>
      <w:r>
        <w:rPr>
          <w:rStyle w:val="37"/>
          <w:rFonts w:hint="eastAsia" w:ascii="楷体" w:hAnsi="楷体" w:eastAsia="楷体" w:cs="楷体"/>
          <w:color w:val="auto"/>
          <w:highlight w:val="none"/>
        </w:rPr>
        <w:t>http://www.ccgp-shaanxi.gov.cn/</w:t>
      </w:r>
      <w:r>
        <w:rPr>
          <w:rFonts w:hint="eastAsia" w:ascii="楷体" w:hAnsi="楷体" w:eastAsia="楷体" w:cs="楷体"/>
          <w:color w:val="auto"/>
          <w:highlight w:val="none"/>
        </w:rPr>
        <w:fldChar w:fldCharType="end"/>
      </w:r>
      <w:r>
        <w:rPr>
          <w:rFonts w:hint="eastAsia" w:ascii="楷体" w:hAnsi="楷体" w:eastAsia="楷体" w:cs="楷体"/>
          <w:color w:val="auto"/>
          <w:highlight w:val="none"/>
        </w:rPr>
        <w:t>）上公布中标结果。中标公</w:t>
      </w:r>
      <w:r>
        <w:rPr>
          <w:rFonts w:hint="eastAsia" w:ascii="楷体" w:hAnsi="楷体" w:eastAsia="楷体" w:cs="楷体"/>
          <w:highlight w:val="none"/>
        </w:rPr>
        <w:t>告期限为1个工作日。</w:t>
      </w:r>
    </w:p>
    <w:p w14:paraId="7B6390AF">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在公告中标结果的同时，中标</w:t>
      </w:r>
      <w:r>
        <w:rPr>
          <w:rFonts w:hint="eastAsia" w:ascii="楷体" w:hAnsi="楷体" w:eastAsia="楷体" w:cs="楷体"/>
          <w:highlight w:val="none"/>
          <w:lang w:eastAsia="zh-CN"/>
        </w:rPr>
        <w:t>人</w:t>
      </w:r>
      <w:r>
        <w:rPr>
          <w:rFonts w:hint="eastAsia" w:ascii="楷体" w:hAnsi="楷体" w:eastAsia="楷体" w:cs="楷体"/>
          <w:highlight w:val="none"/>
        </w:rPr>
        <w:t>自行在“西安市公共资源交易平台（sxggzyjy.xa.gov.cn）”打印中标通知书，中标</w:t>
      </w:r>
      <w:r>
        <w:rPr>
          <w:rFonts w:hint="eastAsia" w:ascii="楷体" w:hAnsi="楷体" w:eastAsia="楷体" w:cs="楷体"/>
          <w:highlight w:val="none"/>
          <w:lang w:eastAsia="zh-CN"/>
        </w:rPr>
        <w:t>人</w:t>
      </w:r>
      <w:r>
        <w:rPr>
          <w:rFonts w:hint="eastAsia" w:ascii="楷体" w:hAnsi="楷体" w:eastAsia="楷体" w:cs="楷体"/>
          <w:highlight w:val="none"/>
        </w:rPr>
        <w:t>在领取中标通知书时提供纸质投标文件一正两副、电子投标文件一份用于备案。</w:t>
      </w:r>
    </w:p>
    <w:p w14:paraId="1ADA470F">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5．采用综合评分法评审的，</w:t>
      </w:r>
      <w:r>
        <w:rPr>
          <w:rFonts w:hint="eastAsia" w:ascii="楷体" w:hAnsi="楷体" w:eastAsia="楷体" w:cs="楷体"/>
          <w:color w:val="auto"/>
          <w:highlight w:val="none"/>
          <w:lang w:val="en-US" w:eastAsia="zh-CN"/>
        </w:rPr>
        <w:t>投标人</w:t>
      </w:r>
      <w:r>
        <w:rPr>
          <w:rFonts w:hint="eastAsia" w:ascii="楷体" w:hAnsi="楷体" w:eastAsia="楷体" w:cs="楷体"/>
          <w:color w:val="auto"/>
          <w:highlight w:val="none"/>
        </w:rPr>
        <w:t>可登录【全国公共资源交易中心（陕西省·西安市）】网站〖首页·〉电子交易平台·〉企业端〗，登录后切换到〖我的项目〗模块，依次点选〖项目流程·〉项目管理·〉评标结果查看〗，查看本单位的最终得分与排序。</w:t>
      </w:r>
    </w:p>
    <w:p w14:paraId="7860EB24">
      <w:pPr>
        <w:pStyle w:val="47"/>
        <w:ind w:firstLine="480"/>
        <w:rPr>
          <w:rFonts w:hint="eastAsia" w:ascii="楷体" w:hAnsi="楷体" w:eastAsia="楷体" w:cs="楷体"/>
          <w:color w:val="auto"/>
          <w:highlight w:val="none"/>
        </w:rPr>
      </w:pPr>
      <w:r>
        <w:rPr>
          <w:rFonts w:hint="eastAsia" w:ascii="楷体" w:hAnsi="楷体" w:eastAsia="楷体" w:cs="楷体"/>
          <w:color w:val="auto"/>
          <w:highlight w:val="none"/>
        </w:rPr>
        <w:t>6．采购代理机构按照相关规定将评审报告送监管机构备案。</w:t>
      </w:r>
    </w:p>
    <w:p w14:paraId="3E85FB5C">
      <w:pPr>
        <w:pStyle w:val="5"/>
        <w:rPr>
          <w:rFonts w:hint="eastAsia" w:ascii="楷体" w:hAnsi="楷体" w:eastAsia="楷体" w:cs="楷体"/>
          <w:highlight w:val="none"/>
        </w:rPr>
      </w:pPr>
      <w:r>
        <w:rPr>
          <w:rFonts w:hint="eastAsia" w:ascii="楷体" w:hAnsi="楷体" w:eastAsia="楷体" w:cs="楷体"/>
          <w:highlight w:val="none"/>
        </w:rPr>
        <w:t>九、合同签订、履行及验收</w:t>
      </w:r>
    </w:p>
    <w:p w14:paraId="497C703A">
      <w:pPr>
        <w:pStyle w:val="47"/>
        <w:ind w:firstLine="480"/>
        <w:rPr>
          <w:rFonts w:hint="eastAsia" w:ascii="楷体" w:hAnsi="楷体" w:eastAsia="楷体" w:cs="楷体"/>
          <w:highlight w:val="none"/>
        </w:rPr>
      </w:pPr>
      <w:r>
        <w:rPr>
          <w:rFonts w:hint="eastAsia" w:ascii="楷体" w:hAnsi="楷体" w:eastAsia="楷体" w:cs="楷体"/>
          <w:highlight w:val="none"/>
        </w:rPr>
        <w:t>招标文件、投标文件、澄清、补充合同等为政府采购合同的组成部分，具有同等法律效力。</w:t>
      </w:r>
    </w:p>
    <w:p w14:paraId="6E81B84F">
      <w:pPr>
        <w:pStyle w:val="6"/>
        <w:ind w:firstLine="482"/>
        <w:rPr>
          <w:rFonts w:hint="eastAsia" w:ascii="楷体" w:hAnsi="楷体" w:eastAsia="楷体" w:cs="楷体"/>
          <w:highlight w:val="none"/>
        </w:rPr>
      </w:pPr>
      <w:r>
        <w:rPr>
          <w:rFonts w:hint="eastAsia" w:ascii="楷体" w:hAnsi="楷体" w:eastAsia="楷体" w:cs="楷体"/>
          <w:highlight w:val="none"/>
        </w:rPr>
        <w:t>（一）签订政府采购合同</w:t>
      </w:r>
    </w:p>
    <w:p w14:paraId="561DDF6F">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自中标通知书发出之日起</w:t>
      </w:r>
      <w:r>
        <w:rPr>
          <w:rFonts w:hint="eastAsia" w:ascii="楷体" w:hAnsi="楷体" w:eastAsia="楷体" w:cs="楷体"/>
          <w:highlight w:val="none"/>
          <w:lang w:val="en-US" w:eastAsia="zh-CN"/>
        </w:rPr>
        <w:t>30</w:t>
      </w:r>
      <w:r>
        <w:rPr>
          <w:rFonts w:hint="eastAsia" w:ascii="楷体" w:hAnsi="楷体" w:eastAsia="楷体" w:cs="楷体"/>
          <w:highlight w:val="none"/>
        </w:rPr>
        <w:t>日内，采购人与中标</w:t>
      </w:r>
      <w:r>
        <w:rPr>
          <w:rFonts w:hint="eastAsia" w:ascii="楷体" w:hAnsi="楷体" w:eastAsia="楷体" w:cs="楷体"/>
          <w:highlight w:val="none"/>
          <w:lang w:eastAsia="zh-CN"/>
        </w:rPr>
        <w:t>人</w:t>
      </w:r>
      <w:r>
        <w:rPr>
          <w:rFonts w:hint="eastAsia" w:ascii="楷体" w:hAnsi="楷体" w:eastAsia="楷体" w:cs="楷体"/>
          <w:highlight w:val="none"/>
        </w:rPr>
        <w:t>应按招标文件和中标</w:t>
      </w:r>
      <w:r>
        <w:rPr>
          <w:rFonts w:hint="eastAsia" w:ascii="楷体" w:hAnsi="楷体" w:eastAsia="楷体" w:cs="楷体"/>
          <w:highlight w:val="none"/>
          <w:lang w:eastAsia="zh-CN"/>
        </w:rPr>
        <w:t>人</w:t>
      </w:r>
      <w:r>
        <w:rPr>
          <w:rFonts w:hint="eastAsia" w:ascii="楷体" w:hAnsi="楷体" w:eastAsia="楷体" w:cs="楷体"/>
          <w:highlight w:val="none"/>
        </w:rPr>
        <w:t>投标文件的约定，签订书面合同。</w:t>
      </w:r>
    </w:p>
    <w:p w14:paraId="4F6057B8">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中标</w:t>
      </w:r>
      <w:r>
        <w:rPr>
          <w:rFonts w:hint="eastAsia" w:ascii="楷体" w:hAnsi="楷体" w:eastAsia="楷体" w:cs="楷体"/>
          <w:highlight w:val="none"/>
          <w:lang w:eastAsia="zh-CN"/>
        </w:rPr>
        <w:t>人</w:t>
      </w:r>
      <w:r>
        <w:rPr>
          <w:rFonts w:hint="eastAsia" w:ascii="楷体" w:hAnsi="楷体" w:eastAsia="楷体" w:cs="楷体"/>
          <w:highlight w:val="none"/>
        </w:rPr>
        <w:t>拒绝与采购人签订合同的，采购人可以按照《政府采购法实施条例》第四十九条规定，确定下一候选人为中标</w:t>
      </w:r>
      <w:r>
        <w:rPr>
          <w:rFonts w:hint="eastAsia" w:ascii="楷体" w:hAnsi="楷体" w:eastAsia="楷体" w:cs="楷体"/>
          <w:highlight w:val="none"/>
          <w:lang w:eastAsia="zh-CN"/>
        </w:rPr>
        <w:t>人</w:t>
      </w:r>
      <w:r>
        <w:rPr>
          <w:rFonts w:hint="eastAsia" w:ascii="楷体" w:hAnsi="楷体" w:eastAsia="楷体" w:cs="楷体"/>
          <w:highlight w:val="none"/>
        </w:rPr>
        <w:t>，也可以重新开展政府采购活动。</w:t>
      </w:r>
    </w:p>
    <w:p w14:paraId="0967D5F5">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采购人不得向中标</w:t>
      </w:r>
      <w:r>
        <w:rPr>
          <w:rFonts w:hint="eastAsia" w:ascii="楷体" w:hAnsi="楷体" w:eastAsia="楷体" w:cs="楷体"/>
          <w:highlight w:val="none"/>
          <w:lang w:eastAsia="zh-CN"/>
        </w:rPr>
        <w:t>人</w:t>
      </w:r>
      <w:r>
        <w:rPr>
          <w:rFonts w:hint="eastAsia" w:ascii="楷体" w:hAnsi="楷体" w:eastAsia="楷体" w:cs="楷体"/>
          <w:highlight w:val="none"/>
        </w:rPr>
        <w:t>提出任何不合理的要求，作为签订合同的条件，不得与中标</w:t>
      </w:r>
      <w:r>
        <w:rPr>
          <w:rFonts w:hint="eastAsia" w:ascii="楷体" w:hAnsi="楷体" w:eastAsia="楷体" w:cs="楷体"/>
          <w:highlight w:val="none"/>
          <w:lang w:eastAsia="zh-CN"/>
        </w:rPr>
        <w:t>人</w:t>
      </w:r>
      <w:r>
        <w:rPr>
          <w:rFonts w:hint="eastAsia" w:ascii="楷体" w:hAnsi="楷体" w:eastAsia="楷体" w:cs="楷体"/>
          <w:highlight w:val="none"/>
        </w:rPr>
        <w:t>私下订立背离合同实质性内容的任何协议，所签订的合同不得对招标文件和中标供应商投标文件作实质性修改。</w:t>
      </w:r>
    </w:p>
    <w:p w14:paraId="1A63785D">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质疑或者投诉事项可能影响中标、成交结果的，采购人应当暂停签订合同，已经签订合同的，应当中止履行合同。</w:t>
      </w:r>
    </w:p>
    <w:p w14:paraId="0C9AD47D">
      <w:pPr>
        <w:pStyle w:val="6"/>
        <w:ind w:firstLine="482"/>
        <w:rPr>
          <w:rFonts w:hint="eastAsia" w:ascii="楷体" w:hAnsi="楷体" w:eastAsia="楷体" w:cs="楷体"/>
          <w:highlight w:val="none"/>
        </w:rPr>
      </w:pPr>
      <w:r>
        <w:rPr>
          <w:rFonts w:hint="eastAsia" w:ascii="楷体" w:hAnsi="楷体" w:eastAsia="楷体" w:cs="楷体"/>
          <w:highlight w:val="none"/>
        </w:rPr>
        <w:t>（二）合同公告及备案</w:t>
      </w:r>
    </w:p>
    <w:p w14:paraId="0EB99670">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采购人应当自政府采购合同签订之日起2个工作日内，在陕西省政府采购网对合同进行公示，但政府采购合同中涉及国家秘密、商业秘密的内容除外。</w:t>
      </w:r>
    </w:p>
    <w:p w14:paraId="1AFDF1B9">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采购人应自合同签订之日起7个工作日内将政府采购合同报送监管机构备案。</w:t>
      </w:r>
    </w:p>
    <w:p w14:paraId="6EE689E5">
      <w:pPr>
        <w:pStyle w:val="6"/>
        <w:ind w:firstLine="482"/>
        <w:rPr>
          <w:rFonts w:hint="eastAsia" w:ascii="楷体" w:hAnsi="楷体" w:eastAsia="楷体" w:cs="楷体"/>
          <w:highlight w:val="none"/>
        </w:rPr>
      </w:pPr>
      <w:r>
        <w:rPr>
          <w:rFonts w:hint="eastAsia" w:ascii="楷体" w:hAnsi="楷体" w:eastAsia="楷体" w:cs="楷体"/>
          <w:highlight w:val="none"/>
        </w:rPr>
        <w:t>（三）履行合同</w:t>
      </w:r>
    </w:p>
    <w:p w14:paraId="00BE407E">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合同一经签订，双方应严格履行合同规定的义务。</w:t>
      </w:r>
    </w:p>
    <w:p w14:paraId="637024D6">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在合同履行过程中，如发生合同纠纷，合同双方应按照《中华人民共和国民法典》及合同条款的有关规定进行处理。</w:t>
      </w:r>
    </w:p>
    <w:p w14:paraId="433058B3">
      <w:pPr>
        <w:pStyle w:val="6"/>
        <w:ind w:firstLine="482"/>
        <w:rPr>
          <w:rFonts w:hint="eastAsia" w:ascii="楷体" w:hAnsi="楷体" w:eastAsia="楷体" w:cs="楷体"/>
          <w:highlight w:val="none"/>
        </w:rPr>
      </w:pPr>
      <w:r>
        <w:rPr>
          <w:rFonts w:hint="eastAsia" w:ascii="楷体" w:hAnsi="楷体" w:eastAsia="楷体" w:cs="楷体"/>
          <w:highlight w:val="none"/>
        </w:rPr>
        <w:t>（四）验收或考核</w:t>
      </w:r>
    </w:p>
    <w:p w14:paraId="2C732C99">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采购人严格按照国家相关法律法规的要求及招标文件的要求组织验收或考核。</w:t>
      </w:r>
    </w:p>
    <w:p w14:paraId="029EC474">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采购人按《关于促进政府采购公平竞争优化营商环境的通知》（财库〔2019〕38号）、《保障中小企业款项支付条例》（国务院令第728号）等规定及采购合同的约定进行支付合同款项。</w:t>
      </w:r>
    </w:p>
    <w:p w14:paraId="68AC1492">
      <w:pPr>
        <w:pStyle w:val="5"/>
        <w:rPr>
          <w:rFonts w:hint="eastAsia" w:ascii="楷体" w:hAnsi="楷体" w:eastAsia="楷体" w:cs="楷体"/>
          <w:highlight w:val="none"/>
        </w:rPr>
      </w:pPr>
      <w:r>
        <w:rPr>
          <w:rFonts w:hint="eastAsia" w:ascii="楷体" w:hAnsi="楷体" w:eastAsia="楷体" w:cs="楷体"/>
          <w:highlight w:val="none"/>
        </w:rPr>
        <w:t>十、废标及重新招标</w:t>
      </w:r>
    </w:p>
    <w:p w14:paraId="56EB7309">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color w:val="auto"/>
          <w:highlight w:val="none"/>
        </w:rPr>
        <w:t>．</w:t>
      </w:r>
      <w:r>
        <w:rPr>
          <w:rFonts w:hint="eastAsia" w:ascii="楷体" w:hAnsi="楷体" w:eastAsia="楷体" w:cs="楷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5CC2ED0">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color w:val="auto"/>
          <w:highlight w:val="none"/>
        </w:rPr>
        <w:t>．</w:t>
      </w:r>
      <w:r>
        <w:rPr>
          <w:rFonts w:hint="eastAsia" w:ascii="楷体" w:hAnsi="楷体" w:eastAsia="楷体" w:cs="楷体"/>
          <w:highlight w:val="none"/>
        </w:rPr>
        <w:t>根据《政府采购法》第三十六条规定，在招标采购中，出现下列情形之一的，本项目按废标处理：</w:t>
      </w:r>
    </w:p>
    <w:p w14:paraId="7426C7B4">
      <w:pPr>
        <w:pStyle w:val="47"/>
        <w:ind w:firstLine="480"/>
        <w:rPr>
          <w:rFonts w:hint="eastAsia" w:ascii="楷体" w:hAnsi="楷体" w:eastAsia="楷体" w:cs="楷体"/>
          <w:highlight w:val="none"/>
        </w:rPr>
      </w:pPr>
      <w:r>
        <w:rPr>
          <w:rFonts w:hint="eastAsia" w:ascii="楷体" w:hAnsi="楷体" w:eastAsia="楷体" w:cs="楷体"/>
          <w:highlight w:val="none"/>
        </w:rPr>
        <w:t>（1）出现影响采购公正的违法、违规行为的；</w:t>
      </w:r>
    </w:p>
    <w:p w14:paraId="6AAC8341">
      <w:pPr>
        <w:pStyle w:val="47"/>
        <w:ind w:firstLine="480"/>
        <w:rPr>
          <w:rFonts w:hint="eastAsia" w:ascii="楷体" w:hAnsi="楷体" w:eastAsia="楷体" w:cs="楷体"/>
          <w:highlight w:val="none"/>
        </w:rPr>
      </w:pPr>
      <w:r>
        <w:rPr>
          <w:rFonts w:hint="eastAsia" w:ascii="楷体" w:hAnsi="楷体" w:eastAsia="楷体" w:cs="楷体"/>
          <w:highlight w:val="none"/>
        </w:rPr>
        <w:t>（2）供应商的报价均超过了采购预算，采购人不能支付的；</w:t>
      </w:r>
    </w:p>
    <w:p w14:paraId="1901F9F3">
      <w:pPr>
        <w:pStyle w:val="47"/>
        <w:ind w:firstLine="480"/>
        <w:rPr>
          <w:rFonts w:hint="eastAsia" w:ascii="楷体" w:hAnsi="楷体" w:eastAsia="楷体" w:cs="楷体"/>
          <w:highlight w:val="none"/>
        </w:rPr>
      </w:pPr>
      <w:r>
        <w:rPr>
          <w:rFonts w:hint="eastAsia" w:ascii="楷体" w:hAnsi="楷体" w:eastAsia="楷体" w:cs="楷体"/>
          <w:highlight w:val="none"/>
        </w:rPr>
        <w:t>（3）因重大变故，采购任务取消的。</w:t>
      </w:r>
    </w:p>
    <w:p w14:paraId="563FDBC1">
      <w:pPr>
        <w:pStyle w:val="47"/>
        <w:ind w:firstLine="480"/>
        <w:rPr>
          <w:rFonts w:hint="eastAsia" w:ascii="楷体" w:hAnsi="楷体" w:eastAsia="楷体" w:cs="楷体"/>
          <w:highlight w:val="none"/>
        </w:rPr>
      </w:pPr>
      <w:r>
        <w:rPr>
          <w:rFonts w:hint="eastAsia" w:ascii="楷体" w:hAnsi="楷体" w:eastAsia="楷体" w:cs="楷体"/>
          <w:highlight w:val="none"/>
        </w:rPr>
        <w:t>废标后，除采购任务取消外，本项目将重新组织招标。</w:t>
      </w:r>
    </w:p>
    <w:p w14:paraId="25DF3D73">
      <w:pPr>
        <w:pStyle w:val="47"/>
        <w:ind w:firstLine="480"/>
        <w:rPr>
          <w:rFonts w:hint="eastAsia" w:ascii="楷体" w:hAnsi="楷体" w:eastAsia="楷体" w:cs="楷体"/>
          <w:highlight w:val="none"/>
        </w:rPr>
      </w:pPr>
      <w:r>
        <w:rPr>
          <w:rFonts w:hint="eastAsia" w:ascii="楷体" w:hAnsi="楷体" w:eastAsia="楷体" w:cs="楷体"/>
          <w:highlight w:val="none"/>
        </w:rPr>
        <w:t>3</w:t>
      </w:r>
      <w:r>
        <w:rPr>
          <w:rFonts w:hint="eastAsia" w:ascii="楷体" w:hAnsi="楷体" w:eastAsia="楷体" w:cs="楷体"/>
          <w:color w:val="auto"/>
          <w:highlight w:val="none"/>
        </w:rPr>
        <w:t>．</w:t>
      </w:r>
      <w:r>
        <w:rPr>
          <w:rFonts w:hint="eastAsia" w:ascii="楷体" w:hAnsi="楷体" w:eastAsia="楷体" w:cs="楷体"/>
          <w:highlight w:val="none"/>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7476754F">
      <w:pPr>
        <w:pStyle w:val="47"/>
        <w:ind w:firstLine="48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color w:val="auto"/>
          <w:highlight w:val="none"/>
        </w:rPr>
        <w:t>．</w:t>
      </w:r>
      <w:r>
        <w:rPr>
          <w:rFonts w:hint="eastAsia" w:ascii="楷体" w:hAnsi="楷体" w:eastAsia="楷体" w:cs="楷体"/>
          <w:highlight w:val="none"/>
        </w:rPr>
        <w:t>招标文件未明确的其他事项，按《政府采购法》及其相关法律法规执行。</w:t>
      </w:r>
    </w:p>
    <w:p w14:paraId="0EF0E07E">
      <w:pPr>
        <w:keepNext/>
        <w:keepLines/>
        <w:widowControl w:val="0"/>
        <w:numPr>
          <w:ilvl w:val="0"/>
          <w:numId w:val="0"/>
        </w:numPr>
        <w:spacing w:before="260" w:after="260" w:line="360" w:lineRule="auto"/>
        <w:jc w:val="left"/>
        <w:outlineLvl w:val="1"/>
        <w:rPr>
          <w:rFonts w:hint="eastAsia" w:ascii="楷体" w:hAnsi="楷体" w:eastAsia="楷体" w:cs="楷体"/>
          <w:b w:val="0"/>
          <w:bCs/>
          <w:color w:val="000000"/>
          <w:kern w:val="0"/>
          <w:sz w:val="28"/>
          <w:szCs w:val="20"/>
          <w:highlight w:val="none"/>
          <w:lang w:val="en-US" w:eastAsia="zh-CN" w:bidi="ar-SA"/>
        </w:rPr>
      </w:pPr>
      <w:r>
        <w:rPr>
          <w:rFonts w:hint="eastAsia" w:ascii="楷体" w:hAnsi="楷体" w:eastAsia="楷体" w:cs="楷体"/>
          <w:b w:val="0"/>
          <w:bCs/>
          <w:color w:val="000000"/>
          <w:kern w:val="0"/>
          <w:sz w:val="28"/>
          <w:szCs w:val="20"/>
          <w:highlight w:val="none"/>
          <w:lang w:val="en-US" w:eastAsia="zh-CN" w:bidi="ar-SA"/>
        </w:rPr>
        <w:t>十一、采购代理服务费</w:t>
      </w:r>
    </w:p>
    <w:p w14:paraId="21AD7857">
      <w:pPr>
        <w:pStyle w:val="47"/>
        <w:ind w:firstLine="48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highlight w:val="none"/>
          <w:lang w:val="en-US" w:eastAsia="zh-CN"/>
        </w:rPr>
        <w:t>.</w:t>
      </w:r>
      <w:r>
        <w:rPr>
          <w:rFonts w:hint="eastAsia" w:ascii="楷体" w:hAnsi="楷体" w:eastAsia="楷体" w:cs="楷体"/>
          <w:highlight w:val="none"/>
        </w:rPr>
        <w:t>中标人在获取中标通知书前，须向采购代理机构支付采购代理服务费，采购代理服务费计入投标报价但不单独列明。</w:t>
      </w:r>
    </w:p>
    <w:p w14:paraId="67AA0E78">
      <w:pPr>
        <w:pStyle w:val="47"/>
        <w:ind w:firstLine="480"/>
        <w:rPr>
          <w:rFonts w:hint="eastAsia" w:ascii="楷体" w:hAnsi="楷体" w:eastAsia="楷体" w:cs="楷体"/>
          <w:highlight w:val="none"/>
        </w:rPr>
      </w:pPr>
      <w:r>
        <w:rPr>
          <w:rFonts w:hint="eastAsia" w:ascii="楷体" w:hAnsi="楷体" w:eastAsia="楷体" w:cs="楷体"/>
          <w:highlight w:val="none"/>
        </w:rPr>
        <w:t>银行户名：陕西四方衡裕项目管理有限公司</w:t>
      </w:r>
    </w:p>
    <w:p w14:paraId="37E355CF">
      <w:pPr>
        <w:pStyle w:val="47"/>
        <w:ind w:firstLine="480"/>
        <w:rPr>
          <w:rFonts w:hint="eastAsia" w:ascii="楷体" w:hAnsi="楷体" w:eastAsia="楷体" w:cs="楷体"/>
          <w:highlight w:val="none"/>
        </w:rPr>
      </w:pPr>
      <w:r>
        <w:rPr>
          <w:rFonts w:hint="eastAsia" w:ascii="楷体" w:hAnsi="楷体" w:eastAsia="楷体" w:cs="楷体"/>
          <w:highlight w:val="none"/>
        </w:rPr>
        <w:t xml:space="preserve">开户银行：兴业银行股份有限公司西安锦业路支行 </w:t>
      </w:r>
    </w:p>
    <w:p w14:paraId="7459C0B3">
      <w:pPr>
        <w:pStyle w:val="47"/>
        <w:ind w:firstLine="480"/>
        <w:rPr>
          <w:rFonts w:hint="eastAsia" w:ascii="楷体" w:hAnsi="楷体" w:eastAsia="楷体" w:cs="楷体"/>
          <w:highlight w:val="none"/>
        </w:rPr>
      </w:pPr>
      <w:r>
        <w:rPr>
          <w:rFonts w:hint="eastAsia" w:ascii="楷体" w:hAnsi="楷体" w:eastAsia="楷体" w:cs="楷体"/>
          <w:highlight w:val="none"/>
        </w:rPr>
        <w:t xml:space="preserve">账号：456700100100008334  </w:t>
      </w:r>
    </w:p>
    <w:p w14:paraId="2F6D4853">
      <w:pPr>
        <w:pStyle w:val="47"/>
        <w:ind w:firstLine="480"/>
        <w:rPr>
          <w:rFonts w:hint="eastAsia" w:ascii="楷体" w:hAnsi="楷体" w:eastAsia="楷体" w:cs="楷体"/>
          <w:highlight w:val="none"/>
        </w:rPr>
      </w:pPr>
      <w:r>
        <w:rPr>
          <w:rFonts w:hint="eastAsia" w:ascii="楷体" w:hAnsi="楷体" w:eastAsia="楷体" w:cs="楷体"/>
          <w:highlight w:val="none"/>
        </w:rPr>
        <w:t xml:space="preserve">联系人：方淑丽  </w:t>
      </w:r>
      <w:r>
        <w:rPr>
          <w:rFonts w:hint="eastAsia" w:ascii="楷体" w:hAnsi="楷体" w:eastAsia="楷体" w:cs="楷体"/>
          <w:highlight w:val="none"/>
          <w:lang w:val="en-US" w:eastAsia="zh-CN"/>
        </w:rPr>
        <w:t>蔡月茹</w:t>
      </w:r>
      <w:r>
        <w:rPr>
          <w:rFonts w:hint="eastAsia" w:ascii="楷体" w:hAnsi="楷体" w:eastAsia="楷体" w:cs="楷体"/>
          <w:highlight w:val="none"/>
        </w:rPr>
        <w:t xml:space="preserve">  </w:t>
      </w:r>
    </w:p>
    <w:p w14:paraId="1CDD5993">
      <w:pPr>
        <w:pStyle w:val="47"/>
        <w:ind w:firstLine="480"/>
        <w:rPr>
          <w:rFonts w:hint="eastAsia" w:ascii="楷体" w:hAnsi="楷体" w:eastAsia="楷体" w:cs="楷体"/>
          <w:highlight w:val="none"/>
        </w:rPr>
      </w:pPr>
      <w:r>
        <w:rPr>
          <w:rFonts w:hint="eastAsia" w:ascii="楷体" w:hAnsi="楷体" w:eastAsia="楷体" w:cs="楷体"/>
          <w:highlight w:val="none"/>
        </w:rPr>
        <w:t xml:space="preserve">联系电话：029-89284433 </w:t>
      </w:r>
    </w:p>
    <w:p w14:paraId="1815DC1D">
      <w:pPr>
        <w:pStyle w:val="47"/>
        <w:ind w:firstLine="48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lang w:val="en-US" w:eastAsia="zh-CN"/>
        </w:rPr>
        <w:t>.</w:t>
      </w:r>
      <w:r>
        <w:rPr>
          <w:rFonts w:hint="eastAsia" w:ascii="楷体" w:hAnsi="楷体" w:eastAsia="楷体" w:cs="楷体"/>
          <w:highlight w:val="none"/>
        </w:rPr>
        <w:t>采购代理服务费参照《国家计委关于印发&lt;招标代理服务收费管理暂行办法&gt;的通知》（计价格[2002]1980号）和（发改办价格[2011]534号）规定标准收取。</w:t>
      </w:r>
    </w:p>
    <w:p w14:paraId="50CBED72">
      <w:pPr>
        <w:rPr>
          <w:rFonts w:hint="eastAsia" w:ascii="楷体" w:hAnsi="楷体" w:eastAsia="楷体" w:cs="楷体"/>
          <w:highlight w:val="none"/>
        </w:rPr>
        <w:sectPr>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01EB7D17">
      <w:pPr>
        <w:pStyle w:val="4"/>
        <w:numPr>
          <w:ilvl w:val="0"/>
          <w:numId w:val="0"/>
        </w:numPr>
        <w:spacing w:before="210" w:after="210"/>
        <w:ind w:leftChars="0"/>
        <w:jc w:val="center"/>
        <w:rPr>
          <w:rFonts w:hint="eastAsia" w:ascii="楷体" w:hAnsi="楷体" w:eastAsia="楷体" w:cs="楷体"/>
          <w:b/>
          <w:bCs w:val="0"/>
          <w:highlight w:val="none"/>
        </w:rPr>
      </w:pPr>
      <w:bookmarkStart w:id="16" w:name="_Toc25289"/>
      <w:r>
        <w:rPr>
          <w:rFonts w:hint="eastAsia" w:ascii="楷体" w:hAnsi="楷体" w:eastAsia="楷体" w:cs="楷体"/>
          <w:b/>
          <w:bCs w:val="0"/>
          <w:highlight w:val="none"/>
        </w:rPr>
        <w:t>第三章　</w:t>
      </w:r>
      <w:bookmarkEnd w:id="16"/>
      <w:bookmarkStart w:id="17" w:name="_Toc12574"/>
      <w:bookmarkStart w:id="18" w:name="_Toc25097"/>
      <w:bookmarkStart w:id="19" w:name="_Toc16096_WPSOffice_Level1"/>
      <w:bookmarkStart w:id="20" w:name="_Toc19632"/>
      <w:bookmarkStart w:id="21" w:name="_Toc32718_WPSOffice_Level1"/>
      <w:r>
        <w:rPr>
          <w:rFonts w:hint="eastAsia" w:ascii="楷体" w:hAnsi="楷体" w:eastAsia="楷体" w:cs="楷体"/>
          <w:b/>
          <w:bCs w:val="0"/>
          <w:highlight w:val="none"/>
        </w:rPr>
        <w:t>采购内容及需求</w:t>
      </w:r>
      <w:bookmarkEnd w:id="17"/>
      <w:bookmarkEnd w:id="18"/>
      <w:bookmarkEnd w:id="19"/>
      <w:bookmarkEnd w:id="20"/>
      <w:bookmarkEnd w:id="21"/>
    </w:p>
    <w:p w14:paraId="263EAC1E">
      <w:pPr>
        <w:pStyle w:val="4"/>
        <w:spacing w:before="210" w:after="210"/>
        <w:rPr>
          <w:rFonts w:hint="eastAsia" w:ascii="楷体" w:hAnsi="楷体" w:eastAsia="楷体" w:cs="楷体"/>
          <w:sz w:val="24"/>
          <w:szCs w:val="24"/>
          <w:highlight w:val="none"/>
        </w:rPr>
      </w:pPr>
    </w:p>
    <w:p w14:paraId="72F9CDAB">
      <w:pPr>
        <w:kinsoku w:val="0"/>
        <w:autoSpaceDE w:val="0"/>
        <w:autoSpaceDN w:val="0"/>
        <w:adjustRightInd w:val="0"/>
        <w:snapToGrid w:val="0"/>
        <w:spacing w:before="81" w:line="360" w:lineRule="auto"/>
        <w:ind w:left="295"/>
        <w:jc w:val="left"/>
        <w:textAlignment w:val="baseline"/>
        <w:rPr>
          <w:rFonts w:hint="eastAsia" w:ascii="楷体" w:hAnsi="楷体" w:eastAsia="楷体" w:cs="楷体"/>
          <w:b/>
          <w:bCs/>
          <w:snapToGrid w:val="0"/>
          <w:color w:val="000000"/>
          <w:spacing w:val="-16"/>
          <w:kern w:val="0"/>
          <w:sz w:val="24"/>
          <w:szCs w:val="24"/>
          <w:lang w:val="en-US" w:eastAsia="zh-CN" w:bidi="ar-SA"/>
        </w:rPr>
      </w:pPr>
      <w:r>
        <w:rPr>
          <w:rFonts w:hint="eastAsia" w:ascii="楷体" w:hAnsi="楷体" w:eastAsia="楷体" w:cs="楷体"/>
          <w:b/>
          <w:bCs/>
          <w:snapToGrid w:val="0"/>
          <w:color w:val="000000"/>
          <w:spacing w:val="-16"/>
          <w:kern w:val="0"/>
          <w:sz w:val="24"/>
          <w:szCs w:val="24"/>
          <w:lang w:val="en-US" w:eastAsia="en-US" w:bidi="ar-SA"/>
        </w:rPr>
        <w:t>一</w:t>
      </w:r>
      <w:r>
        <w:rPr>
          <w:rFonts w:hint="eastAsia" w:ascii="楷体" w:hAnsi="楷体" w:eastAsia="楷体" w:cs="楷体"/>
          <w:b/>
          <w:bCs/>
          <w:snapToGrid w:val="0"/>
          <w:color w:val="000000"/>
          <w:spacing w:val="-58"/>
          <w:kern w:val="0"/>
          <w:sz w:val="24"/>
          <w:szCs w:val="24"/>
          <w:lang w:val="en-US" w:eastAsia="en-US" w:bidi="ar-SA"/>
        </w:rPr>
        <w:t xml:space="preserve"> </w:t>
      </w:r>
      <w:r>
        <w:rPr>
          <w:rFonts w:hint="eastAsia" w:ascii="楷体" w:hAnsi="楷体" w:eastAsia="楷体" w:cs="楷体"/>
          <w:b/>
          <w:bCs/>
          <w:snapToGrid w:val="0"/>
          <w:color w:val="000000"/>
          <w:spacing w:val="-16"/>
          <w:kern w:val="0"/>
          <w:sz w:val="24"/>
          <w:szCs w:val="24"/>
          <w:lang w:val="en-US" w:eastAsia="en-US" w:bidi="ar-SA"/>
        </w:rPr>
        <w:t>、</w:t>
      </w:r>
      <w:r>
        <w:rPr>
          <w:rFonts w:hint="eastAsia" w:ascii="楷体" w:hAnsi="楷体" w:eastAsia="楷体" w:cs="楷体"/>
          <w:b/>
          <w:bCs/>
          <w:snapToGrid w:val="0"/>
          <w:color w:val="000000"/>
          <w:spacing w:val="-16"/>
          <w:kern w:val="0"/>
          <w:sz w:val="24"/>
          <w:szCs w:val="24"/>
          <w:lang w:val="en-US" w:eastAsia="zh-CN" w:bidi="ar-SA"/>
        </w:rPr>
        <w:t>项目概况</w:t>
      </w:r>
    </w:p>
    <w:p w14:paraId="2B128DC0">
      <w:pPr>
        <w:keepNext w:val="0"/>
        <w:keepLines w:val="0"/>
        <w:widowControl/>
        <w:suppressLineNumbers w:val="0"/>
        <w:ind w:firstLine="480" w:firstLineChars="200"/>
        <w:jc w:val="left"/>
        <w:rPr>
          <w:rFonts w:hint="eastAsia" w:ascii="楷体" w:hAnsi="楷体" w:eastAsia="楷体" w:cs="楷体"/>
          <w:snapToGrid w:val="0"/>
          <w:color w:val="000000"/>
          <w:spacing w:val="0"/>
          <w:kern w:val="0"/>
          <w:sz w:val="24"/>
          <w:szCs w:val="24"/>
          <w:lang w:val="en-US" w:eastAsia="zh-CN" w:bidi="ar-SA"/>
        </w:rPr>
      </w:pPr>
      <w:r>
        <w:rPr>
          <w:rFonts w:hint="eastAsia" w:ascii="楷体" w:hAnsi="楷体" w:eastAsia="楷体" w:cs="楷体"/>
          <w:snapToGrid w:val="0"/>
          <w:color w:val="000000"/>
          <w:spacing w:val="0"/>
          <w:kern w:val="0"/>
          <w:sz w:val="24"/>
          <w:szCs w:val="24"/>
          <w:lang w:val="en-US" w:eastAsia="zh-CN" w:bidi="ar-SA"/>
        </w:rPr>
        <w:t xml:space="preserve">西安市航天城第二中学物业管理服务项目，1项，采购预算：7,342,000.00 </w:t>
      </w:r>
    </w:p>
    <w:p w14:paraId="008A1C4F">
      <w:pPr>
        <w:keepNext w:val="0"/>
        <w:keepLines w:val="0"/>
        <w:widowControl/>
        <w:suppressLineNumbers w:val="0"/>
        <w:jc w:val="left"/>
        <w:rPr>
          <w:rFonts w:hint="default" w:ascii="楷体" w:hAnsi="楷体" w:eastAsia="楷体" w:cs="楷体"/>
          <w:snapToGrid w:val="0"/>
          <w:color w:val="000000"/>
          <w:spacing w:val="0"/>
          <w:kern w:val="0"/>
          <w:sz w:val="24"/>
          <w:szCs w:val="24"/>
          <w:lang w:val="en-US" w:eastAsia="zh-CN" w:bidi="ar-SA"/>
        </w:rPr>
      </w:pPr>
      <w:r>
        <w:rPr>
          <w:rFonts w:hint="eastAsia" w:ascii="楷体" w:hAnsi="楷体" w:eastAsia="楷体" w:cs="楷体"/>
          <w:snapToGrid w:val="0"/>
          <w:color w:val="000000"/>
          <w:spacing w:val="0"/>
          <w:kern w:val="0"/>
          <w:sz w:val="24"/>
          <w:szCs w:val="24"/>
          <w:lang w:val="en-US" w:eastAsia="zh-CN" w:bidi="ar-SA"/>
        </w:rPr>
        <w:t>元。</w:t>
      </w:r>
    </w:p>
    <w:p w14:paraId="7F23DF92">
      <w:pPr>
        <w:kinsoku w:val="0"/>
        <w:autoSpaceDE w:val="0"/>
        <w:autoSpaceDN w:val="0"/>
        <w:adjustRightInd w:val="0"/>
        <w:snapToGrid w:val="0"/>
        <w:spacing w:before="81" w:line="360" w:lineRule="auto"/>
        <w:ind w:left="295"/>
        <w:jc w:val="left"/>
        <w:textAlignment w:val="baseline"/>
        <w:rPr>
          <w:rFonts w:hint="default" w:ascii="楷体" w:hAnsi="楷体" w:eastAsia="楷体" w:cs="楷体"/>
          <w:b/>
          <w:bCs/>
          <w:snapToGrid w:val="0"/>
          <w:color w:val="000000"/>
          <w:spacing w:val="-16"/>
          <w:kern w:val="0"/>
          <w:sz w:val="24"/>
          <w:szCs w:val="24"/>
          <w:lang w:val="en-US" w:eastAsia="zh-CN" w:bidi="ar-SA"/>
        </w:rPr>
      </w:pPr>
      <w:r>
        <w:rPr>
          <w:rFonts w:hint="eastAsia" w:ascii="楷体" w:hAnsi="楷体" w:eastAsia="楷体" w:cs="楷体"/>
          <w:b/>
          <w:bCs/>
          <w:snapToGrid w:val="0"/>
          <w:color w:val="000000"/>
          <w:spacing w:val="-16"/>
          <w:kern w:val="0"/>
          <w:sz w:val="24"/>
          <w:szCs w:val="24"/>
          <w:lang w:val="en-US" w:eastAsia="zh-CN" w:bidi="ar-SA"/>
        </w:rPr>
        <w:t>二、服务要求</w:t>
      </w:r>
    </w:p>
    <w:p w14:paraId="06E8710C">
      <w:pPr>
        <w:kinsoku w:val="0"/>
        <w:autoSpaceDE w:val="0"/>
        <w:autoSpaceDN w:val="0"/>
        <w:adjustRightInd w:val="0"/>
        <w:snapToGrid w:val="0"/>
        <w:spacing w:before="150" w:line="360" w:lineRule="auto"/>
        <w:ind w:right="5192" w:firstLine="480" w:firstLineChars="200"/>
        <w:jc w:val="left"/>
        <w:textAlignment w:val="baseline"/>
        <w:rPr>
          <w:rFonts w:hint="eastAsia" w:ascii="楷体" w:hAnsi="楷体" w:eastAsia="楷体" w:cs="楷体"/>
          <w:snapToGrid w:val="0"/>
          <w:color w:val="000000"/>
          <w:spacing w:val="0"/>
          <w:kern w:val="0"/>
          <w:sz w:val="24"/>
          <w:szCs w:val="24"/>
          <w:lang w:val="en-US" w:eastAsia="en-US" w:bidi="ar-SA"/>
        </w:rPr>
      </w:pPr>
      <w:r>
        <w:rPr>
          <w:rFonts w:hint="eastAsia" w:ascii="楷体" w:hAnsi="楷体" w:eastAsia="楷体" w:cs="楷体"/>
          <w:snapToGrid w:val="0"/>
          <w:color w:val="000000"/>
          <w:spacing w:val="0"/>
          <w:kern w:val="0"/>
          <w:sz w:val="24"/>
          <w:szCs w:val="24"/>
          <w:lang w:val="en-US" w:eastAsia="en-US" w:bidi="ar-SA"/>
        </w:rPr>
        <w:t>(一)拟设物业管理人员编制</w:t>
      </w:r>
    </w:p>
    <w:p w14:paraId="1BCC822E">
      <w:pPr>
        <w:kinsoku w:val="0"/>
        <w:autoSpaceDE w:val="0"/>
        <w:autoSpaceDN w:val="0"/>
        <w:adjustRightInd w:val="0"/>
        <w:snapToGrid w:val="0"/>
        <w:spacing w:before="150" w:line="360" w:lineRule="auto"/>
        <w:ind w:right="5192" w:firstLine="480" w:firstLineChars="200"/>
        <w:jc w:val="left"/>
        <w:textAlignment w:val="baseline"/>
        <w:rPr>
          <w:rFonts w:hint="eastAsia" w:ascii="楷体" w:hAnsi="楷体" w:eastAsia="楷体" w:cs="楷体"/>
          <w:snapToGrid w:val="0"/>
          <w:color w:val="auto"/>
          <w:spacing w:val="0"/>
          <w:kern w:val="0"/>
          <w:sz w:val="24"/>
          <w:szCs w:val="24"/>
          <w:lang w:val="en-US" w:eastAsia="en-US" w:bidi="ar-SA"/>
        </w:rPr>
      </w:pPr>
      <w:r>
        <w:rPr>
          <w:rFonts w:hint="eastAsia" w:ascii="楷体" w:hAnsi="楷体" w:eastAsia="楷体" w:cs="楷体"/>
          <w:snapToGrid w:val="0"/>
          <w:color w:val="auto"/>
          <w:spacing w:val="0"/>
          <w:kern w:val="0"/>
          <w:sz w:val="24"/>
          <w:szCs w:val="24"/>
          <w:lang w:val="en-US" w:eastAsia="en-US" w:bidi="ar-SA"/>
        </w:rPr>
        <w:t>学校拟设物业人员82人，其中：</w:t>
      </w:r>
    </w:p>
    <w:p w14:paraId="5D956CC6">
      <w:pPr>
        <w:kinsoku w:val="0"/>
        <w:autoSpaceDE w:val="0"/>
        <w:autoSpaceDN w:val="0"/>
        <w:adjustRightInd w:val="0"/>
        <w:snapToGrid w:val="0"/>
        <w:spacing w:before="47" w:line="360" w:lineRule="auto"/>
        <w:ind w:left="295"/>
        <w:jc w:val="left"/>
        <w:textAlignment w:val="baseline"/>
        <w:rPr>
          <w:rFonts w:hint="eastAsia" w:ascii="楷体" w:hAnsi="楷体" w:eastAsia="楷体" w:cs="楷体"/>
          <w:snapToGrid w:val="0"/>
          <w:color w:val="auto"/>
          <w:spacing w:val="0"/>
          <w:kern w:val="0"/>
          <w:sz w:val="24"/>
          <w:szCs w:val="24"/>
          <w:lang w:val="en-US" w:eastAsia="en-US" w:bidi="ar-SA"/>
        </w:rPr>
      </w:pPr>
      <w:r>
        <w:rPr>
          <w:rFonts w:hint="eastAsia" w:ascii="楷体" w:hAnsi="楷体" w:eastAsia="楷体" w:cs="楷体"/>
          <w:snapToGrid w:val="0"/>
          <w:color w:val="auto"/>
          <w:spacing w:val="0"/>
          <w:kern w:val="0"/>
          <w:sz w:val="24"/>
          <w:szCs w:val="24"/>
          <w:lang w:val="en-US" w:eastAsia="zh-CN" w:bidi="ar-SA"/>
        </w:rPr>
        <w:t>1、</w:t>
      </w:r>
      <w:r>
        <w:rPr>
          <w:rFonts w:hint="eastAsia" w:ascii="楷体" w:hAnsi="楷体" w:eastAsia="楷体" w:cs="楷体"/>
          <w:snapToGrid w:val="0"/>
          <w:color w:val="auto"/>
          <w:spacing w:val="0"/>
          <w:kern w:val="0"/>
          <w:sz w:val="24"/>
          <w:szCs w:val="24"/>
          <w:lang w:val="en-US" w:eastAsia="en-US" w:bidi="ar-SA"/>
        </w:rPr>
        <w:t>管理人员2名：项目经理1人</w:t>
      </w:r>
      <w:r>
        <w:rPr>
          <w:rFonts w:hint="eastAsia" w:ascii="楷体" w:hAnsi="楷体" w:eastAsia="楷体" w:cs="楷体"/>
          <w:snapToGrid w:val="0"/>
          <w:color w:val="auto"/>
          <w:spacing w:val="0"/>
          <w:kern w:val="0"/>
          <w:sz w:val="24"/>
          <w:szCs w:val="24"/>
          <w:lang w:val="en-US" w:eastAsia="zh-CN" w:bidi="ar-SA"/>
        </w:rPr>
        <w:t>；</w:t>
      </w:r>
      <w:r>
        <w:rPr>
          <w:rFonts w:hint="eastAsia" w:ascii="楷体" w:hAnsi="楷体" w:eastAsia="楷体" w:cs="楷体"/>
          <w:snapToGrid w:val="0"/>
          <w:color w:val="auto"/>
          <w:spacing w:val="0"/>
          <w:kern w:val="0"/>
          <w:sz w:val="24"/>
          <w:szCs w:val="24"/>
          <w:lang w:val="en-US" w:eastAsia="en-US" w:bidi="ar-SA"/>
        </w:rPr>
        <w:t>资料员1人。</w:t>
      </w:r>
    </w:p>
    <w:p w14:paraId="2AE5FAD8">
      <w:pPr>
        <w:kinsoku w:val="0"/>
        <w:autoSpaceDE w:val="0"/>
        <w:autoSpaceDN w:val="0"/>
        <w:adjustRightInd w:val="0"/>
        <w:snapToGrid w:val="0"/>
        <w:spacing w:before="164" w:line="360" w:lineRule="auto"/>
        <w:ind w:left="295" w:right="331"/>
        <w:jc w:val="left"/>
        <w:textAlignment w:val="baseline"/>
        <w:rPr>
          <w:rFonts w:hint="eastAsia" w:ascii="楷体" w:hAnsi="楷体" w:eastAsia="楷体" w:cs="楷体"/>
          <w:snapToGrid w:val="0"/>
          <w:color w:val="auto"/>
          <w:spacing w:val="0"/>
          <w:kern w:val="0"/>
          <w:sz w:val="24"/>
          <w:szCs w:val="24"/>
          <w:lang w:val="en-US" w:eastAsia="en-US" w:bidi="ar-SA"/>
        </w:rPr>
      </w:pPr>
      <w:r>
        <w:rPr>
          <w:rFonts w:hint="eastAsia" w:ascii="楷体" w:hAnsi="楷体" w:eastAsia="楷体" w:cs="楷体"/>
          <w:snapToGrid w:val="0"/>
          <w:color w:val="auto"/>
          <w:spacing w:val="0"/>
          <w:kern w:val="0"/>
          <w:sz w:val="24"/>
          <w:szCs w:val="24"/>
          <w:lang w:val="en-US" w:eastAsia="zh-CN" w:bidi="ar-SA"/>
        </w:rPr>
        <w:t>2、</w:t>
      </w:r>
      <w:r>
        <w:rPr>
          <w:rFonts w:hint="eastAsia" w:ascii="楷体" w:hAnsi="楷体" w:eastAsia="楷体" w:cs="楷体"/>
          <w:snapToGrid w:val="0"/>
          <w:color w:val="auto"/>
          <w:spacing w:val="0"/>
          <w:kern w:val="0"/>
          <w:sz w:val="24"/>
          <w:szCs w:val="24"/>
          <w:lang w:val="en-US" w:eastAsia="en-US" w:bidi="ar-SA"/>
        </w:rPr>
        <w:t>保洁人员38名(含保洁主管1人):主要负责学校楼宇及室外保洁、垃圾收集处理。</w:t>
      </w:r>
    </w:p>
    <w:p w14:paraId="1848BC88">
      <w:pPr>
        <w:kinsoku w:val="0"/>
        <w:autoSpaceDE w:val="0"/>
        <w:autoSpaceDN w:val="0"/>
        <w:adjustRightInd w:val="0"/>
        <w:snapToGrid w:val="0"/>
        <w:spacing w:before="56" w:line="360" w:lineRule="auto"/>
        <w:ind w:left="295" w:right="330"/>
        <w:jc w:val="both"/>
        <w:textAlignment w:val="baseline"/>
        <w:rPr>
          <w:rFonts w:hint="eastAsia" w:ascii="楷体" w:hAnsi="楷体" w:eastAsia="楷体" w:cs="楷体"/>
          <w:snapToGrid w:val="0"/>
          <w:color w:val="auto"/>
          <w:spacing w:val="0"/>
          <w:kern w:val="0"/>
          <w:sz w:val="24"/>
          <w:szCs w:val="24"/>
          <w:highlight w:val="none"/>
          <w:lang w:val="en-US" w:eastAsia="en-US" w:bidi="ar-SA"/>
        </w:rPr>
      </w:pPr>
      <w:r>
        <w:rPr>
          <w:rFonts w:hint="eastAsia" w:ascii="楷体" w:hAnsi="楷体" w:eastAsia="楷体" w:cs="楷体"/>
          <w:snapToGrid w:val="0"/>
          <w:color w:val="auto"/>
          <w:spacing w:val="0"/>
          <w:kern w:val="0"/>
          <w:sz w:val="24"/>
          <w:szCs w:val="24"/>
          <w:highlight w:val="none"/>
          <w:lang w:val="en-US" w:eastAsia="zh-CN" w:bidi="ar-SA"/>
        </w:rPr>
        <w:t>3、</w:t>
      </w:r>
      <w:r>
        <w:rPr>
          <w:rFonts w:hint="eastAsia" w:ascii="楷体" w:hAnsi="楷体" w:eastAsia="楷体" w:cs="楷体"/>
          <w:snapToGrid w:val="0"/>
          <w:color w:val="auto"/>
          <w:spacing w:val="0"/>
          <w:kern w:val="0"/>
          <w:sz w:val="24"/>
          <w:szCs w:val="24"/>
          <w:highlight w:val="none"/>
          <w:lang w:val="en-US" w:eastAsia="en-US" w:bidi="ar-SA"/>
        </w:rPr>
        <w:t>保安人员</w:t>
      </w:r>
      <w:r>
        <w:rPr>
          <w:rFonts w:hint="eastAsia" w:ascii="楷体" w:hAnsi="楷体" w:eastAsia="楷体" w:cs="楷体"/>
          <w:snapToGrid w:val="0"/>
          <w:color w:val="auto"/>
          <w:spacing w:val="0"/>
          <w:kern w:val="0"/>
          <w:sz w:val="24"/>
          <w:szCs w:val="24"/>
          <w:highlight w:val="none"/>
          <w:lang w:val="en-US" w:eastAsia="zh-CN" w:bidi="ar-SA"/>
        </w:rPr>
        <w:t>17</w:t>
      </w:r>
      <w:r>
        <w:rPr>
          <w:rFonts w:hint="eastAsia" w:ascii="楷体" w:hAnsi="楷体" w:eastAsia="楷体" w:cs="楷体"/>
          <w:snapToGrid w:val="0"/>
          <w:color w:val="auto"/>
          <w:spacing w:val="0"/>
          <w:kern w:val="0"/>
          <w:sz w:val="24"/>
          <w:szCs w:val="24"/>
          <w:highlight w:val="none"/>
          <w:lang w:val="en-US" w:eastAsia="en-US" w:bidi="ar-SA"/>
        </w:rPr>
        <w:t>名(</w:t>
      </w:r>
      <w:r>
        <w:rPr>
          <w:rFonts w:hint="eastAsia" w:ascii="楷体" w:hAnsi="楷体" w:eastAsia="楷体" w:cs="楷体"/>
          <w:b w:val="0"/>
          <w:bCs w:val="0"/>
          <w:color w:val="auto"/>
          <w:sz w:val="24"/>
          <w:szCs w:val="24"/>
          <w:highlight w:val="none"/>
        </w:rPr>
        <w:t>含保安主管1名，消防员2名</w:t>
      </w:r>
      <w:r>
        <w:rPr>
          <w:rFonts w:hint="eastAsia" w:ascii="楷体" w:hAnsi="楷体" w:eastAsia="楷体" w:cs="楷体"/>
          <w:snapToGrid w:val="0"/>
          <w:color w:val="auto"/>
          <w:spacing w:val="0"/>
          <w:kern w:val="0"/>
          <w:sz w:val="24"/>
          <w:szCs w:val="24"/>
          <w:highlight w:val="none"/>
          <w:lang w:val="en-US" w:eastAsia="en-US" w:bidi="ar-SA"/>
        </w:rPr>
        <w:t>):主要负责学校门岗、监控室、停车场及巡逻等安保作程。正大门双岗，24小时值班；侧门单岗24小时值班，监控室单岗24小时值班；巡逻双岗24小时值班。消防专员单岗24小时值班，主要负责学校消防控制室安保工作，须持有构建筑物消防员证</w:t>
      </w:r>
      <w:r>
        <w:rPr>
          <w:rFonts w:hint="eastAsia" w:ascii="楷体" w:hAnsi="楷体" w:eastAsia="楷体" w:cs="楷体"/>
          <w:snapToGrid w:val="0"/>
          <w:color w:val="auto"/>
          <w:spacing w:val="0"/>
          <w:kern w:val="0"/>
          <w:sz w:val="24"/>
          <w:szCs w:val="24"/>
          <w:highlight w:val="none"/>
          <w:lang w:val="en-US" w:eastAsia="zh-CN" w:bidi="ar-SA"/>
        </w:rPr>
        <w:t>；保安员持保安证上岗</w:t>
      </w:r>
      <w:r>
        <w:rPr>
          <w:rFonts w:hint="eastAsia" w:ascii="楷体" w:hAnsi="楷体" w:eastAsia="楷体" w:cs="楷体"/>
          <w:snapToGrid w:val="0"/>
          <w:color w:val="auto"/>
          <w:spacing w:val="0"/>
          <w:kern w:val="0"/>
          <w:sz w:val="24"/>
          <w:szCs w:val="24"/>
          <w:highlight w:val="none"/>
          <w:lang w:val="en-US" w:eastAsia="en-US" w:bidi="ar-SA"/>
        </w:rPr>
        <w:t>。</w:t>
      </w:r>
    </w:p>
    <w:p w14:paraId="04C96B20">
      <w:pPr>
        <w:kinsoku w:val="0"/>
        <w:autoSpaceDE w:val="0"/>
        <w:autoSpaceDN w:val="0"/>
        <w:adjustRightInd w:val="0"/>
        <w:snapToGrid w:val="0"/>
        <w:spacing w:before="67" w:line="360" w:lineRule="auto"/>
        <w:ind w:left="295"/>
        <w:jc w:val="left"/>
        <w:textAlignment w:val="baseline"/>
        <w:rPr>
          <w:rFonts w:hint="eastAsia" w:ascii="楷体" w:hAnsi="楷体" w:eastAsia="楷体" w:cs="楷体"/>
          <w:snapToGrid w:val="0"/>
          <w:color w:val="auto"/>
          <w:spacing w:val="0"/>
          <w:kern w:val="0"/>
          <w:sz w:val="24"/>
          <w:szCs w:val="24"/>
          <w:lang w:val="en-US" w:eastAsia="en-US" w:bidi="ar-SA"/>
        </w:rPr>
      </w:pPr>
      <w:r>
        <w:rPr>
          <w:rFonts w:hint="eastAsia" w:ascii="楷体" w:hAnsi="楷体" w:eastAsia="楷体" w:cs="楷体"/>
          <w:snapToGrid w:val="0"/>
          <w:color w:val="auto"/>
          <w:spacing w:val="0"/>
          <w:kern w:val="0"/>
          <w:sz w:val="24"/>
          <w:szCs w:val="24"/>
          <w:lang w:val="en-US" w:eastAsia="zh-CN" w:bidi="ar-SA"/>
        </w:rPr>
        <w:t>4</w:t>
      </w:r>
      <w:r>
        <w:rPr>
          <w:rFonts w:hint="eastAsia" w:ascii="楷体" w:hAnsi="楷体" w:eastAsia="楷体" w:cs="楷体"/>
          <w:snapToGrid w:val="0"/>
          <w:color w:val="auto"/>
          <w:spacing w:val="0"/>
          <w:kern w:val="0"/>
          <w:sz w:val="24"/>
          <w:szCs w:val="24"/>
          <w:highlight w:val="none"/>
          <w:lang w:val="en-US" w:eastAsia="zh-CN" w:bidi="ar-SA"/>
        </w:rPr>
        <w:t>、</w:t>
      </w:r>
      <w:r>
        <w:rPr>
          <w:rFonts w:hint="eastAsia" w:ascii="楷体" w:hAnsi="楷体" w:eastAsia="楷体" w:cs="楷体"/>
          <w:snapToGrid w:val="0"/>
          <w:color w:val="auto"/>
          <w:spacing w:val="0"/>
          <w:kern w:val="0"/>
          <w:sz w:val="24"/>
          <w:szCs w:val="24"/>
          <w:highlight w:val="none"/>
          <w:lang w:val="en-US" w:eastAsia="en-US" w:bidi="ar-SA"/>
        </w:rPr>
        <w:t>绿化养护人员</w:t>
      </w:r>
      <w:r>
        <w:rPr>
          <w:rFonts w:hint="eastAsia" w:ascii="楷体" w:hAnsi="楷体" w:eastAsia="楷体" w:cs="楷体"/>
          <w:snapToGrid w:val="0"/>
          <w:color w:val="auto"/>
          <w:spacing w:val="0"/>
          <w:kern w:val="0"/>
          <w:sz w:val="24"/>
          <w:szCs w:val="24"/>
          <w:highlight w:val="none"/>
          <w:lang w:val="en-US" w:eastAsia="zh-CN" w:bidi="ar-SA"/>
        </w:rPr>
        <w:t>13</w:t>
      </w:r>
      <w:r>
        <w:rPr>
          <w:rFonts w:hint="eastAsia" w:ascii="楷体" w:hAnsi="楷体" w:eastAsia="楷体" w:cs="楷体"/>
          <w:snapToGrid w:val="0"/>
          <w:color w:val="auto"/>
          <w:spacing w:val="0"/>
          <w:kern w:val="0"/>
          <w:sz w:val="24"/>
          <w:szCs w:val="24"/>
          <w:highlight w:val="none"/>
          <w:lang w:val="en-US" w:eastAsia="en-US" w:bidi="ar-SA"/>
        </w:rPr>
        <w:t>名(含绿化主管1人):绿化工</w:t>
      </w:r>
      <w:r>
        <w:rPr>
          <w:rFonts w:hint="eastAsia" w:ascii="楷体" w:hAnsi="楷体" w:eastAsia="楷体" w:cs="楷体"/>
          <w:snapToGrid w:val="0"/>
          <w:color w:val="auto"/>
          <w:spacing w:val="0"/>
          <w:kern w:val="0"/>
          <w:sz w:val="24"/>
          <w:szCs w:val="24"/>
          <w:highlight w:val="none"/>
          <w:lang w:val="en-US" w:eastAsia="zh-CN" w:bidi="ar-SA"/>
        </w:rPr>
        <w:t>12</w:t>
      </w:r>
      <w:r>
        <w:rPr>
          <w:rFonts w:hint="eastAsia" w:ascii="楷体" w:hAnsi="楷体" w:eastAsia="楷体" w:cs="楷体"/>
          <w:snapToGrid w:val="0"/>
          <w:color w:val="auto"/>
          <w:spacing w:val="0"/>
          <w:kern w:val="0"/>
          <w:sz w:val="24"/>
          <w:szCs w:val="24"/>
          <w:highlight w:val="none"/>
          <w:lang w:val="en-US" w:eastAsia="en-US" w:bidi="ar-SA"/>
        </w:rPr>
        <w:t>人。</w:t>
      </w:r>
    </w:p>
    <w:p w14:paraId="49D3A66D">
      <w:pPr>
        <w:kinsoku w:val="0"/>
        <w:autoSpaceDE w:val="0"/>
        <w:autoSpaceDN w:val="0"/>
        <w:adjustRightInd w:val="0"/>
        <w:snapToGrid w:val="0"/>
        <w:spacing w:before="153" w:line="360" w:lineRule="auto"/>
        <w:ind w:left="295" w:right="327"/>
        <w:jc w:val="left"/>
        <w:textAlignment w:val="baseline"/>
        <w:rPr>
          <w:rFonts w:hint="eastAsia" w:ascii="楷体" w:hAnsi="楷体" w:eastAsia="楷体" w:cs="楷体"/>
          <w:snapToGrid w:val="0"/>
          <w:color w:val="auto"/>
          <w:spacing w:val="0"/>
          <w:kern w:val="0"/>
          <w:sz w:val="24"/>
          <w:szCs w:val="24"/>
          <w:highlight w:val="none"/>
          <w:lang w:val="en-US" w:eastAsia="en-US" w:bidi="ar-SA"/>
        </w:rPr>
      </w:pPr>
      <w:r>
        <w:rPr>
          <w:rFonts w:hint="eastAsia" w:ascii="楷体" w:hAnsi="楷体" w:eastAsia="楷体" w:cs="楷体"/>
          <w:snapToGrid w:val="0"/>
          <w:color w:val="auto"/>
          <w:spacing w:val="0"/>
          <w:kern w:val="0"/>
          <w:sz w:val="24"/>
          <w:szCs w:val="24"/>
          <w:highlight w:val="none"/>
          <w:lang w:val="en-US" w:eastAsia="zh-CN" w:bidi="ar-SA"/>
        </w:rPr>
        <w:t>5、</w:t>
      </w:r>
      <w:r>
        <w:rPr>
          <w:rFonts w:hint="eastAsia" w:ascii="楷体" w:hAnsi="楷体" w:eastAsia="楷体" w:cs="楷体"/>
          <w:snapToGrid w:val="0"/>
          <w:color w:val="auto"/>
          <w:spacing w:val="0"/>
          <w:kern w:val="0"/>
          <w:sz w:val="24"/>
          <w:szCs w:val="24"/>
          <w:highlight w:val="none"/>
          <w:lang w:val="en-US" w:eastAsia="en-US" w:bidi="ar-SA"/>
        </w:rPr>
        <w:t>工程维修维护人员</w:t>
      </w:r>
      <w:r>
        <w:rPr>
          <w:rFonts w:hint="eastAsia" w:ascii="楷体" w:hAnsi="楷体" w:eastAsia="楷体" w:cs="楷体"/>
          <w:snapToGrid w:val="0"/>
          <w:color w:val="auto"/>
          <w:spacing w:val="0"/>
          <w:kern w:val="0"/>
          <w:sz w:val="24"/>
          <w:szCs w:val="24"/>
          <w:highlight w:val="none"/>
          <w:lang w:val="en-US" w:eastAsia="zh-CN" w:bidi="ar-SA"/>
        </w:rPr>
        <w:t>12</w:t>
      </w:r>
      <w:r>
        <w:rPr>
          <w:rFonts w:hint="eastAsia" w:ascii="楷体" w:hAnsi="楷体" w:eastAsia="楷体" w:cs="楷体"/>
          <w:snapToGrid w:val="0"/>
          <w:color w:val="auto"/>
          <w:spacing w:val="0"/>
          <w:kern w:val="0"/>
          <w:sz w:val="24"/>
          <w:szCs w:val="24"/>
          <w:highlight w:val="none"/>
          <w:lang w:val="en-US" w:eastAsia="en-US" w:bidi="ar-SA"/>
        </w:rPr>
        <w:t>名：主要负责学校日常水电、综合维护、弱电及多媒体等的维护检修工作，含1名兼职电梯管理员；</w:t>
      </w:r>
      <w:r>
        <w:rPr>
          <w:rFonts w:hint="eastAsia" w:ascii="楷体" w:hAnsi="楷体" w:eastAsia="楷体" w:cs="楷体"/>
          <w:snapToGrid w:val="0"/>
          <w:color w:val="auto"/>
          <w:spacing w:val="0"/>
          <w:kern w:val="0"/>
          <w:sz w:val="24"/>
          <w:szCs w:val="24"/>
          <w:highlight w:val="none"/>
          <w:lang w:val="en-US" w:eastAsia="zh-CN" w:bidi="ar-SA"/>
        </w:rPr>
        <w:t>11</w:t>
      </w:r>
      <w:r>
        <w:rPr>
          <w:rFonts w:hint="eastAsia" w:ascii="楷体" w:hAnsi="楷体" w:eastAsia="楷体" w:cs="楷体"/>
          <w:snapToGrid w:val="0"/>
          <w:color w:val="auto"/>
          <w:spacing w:val="0"/>
          <w:kern w:val="0"/>
          <w:sz w:val="24"/>
          <w:szCs w:val="24"/>
          <w:highlight w:val="none"/>
          <w:lang w:val="en-US" w:eastAsia="en-US" w:bidi="ar-SA"/>
        </w:rPr>
        <w:t>名</w:t>
      </w:r>
      <w:r>
        <w:rPr>
          <w:rFonts w:hint="eastAsia" w:ascii="楷体" w:hAnsi="楷体" w:eastAsia="楷体" w:cs="楷体"/>
          <w:snapToGrid w:val="0"/>
          <w:color w:val="auto"/>
          <w:spacing w:val="0"/>
          <w:kern w:val="0"/>
          <w:sz w:val="24"/>
          <w:szCs w:val="24"/>
          <w:highlight w:val="none"/>
          <w:lang w:val="en-US" w:eastAsia="zh-CN" w:bidi="ar-SA"/>
        </w:rPr>
        <w:t>水电设施</w:t>
      </w:r>
      <w:r>
        <w:rPr>
          <w:rFonts w:hint="eastAsia" w:ascii="楷体" w:hAnsi="楷体" w:eastAsia="楷体" w:cs="楷体"/>
          <w:snapToGrid w:val="0"/>
          <w:color w:val="auto"/>
          <w:spacing w:val="0"/>
          <w:kern w:val="0"/>
          <w:sz w:val="24"/>
          <w:szCs w:val="24"/>
          <w:highlight w:val="none"/>
          <w:lang w:val="en-US" w:eastAsia="en-US" w:bidi="ar-SA"/>
        </w:rPr>
        <w:t>维修工(持高低压电工证上岗)。</w:t>
      </w:r>
    </w:p>
    <w:p w14:paraId="74945A3A">
      <w:pPr>
        <w:kinsoku w:val="0"/>
        <w:autoSpaceDE w:val="0"/>
        <w:autoSpaceDN w:val="0"/>
        <w:adjustRightInd w:val="0"/>
        <w:snapToGrid w:val="0"/>
        <w:spacing w:before="173" w:line="360" w:lineRule="auto"/>
        <w:ind w:left="295"/>
        <w:jc w:val="left"/>
        <w:textAlignment w:val="baseline"/>
        <w:rPr>
          <w:rFonts w:hint="eastAsia" w:ascii="楷体" w:hAnsi="楷体" w:eastAsia="楷体" w:cs="楷体"/>
          <w:b/>
          <w:bCs/>
          <w:snapToGrid w:val="0"/>
          <w:color w:val="000000"/>
          <w:spacing w:val="0"/>
          <w:kern w:val="0"/>
          <w:sz w:val="24"/>
          <w:szCs w:val="24"/>
          <w:lang w:val="en-US" w:eastAsia="en-US" w:bidi="ar-SA"/>
        </w:rPr>
      </w:pPr>
      <w:r>
        <w:rPr>
          <w:rFonts w:hint="eastAsia" w:ascii="楷体" w:hAnsi="楷体" w:eastAsia="楷体" w:cs="楷体"/>
          <w:b/>
          <w:bCs/>
          <w:snapToGrid w:val="0"/>
          <w:color w:val="000000"/>
          <w:spacing w:val="0"/>
          <w:kern w:val="0"/>
          <w:sz w:val="24"/>
          <w:szCs w:val="24"/>
          <w:lang w:val="en-US" w:eastAsia="zh-CN" w:bidi="ar-SA"/>
        </w:rPr>
        <w:t>临时</w:t>
      </w:r>
      <w:r>
        <w:rPr>
          <w:rFonts w:hint="eastAsia" w:ascii="楷体" w:hAnsi="楷体" w:eastAsia="楷体" w:cs="楷体"/>
          <w:b/>
          <w:bCs/>
          <w:snapToGrid w:val="0"/>
          <w:color w:val="000000"/>
          <w:spacing w:val="0"/>
          <w:kern w:val="0"/>
          <w:sz w:val="24"/>
          <w:szCs w:val="24"/>
          <w:lang w:val="en-US" w:eastAsia="en-US" w:bidi="ar-SA"/>
        </w:rPr>
        <w:t>增派人员：</w:t>
      </w:r>
    </w:p>
    <w:p w14:paraId="08341973">
      <w:pPr>
        <w:kinsoku w:val="0"/>
        <w:autoSpaceDE w:val="0"/>
        <w:autoSpaceDN w:val="0"/>
        <w:adjustRightInd w:val="0"/>
        <w:snapToGrid w:val="0"/>
        <w:spacing w:before="178" w:line="360" w:lineRule="auto"/>
        <w:ind w:left="295" w:right="2465"/>
        <w:jc w:val="left"/>
        <w:textAlignment w:val="baseline"/>
        <w:rPr>
          <w:rFonts w:hint="eastAsia" w:ascii="楷体" w:hAnsi="楷体" w:eastAsia="楷体" w:cs="楷体"/>
          <w:snapToGrid w:val="0"/>
          <w:color w:val="000000"/>
          <w:spacing w:val="0"/>
          <w:kern w:val="0"/>
          <w:sz w:val="24"/>
          <w:szCs w:val="24"/>
          <w:lang w:val="en-US" w:eastAsia="en-US" w:bidi="ar-SA"/>
        </w:rPr>
      </w:pPr>
      <w:r>
        <w:rPr>
          <w:rFonts w:hint="eastAsia" w:ascii="楷体" w:hAnsi="楷体" w:eastAsia="楷体" w:cs="楷体"/>
          <w:snapToGrid w:val="0"/>
          <w:color w:val="000000"/>
          <w:spacing w:val="0"/>
          <w:kern w:val="0"/>
          <w:sz w:val="24"/>
          <w:szCs w:val="24"/>
          <w:lang w:val="en-US" w:eastAsia="en-US" w:bidi="ar-SA"/>
        </w:rPr>
        <w:t>1</w:t>
      </w:r>
      <w:r>
        <w:rPr>
          <w:rFonts w:hint="eastAsia" w:ascii="楷体" w:hAnsi="楷体" w:eastAsia="楷体" w:cs="楷体"/>
          <w:snapToGrid w:val="0"/>
          <w:color w:val="000000"/>
          <w:spacing w:val="0"/>
          <w:kern w:val="0"/>
          <w:sz w:val="24"/>
          <w:szCs w:val="24"/>
          <w:lang w:val="en-US" w:eastAsia="zh-CN" w:bidi="ar-SA"/>
        </w:rPr>
        <w:t>、</w:t>
      </w:r>
      <w:r>
        <w:rPr>
          <w:rFonts w:hint="eastAsia" w:ascii="楷体" w:hAnsi="楷体" w:eastAsia="楷体" w:cs="楷体"/>
          <w:snapToGrid w:val="0"/>
          <w:color w:val="000000"/>
          <w:spacing w:val="0"/>
          <w:kern w:val="0"/>
          <w:sz w:val="24"/>
          <w:szCs w:val="24"/>
          <w:lang w:val="en-US" w:eastAsia="en-US" w:bidi="ar-SA"/>
        </w:rPr>
        <w:t>学校组织的各类活动及重要会议接待需要临时增派人员； 2</w:t>
      </w:r>
      <w:r>
        <w:rPr>
          <w:rFonts w:hint="eastAsia" w:ascii="楷体" w:hAnsi="楷体" w:eastAsia="楷体" w:cs="楷体"/>
          <w:snapToGrid w:val="0"/>
          <w:color w:val="000000"/>
          <w:spacing w:val="0"/>
          <w:kern w:val="0"/>
          <w:sz w:val="24"/>
          <w:szCs w:val="24"/>
          <w:lang w:val="en-US" w:eastAsia="zh-CN" w:bidi="ar-SA"/>
        </w:rPr>
        <w:t>、</w:t>
      </w:r>
      <w:r>
        <w:rPr>
          <w:rFonts w:hint="eastAsia" w:ascii="楷体" w:hAnsi="楷体" w:eastAsia="楷体" w:cs="楷体"/>
          <w:snapToGrid w:val="0"/>
          <w:color w:val="000000"/>
          <w:spacing w:val="0"/>
          <w:kern w:val="0"/>
          <w:sz w:val="24"/>
          <w:szCs w:val="24"/>
          <w:lang w:val="en-US" w:eastAsia="en-US" w:bidi="ar-SA"/>
        </w:rPr>
        <w:t>处理突发事件、自然灾害需增派相应人员。</w:t>
      </w:r>
    </w:p>
    <w:p w14:paraId="1DCCB145">
      <w:pPr>
        <w:kinsoku w:val="0"/>
        <w:autoSpaceDE w:val="0"/>
        <w:autoSpaceDN w:val="0"/>
        <w:adjustRightInd w:val="0"/>
        <w:snapToGrid w:val="0"/>
        <w:spacing w:before="35" w:line="360" w:lineRule="auto"/>
        <w:ind w:left="295" w:right="329" w:firstLine="480" w:firstLineChars="200"/>
        <w:jc w:val="left"/>
        <w:textAlignment w:val="baseline"/>
        <w:rPr>
          <w:rFonts w:hint="eastAsia" w:ascii="楷体" w:hAnsi="楷体" w:eastAsia="楷体" w:cs="楷体"/>
          <w:snapToGrid w:val="0"/>
          <w:color w:val="000000"/>
          <w:spacing w:val="0"/>
          <w:kern w:val="0"/>
          <w:sz w:val="24"/>
          <w:szCs w:val="24"/>
          <w:lang w:val="en-US" w:eastAsia="en-US" w:bidi="ar-SA"/>
        </w:rPr>
      </w:pPr>
      <w:r>
        <w:rPr>
          <w:rFonts w:hint="eastAsia" w:ascii="楷体" w:hAnsi="楷体" w:eastAsia="楷体" w:cs="楷体"/>
          <w:snapToGrid w:val="0"/>
          <w:color w:val="000000"/>
          <w:spacing w:val="0"/>
          <w:kern w:val="0"/>
          <w:sz w:val="24"/>
          <w:szCs w:val="24"/>
          <w:lang w:val="en-US" w:eastAsia="en-US" w:bidi="ar-SA"/>
        </w:rPr>
        <w:t>以上增派人员数量按照活动的规模实际需求来配置，投标人须在投标文件的技术偏离表中做出承诺。</w:t>
      </w:r>
    </w:p>
    <w:p w14:paraId="48BE2D3B">
      <w:pPr>
        <w:kinsoku w:val="0"/>
        <w:autoSpaceDE w:val="0"/>
        <w:autoSpaceDN w:val="0"/>
        <w:adjustRightInd w:val="0"/>
        <w:snapToGrid w:val="0"/>
        <w:spacing w:before="178" w:line="360" w:lineRule="auto"/>
        <w:ind w:left="295" w:right="2465"/>
        <w:jc w:val="left"/>
        <w:textAlignment w:val="baseline"/>
        <w:rPr>
          <w:rFonts w:hint="eastAsia" w:ascii="楷体" w:hAnsi="楷体" w:eastAsia="楷体" w:cs="楷体"/>
          <w:b/>
          <w:bCs/>
          <w:snapToGrid w:val="0"/>
          <w:color w:val="000000"/>
          <w:spacing w:val="0"/>
          <w:kern w:val="0"/>
          <w:sz w:val="24"/>
          <w:szCs w:val="24"/>
          <w:lang w:val="en-US" w:eastAsia="zh-CN" w:bidi="ar-SA"/>
        </w:rPr>
      </w:pPr>
      <w:r>
        <w:rPr>
          <w:rFonts w:hint="eastAsia" w:ascii="楷体" w:hAnsi="楷体" w:eastAsia="楷体" w:cs="楷体"/>
          <w:b/>
          <w:bCs/>
          <w:snapToGrid w:val="0"/>
          <w:color w:val="000000"/>
          <w:spacing w:val="0"/>
          <w:kern w:val="0"/>
          <w:sz w:val="24"/>
          <w:szCs w:val="24"/>
          <w:lang w:val="en-US" w:eastAsia="zh-CN" w:bidi="ar-SA"/>
        </w:rPr>
        <w:t>备注：本项目拟配的所有人员</w:t>
      </w:r>
      <w:r>
        <w:rPr>
          <w:rFonts w:hint="eastAsia" w:ascii="楷体" w:hAnsi="楷体" w:eastAsia="楷体" w:cs="楷体"/>
          <w:b/>
          <w:bCs/>
          <w:snapToGrid w:val="0"/>
          <w:color w:val="000000"/>
          <w:spacing w:val="0"/>
          <w:kern w:val="0"/>
          <w:sz w:val="24"/>
          <w:szCs w:val="24"/>
          <w:lang w:val="en-US" w:eastAsia="en-US" w:bidi="ar-SA"/>
        </w:rPr>
        <w:t>，</w:t>
      </w:r>
      <w:r>
        <w:rPr>
          <w:rFonts w:hint="eastAsia" w:ascii="楷体" w:hAnsi="楷体" w:eastAsia="楷体" w:cs="楷体"/>
          <w:b/>
          <w:bCs/>
          <w:snapToGrid w:val="0"/>
          <w:color w:val="000000"/>
          <w:spacing w:val="0"/>
          <w:kern w:val="0"/>
          <w:sz w:val="24"/>
          <w:szCs w:val="24"/>
          <w:lang w:val="en-US" w:eastAsia="zh-CN" w:bidi="ar-SA"/>
        </w:rPr>
        <w:t>均应</w:t>
      </w:r>
      <w:r>
        <w:rPr>
          <w:rFonts w:hint="eastAsia" w:ascii="楷体" w:hAnsi="楷体" w:eastAsia="楷体" w:cs="楷体"/>
          <w:b/>
          <w:bCs/>
          <w:snapToGrid w:val="0"/>
          <w:color w:val="000000"/>
          <w:spacing w:val="0"/>
          <w:kern w:val="0"/>
          <w:sz w:val="24"/>
          <w:szCs w:val="24"/>
          <w:lang w:val="en-US" w:eastAsia="en-US" w:bidi="ar-SA"/>
        </w:rPr>
        <w:t>身体健康</w:t>
      </w:r>
      <w:r>
        <w:rPr>
          <w:rFonts w:hint="eastAsia" w:ascii="楷体" w:hAnsi="楷体" w:eastAsia="楷体" w:cs="楷体"/>
          <w:b/>
          <w:bCs/>
          <w:snapToGrid w:val="0"/>
          <w:color w:val="000000"/>
          <w:spacing w:val="0"/>
          <w:kern w:val="0"/>
          <w:sz w:val="24"/>
          <w:szCs w:val="24"/>
          <w:lang w:val="en-US" w:eastAsia="zh-CN" w:bidi="ar-SA"/>
        </w:rPr>
        <w:t>，</w:t>
      </w:r>
      <w:r>
        <w:rPr>
          <w:rFonts w:hint="eastAsia" w:ascii="楷体" w:hAnsi="楷体" w:eastAsia="楷体" w:cs="楷体"/>
          <w:b/>
          <w:bCs/>
          <w:snapToGrid w:val="0"/>
          <w:color w:val="000000"/>
          <w:spacing w:val="0"/>
          <w:kern w:val="0"/>
          <w:sz w:val="24"/>
          <w:szCs w:val="24"/>
          <w:lang w:val="en-US" w:eastAsia="en-US" w:bidi="ar-SA"/>
        </w:rPr>
        <w:t>无犯罪记录</w:t>
      </w:r>
      <w:r>
        <w:rPr>
          <w:rFonts w:hint="eastAsia" w:ascii="楷体" w:hAnsi="楷体" w:eastAsia="楷体" w:cs="楷体"/>
          <w:b/>
          <w:bCs/>
          <w:snapToGrid w:val="0"/>
          <w:color w:val="000000"/>
          <w:spacing w:val="0"/>
          <w:kern w:val="0"/>
          <w:sz w:val="24"/>
          <w:szCs w:val="24"/>
          <w:lang w:val="en-US" w:eastAsia="zh-CN" w:bidi="ar-SA"/>
        </w:rPr>
        <w:t>。</w:t>
      </w:r>
    </w:p>
    <w:p w14:paraId="0210161D">
      <w:pPr>
        <w:kinsoku w:val="0"/>
        <w:autoSpaceDE w:val="0"/>
        <w:autoSpaceDN w:val="0"/>
        <w:adjustRightInd w:val="0"/>
        <w:snapToGrid w:val="0"/>
        <w:spacing w:before="43" w:line="360" w:lineRule="auto"/>
        <w:ind w:left="438"/>
        <w:jc w:val="left"/>
        <w:textAlignment w:val="baseline"/>
        <w:outlineLvl w:val="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b/>
          <w:bCs/>
          <w:snapToGrid w:val="0"/>
          <w:color w:val="000000"/>
          <w:spacing w:val="-7"/>
          <w:kern w:val="0"/>
          <w:sz w:val="24"/>
          <w:szCs w:val="24"/>
          <w:lang w:val="en-US" w:eastAsia="zh-CN" w:bidi="ar-SA"/>
        </w:rPr>
        <w:t>三、</w:t>
      </w:r>
      <w:r>
        <w:rPr>
          <w:rFonts w:hint="eastAsia" w:ascii="楷体" w:hAnsi="楷体" w:eastAsia="楷体" w:cs="楷体"/>
          <w:b/>
          <w:bCs/>
          <w:snapToGrid w:val="0"/>
          <w:color w:val="000000"/>
          <w:spacing w:val="-7"/>
          <w:kern w:val="0"/>
          <w:sz w:val="24"/>
          <w:szCs w:val="24"/>
          <w:lang w:val="en-US" w:eastAsia="en-US" w:bidi="ar-SA"/>
        </w:rPr>
        <w:t>服务标准：</w:t>
      </w:r>
    </w:p>
    <w:p w14:paraId="2A8A9DEC">
      <w:pPr>
        <w:kinsoku w:val="0"/>
        <w:autoSpaceDE w:val="0"/>
        <w:autoSpaceDN w:val="0"/>
        <w:adjustRightInd w:val="0"/>
        <w:snapToGrid w:val="0"/>
        <w:spacing w:before="83" w:line="360" w:lineRule="auto"/>
        <w:ind w:firstLine="215" w:firstLineChars="100"/>
        <w:jc w:val="left"/>
        <w:textAlignment w:val="baseline"/>
        <w:outlineLvl w:val="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b/>
          <w:bCs/>
          <w:snapToGrid w:val="0"/>
          <w:color w:val="000000"/>
          <w:spacing w:val="-13"/>
          <w:kern w:val="0"/>
          <w:sz w:val="24"/>
          <w:szCs w:val="24"/>
          <w:lang w:val="en-US" w:eastAsia="en-US" w:bidi="ar-SA"/>
        </w:rPr>
        <w:t>1.管理人员服务内容、服务标准及检查标准</w:t>
      </w:r>
    </w:p>
    <w:tbl>
      <w:tblPr>
        <w:tblStyle w:val="101"/>
        <w:tblW w:w="88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514"/>
        <w:gridCol w:w="1428"/>
        <w:gridCol w:w="3676"/>
        <w:gridCol w:w="2586"/>
      </w:tblGrid>
      <w:tr w14:paraId="6D56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79" w:type="dxa"/>
            <w:vAlign w:val="top"/>
          </w:tcPr>
          <w:p w14:paraId="33E28612">
            <w:pPr>
              <w:kinsoku w:val="0"/>
              <w:autoSpaceDE w:val="0"/>
              <w:autoSpaceDN w:val="0"/>
              <w:adjustRightInd w:val="0"/>
              <w:snapToGrid w:val="0"/>
              <w:spacing w:before="253" w:line="360" w:lineRule="auto"/>
              <w:ind w:left="114"/>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项 目</w:t>
            </w:r>
          </w:p>
        </w:tc>
        <w:tc>
          <w:tcPr>
            <w:tcW w:w="1942" w:type="dxa"/>
            <w:gridSpan w:val="2"/>
            <w:vAlign w:val="top"/>
          </w:tcPr>
          <w:p w14:paraId="5E5C7E66">
            <w:pPr>
              <w:kinsoku w:val="0"/>
              <w:autoSpaceDE w:val="0"/>
              <w:autoSpaceDN w:val="0"/>
              <w:adjustRightInd w:val="0"/>
              <w:snapToGrid w:val="0"/>
              <w:spacing w:before="252" w:line="360" w:lineRule="auto"/>
              <w:ind w:left="78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4"/>
                <w:kern w:val="0"/>
                <w:sz w:val="24"/>
                <w:szCs w:val="24"/>
                <w:lang w:val="en-US" w:eastAsia="en-US" w:bidi="ar-SA"/>
              </w:rPr>
              <w:t>内容</w:t>
            </w:r>
          </w:p>
        </w:tc>
        <w:tc>
          <w:tcPr>
            <w:tcW w:w="3676" w:type="dxa"/>
            <w:vAlign w:val="top"/>
          </w:tcPr>
          <w:p w14:paraId="47EDE2BF">
            <w:pPr>
              <w:kinsoku w:val="0"/>
              <w:autoSpaceDE w:val="0"/>
              <w:autoSpaceDN w:val="0"/>
              <w:adjustRightInd w:val="0"/>
              <w:snapToGrid w:val="0"/>
              <w:spacing w:before="252" w:line="360" w:lineRule="auto"/>
              <w:ind w:left="145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服务标准</w:t>
            </w:r>
          </w:p>
        </w:tc>
        <w:tc>
          <w:tcPr>
            <w:tcW w:w="2586" w:type="dxa"/>
            <w:vAlign w:val="top"/>
          </w:tcPr>
          <w:p w14:paraId="4C2354B6">
            <w:pPr>
              <w:kinsoku w:val="0"/>
              <w:autoSpaceDE w:val="0"/>
              <w:autoSpaceDN w:val="0"/>
              <w:adjustRightInd w:val="0"/>
              <w:snapToGrid w:val="0"/>
              <w:spacing w:before="252" w:line="360" w:lineRule="auto"/>
              <w:ind w:left="928"/>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检查标准</w:t>
            </w:r>
          </w:p>
        </w:tc>
      </w:tr>
      <w:tr w14:paraId="2BA3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79" w:type="dxa"/>
            <w:vMerge w:val="restart"/>
            <w:tcBorders>
              <w:bottom w:val="nil"/>
            </w:tcBorders>
            <w:vAlign w:val="top"/>
          </w:tcPr>
          <w:p w14:paraId="49D2BE0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88FCE2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E80F43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B993058">
            <w:pPr>
              <w:kinsoku w:val="0"/>
              <w:autoSpaceDE w:val="0"/>
              <w:autoSpaceDN w:val="0"/>
              <w:adjustRightInd w:val="0"/>
              <w:snapToGrid w:val="0"/>
              <w:spacing w:before="62" w:line="360" w:lineRule="auto"/>
              <w:ind w:left="204" w:right="20" w:hanging="19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管理人 员</w:t>
            </w:r>
          </w:p>
        </w:tc>
        <w:tc>
          <w:tcPr>
            <w:tcW w:w="514" w:type="dxa"/>
            <w:vMerge w:val="restart"/>
            <w:vAlign w:val="top"/>
          </w:tcPr>
          <w:p w14:paraId="52EFEA1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9D6F63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BB1750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48B4683">
            <w:pPr>
              <w:kinsoku w:val="0"/>
              <w:autoSpaceDE w:val="0"/>
              <w:autoSpaceDN w:val="0"/>
              <w:adjustRightInd w:val="0"/>
              <w:snapToGrid w:val="0"/>
              <w:spacing w:before="62" w:line="360" w:lineRule="auto"/>
              <w:ind w:left="10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内部</w:t>
            </w:r>
          </w:p>
        </w:tc>
        <w:tc>
          <w:tcPr>
            <w:tcW w:w="1428" w:type="dxa"/>
            <w:vAlign w:val="top"/>
          </w:tcPr>
          <w:p w14:paraId="1972DD97">
            <w:pPr>
              <w:kinsoku w:val="0"/>
              <w:autoSpaceDE w:val="0"/>
              <w:autoSpaceDN w:val="0"/>
              <w:adjustRightInd w:val="0"/>
              <w:snapToGrid w:val="0"/>
              <w:spacing w:before="250" w:line="360" w:lineRule="auto"/>
              <w:ind w:left="3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基础管理</w:t>
            </w:r>
          </w:p>
        </w:tc>
        <w:tc>
          <w:tcPr>
            <w:tcW w:w="3676" w:type="dxa"/>
            <w:vAlign w:val="top"/>
          </w:tcPr>
          <w:p w14:paraId="308E1805">
            <w:pPr>
              <w:kinsoku w:val="0"/>
              <w:autoSpaceDE w:val="0"/>
              <w:autoSpaceDN w:val="0"/>
              <w:adjustRightInd w:val="0"/>
              <w:snapToGrid w:val="0"/>
              <w:spacing w:before="80" w:line="360" w:lineRule="auto"/>
              <w:ind w:left="1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8"/>
                <w:kern w:val="0"/>
                <w:sz w:val="24"/>
                <w:szCs w:val="24"/>
                <w:lang w:val="en-US" w:eastAsia="en-US" w:bidi="ar-SA"/>
              </w:rPr>
              <w:t>建立物业服务流程及标准，并建立各类应急预</w:t>
            </w:r>
            <w:r>
              <w:rPr>
                <w:rFonts w:hint="eastAsia" w:ascii="楷体" w:hAnsi="楷体" w:eastAsia="楷体" w:cs="楷体"/>
                <w:snapToGrid w:val="0"/>
                <w:color w:val="000000"/>
                <w:spacing w:val="-2"/>
                <w:kern w:val="0"/>
                <w:sz w:val="24"/>
                <w:szCs w:val="24"/>
                <w:lang w:val="en-US" w:eastAsia="en-US" w:bidi="ar-SA"/>
              </w:rPr>
              <w:t>案。</w:t>
            </w:r>
          </w:p>
        </w:tc>
        <w:tc>
          <w:tcPr>
            <w:tcW w:w="2586" w:type="dxa"/>
            <w:vAlign w:val="top"/>
          </w:tcPr>
          <w:p w14:paraId="2B11B3E8">
            <w:pPr>
              <w:kinsoku w:val="0"/>
              <w:autoSpaceDE w:val="0"/>
              <w:autoSpaceDN w:val="0"/>
              <w:adjustRightInd w:val="0"/>
              <w:snapToGrid w:val="0"/>
              <w:spacing w:before="250"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形成相关文件、记录</w:t>
            </w:r>
          </w:p>
        </w:tc>
      </w:tr>
      <w:tr w14:paraId="2D3E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79" w:type="dxa"/>
            <w:vMerge w:val="continue"/>
            <w:tcBorders>
              <w:top w:val="nil"/>
              <w:bottom w:val="nil"/>
            </w:tcBorders>
            <w:vAlign w:val="top"/>
          </w:tcPr>
          <w:p w14:paraId="68C4292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vAlign w:val="top"/>
          </w:tcPr>
          <w:p w14:paraId="7C06169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684FF8C1">
            <w:pPr>
              <w:kinsoku w:val="0"/>
              <w:autoSpaceDE w:val="0"/>
              <w:autoSpaceDN w:val="0"/>
              <w:adjustRightInd w:val="0"/>
              <w:snapToGrid w:val="0"/>
              <w:spacing w:before="253" w:line="360" w:lineRule="auto"/>
              <w:ind w:left="3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品质管理</w:t>
            </w:r>
          </w:p>
        </w:tc>
        <w:tc>
          <w:tcPr>
            <w:tcW w:w="3676" w:type="dxa"/>
            <w:vAlign w:val="top"/>
          </w:tcPr>
          <w:p w14:paraId="104BBDF3">
            <w:pPr>
              <w:kinsoku w:val="0"/>
              <w:autoSpaceDE w:val="0"/>
              <w:autoSpaceDN w:val="0"/>
              <w:adjustRightInd w:val="0"/>
              <w:snapToGrid w:val="0"/>
              <w:spacing w:before="72" w:line="360" w:lineRule="auto"/>
              <w:ind w:left="13"/>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9"/>
                <w:kern w:val="0"/>
                <w:sz w:val="24"/>
                <w:szCs w:val="24"/>
                <w:lang w:val="en-US" w:eastAsia="en-US" w:bidi="ar-SA"/>
              </w:rPr>
              <w:t>制</w:t>
            </w:r>
            <w:r>
              <w:rPr>
                <w:rFonts w:hint="eastAsia" w:ascii="楷体" w:hAnsi="楷体" w:eastAsia="楷体" w:cs="楷体"/>
                <w:snapToGrid w:val="0"/>
                <w:color w:val="000000"/>
                <w:spacing w:val="-8"/>
                <w:kern w:val="0"/>
                <w:sz w:val="24"/>
                <w:szCs w:val="24"/>
                <w:lang w:val="en-US" w:eastAsia="en-US" w:bidi="ar-SA"/>
              </w:rPr>
              <w:t>定品质检查计划，按照计划组织实施，并</w:t>
            </w:r>
            <w:r>
              <w:rPr>
                <w:rFonts w:hint="eastAsia" w:ascii="楷体" w:hAnsi="楷体" w:eastAsia="楷体" w:cs="楷体"/>
                <w:snapToGrid w:val="0"/>
                <w:color w:val="000000"/>
                <w:spacing w:val="-7"/>
                <w:kern w:val="0"/>
                <w:sz w:val="24"/>
                <w:szCs w:val="24"/>
                <w:lang w:val="en-US" w:eastAsia="en-US" w:bidi="ar-SA"/>
              </w:rPr>
              <w:t>保</w:t>
            </w:r>
            <w:r>
              <w:rPr>
                <w:rFonts w:hint="eastAsia" w:ascii="楷体" w:hAnsi="楷体" w:eastAsia="楷体" w:cs="楷体"/>
                <w:snapToGrid w:val="0"/>
                <w:color w:val="000000"/>
                <w:spacing w:val="-2"/>
                <w:kern w:val="0"/>
                <w:sz w:val="24"/>
                <w:szCs w:val="24"/>
                <w:lang w:val="en-US" w:eastAsia="en-US" w:bidi="ar-SA"/>
              </w:rPr>
              <w:t>持相关记录</w:t>
            </w:r>
            <w:r>
              <w:rPr>
                <w:rFonts w:hint="eastAsia" w:ascii="楷体" w:hAnsi="楷体" w:eastAsia="楷体" w:cs="楷体"/>
                <w:snapToGrid w:val="0"/>
                <w:color w:val="000000"/>
                <w:spacing w:val="-2"/>
                <w:kern w:val="0"/>
                <w:sz w:val="24"/>
                <w:szCs w:val="24"/>
                <w:lang w:val="en-US" w:eastAsia="zh-CN" w:bidi="ar-SA"/>
              </w:rPr>
              <w:t>。</w:t>
            </w:r>
          </w:p>
        </w:tc>
        <w:tc>
          <w:tcPr>
            <w:tcW w:w="2586" w:type="dxa"/>
            <w:vAlign w:val="top"/>
          </w:tcPr>
          <w:p w14:paraId="454B2F4B">
            <w:pPr>
              <w:kinsoku w:val="0"/>
              <w:autoSpaceDE w:val="0"/>
              <w:autoSpaceDN w:val="0"/>
              <w:adjustRightInd w:val="0"/>
              <w:snapToGrid w:val="0"/>
              <w:spacing w:before="83"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8"/>
                <w:kern w:val="0"/>
                <w:sz w:val="24"/>
                <w:szCs w:val="24"/>
                <w:lang w:val="en-US" w:eastAsia="en-US" w:bidi="ar-SA"/>
              </w:rPr>
              <w:t>发现问题及时整改，确保服务品</w:t>
            </w:r>
            <w:r>
              <w:rPr>
                <w:rFonts w:hint="eastAsia" w:ascii="楷体" w:hAnsi="楷体" w:eastAsia="楷体" w:cs="楷体"/>
                <w:snapToGrid w:val="0"/>
                <w:color w:val="000000"/>
                <w:spacing w:val="-2"/>
                <w:kern w:val="0"/>
                <w:sz w:val="24"/>
                <w:szCs w:val="24"/>
                <w:lang w:val="en-US" w:eastAsia="en-US" w:bidi="ar-SA"/>
              </w:rPr>
              <w:t>质不断提升。</w:t>
            </w:r>
          </w:p>
        </w:tc>
      </w:tr>
      <w:tr w14:paraId="5B5A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79" w:type="dxa"/>
            <w:vMerge w:val="continue"/>
            <w:tcBorders>
              <w:top w:val="nil"/>
            </w:tcBorders>
            <w:vAlign w:val="top"/>
          </w:tcPr>
          <w:p w14:paraId="07168E7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vAlign w:val="top"/>
          </w:tcPr>
          <w:p w14:paraId="25C10E2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7F0194F4">
            <w:pPr>
              <w:kinsoku w:val="0"/>
              <w:autoSpaceDE w:val="0"/>
              <w:autoSpaceDN w:val="0"/>
              <w:adjustRightInd w:val="0"/>
              <w:snapToGrid w:val="0"/>
              <w:spacing w:before="255" w:line="360" w:lineRule="auto"/>
              <w:ind w:left="3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钥匙管理</w:t>
            </w:r>
          </w:p>
        </w:tc>
        <w:tc>
          <w:tcPr>
            <w:tcW w:w="3676" w:type="dxa"/>
            <w:vAlign w:val="top"/>
          </w:tcPr>
          <w:p w14:paraId="47FA26E4">
            <w:pPr>
              <w:kinsoku w:val="0"/>
              <w:autoSpaceDE w:val="0"/>
              <w:autoSpaceDN w:val="0"/>
              <w:adjustRightInd w:val="0"/>
              <w:snapToGrid w:val="0"/>
              <w:spacing w:before="255" w:line="360" w:lineRule="auto"/>
              <w:ind w:left="13"/>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2"/>
                <w:kern w:val="0"/>
                <w:sz w:val="24"/>
                <w:szCs w:val="24"/>
                <w:lang w:val="en-US" w:eastAsia="en-US" w:bidi="ar-SA"/>
              </w:rPr>
              <w:t>建立钥匙管理台账</w:t>
            </w:r>
            <w:r>
              <w:rPr>
                <w:rFonts w:hint="eastAsia" w:ascii="楷体" w:hAnsi="楷体" w:eastAsia="楷体" w:cs="楷体"/>
                <w:snapToGrid w:val="0"/>
                <w:color w:val="000000"/>
                <w:spacing w:val="-2"/>
                <w:kern w:val="0"/>
                <w:sz w:val="24"/>
                <w:szCs w:val="24"/>
                <w:lang w:val="en-US" w:eastAsia="zh-CN" w:bidi="ar-SA"/>
              </w:rPr>
              <w:t>。</w:t>
            </w:r>
          </w:p>
        </w:tc>
        <w:tc>
          <w:tcPr>
            <w:tcW w:w="2586" w:type="dxa"/>
            <w:vAlign w:val="top"/>
          </w:tcPr>
          <w:p w14:paraId="39F23A1F">
            <w:pPr>
              <w:kinsoku w:val="0"/>
              <w:autoSpaceDE w:val="0"/>
              <w:autoSpaceDN w:val="0"/>
              <w:adjustRightInd w:val="0"/>
              <w:snapToGrid w:val="0"/>
              <w:spacing w:before="255"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钥匙使用规范，确保安全。</w:t>
            </w:r>
          </w:p>
        </w:tc>
      </w:tr>
      <w:tr w14:paraId="5CCE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79" w:type="dxa"/>
            <w:vMerge w:val="restart"/>
            <w:tcBorders>
              <w:bottom w:val="nil"/>
            </w:tcBorders>
            <w:vAlign w:val="top"/>
          </w:tcPr>
          <w:p w14:paraId="2D358B6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vAlign w:val="top"/>
          </w:tcPr>
          <w:p w14:paraId="132F1FA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03F340A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3F18C4C">
            <w:pPr>
              <w:kinsoku w:val="0"/>
              <w:autoSpaceDE w:val="0"/>
              <w:autoSpaceDN w:val="0"/>
              <w:adjustRightInd w:val="0"/>
              <w:snapToGrid w:val="0"/>
              <w:spacing w:before="59"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人员配置</w:t>
            </w:r>
          </w:p>
        </w:tc>
        <w:tc>
          <w:tcPr>
            <w:tcW w:w="3676" w:type="dxa"/>
            <w:vAlign w:val="top"/>
          </w:tcPr>
          <w:p w14:paraId="796C74E0">
            <w:pPr>
              <w:kinsoku w:val="0"/>
              <w:autoSpaceDE w:val="0"/>
              <w:autoSpaceDN w:val="0"/>
              <w:adjustRightInd w:val="0"/>
              <w:snapToGrid w:val="0"/>
              <w:spacing w:before="43" w:line="360" w:lineRule="auto"/>
              <w:ind w:left="13" w:right="61"/>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项目经理具有丰富的物业工作经验；其他员工符合甲方服务要求，专业技术人员需有操作证</w:t>
            </w:r>
            <w:r>
              <w:rPr>
                <w:rFonts w:hint="eastAsia" w:ascii="楷体" w:hAnsi="楷体" w:eastAsia="楷体" w:cs="楷体"/>
                <w:snapToGrid w:val="0"/>
                <w:color w:val="000000"/>
                <w:kern w:val="0"/>
                <w:sz w:val="24"/>
                <w:szCs w:val="24"/>
                <w:lang w:val="en-US" w:eastAsia="en-US" w:bidi="ar-SA"/>
              </w:rPr>
              <w:t>书；配置统一的服装和工牌。</w:t>
            </w:r>
          </w:p>
        </w:tc>
        <w:tc>
          <w:tcPr>
            <w:tcW w:w="2586" w:type="dxa"/>
            <w:vMerge w:val="restart"/>
            <w:tcBorders>
              <w:bottom w:val="nil"/>
            </w:tcBorders>
            <w:vAlign w:val="top"/>
          </w:tcPr>
          <w:p w14:paraId="5E39F51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DE0D8D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9F95C4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D64ED9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F329BEC">
            <w:pPr>
              <w:kinsoku w:val="0"/>
              <w:autoSpaceDE w:val="0"/>
              <w:autoSpaceDN w:val="0"/>
              <w:adjustRightInd w:val="0"/>
              <w:snapToGrid w:val="0"/>
              <w:spacing w:before="59"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确保人员符合要求。</w:t>
            </w:r>
          </w:p>
        </w:tc>
      </w:tr>
      <w:tr w14:paraId="2A2E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79" w:type="dxa"/>
            <w:vMerge w:val="continue"/>
            <w:tcBorders>
              <w:top w:val="nil"/>
              <w:bottom w:val="nil"/>
            </w:tcBorders>
            <w:vAlign w:val="top"/>
          </w:tcPr>
          <w:p w14:paraId="30E0037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vAlign w:val="top"/>
          </w:tcPr>
          <w:p w14:paraId="5B461A0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46A6D47C">
            <w:pPr>
              <w:kinsoku w:val="0"/>
              <w:autoSpaceDE w:val="0"/>
              <w:autoSpaceDN w:val="0"/>
              <w:adjustRightInd w:val="0"/>
              <w:snapToGrid w:val="0"/>
              <w:spacing w:before="258"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人员管理</w:t>
            </w:r>
          </w:p>
        </w:tc>
        <w:tc>
          <w:tcPr>
            <w:tcW w:w="3676" w:type="dxa"/>
            <w:vAlign w:val="top"/>
          </w:tcPr>
          <w:p w14:paraId="265FCA3B">
            <w:pPr>
              <w:kinsoku w:val="0"/>
              <w:autoSpaceDE w:val="0"/>
              <w:autoSpaceDN w:val="0"/>
              <w:adjustRightInd w:val="0"/>
              <w:snapToGrid w:val="0"/>
              <w:spacing w:before="98" w:line="360" w:lineRule="auto"/>
              <w:ind w:left="1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7"/>
                <w:kern w:val="0"/>
                <w:sz w:val="24"/>
                <w:szCs w:val="24"/>
                <w:lang w:val="en-US" w:eastAsia="en-US" w:bidi="ar-SA"/>
              </w:rPr>
              <w:t>符合物业服务标准及服务规范：做到管理规范，</w:t>
            </w:r>
            <w:r>
              <w:rPr>
                <w:rFonts w:hint="eastAsia" w:ascii="楷体" w:hAnsi="楷体" w:eastAsia="楷体" w:cs="楷体"/>
                <w:snapToGrid w:val="0"/>
                <w:color w:val="000000"/>
                <w:spacing w:val="-4"/>
                <w:kern w:val="0"/>
                <w:sz w:val="24"/>
                <w:szCs w:val="24"/>
                <w:lang w:val="en-US" w:eastAsia="en-US" w:bidi="ar-SA"/>
              </w:rPr>
              <w:t>服务优质，人员稳定。</w:t>
            </w:r>
          </w:p>
        </w:tc>
        <w:tc>
          <w:tcPr>
            <w:tcW w:w="2586" w:type="dxa"/>
            <w:vMerge w:val="continue"/>
            <w:tcBorders>
              <w:top w:val="nil"/>
              <w:bottom w:val="nil"/>
            </w:tcBorders>
            <w:vAlign w:val="top"/>
          </w:tcPr>
          <w:p w14:paraId="5BB591E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r>
      <w:tr w14:paraId="687F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79" w:type="dxa"/>
            <w:vMerge w:val="continue"/>
            <w:tcBorders>
              <w:top w:val="nil"/>
              <w:bottom w:val="nil"/>
            </w:tcBorders>
            <w:vAlign w:val="top"/>
          </w:tcPr>
          <w:p w14:paraId="6A620E4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vAlign w:val="top"/>
          </w:tcPr>
          <w:p w14:paraId="150F5C5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0EE6C0E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D8DAC0E">
            <w:pPr>
              <w:kinsoku w:val="0"/>
              <w:autoSpaceDE w:val="0"/>
              <w:autoSpaceDN w:val="0"/>
              <w:adjustRightInd w:val="0"/>
              <w:snapToGrid w:val="0"/>
              <w:spacing w:before="58"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4"/>
                <w:kern w:val="0"/>
                <w:sz w:val="24"/>
                <w:szCs w:val="24"/>
                <w:lang w:val="en-US" w:eastAsia="en-US" w:bidi="ar-SA"/>
              </w:rPr>
              <w:t>人员培训</w:t>
            </w:r>
          </w:p>
        </w:tc>
        <w:tc>
          <w:tcPr>
            <w:tcW w:w="3676" w:type="dxa"/>
            <w:vAlign w:val="top"/>
          </w:tcPr>
          <w:p w14:paraId="761988AF">
            <w:pPr>
              <w:kinsoku w:val="0"/>
              <w:autoSpaceDE w:val="0"/>
              <w:autoSpaceDN w:val="0"/>
              <w:adjustRightInd w:val="0"/>
              <w:snapToGrid w:val="0"/>
              <w:spacing w:before="38" w:line="360" w:lineRule="auto"/>
              <w:ind w:left="13" w:right="44"/>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前期做好员工的入职培训，并经考核合格后上</w:t>
            </w:r>
            <w:r>
              <w:rPr>
                <w:rFonts w:hint="eastAsia" w:ascii="楷体" w:hAnsi="楷体" w:eastAsia="楷体" w:cs="楷体"/>
                <w:snapToGrid w:val="0"/>
                <w:color w:val="000000"/>
                <w:kern w:val="0"/>
                <w:sz w:val="24"/>
                <w:szCs w:val="24"/>
                <w:lang w:val="en-US" w:eastAsia="en-US" w:bidi="ar-SA"/>
              </w:rPr>
              <w:t>岗；后期做好员工可持续培训，到达服务标准和要求。</w:t>
            </w:r>
          </w:p>
        </w:tc>
        <w:tc>
          <w:tcPr>
            <w:tcW w:w="2586" w:type="dxa"/>
            <w:vMerge w:val="continue"/>
            <w:tcBorders>
              <w:top w:val="nil"/>
            </w:tcBorders>
            <w:vAlign w:val="top"/>
          </w:tcPr>
          <w:p w14:paraId="2635923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r>
      <w:tr w14:paraId="7DB4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679" w:type="dxa"/>
            <w:vMerge w:val="continue"/>
            <w:tcBorders>
              <w:top w:val="nil"/>
              <w:bottom w:val="nil"/>
            </w:tcBorders>
            <w:vAlign w:val="top"/>
          </w:tcPr>
          <w:p w14:paraId="3EE0486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restart"/>
            <w:tcBorders>
              <w:bottom w:val="nil"/>
            </w:tcBorders>
            <w:vAlign w:val="top"/>
          </w:tcPr>
          <w:p w14:paraId="0E65788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E97C8C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FEFC88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5D8C21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9D3FA7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81C872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5596A0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B3E544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9FFE83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D6F56AF">
            <w:pPr>
              <w:kinsoku w:val="0"/>
              <w:autoSpaceDE w:val="0"/>
              <w:autoSpaceDN w:val="0"/>
              <w:adjustRightInd w:val="0"/>
              <w:snapToGrid w:val="0"/>
              <w:spacing w:before="59" w:line="360" w:lineRule="auto"/>
              <w:ind w:left="9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4"/>
                <w:kern w:val="0"/>
                <w:sz w:val="24"/>
                <w:szCs w:val="24"/>
                <w:lang w:val="en-US" w:eastAsia="en-US" w:bidi="ar-SA"/>
              </w:rPr>
              <w:t>外部</w:t>
            </w:r>
          </w:p>
        </w:tc>
        <w:tc>
          <w:tcPr>
            <w:tcW w:w="1428" w:type="dxa"/>
            <w:vAlign w:val="top"/>
          </w:tcPr>
          <w:p w14:paraId="6590BF4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5691AD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5D413E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A6AE349">
            <w:pPr>
              <w:kinsoku w:val="0"/>
              <w:autoSpaceDE w:val="0"/>
              <w:autoSpaceDN w:val="0"/>
              <w:adjustRightInd w:val="0"/>
              <w:snapToGrid w:val="0"/>
              <w:spacing w:before="58"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日常接待</w:t>
            </w:r>
          </w:p>
        </w:tc>
        <w:tc>
          <w:tcPr>
            <w:tcW w:w="3676" w:type="dxa"/>
            <w:vAlign w:val="top"/>
          </w:tcPr>
          <w:p w14:paraId="7E0FAAA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977917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F47239B">
            <w:pPr>
              <w:kinsoku w:val="0"/>
              <w:autoSpaceDE w:val="0"/>
              <w:autoSpaceDN w:val="0"/>
              <w:adjustRightInd w:val="0"/>
              <w:snapToGrid w:val="0"/>
              <w:spacing w:before="58" w:line="360" w:lineRule="auto"/>
              <w:ind w:left="13" w:right="38"/>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24小时受理接待业务，遵循“首问负责制”原则。</w:t>
            </w:r>
          </w:p>
        </w:tc>
        <w:tc>
          <w:tcPr>
            <w:tcW w:w="2586" w:type="dxa"/>
            <w:vAlign w:val="top"/>
          </w:tcPr>
          <w:p w14:paraId="0F53F187">
            <w:pPr>
              <w:kinsoku w:val="0"/>
              <w:autoSpaceDE w:val="0"/>
              <w:autoSpaceDN w:val="0"/>
              <w:adjustRightInd w:val="0"/>
              <w:snapToGrid w:val="0"/>
              <w:spacing w:before="69" w:line="360" w:lineRule="auto"/>
              <w:ind w:left="17" w:right="41"/>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主动接待每位来访者，做好各类服务的受理，处理过程中应主动热情、耐心、细致地处理来访者</w:t>
            </w:r>
            <w:r>
              <w:rPr>
                <w:rFonts w:hint="eastAsia" w:ascii="楷体" w:hAnsi="楷体" w:eastAsia="楷体" w:cs="楷体"/>
                <w:snapToGrid w:val="0"/>
                <w:color w:val="000000"/>
                <w:spacing w:val="1"/>
                <w:kern w:val="0"/>
                <w:sz w:val="24"/>
                <w:szCs w:val="24"/>
                <w:lang w:val="en-US" w:eastAsia="en-US" w:bidi="ar-SA"/>
              </w:rPr>
              <w:t>的问题，并将各类信息第一时间</w:t>
            </w:r>
            <w:r>
              <w:rPr>
                <w:rFonts w:hint="eastAsia" w:ascii="楷体" w:hAnsi="楷体" w:eastAsia="楷体" w:cs="楷体"/>
                <w:snapToGrid w:val="0"/>
                <w:color w:val="000000"/>
                <w:spacing w:val="-1"/>
                <w:kern w:val="0"/>
                <w:sz w:val="24"/>
                <w:szCs w:val="24"/>
                <w:lang w:val="en-US" w:eastAsia="en-US" w:bidi="ar-SA"/>
              </w:rPr>
              <w:t>进行反馈，尽可能一次将所有的</w:t>
            </w:r>
            <w:r>
              <w:rPr>
                <w:rFonts w:hint="eastAsia" w:ascii="楷体" w:hAnsi="楷体" w:eastAsia="楷体" w:cs="楷体"/>
                <w:snapToGrid w:val="0"/>
                <w:color w:val="000000"/>
                <w:kern w:val="0"/>
                <w:sz w:val="24"/>
                <w:szCs w:val="24"/>
                <w:lang w:val="en-US" w:eastAsia="en-US" w:bidi="ar-SA"/>
              </w:rPr>
              <w:t>事宜办理完毕。</w:t>
            </w:r>
          </w:p>
        </w:tc>
      </w:tr>
      <w:tr w14:paraId="69DD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79" w:type="dxa"/>
            <w:vMerge w:val="continue"/>
            <w:tcBorders>
              <w:top w:val="nil"/>
              <w:bottom w:val="nil"/>
            </w:tcBorders>
            <w:vAlign w:val="top"/>
          </w:tcPr>
          <w:p w14:paraId="338DCDB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tcBorders>
              <w:top w:val="nil"/>
              <w:bottom w:val="nil"/>
            </w:tcBorders>
            <w:vAlign w:val="top"/>
          </w:tcPr>
          <w:p w14:paraId="342E0B1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3936A02E">
            <w:pPr>
              <w:kinsoku w:val="0"/>
              <w:autoSpaceDE w:val="0"/>
              <w:autoSpaceDN w:val="0"/>
              <w:adjustRightInd w:val="0"/>
              <w:snapToGrid w:val="0"/>
              <w:spacing w:before="263"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投诉处理</w:t>
            </w:r>
          </w:p>
        </w:tc>
        <w:tc>
          <w:tcPr>
            <w:tcW w:w="3676" w:type="dxa"/>
            <w:vAlign w:val="top"/>
          </w:tcPr>
          <w:p w14:paraId="7E4208B9">
            <w:pPr>
              <w:kinsoku w:val="0"/>
              <w:autoSpaceDE w:val="0"/>
              <w:autoSpaceDN w:val="0"/>
              <w:adjustRightInd w:val="0"/>
              <w:snapToGrid w:val="0"/>
              <w:spacing w:before="92" w:line="360" w:lineRule="auto"/>
              <w:ind w:left="1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当天首次回应，3个工作日之内处理完毕，并进</w:t>
            </w:r>
            <w:r>
              <w:rPr>
                <w:rFonts w:hint="eastAsia" w:ascii="楷体" w:hAnsi="楷体" w:eastAsia="楷体" w:cs="楷体"/>
                <w:snapToGrid w:val="0"/>
                <w:color w:val="000000"/>
                <w:spacing w:val="-1"/>
                <w:kern w:val="0"/>
                <w:sz w:val="24"/>
                <w:szCs w:val="24"/>
                <w:lang w:val="en-US" w:eastAsia="en-US" w:bidi="ar-SA"/>
              </w:rPr>
              <w:t>行回访。</w:t>
            </w:r>
          </w:p>
        </w:tc>
        <w:tc>
          <w:tcPr>
            <w:tcW w:w="2586" w:type="dxa"/>
            <w:vAlign w:val="top"/>
          </w:tcPr>
          <w:p w14:paraId="73E19942">
            <w:pPr>
              <w:kinsoku w:val="0"/>
              <w:autoSpaceDE w:val="0"/>
              <w:autoSpaceDN w:val="0"/>
              <w:adjustRightInd w:val="0"/>
              <w:snapToGrid w:val="0"/>
              <w:spacing w:before="82" w:line="360" w:lineRule="auto"/>
              <w:ind w:left="17" w:right="11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投诉回访率达到100%;客户满意率达到90%。</w:t>
            </w:r>
          </w:p>
        </w:tc>
      </w:tr>
      <w:tr w14:paraId="5C60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79" w:type="dxa"/>
            <w:vMerge w:val="continue"/>
            <w:tcBorders>
              <w:top w:val="nil"/>
              <w:bottom w:val="nil"/>
            </w:tcBorders>
            <w:vAlign w:val="top"/>
          </w:tcPr>
          <w:p w14:paraId="3CDF9D0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tcBorders>
              <w:top w:val="nil"/>
              <w:bottom w:val="nil"/>
            </w:tcBorders>
            <w:vAlign w:val="top"/>
          </w:tcPr>
          <w:p w14:paraId="4AC4C6F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4AE029F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2A698C7">
            <w:pPr>
              <w:kinsoku w:val="0"/>
              <w:autoSpaceDE w:val="0"/>
              <w:autoSpaceDN w:val="0"/>
              <w:adjustRightInd w:val="0"/>
              <w:snapToGrid w:val="0"/>
              <w:spacing w:before="59" w:line="360" w:lineRule="auto"/>
              <w:ind w:left="16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突发事件处理</w:t>
            </w:r>
          </w:p>
        </w:tc>
        <w:tc>
          <w:tcPr>
            <w:tcW w:w="3676" w:type="dxa"/>
            <w:vAlign w:val="top"/>
          </w:tcPr>
          <w:p w14:paraId="5867DA45">
            <w:pPr>
              <w:kinsoku w:val="0"/>
              <w:autoSpaceDE w:val="0"/>
              <w:autoSpaceDN w:val="0"/>
              <w:adjustRightInd w:val="0"/>
              <w:snapToGrid w:val="0"/>
              <w:spacing w:before="63" w:line="360" w:lineRule="auto"/>
              <w:ind w:left="13" w:right="59"/>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对洪涝、地震等突发性自然灾害，火灾、公共卫生、电梯故障等突发事件制定应急预案，每</w:t>
            </w:r>
            <w:r>
              <w:rPr>
                <w:rFonts w:hint="eastAsia" w:ascii="楷体" w:hAnsi="楷体" w:eastAsia="楷体" w:cs="楷体"/>
                <w:snapToGrid w:val="0"/>
                <w:color w:val="000000"/>
                <w:spacing w:val="1"/>
                <w:kern w:val="0"/>
                <w:sz w:val="24"/>
                <w:szCs w:val="24"/>
                <w:lang w:val="en-US" w:eastAsia="en-US" w:bidi="ar-SA"/>
              </w:rPr>
              <w:t>年组织2次以上应急预案演习</w:t>
            </w:r>
          </w:p>
        </w:tc>
        <w:tc>
          <w:tcPr>
            <w:tcW w:w="2586" w:type="dxa"/>
            <w:vAlign w:val="top"/>
          </w:tcPr>
          <w:p w14:paraId="002AF5BD">
            <w:pPr>
              <w:kinsoku w:val="0"/>
              <w:autoSpaceDE w:val="0"/>
              <w:autoSpaceDN w:val="0"/>
              <w:adjustRightInd w:val="0"/>
              <w:snapToGrid w:val="0"/>
              <w:spacing w:before="223" w:line="360" w:lineRule="auto"/>
              <w:ind w:left="17" w:right="44"/>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建立《应急管理预案》并依据预</w:t>
            </w:r>
            <w:r>
              <w:rPr>
                <w:rFonts w:hint="eastAsia" w:ascii="楷体" w:hAnsi="楷体" w:eastAsia="楷体" w:cs="楷体"/>
                <w:snapToGrid w:val="0"/>
                <w:color w:val="000000"/>
                <w:spacing w:val="-2"/>
                <w:kern w:val="0"/>
                <w:sz w:val="24"/>
                <w:szCs w:val="24"/>
                <w:lang w:val="en-US" w:eastAsia="en-US" w:bidi="ar-SA"/>
              </w:rPr>
              <w:t>案进行演练</w:t>
            </w:r>
            <w:r>
              <w:rPr>
                <w:rFonts w:hint="eastAsia" w:ascii="楷体" w:hAnsi="楷体" w:eastAsia="楷体" w:cs="楷体"/>
                <w:snapToGrid w:val="0"/>
                <w:color w:val="000000"/>
                <w:spacing w:val="-2"/>
                <w:kern w:val="0"/>
                <w:sz w:val="24"/>
                <w:szCs w:val="24"/>
                <w:lang w:val="en-US" w:eastAsia="zh-CN" w:bidi="ar-SA"/>
              </w:rPr>
              <w:t>。</w:t>
            </w:r>
          </w:p>
        </w:tc>
      </w:tr>
      <w:tr w14:paraId="5C09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79" w:type="dxa"/>
            <w:vMerge w:val="continue"/>
            <w:tcBorders>
              <w:top w:val="nil"/>
              <w:bottom w:val="nil"/>
            </w:tcBorders>
            <w:vAlign w:val="top"/>
          </w:tcPr>
          <w:p w14:paraId="0188738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tcBorders>
              <w:top w:val="nil"/>
              <w:bottom w:val="nil"/>
            </w:tcBorders>
            <w:vAlign w:val="top"/>
          </w:tcPr>
          <w:p w14:paraId="02AED5D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202D8128">
            <w:pPr>
              <w:kinsoku w:val="0"/>
              <w:autoSpaceDE w:val="0"/>
              <w:autoSpaceDN w:val="0"/>
              <w:adjustRightInd w:val="0"/>
              <w:snapToGrid w:val="0"/>
              <w:spacing w:before="265" w:line="360" w:lineRule="auto"/>
              <w:ind w:left="3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事故处理</w:t>
            </w:r>
          </w:p>
        </w:tc>
        <w:tc>
          <w:tcPr>
            <w:tcW w:w="3676" w:type="dxa"/>
            <w:vAlign w:val="top"/>
          </w:tcPr>
          <w:p w14:paraId="196C0F1C">
            <w:pPr>
              <w:kinsoku w:val="0"/>
              <w:autoSpaceDE w:val="0"/>
              <w:autoSpaceDN w:val="0"/>
              <w:adjustRightInd w:val="0"/>
              <w:snapToGrid w:val="0"/>
              <w:spacing w:before="95" w:line="360" w:lineRule="auto"/>
              <w:ind w:left="13" w:right="2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年度未发生群体事件，未发生重伤以上事故</w:t>
            </w:r>
            <w:r>
              <w:rPr>
                <w:rFonts w:hint="eastAsia" w:ascii="楷体" w:hAnsi="楷体" w:eastAsia="楷体" w:cs="楷体"/>
                <w:snapToGrid w:val="0"/>
                <w:color w:val="000000"/>
                <w:spacing w:val="-1"/>
                <w:kern w:val="0"/>
                <w:sz w:val="24"/>
                <w:szCs w:val="24"/>
                <w:lang w:val="en-US" w:eastAsia="zh-CN" w:bidi="ar-SA"/>
              </w:rPr>
              <w:t>，</w:t>
            </w:r>
            <w:r>
              <w:rPr>
                <w:rFonts w:hint="eastAsia" w:ascii="楷体" w:hAnsi="楷体" w:eastAsia="楷体" w:cs="楷体"/>
                <w:snapToGrid w:val="0"/>
                <w:color w:val="000000"/>
                <w:kern w:val="0"/>
                <w:sz w:val="24"/>
                <w:szCs w:val="24"/>
                <w:lang w:val="en-US" w:eastAsia="en-US" w:bidi="ar-SA"/>
              </w:rPr>
              <w:t>轻伤事故小于3起。</w:t>
            </w:r>
          </w:p>
        </w:tc>
        <w:tc>
          <w:tcPr>
            <w:tcW w:w="2586" w:type="dxa"/>
            <w:vAlign w:val="top"/>
          </w:tcPr>
          <w:p w14:paraId="721EE3B3">
            <w:pPr>
              <w:kinsoku w:val="0"/>
              <w:autoSpaceDE w:val="0"/>
              <w:autoSpaceDN w:val="0"/>
              <w:adjustRightInd w:val="0"/>
              <w:snapToGrid w:val="0"/>
              <w:spacing w:before="84" w:line="360" w:lineRule="auto"/>
              <w:ind w:left="17" w:right="44"/>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建立《应急管理预案》并依据预案进行演练。</w:t>
            </w:r>
          </w:p>
        </w:tc>
      </w:tr>
      <w:tr w14:paraId="4ED3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79" w:type="dxa"/>
            <w:vMerge w:val="continue"/>
            <w:tcBorders>
              <w:top w:val="nil"/>
            </w:tcBorders>
            <w:vAlign w:val="top"/>
          </w:tcPr>
          <w:p w14:paraId="4F00554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514" w:type="dxa"/>
            <w:vMerge w:val="continue"/>
            <w:tcBorders>
              <w:top w:val="nil"/>
            </w:tcBorders>
            <w:vAlign w:val="top"/>
          </w:tcPr>
          <w:p w14:paraId="2AE94FB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428" w:type="dxa"/>
            <w:vAlign w:val="top"/>
          </w:tcPr>
          <w:p w14:paraId="6B78217A">
            <w:pPr>
              <w:kinsoku w:val="0"/>
              <w:autoSpaceDE w:val="0"/>
              <w:autoSpaceDN w:val="0"/>
              <w:adjustRightInd w:val="0"/>
              <w:snapToGrid w:val="0"/>
              <w:spacing w:before="266" w:line="360" w:lineRule="auto"/>
              <w:ind w:left="25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客户满意率</w:t>
            </w:r>
          </w:p>
        </w:tc>
        <w:tc>
          <w:tcPr>
            <w:tcW w:w="3676" w:type="dxa"/>
            <w:vAlign w:val="top"/>
          </w:tcPr>
          <w:p w14:paraId="6B76B10B">
            <w:pPr>
              <w:kinsoku w:val="0"/>
              <w:autoSpaceDE w:val="0"/>
              <w:autoSpaceDN w:val="0"/>
              <w:adjustRightInd w:val="0"/>
              <w:snapToGrid w:val="0"/>
              <w:spacing w:before="266" w:line="360" w:lineRule="auto"/>
              <w:ind w:left="1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每年进行不少于1次的满意度调查。</w:t>
            </w:r>
          </w:p>
        </w:tc>
        <w:tc>
          <w:tcPr>
            <w:tcW w:w="2586" w:type="dxa"/>
            <w:vAlign w:val="top"/>
          </w:tcPr>
          <w:p w14:paraId="675A37E4">
            <w:pPr>
              <w:kinsoku w:val="0"/>
              <w:autoSpaceDE w:val="0"/>
              <w:autoSpaceDN w:val="0"/>
              <w:adjustRightInd w:val="0"/>
              <w:snapToGrid w:val="0"/>
              <w:spacing w:before="266"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客户满意率达到90%以上。</w:t>
            </w:r>
          </w:p>
        </w:tc>
      </w:tr>
    </w:tbl>
    <w:p w14:paraId="33B9F3E3">
      <w:pPr>
        <w:kinsoku w:val="0"/>
        <w:autoSpaceDE w:val="0"/>
        <w:autoSpaceDN w:val="0"/>
        <w:adjustRightInd w:val="0"/>
        <w:snapToGrid w:val="0"/>
        <w:spacing w:before="1" w:line="360" w:lineRule="auto"/>
        <w:jc w:val="left"/>
        <w:textAlignment w:val="baseline"/>
        <w:outlineLvl w:val="0"/>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b/>
          <w:bCs/>
          <w:snapToGrid w:val="0"/>
          <w:color w:val="000000"/>
          <w:spacing w:val="-4"/>
          <w:kern w:val="0"/>
          <w:sz w:val="24"/>
          <w:szCs w:val="24"/>
          <w:lang w:val="en-US" w:eastAsia="en-US" w:bidi="ar-SA"/>
        </w:rPr>
        <w:t>2.保洁服务内容、清洁标准及检查标准</w:t>
      </w:r>
    </w:p>
    <w:tbl>
      <w:tblPr>
        <w:tblStyle w:val="101"/>
        <w:tblW w:w="9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479"/>
        <w:gridCol w:w="679"/>
        <w:gridCol w:w="899"/>
        <w:gridCol w:w="3257"/>
        <w:gridCol w:w="3251"/>
      </w:tblGrid>
      <w:tr w14:paraId="3661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445" w:type="dxa"/>
            <w:vAlign w:val="top"/>
          </w:tcPr>
          <w:p w14:paraId="4197C597">
            <w:pPr>
              <w:pStyle w:val="3"/>
              <w:bidi w:val="0"/>
              <w:spacing w:line="360" w:lineRule="auto"/>
              <w:rPr>
                <w:rFonts w:hint="eastAsia" w:ascii="楷体" w:hAnsi="楷体" w:eastAsia="楷体" w:cs="楷体"/>
                <w:sz w:val="24"/>
                <w:szCs w:val="24"/>
                <w:highlight w:val="none"/>
                <w:lang w:val="en-US" w:eastAsia="en-US"/>
              </w:rPr>
            </w:pPr>
            <w:r>
              <w:rPr>
                <w:rFonts w:hint="eastAsia" w:ascii="楷体" w:hAnsi="楷体" w:eastAsia="楷体" w:cs="楷体"/>
                <w:sz w:val="24"/>
                <w:szCs w:val="24"/>
                <w:highlight w:val="none"/>
                <w:lang w:val="en-US" w:eastAsia="en-US"/>
              </w:rPr>
              <w:t>项 目</w:t>
            </w:r>
          </w:p>
        </w:tc>
        <w:tc>
          <w:tcPr>
            <w:tcW w:w="2057" w:type="dxa"/>
            <w:gridSpan w:val="3"/>
            <w:vAlign w:val="top"/>
          </w:tcPr>
          <w:p w14:paraId="775AA5ED">
            <w:pPr>
              <w:pStyle w:val="3"/>
              <w:bidi w:val="0"/>
              <w:spacing w:line="360" w:lineRule="auto"/>
              <w:rPr>
                <w:rFonts w:hint="eastAsia" w:ascii="楷体" w:hAnsi="楷体" w:eastAsia="楷体" w:cs="楷体"/>
                <w:sz w:val="24"/>
                <w:szCs w:val="24"/>
                <w:highlight w:val="none"/>
                <w:lang w:val="en-US" w:eastAsia="en-US"/>
              </w:rPr>
            </w:pPr>
            <w:r>
              <w:rPr>
                <w:rFonts w:hint="eastAsia" w:ascii="楷体" w:hAnsi="楷体" w:eastAsia="楷体" w:cs="楷体"/>
                <w:sz w:val="24"/>
                <w:szCs w:val="24"/>
                <w:highlight w:val="none"/>
                <w:lang w:val="en-US" w:eastAsia="en-US"/>
              </w:rPr>
              <w:t>清洁内容</w:t>
            </w:r>
          </w:p>
        </w:tc>
        <w:tc>
          <w:tcPr>
            <w:tcW w:w="3257" w:type="dxa"/>
            <w:vAlign w:val="top"/>
          </w:tcPr>
          <w:p w14:paraId="52758238">
            <w:pPr>
              <w:pStyle w:val="3"/>
              <w:bidi w:val="0"/>
              <w:spacing w:line="360" w:lineRule="auto"/>
              <w:rPr>
                <w:rFonts w:hint="eastAsia" w:ascii="楷体" w:hAnsi="楷体" w:eastAsia="楷体" w:cs="楷体"/>
                <w:sz w:val="24"/>
                <w:szCs w:val="24"/>
                <w:highlight w:val="none"/>
                <w:lang w:val="en-US" w:eastAsia="en-US"/>
              </w:rPr>
            </w:pPr>
            <w:r>
              <w:rPr>
                <w:rFonts w:hint="eastAsia" w:ascii="楷体" w:hAnsi="楷体" w:eastAsia="楷体" w:cs="楷体"/>
                <w:sz w:val="24"/>
                <w:szCs w:val="24"/>
                <w:highlight w:val="none"/>
                <w:lang w:val="en-US" w:eastAsia="en-US"/>
              </w:rPr>
              <w:t>清洁标准</w:t>
            </w:r>
          </w:p>
        </w:tc>
        <w:tc>
          <w:tcPr>
            <w:tcW w:w="3251" w:type="dxa"/>
            <w:vAlign w:val="top"/>
          </w:tcPr>
          <w:p w14:paraId="007C698A">
            <w:pPr>
              <w:pStyle w:val="3"/>
              <w:bidi w:val="0"/>
              <w:spacing w:line="360" w:lineRule="auto"/>
              <w:rPr>
                <w:rFonts w:hint="eastAsia" w:ascii="楷体" w:hAnsi="楷体" w:eastAsia="楷体" w:cs="楷体"/>
                <w:sz w:val="24"/>
                <w:szCs w:val="24"/>
                <w:highlight w:val="none"/>
                <w:lang w:val="en-US" w:eastAsia="en-US"/>
              </w:rPr>
            </w:pPr>
            <w:r>
              <w:rPr>
                <w:rFonts w:hint="eastAsia" w:ascii="楷体" w:hAnsi="楷体" w:eastAsia="楷体" w:cs="楷体"/>
                <w:sz w:val="24"/>
                <w:szCs w:val="24"/>
                <w:highlight w:val="none"/>
                <w:lang w:val="en-US" w:eastAsia="en-US"/>
              </w:rPr>
              <w:t>检查标准</w:t>
            </w:r>
          </w:p>
        </w:tc>
      </w:tr>
      <w:tr w14:paraId="39EE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445" w:type="dxa"/>
            <w:vMerge w:val="restart"/>
            <w:tcBorders>
              <w:bottom w:val="nil"/>
            </w:tcBorders>
            <w:vAlign w:val="top"/>
          </w:tcPr>
          <w:p w14:paraId="30F35AE7">
            <w:pPr>
              <w:pStyle w:val="3"/>
              <w:bidi w:val="0"/>
              <w:spacing w:line="360" w:lineRule="auto"/>
              <w:rPr>
                <w:rFonts w:hint="eastAsia" w:ascii="楷体" w:hAnsi="楷体" w:eastAsia="楷体" w:cs="楷体"/>
                <w:sz w:val="24"/>
                <w:szCs w:val="24"/>
                <w:lang w:eastAsia="en-US"/>
              </w:rPr>
            </w:pPr>
          </w:p>
          <w:p w14:paraId="3BD3CF93">
            <w:pPr>
              <w:pStyle w:val="3"/>
              <w:bidi w:val="0"/>
              <w:spacing w:line="360" w:lineRule="auto"/>
              <w:rPr>
                <w:rFonts w:hint="eastAsia" w:ascii="楷体" w:hAnsi="楷体" w:eastAsia="楷体" w:cs="楷体"/>
                <w:sz w:val="24"/>
                <w:szCs w:val="24"/>
                <w:lang w:eastAsia="en-US"/>
              </w:rPr>
            </w:pPr>
          </w:p>
          <w:p w14:paraId="166FCC54">
            <w:pPr>
              <w:pStyle w:val="3"/>
              <w:bidi w:val="0"/>
              <w:spacing w:line="360" w:lineRule="auto"/>
              <w:rPr>
                <w:rFonts w:hint="eastAsia" w:ascii="楷体" w:hAnsi="楷体" w:eastAsia="楷体" w:cs="楷体"/>
                <w:sz w:val="24"/>
                <w:szCs w:val="24"/>
                <w:lang w:eastAsia="en-US"/>
              </w:rPr>
            </w:pPr>
          </w:p>
          <w:p w14:paraId="6BDFB1D4">
            <w:pPr>
              <w:pStyle w:val="3"/>
              <w:bidi w:val="0"/>
              <w:spacing w:line="360" w:lineRule="auto"/>
              <w:rPr>
                <w:rFonts w:hint="eastAsia" w:ascii="楷体" w:hAnsi="楷体" w:eastAsia="楷体" w:cs="楷体"/>
                <w:sz w:val="24"/>
                <w:szCs w:val="24"/>
                <w:lang w:eastAsia="en-US"/>
              </w:rPr>
            </w:pPr>
          </w:p>
          <w:p w14:paraId="4ED5E7CE">
            <w:pPr>
              <w:pStyle w:val="3"/>
              <w:bidi w:val="0"/>
              <w:spacing w:line="360" w:lineRule="auto"/>
              <w:rPr>
                <w:rFonts w:hint="eastAsia" w:ascii="楷体" w:hAnsi="楷体" w:eastAsia="楷体" w:cs="楷体"/>
                <w:sz w:val="24"/>
                <w:szCs w:val="24"/>
                <w:lang w:eastAsia="en-US"/>
              </w:rPr>
            </w:pPr>
          </w:p>
          <w:p w14:paraId="2C844FC4">
            <w:pPr>
              <w:pStyle w:val="3"/>
              <w:bidi w:val="0"/>
              <w:spacing w:line="360" w:lineRule="auto"/>
              <w:rPr>
                <w:rFonts w:hint="eastAsia" w:ascii="楷体" w:hAnsi="楷体" w:eastAsia="楷体" w:cs="楷体"/>
                <w:sz w:val="24"/>
                <w:szCs w:val="24"/>
                <w:lang w:eastAsia="en-US"/>
              </w:rPr>
            </w:pPr>
          </w:p>
          <w:p w14:paraId="61B006EC">
            <w:pPr>
              <w:pStyle w:val="3"/>
              <w:bidi w:val="0"/>
              <w:spacing w:line="360" w:lineRule="auto"/>
              <w:rPr>
                <w:rFonts w:hint="eastAsia" w:ascii="楷体" w:hAnsi="楷体" w:eastAsia="楷体" w:cs="楷体"/>
                <w:sz w:val="24"/>
                <w:szCs w:val="24"/>
                <w:lang w:eastAsia="en-US"/>
              </w:rPr>
            </w:pPr>
          </w:p>
          <w:p w14:paraId="7F97B5B6">
            <w:pPr>
              <w:pStyle w:val="3"/>
              <w:bidi w:val="0"/>
              <w:spacing w:line="360" w:lineRule="auto"/>
              <w:rPr>
                <w:rFonts w:hint="eastAsia" w:ascii="楷体" w:hAnsi="楷体" w:eastAsia="楷体" w:cs="楷体"/>
                <w:sz w:val="24"/>
                <w:szCs w:val="24"/>
                <w:lang w:eastAsia="en-US"/>
              </w:rPr>
            </w:pPr>
          </w:p>
          <w:p w14:paraId="4637A874">
            <w:pPr>
              <w:pStyle w:val="3"/>
              <w:bidi w:val="0"/>
              <w:spacing w:line="360" w:lineRule="auto"/>
              <w:rPr>
                <w:rFonts w:hint="eastAsia" w:ascii="楷体" w:hAnsi="楷体" w:eastAsia="楷体" w:cs="楷体"/>
                <w:sz w:val="24"/>
                <w:szCs w:val="24"/>
                <w:lang w:eastAsia="en-US"/>
              </w:rPr>
            </w:pPr>
          </w:p>
          <w:p w14:paraId="56F3CE99">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保洁</w:t>
            </w:r>
          </w:p>
        </w:tc>
        <w:tc>
          <w:tcPr>
            <w:tcW w:w="479" w:type="dxa"/>
            <w:vMerge w:val="restart"/>
            <w:tcBorders>
              <w:bottom w:val="nil"/>
            </w:tcBorders>
            <w:vAlign w:val="top"/>
          </w:tcPr>
          <w:p w14:paraId="63EB6E71">
            <w:pPr>
              <w:pStyle w:val="3"/>
              <w:bidi w:val="0"/>
              <w:spacing w:line="360" w:lineRule="auto"/>
              <w:rPr>
                <w:rFonts w:hint="eastAsia" w:ascii="楷体" w:hAnsi="楷体" w:eastAsia="楷体" w:cs="楷体"/>
                <w:sz w:val="24"/>
                <w:szCs w:val="24"/>
                <w:lang w:eastAsia="en-US"/>
              </w:rPr>
            </w:pPr>
          </w:p>
          <w:p w14:paraId="62857885">
            <w:pPr>
              <w:pStyle w:val="3"/>
              <w:bidi w:val="0"/>
              <w:spacing w:line="360" w:lineRule="auto"/>
              <w:rPr>
                <w:rFonts w:hint="eastAsia" w:ascii="楷体" w:hAnsi="楷体" w:eastAsia="楷体" w:cs="楷体"/>
                <w:sz w:val="24"/>
                <w:szCs w:val="24"/>
                <w:lang w:eastAsia="en-US"/>
              </w:rPr>
            </w:pPr>
          </w:p>
          <w:p w14:paraId="571FA0FE">
            <w:pPr>
              <w:pStyle w:val="3"/>
              <w:bidi w:val="0"/>
              <w:spacing w:line="360" w:lineRule="auto"/>
              <w:rPr>
                <w:rFonts w:hint="eastAsia" w:ascii="楷体" w:hAnsi="楷体" w:eastAsia="楷体" w:cs="楷体"/>
                <w:sz w:val="24"/>
                <w:szCs w:val="24"/>
                <w:lang w:eastAsia="en-US"/>
              </w:rPr>
            </w:pPr>
          </w:p>
          <w:p w14:paraId="106E9670">
            <w:pPr>
              <w:pStyle w:val="3"/>
              <w:bidi w:val="0"/>
              <w:spacing w:line="360" w:lineRule="auto"/>
              <w:rPr>
                <w:rFonts w:hint="eastAsia" w:ascii="楷体" w:hAnsi="楷体" w:eastAsia="楷体" w:cs="楷体"/>
                <w:sz w:val="24"/>
                <w:szCs w:val="24"/>
                <w:lang w:eastAsia="en-US"/>
              </w:rPr>
            </w:pPr>
          </w:p>
          <w:p w14:paraId="76839E6D">
            <w:pPr>
              <w:pStyle w:val="3"/>
              <w:bidi w:val="0"/>
              <w:spacing w:line="360" w:lineRule="auto"/>
              <w:rPr>
                <w:rFonts w:hint="eastAsia" w:ascii="楷体" w:hAnsi="楷体" w:eastAsia="楷体" w:cs="楷体"/>
                <w:sz w:val="24"/>
                <w:szCs w:val="24"/>
                <w:lang w:eastAsia="en-US"/>
              </w:rPr>
            </w:pPr>
          </w:p>
          <w:p w14:paraId="378A6697">
            <w:pPr>
              <w:pStyle w:val="3"/>
              <w:bidi w:val="0"/>
              <w:spacing w:line="360" w:lineRule="auto"/>
              <w:rPr>
                <w:rFonts w:hint="eastAsia" w:ascii="楷体" w:hAnsi="楷体" w:eastAsia="楷体" w:cs="楷体"/>
                <w:sz w:val="24"/>
                <w:szCs w:val="24"/>
                <w:lang w:eastAsia="en-US"/>
              </w:rPr>
            </w:pPr>
          </w:p>
          <w:p w14:paraId="1909936A">
            <w:pPr>
              <w:pStyle w:val="3"/>
              <w:bidi w:val="0"/>
              <w:spacing w:line="360" w:lineRule="auto"/>
              <w:rPr>
                <w:rFonts w:hint="eastAsia" w:ascii="楷体" w:hAnsi="楷体" w:eastAsia="楷体" w:cs="楷体"/>
                <w:sz w:val="24"/>
                <w:szCs w:val="24"/>
                <w:lang w:eastAsia="en-US"/>
              </w:rPr>
            </w:pPr>
          </w:p>
          <w:p w14:paraId="16EB6F59">
            <w:pPr>
              <w:pStyle w:val="3"/>
              <w:bidi w:val="0"/>
              <w:spacing w:line="360" w:lineRule="auto"/>
              <w:rPr>
                <w:rFonts w:hint="eastAsia" w:ascii="楷体" w:hAnsi="楷体" w:eastAsia="楷体" w:cs="楷体"/>
                <w:sz w:val="24"/>
                <w:szCs w:val="24"/>
                <w:lang w:eastAsia="en-US"/>
              </w:rPr>
            </w:pPr>
          </w:p>
          <w:p w14:paraId="1B4E7592">
            <w:pPr>
              <w:pStyle w:val="3"/>
              <w:bidi w:val="0"/>
              <w:spacing w:line="360" w:lineRule="auto"/>
              <w:rPr>
                <w:rFonts w:hint="eastAsia" w:ascii="楷体" w:hAnsi="楷体" w:eastAsia="楷体" w:cs="楷体"/>
                <w:sz w:val="24"/>
                <w:szCs w:val="24"/>
                <w:lang w:eastAsia="en-US"/>
              </w:rPr>
            </w:pPr>
          </w:p>
          <w:p w14:paraId="5AC16898">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室内</w:t>
            </w:r>
          </w:p>
        </w:tc>
        <w:tc>
          <w:tcPr>
            <w:tcW w:w="679" w:type="dxa"/>
            <w:vMerge w:val="restart"/>
            <w:tcBorders>
              <w:bottom w:val="nil"/>
            </w:tcBorders>
            <w:vAlign w:val="top"/>
          </w:tcPr>
          <w:p w14:paraId="5E180BBF">
            <w:pPr>
              <w:pStyle w:val="3"/>
              <w:bidi w:val="0"/>
              <w:spacing w:line="360" w:lineRule="auto"/>
              <w:rPr>
                <w:rFonts w:hint="eastAsia" w:ascii="楷体" w:hAnsi="楷体" w:eastAsia="楷体" w:cs="楷体"/>
                <w:sz w:val="24"/>
                <w:szCs w:val="24"/>
                <w:lang w:eastAsia="en-US"/>
              </w:rPr>
            </w:pPr>
          </w:p>
          <w:p w14:paraId="074F28D9">
            <w:pPr>
              <w:pStyle w:val="3"/>
              <w:bidi w:val="0"/>
              <w:spacing w:line="360" w:lineRule="auto"/>
              <w:rPr>
                <w:rFonts w:hint="eastAsia" w:ascii="楷体" w:hAnsi="楷体" w:eastAsia="楷体" w:cs="楷体"/>
                <w:sz w:val="24"/>
                <w:szCs w:val="24"/>
                <w:lang w:eastAsia="en-US"/>
              </w:rPr>
            </w:pPr>
          </w:p>
          <w:p w14:paraId="11C7F509">
            <w:pPr>
              <w:pStyle w:val="3"/>
              <w:bidi w:val="0"/>
              <w:spacing w:line="360" w:lineRule="auto"/>
              <w:rPr>
                <w:rFonts w:hint="eastAsia" w:ascii="楷体" w:hAnsi="楷体" w:eastAsia="楷体" w:cs="楷体"/>
                <w:sz w:val="24"/>
                <w:szCs w:val="24"/>
                <w:lang w:eastAsia="en-US"/>
              </w:rPr>
            </w:pPr>
          </w:p>
          <w:p w14:paraId="0E17F56F">
            <w:pPr>
              <w:pStyle w:val="3"/>
              <w:bidi w:val="0"/>
              <w:spacing w:line="360" w:lineRule="auto"/>
              <w:rPr>
                <w:rFonts w:hint="eastAsia" w:ascii="楷体" w:hAnsi="楷体" w:eastAsia="楷体" w:cs="楷体"/>
                <w:sz w:val="24"/>
                <w:szCs w:val="24"/>
                <w:lang w:eastAsia="en-US"/>
              </w:rPr>
            </w:pPr>
          </w:p>
          <w:p w14:paraId="69B496C0">
            <w:pPr>
              <w:pStyle w:val="3"/>
              <w:bidi w:val="0"/>
              <w:spacing w:line="360" w:lineRule="auto"/>
              <w:rPr>
                <w:rFonts w:hint="eastAsia" w:ascii="楷体" w:hAnsi="楷体" w:eastAsia="楷体" w:cs="楷体"/>
                <w:sz w:val="24"/>
                <w:szCs w:val="24"/>
                <w:lang w:eastAsia="en-US"/>
              </w:rPr>
            </w:pPr>
          </w:p>
          <w:p w14:paraId="67C8EC62">
            <w:pPr>
              <w:pStyle w:val="3"/>
              <w:bidi w:val="0"/>
              <w:spacing w:line="360" w:lineRule="auto"/>
              <w:rPr>
                <w:rFonts w:hint="eastAsia" w:ascii="楷体" w:hAnsi="楷体" w:eastAsia="楷体" w:cs="楷体"/>
                <w:sz w:val="24"/>
                <w:szCs w:val="24"/>
                <w:lang w:eastAsia="en-US"/>
              </w:rPr>
            </w:pPr>
          </w:p>
          <w:p w14:paraId="769FA3C0">
            <w:pPr>
              <w:pStyle w:val="3"/>
              <w:bidi w:val="0"/>
              <w:spacing w:line="360" w:lineRule="auto"/>
              <w:rPr>
                <w:rFonts w:hint="eastAsia" w:ascii="楷体" w:hAnsi="楷体" w:eastAsia="楷体" w:cs="楷体"/>
                <w:sz w:val="24"/>
                <w:szCs w:val="24"/>
                <w:lang w:eastAsia="en-US"/>
              </w:rPr>
            </w:pPr>
          </w:p>
          <w:p w14:paraId="6E9BEFCA">
            <w:pPr>
              <w:pStyle w:val="3"/>
              <w:bidi w:val="0"/>
              <w:spacing w:line="360" w:lineRule="auto"/>
              <w:rPr>
                <w:rFonts w:hint="eastAsia" w:ascii="楷体" w:hAnsi="楷体" w:eastAsia="楷体" w:cs="楷体"/>
                <w:sz w:val="24"/>
                <w:szCs w:val="24"/>
                <w:lang w:eastAsia="en-US"/>
              </w:rPr>
            </w:pPr>
          </w:p>
          <w:p w14:paraId="3DB1545C">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公共区域</w:t>
            </w:r>
          </w:p>
        </w:tc>
        <w:tc>
          <w:tcPr>
            <w:tcW w:w="899" w:type="dxa"/>
            <w:vAlign w:val="top"/>
          </w:tcPr>
          <w:p w14:paraId="45397B28">
            <w:pPr>
              <w:pStyle w:val="3"/>
              <w:bidi w:val="0"/>
              <w:spacing w:line="360" w:lineRule="auto"/>
              <w:rPr>
                <w:rFonts w:hint="eastAsia" w:ascii="楷体" w:hAnsi="楷体" w:eastAsia="楷体" w:cs="楷体"/>
                <w:sz w:val="24"/>
                <w:szCs w:val="24"/>
                <w:lang w:eastAsia="en-US"/>
              </w:rPr>
            </w:pPr>
          </w:p>
          <w:p w14:paraId="50F1AD68">
            <w:pPr>
              <w:pStyle w:val="3"/>
              <w:bidi w:val="0"/>
              <w:spacing w:line="360" w:lineRule="auto"/>
              <w:rPr>
                <w:rFonts w:hint="eastAsia" w:ascii="楷体" w:hAnsi="楷体" w:eastAsia="楷体" w:cs="楷体"/>
                <w:sz w:val="24"/>
                <w:szCs w:val="24"/>
                <w:lang w:eastAsia="en-US"/>
              </w:rPr>
            </w:pPr>
          </w:p>
          <w:p w14:paraId="7EC33494">
            <w:pPr>
              <w:pStyle w:val="3"/>
              <w:bidi w:val="0"/>
              <w:spacing w:line="360" w:lineRule="auto"/>
              <w:rPr>
                <w:rFonts w:hint="eastAsia" w:ascii="楷体" w:hAnsi="楷体" w:eastAsia="楷体" w:cs="楷体"/>
                <w:sz w:val="24"/>
                <w:szCs w:val="24"/>
                <w:lang w:eastAsia="en-US"/>
              </w:rPr>
            </w:pPr>
          </w:p>
          <w:p w14:paraId="17524E98">
            <w:pPr>
              <w:pStyle w:val="3"/>
              <w:bidi w:val="0"/>
              <w:spacing w:line="360" w:lineRule="auto"/>
              <w:rPr>
                <w:rFonts w:hint="eastAsia" w:ascii="楷体" w:hAnsi="楷体" w:eastAsia="楷体" w:cs="楷体"/>
                <w:sz w:val="24"/>
                <w:szCs w:val="24"/>
                <w:lang w:eastAsia="en-US"/>
              </w:rPr>
            </w:pPr>
          </w:p>
          <w:p w14:paraId="75CE173A">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卫生间</w:t>
            </w:r>
          </w:p>
        </w:tc>
        <w:tc>
          <w:tcPr>
            <w:tcW w:w="3257" w:type="dxa"/>
            <w:vAlign w:val="top"/>
          </w:tcPr>
          <w:p w14:paraId="7722A386">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①每天至少5次对公共卫生间进行清洁。</w:t>
            </w:r>
          </w:p>
          <w:p w14:paraId="50294B65">
            <w:pPr>
              <w:pStyle w:val="3"/>
              <w:bidi w:val="0"/>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en-US"/>
              </w:rPr>
              <w:t>②每周至少1次对卫生间隔挡门、墙面进行清洗</w:t>
            </w:r>
            <w:r>
              <w:rPr>
                <w:rFonts w:hint="eastAsia" w:ascii="楷体" w:hAnsi="楷体" w:eastAsia="楷体" w:cs="楷体"/>
                <w:sz w:val="24"/>
                <w:szCs w:val="24"/>
                <w:lang w:val="en-US" w:eastAsia="zh-CN"/>
              </w:rPr>
              <w:t>。</w:t>
            </w:r>
          </w:p>
          <w:p w14:paraId="238EB788">
            <w:pPr>
              <w:pStyle w:val="3"/>
              <w:bidi w:val="0"/>
              <w:spacing w:line="360" w:lineRule="auto"/>
              <w:rPr>
                <w:rFonts w:hint="eastAsia" w:ascii="楷体" w:hAnsi="楷体" w:eastAsia="楷体" w:cs="楷体"/>
                <w:sz w:val="24"/>
                <w:szCs w:val="24"/>
                <w:lang w:val="en-US" w:eastAsia="en-US"/>
              </w:rPr>
            </w:pPr>
            <w:r>
              <w:rPr>
                <w:rFonts w:hint="eastAsia" w:ascii="微软雅黑" w:hAnsi="微软雅黑" w:eastAsia="微软雅黑" w:cs="微软雅黑"/>
                <w:sz w:val="24"/>
                <w:szCs w:val="24"/>
                <w:lang w:val="en-US" w:eastAsia="en-US"/>
              </w:rPr>
              <w:t>③</w:t>
            </w:r>
            <w:r>
              <w:rPr>
                <w:rFonts w:hint="eastAsia" w:ascii="楷体" w:hAnsi="楷体" w:eastAsia="楷体" w:cs="楷体"/>
                <w:sz w:val="24"/>
                <w:szCs w:val="24"/>
                <w:lang w:val="en-US" w:eastAsia="en-US"/>
              </w:rPr>
              <w:t>每月至少1次对脚踩阀进行清理保养。</w:t>
            </w:r>
          </w:p>
          <w:p w14:paraId="335569B1">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④每周至少2次对公共卫生间进行消杀。</w:t>
            </w:r>
          </w:p>
        </w:tc>
        <w:tc>
          <w:tcPr>
            <w:tcW w:w="3251" w:type="dxa"/>
            <w:vAlign w:val="top"/>
          </w:tcPr>
          <w:p w14:paraId="4BE3A8E5">
            <w:pPr>
              <w:pStyle w:val="3"/>
              <w:bidi w:val="0"/>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en-US"/>
              </w:rPr>
              <w:t>确保</w:t>
            </w:r>
            <w:r>
              <w:rPr>
                <w:rFonts w:hint="eastAsia" w:ascii="楷体" w:hAnsi="楷体" w:eastAsia="楷体" w:cs="楷体"/>
                <w:sz w:val="24"/>
                <w:szCs w:val="24"/>
                <w:lang w:val="en-US" w:eastAsia="zh-CN"/>
              </w:rPr>
              <w:t>：</w:t>
            </w:r>
          </w:p>
          <w:p w14:paraId="5BC7EC39">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①便池、小便池、恭桶无污渍。</w:t>
            </w:r>
          </w:p>
          <w:p w14:paraId="5A0D2D61">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②台面、洗手池、镜面无水渍、无污渍。</w:t>
            </w:r>
          </w:p>
          <w:p w14:paraId="784D926E">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③地面无水渍、无污渍、无杂物。</w:t>
            </w:r>
          </w:p>
          <w:p w14:paraId="5D19B1B6">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 xml:space="preserve">④卫生间隔板、墙面无浮尘、无污渍。 </w:t>
            </w:r>
          </w:p>
          <w:p w14:paraId="37E1239B">
            <w:pPr>
              <w:pStyle w:val="3"/>
              <w:bidi w:val="0"/>
              <w:spacing w:line="360" w:lineRule="auto"/>
              <w:rPr>
                <w:rFonts w:hint="eastAsia" w:ascii="楷体" w:hAnsi="楷体" w:eastAsia="楷体" w:cs="楷体"/>
                <w:sz w:val="24"/>
                <w:szCs w:val="24"/>
                <w:lang w:val="en-US" w:eastAsia="en-US"/>
              </w:rPr>
            </w:pPr>
            <w:r>
              <w:rPr>
                <w:rFonts w:hint="eastAsia" w:ascii="微软雅黑" w:hAnsi="微软雅黑" w:eastAsia="微软雅黑" w:cs="微软雅黑"/>
                <w:sz w:val="24"/>
                <w:szCs w:val="24"/>
                <w:lang w:val="en-US" w:eastAsia="en-US"/>
              </w:rPr>
              <w:t>⑤</w:t>
            </w:r>
            <w:r>
              <w:rPr>
                <w:rFonts w:hint="eastAsia" w:ascii="楷体" w:hAnsi="楷体" w:eastAsia="楷体" w:cs="楷体"/>
                <w:sz w:val="24"/>
                <w:szCs w:val="24"/>
                <w:lang w:val="en-US" w:eastAsia="en-US"/>
              </w:rPr>
              <w:t>脚踩阀功能正常、无污渍。</w:t>
            </w:r>
          </w:p>
        </w:tc>
      </w:tr>
      <w:tr w14:paraId="6B912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trPr>
        <w:tc>
          <w:tcPr>
            <w:tcW w:w="445" w:type="dxa"/>
            <w:vMerge w:val="continue"/>
            <w:tcBorders>
              <w:top w:val="nil"/>
            </w:tcBorders>
            <w:vAlign w:val="top"/>
          </w:tcPr>
          <w:p w14:paraId="3BD879F3">
            <w:pPr>
              <w:pStyle w:val="3"/>
              <w:bidi w:val="0"/>
              <w:spacing w:line="360" w:lineRule="auto"/>
              <w:rPr>
                <w:rFonts w:hint="eastAsia" w:ascii="楷体" w:hAnsi="楷体" w:eastAsia="楷体" w:cs="楷体"/>
                <w:sz w:val="24"/>
                <w:szCs w:val="24"/>
                <w:lang w:eastAsia="en-US"/>
              </w:rPr>
            </w:pPr>
          </w:p>
        </w:tc>
        <w:tc>
          <w:tcPr>
            <w:tcW w:w="479" w:type="dxa"/>
            <w:vMerge w:val="continue"/>
            <w:tcBorders>
              <w:top w:val="nil"/>
            </w:tcBorders>
            <w:vAlign w:val="top"/>
          </w:tcPr>
          <w:p w14:paraId="19100C59">
            <w:pPr>
              <w:pStyle w:val="3"/>
              <w:bidi w:val="0"/>
              <w:spacing w:line="360" w:lineRule="auto"/>
              <w:rPr>
                <w:rFonts w:hint="eastAsia" w:ascii="楷体" w:hAnsi="楷体" w:eastAsia="楷体" w:cs="楷体"/>
                <w:sz w:val="24"/>
                <w:szCs w:val="24"/>
                <w:lang w:eastAsia="en-US"/>
              </w:rPr>
            </w:pPr>
          </w:p>
        </w:tc>
        <w:tc>
          <w:tcPr>
            <w:tcW w:w="679" w:type="dxa"/>
            <w:vMerge w:val="continue"/>
            <w:tcBorders>
              <w:top w:val="nil"/>
            </w:tcBorders>
            <w:vAlign w:val="top"/>
          </w:tcPr>
          <w:p w14:paraId="5AF86EB2">
            <w:pPr>
              <w:pStyle w:val="3"/>
              <w:bidi w:val="0"/>
              <w:spacing w:line="360" w:lineRule="auto"/>
              <w:rPr>
                <w:rFonts w:hint="eastAsia" w:ascii="楷体" w:hAnsi="楷体" w:eastAsia="楷体" w:cs="楷体"/>
                <w:sz w:val="24"/>
                <w:szCs w:val="24"/>
                <w:lang w:eastAsia="en-US"/>
              </w:rPr>
            </w:pPr>
          </w:p>
        </w:tc>
        <w:tc>
          <w:tcPr>
            <w:tcW w:w="899" w:type="dxa"/>
            <w:vAlign w:val="top"/>
          </w:tcPr>
          <w:p w14:paraId="788BDBE9">
            <w:pPr>
              <w:pStyle w:val="3"/>
              <w:bidi w:val="0"/>
              <w:spacing w:line="360" w:lineRule="auto"/>
              <w:rPr>
                <w:rFonts w:hint="eastAsia" w:ascii="楷体" w:hAnsi="楷体" w:eastAsia="楷体" w:cs="楷体"/>
                <w:sz w:val="24"/>
                <w:szCs w:val="24"/>
                <w:lang w:eastAsia="en-US"/>
              </w:rPr>
            </w:pPr>
          </w:p>
          <w:p w14:paraId="4C42A5FE">
            <w:pPr>
              <w:pStyle w:val="3"/>
              <w:bidi w:val="0"/>
              <w:spacing w:line="360" w:lineRule="auto"/>
              <w:rPr>
                <w:rFonts w:hint="eastAsia" w:ascii="楷体" w:hAnsi="楷体" w:eastAsia="楷体" w:cs="楷体"/>
                <w:sz w:val="24"/>
                <w:szCs w:val="24"/>
                <w:lang w:eastAsia="en-US"/>
              </w:rPr>
            </w:pPr>
          </w:p>
          <w:p w14:paraId="2FBECD2F">
            <w:pPr>
              <w:pStyle w:val="3"/>
              <w:bidi w:val="0"/>
              <w:spacing w:line="360" w:lineRule="auto"/>
              <w:rPr>
                <w:rFonts w:hint="eastAsia" w:ascii="楷体" w:hAnsi="楷体" w:eastAsia="楷体" w:cs="楷体"/>
                <w:sz w:val="24"/>
                <w:szCs w:val="24"/>
                <w:lang w:eastAsia="en-US"/>
              </w:rPr>
            </w:pPr>
          </w:p>
          <w:p w14:paraId="70FF3C09">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电梯</w:t>
            </w:r>
          </w:p>
        </w:tc>
        <w:tc>
          <w:tcPr>
            <w:tcW w:w="3257" w:type="dxa"/>
            <w:vAlign w:val="top"/>
          </w:tcPr>
          <w:p w14:paraId="2AFD9F24">
            <w:pPr>
              <w:pStyle w:val="3"/>
              <w:bidi w:val="0"/>
              <w:spacing w:line="360" w:lineRule="auto"/>
              <w:rPr>
                <w:rFonts w:hint="eastAsia" w:ascii="楷体" w:hAnsi="楷体" w:eastAsia="楷体" w:cs="楷体"/>
                <w:sz w:val="24"/>
                <w:szCs w:val="24"/>
                <w:lang w:eastAsia="en-US"/>
              </w:rPr>
            </w:pPr>
          </w:p>
          <w:p w14:paraId="10EB2370">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①每天至少2次对电梯轿厢进行清洁。</w:t>
            </w:r>
          </w:p>
          <w:p w14:paraId="45118661">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 xml:space="preserve">②每周至少2次对门槽进行清洁。 </w:t>
            </w:r>
          </w:p>
          <w:p w14:paraId="657C1330">
            <w:pPr>
              <w:pStyle w:val="3"/>
              <w:bidi w:val="0"/>
              <w:spacing w:line="360" w:lineRule="auto"/>
              <w:rPr>
                <w:rFonts w:hint="eastAsia" w:ascii="楷体" w:hAnsi="楷体" w:eastAsia="楷体" w:cs="楷体"/>
                <w:sz w:val="24"/>
                <w:szCs w:val="24"/>
                <w:lang w:val="en-US" w:eastAsia="en-US"/>
              </w:rPr>
            </w:pPr>
            <w:r>
              <w:rPr>
                <w:rFonts w:hint="eastAsia" w:ascii="微软雅黑" w:hAnsi="微软雅黑" w:eastAsia="微软雅黑" w:cs="微软雅黑"/>
                <w:sz w:val="24"/>
                <w:szCs w:val="24"/>
                <w:lang w:val="en-US" w:eastAsia="en-US"/>
              </w:rPr>
              <w:t>③</w:t>
            </w:r>
            <w:r>
              <w:rPr>
                <w:rFonts w:hint="eastAsia" w:ascii="楷体" w:hAnsi="楷体" w:eastAsia="楷体" w:cs="楷体"/>
                <w:sz w:val="24"/>
                <w:szCs w:val="24"/>
                <w:lang w:val="en-US" w:eastAsia="en-US"/>
              </w:rPr>
              <w:t>每两周至少1次对电梯垫进行清洗。</w:t>
            </w:r>
          </w:p>
          <w:p w14:paraId="0D75F701">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④每周至少2次对电梯轿厢进行消杀。</w:t>
            </w:r>
          </w:p>
        </w:tc>
        <w:tc>
          <w:tcPr>
            <w:tcW w:w="3251" w:type="dxa"/>
            <w:vAlign w:val="top"/>
          </w:tcPr>
          <w:p w14:paraId="4CCDA727">
            <w:pPr>
              <w:pStyle w:val="3"/>
              <w:bidi w:val="0"/>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en-US"/>
              </w:rPr>
              <w:t>确保</w:t>
            </w:r>
            <w:r>
              <w:rPr>
                <w:rFonts w:hint="eastAsia" w:ascii="楷体" w:hAnsi="楷体" w:eastAsia="楷体" w:cs="楷体"/>
                <w:sz w:val="24"/>
                <w:szCs w:val="24"/>
                <w:lang w:val="en-US" w:eastAsia="zh-CN"/>
              </w:rPr>
              <w:t>：</w:t>
            </w:r>
          </w:p>
          <w:p w14:paraId="5AE9CA39">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①电梯轿厢壁无浮尘、无污渍。</w:t>
            </w:r>
          </w:p>
          <w:p w14:paraId="3EBB26ED">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②门槽无杂物、无泥沙。</w:t>
            </w:r>
          </w:p>
          <w:p w14:paraId="756F9634">
            <w:pPr>
              <w:pStyle w:val="3"/>
              <w:bidi w:val="0"/>
              <w:spacing w:line="360" w:lineRule="auto"/>
              <w:rPr>
                <w:rFonts w:hint="eastAsia" w:ascii="楷体" w:hAnsi="楷体" w:eastAsia="楷体" w:cs="楷体"/>
                <w:sz w:val="24"/>
                <w:szCs w:val="24"/>
                <w:lang w:val="en-US" w:eastAsia="en-US"/>
              </w:rPr>
            </w:pPr>
            <w:r>
              <w:rPr>
                <w:rFonts w:hint="eastAsia" w:ascii="楷体" w:hAnsi="楷体" w:eastAsia="楷体" w:cs="楷体"/>
                <w:sz w:val="24"/>
                <w:szCs w:val="24"/>
                <w:lang w:val="en-US" w:eastAsia="en-US"/>
              </w:rPr>
              <w:t>③电梯垫无可见性垃圾、无污渍。地面无浮尘、无垃圾、无污渍水渍。</w:t>
            </w:r>
          </w:p>
          <w:p w14:paraId="567CF682">
            <w:pPr>
              <w:pStyle w:val="3"/>
              <w:bidi w:val="0"/>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en-US"/>
              </w:rPr>
              <w:t>④不锈钢设施无浮尘、无手印、无污渍，保持光亮</w:t>
            </w:r>
            <w:r>
              <w:rPr>
                <w:rFonts w:hint="eastAsia" w:ascii="楷体" w:hAnsi="楷体" w:eastAsia="楷体" w:cs="楷体"/>
                <w:sz w:val="24"/>
                <w:szCs w:val="24"/>
                <w:lang w:val="en-US" w:eastAsia="zh-CN"/>
              </w:rPr>
              <w:t>。</w:t>
            </w:r>
          </w:p>
        </w:tc>
      </w:tr>
    </w:tbl>
    <w:p w14:paraId="1746651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A03DF57">
      <w:pPr>
        <w:spacing w:line="360" w:lineRule="auto"/>
        <w:rPr>
          <w:rFonts w:hint="eastAsia" w:ascii="楷体" w:hAnsi="楷体" w:eastAsia="楷体" w:cs="楷体"/>
          <w:sz w:val="24"/>
          <w:szCs w:val="24"/>
        </w:rPr>
        <w:sectPr>
          <w:headerReference r:id="rId12" w:type="default"/>
          <w:pgSz w:w="12290" w:h="17110"/>
          <w:pgMar w:top="1454" w:right="1765" w:bottom="1352" w:left="1504" w:header="850" w:footer="992" w:gutter="0"/>
          <w:cols w:space="720" w:num="1"/>
        </w:sectPr>
      </w:pPr>
    </w:p>
    <w:p w14:paraId="21D64E5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bl>
      <w:tblPr>
        <w:tblStyle w:val="101"/>
        <w:tblW w:w="90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1"/>
        <w:gridCol w:w="469"/>
        <w:gridCol w:w="689"/>
        <w:gridCol w:w="889"/>
        <w:gridCol w:w="11"/>
        <w:gridCol w:w="3245"/>
        <w:gridCol w:w="11"/>
        <w:gridCol w:w="3251"/>
        <w:gridCol w:w="2"/>
        <w:gridCol w:w="14"/>
      </w:tblGrid>
      <w:tr w14:paraId="6710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254" w:hRule="atLeast"/>
        </w:trPr>
        <w:tc>
          <w:tcPr>
            <w:tcW w:w="444" w:type="dxa"/>
            <w:vMerge w:val="restart"/>
            <w:tcBorders>
              <w:bottom w:val="nil"/>
            </w:tcBorders>
            <w:vAlign w:val="top"/>
          </w:tcPr>
          <w:p w14:paraId="2B4E134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restart"/>
            <w:tcBorders>
              <w:bottom w:val="nil"/>
            </w:tcBorders>
            <w:vAlign w:val="top"/>
          </w:tcPr>
          <w:p w14:paraId="3C74CC7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89" w:type="dxa"/>
            <w:vMerge w:val="restart"/>
            <w:tcBorders>
              <w:bottom w:val="nil"/>
            </w:tcBorders>
            <w:vAlign w:val="top"/>
          </w:tcPr>
          <w:p w14:paraId="1BB57A2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89" w:type="dxa"/>
            <w:vAlign w:val="top"/>
          </w:tcPr>
          <w:p w14:paraId="45301C0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2794D24">
            <w:pPr>
              <w:kinsoku w:val="0"/>
              <w:autoSpaceDE w:val="0"/>
              <w:autoSpaceDN w:val="0"/>
              <w:adjustRightInd w:val="0"/>
              <w:snapToGrid w:val="0"/>
              <w:spacing w:before="65" w:line="360" w:lineRule="auto"/>
              <w:ind w:left="3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消防楼梯</w:t>
            </w:r>
          </w:p>
        </w:tc>
        <w:tc>
          <w:tcPr>
            <w:tcW w:w="3256" w:type="dxa"/>
            <w:gridSpan w:val="2"/>
            <w:vAlign w:val="top"/>
          </w:tcPr>
          <w:p w14:paraId="1968FE7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87CA35E">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4"/>
                <w:kern w:val="0"/>
                <w:sz w:val="24"/>
                <w:szCs w:val="24"/>
                <w:lang w:val="en-US" w:eastAsia="en-US" w:bidi="ar-SA"/>
              </w:rPr>
              <w:t>①每天至少2次对消防楼梯进行清洁。</w:t>
            </w:r>
            <w:r>
              <w:rPr>
                <w:rFonts w:hint="eastAsia" w:ascii="楷体" w:hAnsi="楷体" w:eastAsia="楷体" w:cs="楷体"/>
                <w:snapToGrid w:val="0"/>
                <w:color w:val="000000"/>
                <w:kern w:val="0"/>
                <w:sz w:val="24"/>
                <w:szCs w:val="24"/>
                <w:lang w:val="en-US" w:eastAsia="en-US" w:bidi="ar-SA"/>
              </w:rPr>
              <w:t xml:space="preserve"> </w:t>
            </w:r>
          </w:p>
          <w:p w14:paraId="0FA45350">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②</w:t>
            </w:r>
            <w:r>
              <w:rPr>
                <w:rFonts w:hint="eastAsia" w:ascii="楷体" w:hAnsi="楷体" w:eastAsia="楷体" w:cs="楷体"/>
                <w:snapToGrid w:val="0"/>
                <w:color w:val="000000"/>
                <w:spacing w:val="-4"/>
                <w:kern w:val="0"/>
                <w:sz w:val="24"/>
                <w:szCs w:val="24"/>
                <w:lang w:val="en-US" w:eastAsia="en-US" w:bidi="ar-SA"/>
              </w:rPr>
              <w:t>每周至少1次对消防楼梯进行消杀。</w:t>
            </w:r>
          </w:p>
        </w:tc>
        <w:tc>
          <w:tcPr>
            <w:tcW w:w="3264" w:type="dxa"/>
            <w:gridSpan w:val="3"/>
            <w:vAlign w:val="top"/>
          </w:tcPr>
          <w:p w14:paraId="2FA8B8F9">
            <w:pPr>
              <w:kinsoku w:val="0"/>
              <w:autoSpaceDE w:val="0"/>
              <w:autoSpaceDN w:val="0"/>
              <w:adjustRightInd w:val="0"/>
              <w:snapToGrid w:val="0"/>
              <w:spacing w:before="73" w:line="360" w:lineRule="auto"/>
              <w:ind w:left="17"/>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2"/>
                <w:kern w:val="0"/>
                <w:sz w:val="24"/>
                <w:szCs w:val="24"/>
                <w:lang w:val="en-US" w:eastAsia="en-US" w:bidi="ar-SA"/>
              </w:rPr>
              <w:t>确保</w:t>
            </w:r>
            <w:r>
              <w:rPr>
                <w:rFonts w:hint="eastAsia" w:ascii="楷体" w:hAnsi="楷体" w:eastAsia="楷体" w:cs="楷体"/>
                <w:snapToGrid w:val="0"/>
                <w:color w:val="000000"/>
                <w:spacing w:val="-2"/>
                <w:kern w:val="0"/>
                <w:sz w:val="24"/>
                <w:szCs w:val="24"/>
                <w:lang w:val="en-US" w:eastAsia="zh-CN" w:bidi="ar-SA"/>
              </w:rPr>
              <w:t>：</w:t>
            </w:r>
          </w:p>
          <w:p w14:paraId="6A7D4A12">
            <w:pPr>
              <w:kinsoku w:val="0"/>
              <w:autoSpaceDE w:val="0"/>
              <w:autoSpaceDN w:val="0"/>
              <w:adjustRightInd w:val="0"/>
              <w:snapToGrid w:val="0"/>
              <w:spacing w:before="4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①地面无杂物、无水渍、无污渍。</w:t>
            </w:r>
          </w:p>
          <w:p w14:paraId="0ADAE0DF">
            <w:pPr>
              <w:kinsoku w:val="0"/>
              <w:autoSpaceDE w:val="0"/>
              <w:autoSpaceDN w:val="0"/>
              <w:adjustRightInd w:val="0"/>
              <w:snapToGrid w:val="0"/>
              <w:spacing w:before="73"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②消防楼梯扶手无浮尘、无手印、无污</w:t>
            </w:r>
            <w:r>
              <w:rPr>
                <w:rFonts w:hint="eastAsia" w:ascii="楷体" w:hAnsi="楷体" w:eastAsia="楷体" w:cs="楷体"/>
                <w:snapToGrid w:val="0"/>
                <w:color w:val="000000"/>
                <w:spacing w:val="-1"/>
                <w:kern w:val="0"/>
                <w:sz w:val="24"/>
                <w:szCs w:val="24"/>
                <w:lang w:val="en-US" w:eastAsia="en-US" w:bidi="ar-SA"/>
              </w:rPr>
              <w:t>渍。</w:t>
            </w:r>
          </w:p>
        </w:tc>
      </w:tr>
      <w:tr w14:paraId="01F14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2508" w:hRule="atLeast"/>
        </w:trPr>
        <w:tc>
          <w:tcPr>
            <w:tcW w:w="444" w:type="dxa"/>
            <w:vMerge w:val="continue"/>
            <w:tcBorders>
              <w:top w:val="nil"/>
              <w:bottom w:val="nil"/>
            </w:tcBorders>
            <w:vAlign w:val="top"/>
          </w:tcPr>
          <w:p w14:paraId="4E52A92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7F20B10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89" w:type="dxa"/>
            <w:vMerge w:val="continue"/>
            <w:tcBorders>
              <w:top w:val="nil"/>
              <w:bottom w:val="nil"/>
            </w:tcBorders>
            <w:vAlign w:val="top"/>
          </w:tcPr>
          <w:p w14:paraId="1E3561A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89" w:type="dxa"/>
            <w:vAlign w:val="top"/>
          </w:tcPr>
          <w:p w14:paraId="121DFAA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240E99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F14153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D10DCDB">
            <w:pPr>
              <w:kinsoku w:val="0"/>
              <w:autoSpaceDE w:val="0"/>
              <w:autoSpaceDN w:val="0"/>
              <w:adjustRightInd w:val="0"/>
              <w:snapToGrid w:val="0"/>
              <w:spacing w:before="65" w:line="360" w:lineRule="auto"/>
              <w:ind w:left="131" w:right="73" w:hanging="119"/>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楼梯，</w:t>
            </w:r>
            <w:r>
              <w:rPr>
                <w:rFonts w:hint="eastAsia" w:ascii="楷体" w:hAnsi="楷体" w:eastAsia="楷体" w:cs="楷体"/>
                <w:snapToGrid w:val="0"/>
                <w:color w:val="000000"/>
                <w:spacing w:val="-2"/>
                <w:kern w:val="0"/>
                <w:sz w:val="24"/>
                <w:szCs w:val="24"/>
                <w:lang w:val="en-US" w:eastAsia="zh-CN" w:bidi="ar-SA"/>
              </w:rPr>
              <w:t>走廊</w:t>
            </w:r>
            <w:r>
              <w:rPr>
                <w:rFonts w:hint="eastAsia" w:ascii="楷体" w:hAnsi="楷体" w:eastAsia="楷体" w:cs="楷体"/>
                <w:snapToGrid w:val="0"/>
                <w:color w:val="000000"/>
                <w:spacing w:val="-2"/>
                <w:kern w:val="0"/>
                <w:sz w:val="24"/>
                <w:szCs w:val="24"/>
                <w:lang w:val="en-US" w:eastAsia="en-US" w:bidi="ar-SA"/>
              </w:rPr>
              <w:t>及扶手</w:t>
            </w:r>
          </w:p>
        </w:tc>
        <w:tc>
          <w:tcPr>
            <w:tcW w:w="3256" w:type="dxa"/>
            <w:gridSpan w:val="2"/>
            <w:vAlign w:val="top"/>
          </w:tcPr>
          <w:p w14:paraId="2725F44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DA0B93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361E7B9">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①每天至少4次对楼道进行清扫。</w:t>
            </w:r>
          </w:p>
          <w:p w14:paraId="1611604B">
            <w:pPr>
              <w:kinsoku w:val="0"/>
              <w:autoSpaceDE w:val="0"/>
              <w:autoSpaceDN w:val="0"/>
              <w:adjustRightInd w:val="0"/>
              <w:snapToGrid w:val="0"/>
              <w:spacing w:before="54"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6"/>
                <w:kern w:val="0"/>
                <w:sz w:val="24"/>
                <w:szCs w:val="24"/>
                <w:lang w:val="en-US" w:eastAsia="en-US" w:bidi="ar-SA"/>
              </w:rPr>
              <w:t>②每天</w:t>
            </w:r>
            <w:r>
              <w:rPr>
                <w:rFonts w:hint="eastAsia" w:ascii="楷体" w:hAnsi="楷体" w:eastAsia="楷体" w:cs="楷体"/>
                <w:snapToGrid w:val="0"/>
                <w:color w:val="000000"/>
                <w:spacing w:val="-15"/>
                <w:kern w:val="0"/>
                <w:sz w:val="24"/>
                <w:szCs w:val="24"/>
                <w:lang w:val="en-US" w:eastAsia="en-US" w:bidi="ar-SA"/>
              </w:rPr>
              <w:t>至少1次对垃圾桶内垃圾进行</w:t>
            </w:r>
            <w:r>
              <w:rPr>
                <w:rFonts w:hint="eastAsia" w:ascii="楷体" w:hAnsi="楷体" w:eastAsia="楷体" w:cs="楷体"/>
                <w:snapToGrid w:val="0"/>
                <w:color w:val="000000"/>
                <w:spacing w:val="-11"/>
                <w:kern w:val="0"/>
                <w:sz w:val="24"/>
                <w:szCs w:val="24"/>
                <w:lang w:val="en-US" w:eastAsia="en-US" w:bidi="ar-SA"/>
              </w:rPr>
              <w:t>清</w:t>
            </w:r>
            <w:r>
              <w:rPr>
                <w:rFonts w:hint="eastAsia" w:ascii="楷体" w:hAnsi="楷体" w:eastAsia="楷体" w:cs="楷体"/>
                <w:snapToGrid w:val="0"/>
                <w:color w:val="000000"/>
                <w:spacing w:val="-1"/>
                <w:kern w:val="0"/>
                <w:sz w:val="24"/>
                <w:szCs w:val="24"/>
                <w:lang w:val="en-US" w:eastAsia="en-US" w:bidi="ar-SA"/>
              </w:rPr>
              <w:t>理。</w:t>
            </w:r>
          </w:p>
          <w:p w14:paraId="6FEF929F">
            <w:pPr>
              <w:kinsoku w:val="0"/>
              <w:autoSpaceDE w:val="0"/>
              <w:autoSpaceDN w:val="0"/>
              <w:adjustRightInd w:val="0"/>
              <w:snapToGrid w:val="0"/>
              <w:spacing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③</w:t>
            </w:r>
            <w:r>
              <w:rPr>
                <w:rFonts w:hint="eastAsia" w:ascii="楷体" w:hAnsi="楷体" w:eastAsia="楷体" w:cs="楷体"/>
                <w:snapToGrid w:val="0"/>
                <w:color w:val="000000"/>
                <w:kern w:val="0"/>
                <w:sz w:val="24"/>
                <w:szCs w:val="24"/>
                <w:lang w:val="en-US" w:eastAsia="en-US" w:bidi="ar-SA"/>
              </w:rPr>
              <w:t>每天至少1次对楼道台阶进行拖拭。</w:t>
            </w:r>
          </w:p>
        </w:tc>
        <w:tc>
          <w:tcPr>
            <w:tcW w:w="3264" w:type="dxa"/>
            <w:gridSpan w:val="3"/>
            <w:vAlign w:val="top"/>
          </w:tcPr>
          <w:p w14:paraId="6E33F450">
            <w:pPr>
              <w:kinsoku w:val="0"/>
              <w:autoSpaceDE w:val="0"/>
              <w:autoSpaceDN w:val="0"/>
              <w:adjustRightInd w:val="0"/>
              <w:snapToGrid w:val="0"/>
              <w:spacing w:before="79" w:line="360" w:lineRule="auto"/>
              <w:ind w:left="17"/>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2"/>
                <w:kern w:val="0"/>
                <w:sz w:val="24"/>
                <w:szCs w:val="24"/>
                <w:lang w:val="en-US" w:eastAsia="en-US" w:bidi="ar-SA"/>
              </w:rPr>
              <w:t>确保</w:t>
            </w:r>
            <w:r>
              <w:rPr>
                <w:rFonts w:hint="eastAsia" w:ascii="楷体" w:hAnsi="楷体" w:eastAsia="楷体" w:cs="楷体"/>
                <w:snapToGrid w:val="0"/>
                <w:color w:val="000000"/>
                <w:spacing w:val="-2"/>
                <w:kern w:val="0"/>
                <w:sz w:val="24"/>
                <w:szCs w:val="24"/>
                <w:lang w:val="en-US" w:eastAsia="zh-CN" w:bidi="ar-SA"/>
              </w:rPr>
              <w:t>：</w:t>
            </w:r>
          </w:p>
          <w:p w14:paraId="187472B6">
            <w:pPr>
              <w:kinsoku w:val="0"/>
              <w:autoSpaceDE w:val="0"/>
              <w:autoSpaceDN w:val="0"/>
              <w:adjustRightInd w:val="0"/>
              <w:snapToGrid w:val="0"/>
              <w:spacing w:before="39" w:line="360" w:lineRule="auto"/>
              <w:ind w:left="17" w:right="237"/>
              <w:jc w:val="left"/>
              <w:textAlignment w:val="baseline"/>
              <w:rPr>
                <w:rFonts w:hint="eastAsia" w:ascii="楷体" w:hAnsi="楷体" w:eastAsia="楷体" w:cs="楷体"/>
                <w:snapToGrid w:val="0"/>
                <w:color w:val="000000"/>
                <w:spacing w:val="13"/>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①台阶无浮尘、无垃圾、无污渍。</w:t>
            </w:r>
            <w:r>
              <w:rPr>
                <w:rFonts w:hint="eastAsia" w:ascii="楷体" w:hAnsi="楷体" w:eastAsia="楷体" w:cs="楷体"/>
                <w:snapToGrid w:val="0"/>
                <w:color w:val="000000"/>
                <w:spacing w:val="13"/>
                <w:kern w:val="0"/>
                <w:sz w:val="24"/>
                <w:szCs w:val="24"/>
                <w:lang w:val="en-US" w:eastAsia="en-US" w:bidi="ar-SA"/>
              </w:rPr>
              <w:t xml:space="preserve"> </w:t>
            </w:r>
          </w:p>
          <w:p w14:paraId="691C46D9">
            <w:pPr>
              <w:kinsoku w:val="0"/>
              <w:autoSpaceDE w:val="0"/>
              <w:autoSpaceDN w:val="0"/>
              <w:adjustRightInd w:val="0"/>
              <w:snapToGrid w:val="0"/>
              <w:spacing w:before="39" w:line="360" w:lineRule="auto"/>
              <w:ind w:left="17" w:right="23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6"/>
                <w:kern w:val="0"/>
                <w:sz w:val="24"/>
                <w:szCs w:val="24"/>
                <w:lang w:val="en-US" w:eastAsia="en-US" w:bidi="ar-SA"/>
              </w:rPr>
              <w:t>②</w:t>
            </w:r>
            <w:r>
              <w:rPr>
                <w:rFonts w:hint="eastAsia" w:ascii="楷体" w:hAnsi="楷体" w:eastAsia="楷体" w:cs="楷体"/>
                <w:snapToGrid w:val="0"/>
                <w:color w:val="000000"/>
                <w:spacing w:val="-1"/>
                <w:kern w:val="0"/>
                <w:sz w:val="24"/>
                <w:szCs w:val="24"/>
                <w:lang w:val="en-US" w:eastAsia="en-US" w:bidi="ar-SA"/>
              </w:rPr>
              <w:t>楼道设施无浮灰、无污渍。</w:t>
            </w:r>
          </w:p>
          <w:p w14:paraId="4C897608">
            <w:pPr>
              <w:kinsoku w:val="0"/>
              <w:autoSpaceDE w:val="0"/>
              <w:autoSpaceDN w:val="0"/>
              <w:adjustRightInd w:val="0"/>
              <w:snapToGrid w:val="0"/>
              <w:spacing w:before="70" w:line="360" w:lineRule="auto"/>
              <w:jc w:val="right"/>
              <w:textAlignment w:val="baseline"/>
              <w:rPr>
                <w:rFonts w:hint="eastAsia" w:ascii="楷体" w:hAnsi="楷体" w:eastAsia="楷体" w:cs="楷体"/>
                <w:snapToGrid w:val="0"/>
                <w:color w:val="000000"/>
                <w:spacing w:val="-1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③玻璃、窗框无水迹、无污渍、无</w:t>
            </w:r>
          </w:p>
          <w:p w14:paraId="7EF3E133">
            <w:pPr>
              <w:kinsoku w:val="0"/>
              <w:autoSpaceDE w:val="0"/>
              <w:autoSpaceDN w:val="0"/>
              <w:adjustRightInd w:val="0"/>
              <w:snapToGrid w:val="0"/>
              <w:spacing w:before="70" w:line="360" w:lineRule="auto"/>
              <w:jc w:val="both"/>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10"/>
                <w:kern w:val="0"/>
                <w:sz w:val="24"/>
                <w:szCs w:val="24"/>
                <w:lang w:val="en-US" w:eastAsia="en-US" w:bidi="ar-SA"/>
              </w:rPr>
              <w:t>手印</w:t>
            </w:r>
            <w:r>
              <w:rPr>
                <w:rFonts w:hint="eastAsia" w:ascii="楷体" w:hAnsi="楷体" w:eastAsia="楷体" w:cs="楷体"/>
                <w:snapToGrid w:val="0"/>
                <w:color w:val="000000"/>
                <w:spacing w:val="-10"/>
                <w:kern w:val="0"/>
                <w:sz w:val="24"/>
                <w:szCs w:val="24"/>
                <w:lang w:val="en-US" w:eastAsia="zh-CN" w:bidi="ar-SA"/>
              </w:rPr>
              <w:t>。</w:t>
            </w:r>
          </w:p>
          <w:p w14:paraId="15FA5C16">
            <w:pPr>
              <w:kinsoku w:val="0"/>
              <w:autoSpaceDE w:val="0"/>
              <w:autoSpaceDN w:val="0"/>
              <w:adjustRightInd w:val="0"/>
              <w:snapToGrid w:val="0"/>
              <w:spacing w:before="7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④窗槽内无杂物、无浮尘。</w:t>
            </w:r>
          </w:p>
          <w:p w14:paraId="7F183740">
            <w:pPr>
              <w:kinsoku w:val="0"/>
              <w:autoSpaceDE w:val="0"/>
              <w:autoSpaceDN w:val="0"/>
              <w:adjustRightInd w:val="0"/>
              <w:snapToGrid w:val="0"/>
              <w:spacing w:before="78" w:line="360" w:lineRule="auto"/>
              <w:ind w:left="17"/>
              <w:jc w:val="left"/>
              <w:textAlignment w:val="baseline"/>
              <w:rPr>
                <w:rFonts w:hint="eastAsia" w:ascii="楷体" w:hAnsi="楷体" w:eastAsia="楷体" w:cs="楷体"/>
                <w:snapToGrid w:val="0"/>
                <w:color w:val="000000"/>
                <w:spacing w:val="3"/>
                <w:kern w:val="0"/>
                <w:sz w:val="24"/>
                <w:szCs w:val="24"/>
                <w:lang w:val="en-US" w:eastAsia="en-US" w:bidi="ar-SA"/>
              </w:rPr>
            </w:pPr>
            <w:r>
              <w:rPr>
                <w:rFonts w:hint="eastAsia" w:ascii="微软雅黑" w:hAnsi="微软雅黑" w:eastAsia="微软雅黑" w:cs="微软雅黑"/>
                <w:snapToGrid w:val="0"/>
                <w:color w:val="000000"/>
                <w:spacing w:val="-4"/>
                <w:kern w:val="0"/>
                <w:sz w:val="24"/>
                <w:szCs w:val="24"/>
                <w:lang w:val="en-US" w:eastAsia="en-US" w:bidi="ar-SA"/>
              </w:rPr>
              <w:t>⑤</w:t>
            </w:r>
            <w:r>
              <w:rPr>
                <w:rFonts w:hint="eastAsia" w:ascii="楷体" w:hAnsi="楷体" w:eastAsia="楷体" w:cs="楷体"/>
                <w:snapToGrid w:val="0"/>
                <w:color w:val="000000"/>
                <w:spacing w:val="-4"/>
                <w:kern w:val="0"/>
                <w:sz w:val="24"/>
                <w:szCs w:val="24"/>
                <w:lang w:val="en-US" w:eastAsia="en-US" w:bidi="ar-SA"/>
              </w:rPr>
              <w:t>楼梯扶手无浮尘、无手印、无污渍。</w:t>
            </w:r>
            <w:r>
              <w:rPr>
                <w:rFonts w:hint="eastAsia" w:ascii="楷体" w:hAnsi="楷体" w:eastAsia="楷体" w:cs="楷体"/>
                <w:snapToGrid w:val="0"/>
                <w:color w:val="000000"/>
                <w:spacing w:val="3"/>
                <w:kern w:val="0"/>
                <w:sz w:val="24"/>
                <w:szCs w:val="24"/>
                <w:lang w:val="en-US" w:eastAsia="en-US" w:bidi="ar-SA"/>
              </w:rPr>
              <w:t xml:space="preserve"> </w:t>
            </w:r>
          </w:p>
          <w:p w14:paraId="33334927">
            <w:pPr>
              <w:kinsoku w:val="0"/>
              <w:autoSpaceDE w:val="0"/>
              <w:autoSpaceDN w:val="0"/>
              <w:adjustRightInd w:val="0"/>
              <w:snapToGrid w:val="0"/>
              <w:spacing w:before="7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微软雅黑" w:hAnsi="微软雅黑" w:eastAsia="微软雅黑" w:cs="微软雅黑"/>
                <w:snapToGrid w:val="0"/>
                <w:color w:val="000000"/>
                <w:spacing w:val="-4"/>
                <w:kern w:val="0"/>
                <w:sz w:val="24"/>
                <w:szCs w:val="24"/>
                <w:lang w:val="en-US" w:eastAsia="en-US" w:bidi="ar-SA"/>
              </w:rPr>
              <w:t>⑥</w:t>
            </w:r>
            <w:r>
              <w:rPr>
                <w:rFonts w:hint="eastAsia" w:ascii="楷体" w:hAnsi="楷体" w:eastAsia="楷体" w:cs="楷体"/>
                <w:snapToGrid w:val="0"/>
                <w:color w:val="000000"/>
                <w:spacing w:val="-4"/>
                <w:kern w:val="0"/>
                <w:sz w:val="24"/>
                <w:szCs w:val="24"/>
                <w:lang w:val="en-US" w:eastAsia="en-US" w:bidi="ar-SA"/>
              </w:rPr>
              <w:t>垃圾不超过垃圾桶的2/3,且无异味。</w:t>
            </w:r>
          </w:p>
          <w:p w14:paraId="7E8EDD7D">
            <w:pPr>
              <w:kinsoku w:val="0"/>
              <w:autoSpaceDE w:val="0"/>
              <w:autoSpaceDN w:val="0"/>
              <w:adjustRightInd w:val="0"/>
              <w:snapToGrid w:val="0"/>
              <w:spacing w:before="76"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⑦地面无杂物、无水渍、无污渍。</w:t>
            </w:r>
          </w:p>
        </w:tc>
      </w:tr>
      <w:tr w14:paraId="5C42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980" w:hRule="atLeast"/>
        </w:trPr>
        <w:tc>
          <w:tcPr>
            <w:tcW w:w="444" w:type="dxa"/>
            <w:vMerge w:val="continue"/>
            <w:tcBorders>
              <w:top w:val="nil"/>
              <w:bottom w:val="nil"/>
            </w:tcBorders>
            <w:vAlign w:val="top"/>
          </w:tcPr>
          <w:p w14:paraId="7A8CBEB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11EC158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89" w:type="dxa"/>
            <w:vMerge w:val="continue"/>
            <w:tcBorders>
              <w:top w:val="nil"/>
            </w:tcBorders>
            <w:vAlign w:val="top"/>
          </w:tcPr>
          <w:p w14:paraId="4A92083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89" w:type="dxa"/>
            <w:vAlign w:val="top"/>
          </w:tcPr>
          <w:p w14:paraId="2BFA674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0F33A9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27F1A7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5D2B89C">
            <w:pPr>
              <w:kinsoku w:val="0"/>
              <w:autoSpaceDE w:val="0"/>
              <w:autoSpaceDN w:val="0"/>
              <w:adjustRightInd w:val="0"/>
              <w:snapToGrid w:val="0"/>
              <w:spacing w:before="65" w:line="360" w:lineRule="auto"/>
              <w:ind w:left="23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大厅</w:t>
            </w:r>
          </w:p>
        </w:tc>
        <w:tc>
          <w:tcPr>
            <w:tcW w:w="3256" w:type="dxa"/>
            <w:gridSpan w:val="2"/>
            <w:vAlign w:val="top"/>
          </w:tcPr>
          <w:p w14:paraId="064D66A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FB7DC99">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4"/>
                <w:kern w:val="0"/>
                <w:sz w:val="24"/>
                <w:szCs w:val="24"/>
                <w:lang w:val="en-US" w:eastAsia="en-US" w:bidi="ar-SA"/>
              </w:rPr>
              <w:t>①每天至少4次对大厅进行清洁，并随</w:t>
            </w:r>
            <w:r>
              <w:rPr>
                <w:rFonts w:hint="eastAsia" w:ascii="楷体" w:hAnsi="楷体" w:eastAsia="楷体" w:cs="楷体"/>
                <w:snapToGrid w:val="0"/>
                <w:color w:val="000000"/>
                <w:spacing w:val="-1"/>
                <w:kern w:val="0"/>
                <w:sz w:val="24"/>
                <w:szCs w:val="24"/>
                <w:lang w:val="en-US" w:eastAsia="en-US" w:bidi="ar-SA"/>
              </w:rPr>
              <w:t>时维护。</w:t>
            </w:r>
          </w:p>
          <w:p w14:paraId="1B3372FD">
            <w:pPr>
              <w:kinsoku w:val="0"/>
              <w:autoSpaceDE w:val="0"/>
              <w:autoSpaceDN w:val="0"/>
              <w:adjustRightInd w:val="0"/>
              <w:snapToGrid w:val="0"/>
              <w:spacing w:line="360" w:lineRule="auto"/>
              <w:ind w:left="12"/>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kern w:val="0"/>
                <w:sz w:val="24"/>
                <w:szCs w:val="24"/>
                <w:lang w:val="en-US" w:eastAsia="en-US" w:bidi="ar-SA"/>
              </w:rPr>
              <w:t>②</w:t>
            </w:r>
            <w:r>
              <w:rPr>
                <w:rFonts w:hint="eastAsia" w:ascii="楷体" w:hAnsi="楷体" w:eastAsia="楷体" w:cs="楷体"/>
                <w:snapToGrid w:val="0"/>
                <w:color w:val="000000"/>
                <w:spacing w:val="-1"/>
                <w:kern w:val="0"/>
                <w:sz w:val="24"/>
                <w:szCs w:val="24"/>
                <w:lang w:val="en-US" w:eastAsia="en-US" w:bidi="ar-SA"/>
              </w:rPr>
              <w:t>每天至少1次对垃圾桶进行清理</w:t>
            </w:r>
            <w:r>
              <w:rPr>
                <w:rFonts w:hint="eastAsia" w:ascii="楷体" w:hAnsi="楷体" w:eastAsia="楷体" w:cs="楷体"/>
                <w:snapToGrid w:val="0"/>
                <w:color w:val="000000"/>
                <w:spacing w:val="-1"/>
                <w:kern w:val="0"/>
                <w:sz w:val="24"/>
                <w:szCs w:val="24"/>
                <w:lang w:val="en-US" w:eastAsia="zh-CN" w:bidi="ar-SA"/>
              </w:rPr>
              <w:t>。</w:t>
            </w:r>
          </w:p>
          <w:p w14:paraId="72BEBC78">
            <w:pPr>
              <w:kinsoku w:val="0"/>
              <w:autoSpaceDE w:val="0"/>
              <w:autoSpaceDN w:val="0"/>
              <w:adjustRightInd w:val="0"/>
              <w:snapToGrid w:val="0"/>
              <w:spacing w:before="62" w:line="360" w:lineRule="auto"/>
              <w:ind w:left="12" w:right="24"/>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9"/>
                <w:kern w:val="0"/>
                <w:sz w:val="24"/>
                <w:szCs w:val="24"/>
                <w:lang w:val="en-US" w:eastAsia="en-US" w:bidi="ar-SA"/>
              </w:rPr>
              <w:t>③</w:t>
            </w:r>
            <w:r>
              <w:rPr>
                <w:rFonts w:hint="eastAsia" w:ascii="楷体" w:hAnsi="楷体" w:eastAsia="楷体" w:cs="楷体"/>
                <w:snapToGrid w:val="0"/>
                <w:color w:val="000000"/>
                <w:kern w:val="0"/>
                <w:sz w:val="24"/>
                <w:szCs w:val="24"/>
                <w:lang w:val="en-US" w:eastAsia="en-US" w:bidi="ar-SA"/>
              </w:rPr>
              <w:t>每两周至少1次对玻璃门、窗、墙面进行清洗。</w:t>
            </w:r>
          </w:p>
        </w:tc>
        <w:tc>
          <w:tcPr>
            <w:tcW w:w="3264" w:type="dxa"/>
            <w:gridSpan w:val="3"/>
            <w:vAlign w:val="top"/>
          </w:tcPr>
          <w:p w14:paraId="77FF7BCD">
            <w:pPr>
              <w:kinsoku w:val="0"/>
              <w:autoSpaceDE w:val="0"/>
              <w:autoSpaceDN w:val="0"/>
              <w:adjustRightInd w:val="0"/>
              <w:snapToGrid w:val="0"/>
              <w:spacing w:before="61"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2B0740F0">
            <w:pPr>
              <w:kinsoku w:val="0"/>
              <w:autoSpaceDE w:val="0"/>
              <w:autoSpaceDN w:val="0"/>
              <w:adjustRightInd w:val="0"/>
              <w:snapToGrid w:val="0"/>
              <w:spacing w:before="6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①地面光亮、无杂物、无水渍污渍。</w:t>
            </w:r>
          </w:p>
          <w:p w14:paraId="732F4E64">
            <w:pPr>
              <w:kinsoku w:val="0"/>
              <w:autoSpaceDE w:val="0"/>
              <w:autoSpaceDN w:val="0"/>
              <w:adjustRightInd w:val="0"/>
              <w:snapToGrid w:val="0"/>
              <w:spacing w:before="7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②设施无浮尘、无污渍。</w:t>
            </w:r>
          </w:p>
          <w:p w14:paraId="7A04FCE4">
            <w:pPr>
              <w:kinsoku w:val="0"/>
              <w:autoSpaceDE w:val="0"/>
              <w:autoSpaceDN w:val="0"/>
              <w:adjustRightInd w:val="0"/>
              <w:snapToGrid w:val="0"/>
              <w:spacing w:before="75" w:line="360" w:lineRule="auto"/>
              <w:jc w:val="center"/>
              <w:textAlignment w:val="baseline"/>
              <w:rPr>
                <w:rFonts w:hint="eastAsia" w:ascii="楷体" w:hAnsi="楷体" w:eastAsia="楷体" w:cs="楷体"/>
                <w:snapToGrid w:val="0"/>
                <w:color w:val="000000"/>
                <w:spacing w:val="-9"/>
                <w:kern w:val="0"/>
                <w:sz w:val="24"/>
                <w:szCs w:val="24"/>
                <w:lang w:val="en-US" w:eastAsia="en-US" w:bidi="ar-SA"/>
              </w:rPr>
            </w:pPr>
            <w:r>
              <w:rPr>
                <w:rFonts w:hint="eastAsia" w:ascii="楷体" w:hAnsi="楷体" w:eastAsia="楷体" w:cs="楷体"/>
                <w:snapToGrid w:val="0"/>
                <w:color w:val="000000"/>
                <w:spacing w:val="-9"/>
                <w:kern w:val="0"/>
                <w:sz w:val="24"/>
                <w:szCs w:val="24"/>
                <w:lang w:val="en-US" w:eastAsia="en-US" w:bidi="ar-SA"/>
              </w:rPr>
              <w:t>③垃圾不超过垃圾桶的2/3,且无</w:t>
            </w:r>
          </w:p>
          <w:p w14:paraId="489C59C6">
            <w:pPr>
              <w:kinsoku w:val="0"/>
              <w:autoSpaceDE w:val="0"/>
              <w:autoSpaceDN w:val="0"/>
              <w:adjustRightInd w:val="0"/>
              <w:snapToGrid w:val="0"/>
              <w:spacing w:before="75" w:line="360" w:lineRule="auto"/>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9"/>
                <w:kern w:val="0"/>
                <w:sz w:val="24"/>
                <w:szCs w:val="24"/>
                <w:lang w:val="en-US" w:eastAsia="en-US" w:bidi="ar-SA"/>
              </w:rPr>
              <w:t>异味。</w:t>
            </w:r>
          </w:p>
          <w:p w14:paraId="588FB9AF">
            <w:pPr>
              <w:kinsoku w:val="0"/>
              <w:autoSpaceDE w:val="0"/>
              <w:autoSpaceDN w:val="0"/>
              <w:adjustRightInd w:val="0"/>
              <w:snapToGrid w:val="0"/>
              <w:spacing w:before="105" w:line="360" w:lineRule="auto"/>
              <w:ind w:left="376" w:hanging="359"/>
              <w:jc w:val="left"/>
              <w:textAlignment w:val="baseline"/>
              <w:rPr>
                <w:rFonts w:hint="eastAsia" w:ascii="楷体" w:hAnsi="楷体" w:eastAsia="楷体" w:cs="楷体"/>
                <w:snapToGrid w:val="0"/>
                <w:color w:val="000000"/>
                <w:spacing w:val="-17"/>
                <w:kern w:val="0"/>
                <w:sz w:val="24"/>
                <w:szCs w:val="24"/>
                <w:lang w:val="en-US" w:eastAsia="en-US" w:bidi="ar-SA"/>
              </w:rPr>
            </w:pPr>
            <w:r>
              <w:rPr>
                <w:rFonts w:hint="eastAsia" w:ascii="楷体" w:hAnsi="楷体" w:eastAsia="楷体" w:cs="楷体"/>
                <w:snapToGrid w:val="0"/>
                <w:color w:val="000000"/>
                <w:spacing w:val="-18"/>
                <w:kern w:val="0"/>
                <w:sz w:val="24"/>
                <w:szCs w:val="24"/>
                <w:lang w:val="en-US" w:eastAsia="en-US" w:bidi="ar-SA"/>
              </w:rPr>
              <w:t>④</w:t>
            </w:r>
            <w:r>
              <w:rPr>
                <w:rFonts w:hint="eastAsia" w:ascii="楷体" w:hAnsi="楷体" w:eastAsia="楷体" w:cs="楷体"/>
                <w:snapToGrid w:val="0"/>
                <w:color w:val="000000"/>
                <w:spacing w:val="24"/>
                <w:kern w:val="0"/>
                <w:sz w:val="24"/>
                <w:szCs w:val="24"/>
                <w:lang w:val="en-US" w:eastAsia="en-US" w:bidi="ar-SA"/>
              </w:rPr>
              <w:t xml:space="preserve"> </w:t>
            </w:r>
            <w:r>
              <w:rPr>
                <w:rFonts w:hint="eastAsia" w:ascii="楷体" w:hAnsi="楷体" w:eastAsia="楷体" w:cs="楷体"/>
                <w:snapToGrid w:val="0"/>
                <w:color w:val="000000"/>
                <w:spacing w:val="-18"/>
                <w:kern w:val="0"/>
                <w:sz w:val="24"/>
                <w:szCs w:val="24"/>
                <w:lang w:val="en-US" w:eastAsia="en-US" w:bidi="ar-SA"/>
              </w:rPr>
              <w:t>玻璃无浮尘、</w:t>
            </w:r>
            <w:r>
              <w:rPr>
                <w:rFonts w:hint="eastAsia" w:ascii="楷体" w:hAnsi="楷体" w:eastAsia="楷体" w:cs="楷体"/>
                <w:snapToGrid w:val="0"/>
                <w:color w:val="000000"/>
                <w:spacing w:val="-17"/>
                <w:kern w:val="0"/>
                <w:sz w:val="24"/>
                <w:szCs w:val="24"/>
                <w:lang w:val="en-US" w:eastAsia="en-US" w:bidi="ar-SA"/>
              </w:rPr>
              <w:t>无水渍、无泥痕、</w:t>
            </w:r>
          </w:p>
          <w:p w14:paraId="670C96B7">
            <w:pPr>
              <w:kinsoku w:val="0"/>
              <w:autoSpaceDE w:val="0"/>
              <w:autoSpaceDN w:val="0"/>
              <w:adjustRightInd w:val="0"/>
              <w:snapToGrid w:val="0"/>
              <w:spacing w:before="105" w:line="360" w:lineRule="auto"/>
              <w:ind w:left="376" w:hanging="359"/>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7"/>
                <w:kern w:val="0"/>
                <w:sz w:val="24"/>
                <w:szCs w:val="24"/>
                <w:lang w:val="en-US" w:eastAsia="en-US" w:bidi="ar-SA"/>
              </w:rPr>
              <w:t>干</w:t>
            </w:r>
            <w:r>
              <w:rPr>
                <w:rFonts w:hint="eastAsia" w:ascii="楷体" w:hAnsi="楷体" w:eastAsia="楷体" w:cs="楷体"/>
                <w:snapToGrid w:val="0"/>
                <w:color w:val="000000"/>
                <w:spacing w:val="-10"/>
                <w:kern w:val="0"/>
                <w:sz w:val="24"/>
                <w:szCs w:val="24"/>
                <w:lang w:val="en-US" w:eastAsia="en-US" w:bidi="ar-SA"/>
              </w:rPr>
              <w:t>净</w:t>
            </w:r>
            <w:r>
              <w:rPr>
                <w:rFonts w:hint="eastAsia" w:ascii="楷体" w:hAnsi="楷体" w:eastAsia="楷体" w:cs="楷体"/>
                <w:snapToGrid w:val="0"/>
                <w:color w:val="000000"/>
                <w:spacing w:val="-1"/>
                <w:kern w:val="0"/>
                <w:sz w:val="24"/>
                <w:szCs w:val="24"/>
                <w:lang w:val="en-US" w:eastAsia="en-US" w:bidi="ar-SA"/>
              </w:rPr>
              <w:t>明亮。</w:t>
            </w:r>
          </w:p>
          <w:p w14:paraId="659A9A22">
            <w:pPr>
              <w:kinsoku w:val="0"/>
              <w:autoSpaceDE w:val="0"/>
              <w:autoSpaceDN w:val="0"/>
              <w:adjustRightInd w:val="0"/>
              <w:snapToGrid w:val="0"/>
              <w:spacing w:before="51" w:line="360" w:lineRule="auto"/>
              <w:jc w:val="right"/>
              <w:textAlignment w:val="baseline"/>
              <w:rPr>
                <w:rFonts w:hint="eastAsia" w:ascii="楷体" w:hAnsi="楷体" w:eastAsia="楷体" w:cs="楷体"/>
                <w:snapToGrid w:val="0"/>
                <w:color w:val="000000"/>
                <w:spacing w:val="-1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⑤窗台、地面无尘、无污渍、无水</w:t>
            </w:r>
          </w:p>
          <w:p w14:paraId="0CF3EBFA">
            <w:pPr>
              <w:kinsoku w:val="0"/>
              <w:autoSpaceDE w:val="0"/>
              <w:autoSpaceDN w:val="0"/>
              <w:adjustRightInd w:val="0"/>
              <w:snapToGrid w:val="0"/>
              <w:spacing w:before="51" w:line="360" w:lineRule="auto"/>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渍。</w:t>
            </w:r>
          </w:p>
        </w:tc>
      </w:tr>
      <w:tr w14:paraId="3CAE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579" w:hRule="atLeast"/>
        </w:trPr>
        <w:tc>
          <w:tcPr>
            <w:tcW w:w="444" w:type="dxa"/>
            <w:vMerge w:val="continue"/>
            <w:tcBorders>
              <w:top w:val="nil"/>
              <w:bottom w:val="nil"/>
            </w:tcBorders>
            <w:vAlign w:val="top"/>
          </w:tcPr>
          <w:p w14:paraId="14E558C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66B8A2B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0926234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B8DB89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159A4CC">
            <w:pPr>
              <w:kinsoku w:val="0"/>
              <w:autoSpaceDE w:val="0"/>
              <w:autoSpaceDN w:val="0"/>
              <w:adjustRightInd w:val="0"/>
              <w:snapToGrid w:val="0"/>
              <w:spacing w:before="65" w:line="360" w:lineRule="auto"/>
              <w:ind w:left="4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图书馆</w:t>
            </w:r>
          </w:p>
        </w:tc>
        <w:tc>
          <w:tcPr>
            <w:tcW w:w="3256" w:type="dxa"/>
            <w:gridSpan w:val="2"/>
            <w:vAlign w:val="top"/>
          </w:tcPr>
          <w:p w14:paraId="4CD4556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199AFB3">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①每周至少2次对图书馆进行清洁。</w:t>
            </w:r>
          </w:p>
          <w:p w14:paraId="02601F80">
            <w:pPr>
              <w:kinsoku w:val="0"/>
              <w:autoSpaceDE w:val="0"/>
              <w:autoSpaceDN w:val="0"/>
              <w:adjustRightInd w:val="0"/>
              <w:snapToGrid w:val="0"/>
              <w:spacing w:before="5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w:t>
            </w:r>
            <w:r>
              <w:rPr>
                <w:rFonts w:hint="eastAsia" w:ascii="楷体" w:hAnsi="楷体" w:eastAsia="楷体" w:cs="楷体"/>
                <w:snapToGrid w:val="0"/>
                <w:color w:val="000000"/>
                <w:spacing w:val="-4"/>
                <w:kern w:val="0"/>
                <w:sz w:val="24"/>
                <w:szCs w:val="24"/>
                <w:lang w:val="en-US" w:eastAsia="en-US" w:bidi="ar-SA"/>
              </w:rPr>
              <w:t>如有重要活动，提前进行清洁，并做</w:t>
            </w:r>
            <w:r>
              <w:rPr>
                <w:rFonts w:hint="eastAsia" w:ascii="楷体" w:hAnsi="楷体" w:eastAsia="楷体" w:cs="楷体"/>
                <w:snapToGrid w:val="0"/>
                <w:color w:val="000000"/>
                <w:spacing w:val="-1"/>
                <w:kern w:val="0"/>
                <w:sz w:val="24"/>
                <w:szCs w:val="24"/>
                <w:lang w:val="en-US" w:eastAsia="en-US" w:bidi="ar-SA"/>
              </w:rPr>
              <w:t>好活动前和活动后的清洁。</w:t>
            </w:r>
          </w:p>
        </w:tc>
        <w:tc>
          <w:tcPr>
            <w:tcW w:w="3264" w:type="dxa"/>
            <w:gridSpan w:val="3"/>
            <w:vAlign w:val="top"/>
          </w:tcPr>
          <w:p w14:paraId="47D72950">
            <w:pPr>
              <w:kinsoku w:val="0"/>
              <w:autoSpaceDE w:val="0"/>
              <w:autoSpaceDN w:val="0"/>
              <w:adjustRightInd w:val="0"/>
              <w:snapToGrid w:val="0"/>
              <w:spacing w:before="103"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79F5256D">
            <w:pPr>
              <w:kinsoku w:val="0"/>
              <w:autoSpaceDE w:val="0"/>
              <w:autoSpaceDN w:val="0"/>
              <w:adjustRightInd w:val="0"/>
              <w:snapToGrid w:val="0"/>
              <w:spacing w:before="2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①室内无杂物、空气流通、无异味。</w:t>
            </w:r>
          </w:p>
          <w:p w14:paraId="69834D6D">
            <w:pPr>
              <w:kinsoku w:val="0"/>
              <w:autoSpaceDE w:val="0"/>
              <w:autoSpaceDN w:val="0"/>
              <w:adjustRightInd w:val="0"/>
              <w:snapToGrid w:val="0"/>
              <w:spacing w:before="7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②设备设施无浮尘。</w:t>
            </w:r>
          </w:p>
          <w:p w14:paraId="114D3DAA">
            <w:pPr>
              <w:kinsoku w:val="0"/>
              <w:autoSpaceDE w:val="0"/>
              <w:autoSpaceDN w:val="0"/>
              <w:adjustRightInd w:val="0"/>
              <w:snapToGrid w:val="0"/>
              <w:spacing w:before="95"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③地面无灰尘、无污渍。</w:t>
            </w:r>
          </w:p>
          <w:p w14:paraId="42A4BFC2">
            <w:pPr>
              <w:kinsoku w:val="0"/>
              <w:autoSpaceDE w:val="0"/>
              <w:autoSpaceDN w:val="0"/>
              <w:adjustRightInd w:val="0"/>
              <w:snapToGrid w:val="0"/>
              <w:spacing w:before="65"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④桌面无灰尘、无污渍。</w:t>
            </w:r>
          </w:p>
        </w:tc>
      </w:tr>
      <w:tr w14:paraId="2D7B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889" w:hRule="atLeast"/>
        </w:trPr>
        <w:tc>
          <w:tcPr>
            <w:tcW w:w="444" w:type="dxa"/>
            <w:vMerge w:val="continue"/>
            <w:tcBorders>
              <w:top w:val="nil"/>
              <w:bottom w:val="nil"/>
            </w:tcBorders>
            <w:vAlign w:val="top"/>
          </w:tcPr>
          <w:p w14:paraId="1D5BA7A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179D61F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67B6FA0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33C042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CA50C3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E611C85">
            <w:pPr>
              <w:kinsoku w:val="0"/>
              <w:autoSpaceDE w:val="0"/>
              <w:autoSpaceDN w:val="0"/>
              <w:adjustRightInd w:val="0"/>
              <w:snapToGrid w:val="0"/>
              <w:spacing w:before="65" w:line="360" w:lineRule="auto"/>
              <w:ind w:left="71"/>
              <w:jc w:val="center"/>
              <w:textAlignment w:val="baseline"/>
              <w:rPr>
                <w:rFonts w:hint="eastAsia" w:ascii="楷体" w:hAnsi="楷体" w:eastAsia="楷体" w:cs="楷体"/>
                <w:snapToGrid w:val="0"/>
                <w:color w:val="000000"/>
                <w:spacing w:val="5"/>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会议室</w:t>
            </w:r>
          </w:p>
          <w:p w14:paraId="465C7774">
            <w:pPr>
              <w:kinsoku w:val="0"/>
              <w:autoSpaceDE w:val="0"/>
              <w:autoSpaceDN w:val="0"/>
              <w:adjustRightInd w:val="0"/>
              <w:snapToGrid w:val="0"/>
              <w:spacing w:before="65" w:line="360" w:lineRule="auto"/>
              <w:ind w:left="71"/>
              <w:jc w:val="center"/>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(接待室)</w:t>
            </w:r>
          </w:p>
        </w:tc>
        <w:tc>
          <w:tcPr>
            <w:tcW w:w="3256" w:type="dxa"/>
            <w:gridSpan w:val="2"/>
            <w:vAlign w:val="top"/>
          </w:tcPr>
          <w:p w14:paraId="7360A91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2EBE06F">
            <w:pPr>
              <w:kinsoku w:val="0"/>
              <w:autoSpaceDE w:val="0"/>
              <w:autoSpaceDN w:val="0"/>
              <w:adjustRightInd w:val="0"/>
              <w:snapToGrid w:val="0"/>
              <w:spacing w:before="65" w:line="360" w:lineRule="auto"/>
              <w:ind w:left="12" w:right="1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①每周至少2次对会议室(接待室)进</w:t>
            </w:r>
            <w:r>
              <w:rPr>
                <w:rFonts w:hint="eastAsia" w:ascii="楷体" w:hAnsi="楷体" w:eastAsia="楷体" w:cs="楷体"/>
                <w:snapToGrid w:val="0"/>
                <w:color w:val="000000"/>
                <w:kern w:val="0"/>
                <w:sz w:val="24"/>
                <w:szCs w:val="24"/>
                <w:lang w:val="en-US" w:eastAsia="en-US" w:bidi="ar-SA"/>
              </w:rPr>
              <w:t>行清洁。</w:t>
            </w:r>
          </w:p>
          <w:p w14:paraId="6F946AA6">
            <w:pPr>
              <w:kinsoku w:val="0"/>
              <w:autoSpaceDE w:val="0"/>
              <w:autoSpaceDN w:val="0"/>
              <w:adjustRightInd w:val="0"/>
              <w:snapToGrid w:val="0"/>
              <w:spacing w:before="1"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w:t>
            </w:r>
            <w:r>
              <w:rPr>
                <w:rFonts w:hint="eastAsia" w:ascii="楷体" w:hAnsi="楷体" w:eastAsia="楷体" w:cs="楷体"/>
                <w:snapToGrid w:val="0"/>
                <w:color w:val="000000"/>
                <w:spacing w:val="-15"/>
                <w:kern w:val="0"/>
                <w:sz w:val="24"/>
                <w:szCs w:val="24"/>
                <w:lang w:val="en-US" w:eastAsia="en-US" w:bidi="ar-SA"/>
              </w:rPr>
              <w:t>如有重要会议或接待，提前进行清洁，</w:t>
            </w:r>
            <w:r>
              <w:rPr>
                <w:rFonts w:hint="eastAsia" w:ascii="楷体" w:hAnsi="楷体" w:eastAsia="楷体" w:cs="楷体"/>
                <w:snapToGrid w:val="0"/>
                <w:color w:val="000000"/>
                <w:spacing w:val="2"/>
                <w:kern w:val="0"/>
                <w:sz w:val="24"/>
                <w:szCs w:val="24"/>
                <w:lang w:val="en-US" w:eastAsia="en-US" w:bidi="ar-SA"/>
              </w:rPr>
              <w:t xml:space="preserve"> </w:t>
            </w:r>
            <w:r>
              <w:rPr>
                <w:rFonts w:hint="eastAsia" w:ascii="楷体" w:hAnsi="楷体" w:eastAsia="楷体" w:cs="楷体"/>
                <w:snapToGrid w:val="0"/>
                <w:color w:val="000000"/>
                <w:spacing w:val="-6"/>
                <w:kern w:val="0"/>
                <w:sz w:val="24"/>
                <w:szCs w:val="24"/>
                <w:lang w:val="en-US" w:eastAsia="en-US" w:bidi="ar-SA"/>
              </w:rPr>
              <w:t>并做好会前和会后的清洁。</w:t>
            </w:r>
          </w:p>
        </w:tc>
        <w:tc>
          <w:tcPr>
            <w:tcW w:w="3264" w:type="dxa"/>
            <w:gridSpan w:val="3"/>
            <w:vAlign w:val="top"/>
          </w:tcPr>
          <w:p w14:paraId="5C62CB6F">
            <w:pPr>
              <w:kinsoku w:val="0"/>
              <w:autoSpaceDE w:val="0"/>
              <w:autoSpaceDN w:val="0"/>
              <w:adjustRightInd w:val="0"/>
              <w:snapToGrid w:val="0"/>
              <w:spacing w:before="9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360BEEF4">
            <w:pPr>
              <w:kinsoku w:val="0"/>
              <w:autoSpaceDE w:val="0"/>
              <w:autoSpaceDN w:val="0"/>
              <w:adjustRightInd w:val="0"/>
              <w:snapToGrid w:val="0"/>
              <w:spacing w:before="2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①室内无杂物、空气流通、无异味。</w:t>
            </w:r>
          </w:p>
          <w:p w14:paraId="1459BC55">
            <w:pPr>
              <w:kinsoku w:val="0"/>
              <w:autoSpaceDE w:val="0"/>
              <w:autoSpaceDN w:val="0"/>
              <w:adjustRightInd w:val="0"/>
              <w:snapToGrid w:val="0"/>
              <w:spacing w:before="9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②设备设施无浮尘。</w:t>
            </w:r>
          </w:p>
          <w:p w14:paraId="267C81E3">
            <w:pPr>
              <w:kinsoku w:val="0"/>
              <w:autoSpaceDE w:val="0"/>
              <w:autoSpaceDN w:val="0"/>
              <w:adjustRightInd w:val="0"/>
              <w:snapToGrid w:val="0"/>
              <w:spacing w:before="67"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③地面无灰尘无污渍。</w:t>
            </w:r>
          </w:p>
          <w:p w14:paraId="4FAA915D">
            <w:pPr>
              <w:tabs>
                <w:tab w:val="left" w:pos="3120"/>
              </w:tabs>
              <w:kinsoku w:val="0"/>
              <w:autoSpaceDE w:val="0"/>
              <w:autoSpaceDN w:val="0"/>
              <w:adjustRightInd w:val="0"/>
              <w:snapToGrid w:val="0"/>
              <w:spacing w:before="84" w:line="360" w:lineRule="auto"/>
              <w:ind w:left="17" w:right="374" w:rightChars="0"/>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kern w:val="0"/>
                <w:sz w:val="24"/>
                <w:szCs w:val="24"/>
                <w:lang w:val="en-US" w:eastAsia="en-US" w:bidi="ar-SA"/>
              </w:rPr>
              <w:t>④桌面无灰尘、无污渍</w:t>
            </w:r>
            <w:r>
              <w:rPr>
                <w:rFonts w:hint="eastAsia" w:ascii="楷体" w:hAnsi="楷体" w:eastAsia="楷体" w:cs="楷体"/>
                <w:snapToGrid w:val="0"/>
                <w:color w:val="000000"/>
                <w:kern w:val="0"/>
                <w:sz w:val="24"/>
                <w:szCs w:val="24"/>
                <w:lang w:val="en-US" w:eastAsia="zh-CN" w:bidi="ar-SA"/>
              </w:rPr>
              <w:t>。</w:t>
            </w:r>
          </w:p>
          <w:p w14:paraId="0B360818">
            <w:pPr>
              <w:tabs>
                <w:tab w:val="left" w:pos="2880"/>
                <w:tab w:val="left" w:pos="3120"/>
              </w:tabs>
              <w:kinsoku w:val="0"/>
              <w:autoSpaceDE w:val="0"/>
              <w:autoSpaceDN w:val="0"/>
              <w:adjustRightInd w:val="0"/>
              <w:snapToGrid w:val="0"/>
              <w:spacing w:before="84" w:line="360" w:lineRule="auto"/>
              <w:ind w:right="854" w:rightChars="0"/>
              <w:jc w:val="left"/>
              <w:textAlignment w:val="baseline"/>
              <w:rPr>
                <w:rFonts w:hint="eastAsia" w:ascii="楷体" w:hAnsi="楷体" w:eastAsia="楷体" w:cs="楷体"/>
                <w:snapToGrid w:val="0"/>
                <w:color w:val="000000"/>
                <w:kern w:val="0"/>
                <w:sz w:val="24"/>
                <w:szCs w:val="24"/>
                <w:lang w:val="en-US" w:eastAsia="zh-CN" w:bidi="ar-SA"/>
              </w:rPr>
            </w:pPr>
            <w:r>
              <w:rPr>
                <w:rFonts w:hint="eastAsia" w:ascii="微软雅黑" w:hAnsi="微软雅黑" w:eastAsia="微软雅黑" w:cs="微软雅黑"/>
                <w:snapToGrid w:val="0"/>
                <w:color w:val="000000"/>
                <w:kern w:val="0"/>
                <w:sz w:val="24"/>
                <w:szCs w:val="24"/>
                <w:lang w:val="en-US" w:eastAsia="en-US" w:bidi="ar-SA"/>
              </w:rPr>
              <w:t>⑤</w:t>
            </w:r>
            <w:r>
              <w:rPr>
                <w:rFonts w:hint="eastAsia" w:ascii="楷体" w:hAnsi="楷体" w:eastAsia="楷体" w:cs="楷体"/>
                <w:snapToGrid w:val="0"/>
                <w:color w:val="000000"/>
                <w:kern w:val="0"/>
                <w:sz w:val="24"/>
                <w:szCs w:val="24"/>
                <w:lang w:val="en-US" w:eastAsia="en-US" w:bidi="ar-SA"/>
              </w:rPr>
              <w:t>茶具干净、无污渍</w:t>
            </w:r>
            <w:r>
              <w:rPr>
                <w:rFonts w:hint="eastAsia" w:ascii="楷体" w:hAnsi="楷体" w:eastAsia="楷体" w:cs="楷体"/>
                <w:snapToGrid w:val="0"/>
                <w:color w:val="000000"/>
                <w:kern w:val="0"/>
                <w:sz w:val="24"/>
                <w:szCs w:val="24"/>
                <w:lang w:val="en-US" w:eastAsia="zh-CN" w:bidi="ar-SA"/>
              </w:rPr>
              <w:t>。</w:t>
            </w:r>
          </w:p>
        </w:tc>
      </w:tr>
      <w:tr w14:paraId="64BFD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869" w:hRule="atLeast"/>
        </w:trPr>
        <w:tc>
          <w:tcPr>
            <w:tcW w:w="444" w:type="dxa"/>
            <w:vMerge w:val="continue"/>
            <w:tcBorders>
              <w:top w:val="nil"/>
              <w:bottom w:val="nil"/>
            </w:tcBorders>
            <w:vAlign w:val="top"/>
          </w:tcPr>
          <w:p w14:paraId="103A0DD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1DF8BD1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6CCBA1B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5AF0AE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20CBA9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74EE578">
            <w:pPr>
              <w:kinsoku w:val="0"/>
              <w:autoSpaceDE w:val="0"/>
              <w:autoSpaceDN w:val="0"/>
              <w:adjustRightInd w:val="0"/>
              <w:snapToGrid w:val="0"/>
              <w:spacing w:before="65" w:line="360" w:lineRule="auto"/>
              <w:ind w:left="4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报告厅</w:t>
            </w:r>
          </w:p>
        </w:tc>
        <w:tc>
          <w:tcPr>
            <w:tcW w:w="3256" w:type="dxa"/>
            <w:gridSpan w:val="2"/>
            <w:vAlign w:val="top"/>
          </w:tcPr>
          <w:p w14:paraId="28C6004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B958790">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①每周至少2次对报告厅进行清洁。</w:t>
            </w:r>
          </w:p>
          <w:p w14:paraId="2F64FF15">
            <w:pPr>
              <w:kinsoku w:val="0"/>
              <w:autoSpaceDE w:val="0"/>
              <w:autoSpaceDN w:val="0"/>
              <w:adjustRightInd w:val="0"/>
              <w:snapToGrid w:val="0"/>
              <w:spacing w:before="96" w:line="360" w:lineRule="auto"/>
              <w:ind w:left="351" w:hanging="339"/>
              <w:jc w:val="left"/>
              <w:textAlignment w:val="baseline"/>
              <w:rPr>
                <w:rFonts w:hint="eastAsia" w:ascii="楷体" w:hAnsi="楷体" w:eastAsia="楷体" w:cs="楷体"/>
                <w:snapToGrid w:val="0"/>
                <w:color w:val="000000"/>
                <w:spacing w:val="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w:t>
            </w:r>
            <w:r>
              <w:rPr>
                <w:rFonts w:hint="eastAsia" w:ascii="楷体" w:hAnsi="楷体" w:eastAsia="楷体" w:cs="楷体"/>
                <w:snapToGrid w:val="0"/>
                <w:color w:val="000000"/>
                <w:spacing w:val="0"/>
                <w:kern w:val="0"/>
                <w:sz w:val="24"/>
                <w:szCs w:val="24"/>
                <w:lang w:val="en-US" w:eastAsia="en-US" w:bidi="ar-SA"/>
              </w:rPr>
              <w:t>如有会议、公开课或重要考</w:t>
            </w:r>
          </w:p>
          <w:p w14:paraId="706B0655">
            <w:pPr>
              <w:kinsoku w:val="0"/>
              <w:autoSpaceDE w:val="0"/>
              <w:autoSpaceDN w:val="0"/>
              <w:adjustRightInd w:val="0"/>
              <w:snapToGrid w:val="0"/>
              <w:spacing w:before="96" w:line="360" w:lineRule="auto"/>
              <w:ind w:left="351" w:hanging="339"/>
              <w:jc w:val="left"/>
              <w:textAlignment w:val="baseline"/>
              <w:rPr>
                <w:rFonts w:hint="eastAsia" w:ascii="楷体" w:hAnsi="楷体" w:eastAsia="楷体" w:cs="楷体"/>
                <w:snapToGrid w:val="0"/>
                <w:color w:val="000000"/>
                <w:spacing w:val="0"/>
                <w:w w:val="94"/>
                <w:kern w:val="0"/>
                <w:sz w:val="24"/>
                <w:szCs w:val="24"/>
                <w:lang w:val="en-US" w:eastAsia="en-US" w:bidi="ar-SA"/>
              </w:rPr>
            </w:pPr>
            <w:r>
              <w:rPr>
                <w:rFonts w:hint="eastAsia" w:ascii="楷体" w:hAnsi="楷体" w:eastAsia="楷体" w:cs="楷体"/>
                <w:snapToGrid w:val="0"/>
                <w:color w:val="000000"/>
                <w:spacing w:val="0"/>
                <w:kern w:val="0"/>
                <w:sz w:val="24"/>
                <w:szCs w:val="24"/>
                <w:lang w:val="en-US" w:eastAsia="en-US" w:bidi="ar-SA"/>
              </w:rPr>
              <w:t>试时，会</w:t>
            </w:r>
            <w:r>
              <w:rPr>
                <w:rFonts w:hint="eastAsia" w:ascii="楷体" w:hAnsi="楷体" w:eastAsia="楷体" w:cs="楷体"/>
                <w:snapToGrid w:val="0"/>
                <w:color w:val="000000"/>
                <w:spacing w:val="0"/>
                <w:w w:val="94"/>
                <w:kern w:val="0"/>
                <w:sz w:val="24"/>
                <w:szCs w:val="24"/>
                <w:lang w:val="en-US" w:eastAsia="en-US" w:bidi="ar-SA"/>
              </w:rPr>
              <w:t>前会后及时清洁，并按</w:t>
            </w:r>
          </w:p>
          <w:p w14:paraId="24AEE34A">
            <w:pPr>
              <w:kinsoku w:val="0"/>
              <w:autoSpaceDE w:val="0"/>
              <w:autoSpaceDN w:val="0"/>
              <w:adjustRightInd w:val="0"/>
              <w:snapToGrid w:val="0"/>
              <w:spacing w:before="96" w:line="360" w:lineRule="auto"/>
              <w:ind w:left="351" w:hanging="339"/>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0"/>
                <w:w w:val="94"/>
                <w:kern w:val="0"/>
                <w:sz w:val="24"/>
                <w:szCs w:val="24"/>
                <w:lang w:val="en-US" w:eastAsia="en-US" w:bidi="ar-SA"/>
              </w:rPr>
              <w:t>要求进行布置。</w:t>
            </w:r>
          </w:p>
        </w:tc>
        <w:tc>
          <w:tcPr>
            <w:tcW w:w="3264" w:type="dxa"/>
            <w:gridSpan w:val="3"/>
            <w:vAlign w:val="top"/>
          </w:tcPr>
          <w:p w14:paraId="5A07F920">
            <w:pPr>
              <w:kinsoku w:val="0"/>
              <w:autoSpaceDE w:val="0"/>
              <w:autoSpaceDN w:val="0"/>
              <w:adjustRightInd w:val="0"/>
              <w:snapToGrid w:val="0"/>
              <w:spacing w:before="75" w:line="360" w:lineRule="auto"/>
              <w:ind w:left="17"/>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2"/>
                <w:kern w:val="0"/>
                <w:sz w:val="24"/>
                <w:szCs w:val="24"/>
                <w:lang w:val="en-US" w:eastAsia="en-US" w:bidi="ar-SA"/>
              </w:rPr>
              <w:t>确保</w:t>
            </w:r>
            <w:r>
              <w:rPr>
                <w:rFonts w:hint="eastAsia" w:ascii="楷体" w:hAnsi="楷体" w:eastAsia="楷体" w:cs="楷体"/>
                <w:snapToGrid w:val="0"/>
                <w:color w:val="000000"/>
                <w:spacing w:val="-2"/>
                <w:kern w:val="0"/>
                <w:sz w:val="24"/>
                <w:szCs w:val="24"/>
                <w:lang w:val="en-US" w:eastAsia="zh-CN" w:bidi="ar-SA"/>
              </w:rPr>
              <w:t>：</w:t>
            </w:r>
          </w:p>
          <w:p w14:paraId="6A4421C8">
            <w:pPr>
              <w:kinsoku w:val="0"/>
              <w:autoSpaceDE w:val="0"/>
              <w:autoSpaceDN w:val="0"/>
              <w:adjustRightInd w:val="0"/>
              <w:snapToGrid w:val="0"/>
              <w:spacing w:before="3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①室内无杂物、空气流通、无异味。</w:t>
            </w:r>
          </w:p>
          <w:p w14:paraId="60A420B0">
            <w:pPr>
              <w:kinsoku w:val="0"/>
              <w:autoSpaceDE w:val="0"/>
              <w:autoSpaceDN w:val="0"/>
              <w:adjustRightInd w:val="0"/>
              <w:snapToGrid w:val="0"/>
              <w:spacing w:before="7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②设备设施无浮尘。</w:t>
            </w:r>
          </w:p>
          <w:p w14:paraId="1B7D461A">
            <w:pPr>
              <w:kinsoku w:val="0"/>
              <w:autoSpaceDE w:val="0"/>
              <w:autoSpaceDN w:val="0"/>
              <w:adjustRightInd w:val="0"/>
              <w:snapToGrid w:val="0"/>
              <w:spacing w:before="78" w:line="360" w:lineRule="auto"/>
              <w:ind w:left="17" w:right="374" w:rightChars="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 xml:space="preserve">③地面无灰尘、无污渍。 </w:t>
            </w:r>
          </w:p>
          <w:p w14:paraId="0CFBA676">
            <w:pPr>
              <w:kinsoku w:val="0"/>
              <w:autoSpaceDE w:val="0"/>
              <w:autoSpaceDN w:val="0"/>
              <w:adjustRightInd w:val="0"/>
              <w:snapToGrid w:val="0"/>
              <w:spacing w:before="78" w:line="360" w:lineRule="auto"/>
              <w:ind w:left="17" w:right="614" w:rightChars="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 xml:space="preserve">④桌面无灰尘、无污渍。 </w:t>
            </w:r>
          </w:p>
          <w:p w14:paraId="77703BEC">
            <w:pPr>
              <w:kinsoku w:val="0"/>
              <w:autoSpaceDE w:val="0"/>
              <w:autoSpaceDN w:val="0"/>
              <w:adjustRightInd w:val="0"/>
              <w:snapToGrid w:val="0"/>
              <w:spacing w:before="78" w:line="360" w:lineRule="auto"/>
              <w:ind w:left="17" w:right="134" w:rightChars="0"/>
              <w:jc w:val="left"/>
              <w:textAlignment w:val="baseline"/>
              <w:rPr>
                <w:rFonts w:hint="eastAsia" w:ascii="楷体" w:hAnsi="楷体" w:eastAsia="楷体" w:cs="楷体"/>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⑤</w:t>
            </w:r>
            <w:r>
              <w:rPr>
                <w:rFonts w:hint="eastAsia" w:ascii="楷体" w:hAnsi="楷体" w:eastAsia="楷体" w:cs="楷体"/>
                <w:snapToGrid w:val="0"/>
                <w:color w:val="000000"/>
                <w:kern w:val="0"/>
                <w:sz w:val="24"/>
                <w:szCs w:val="24"/>
                <w:lang w:val="en-US" w:eastAsia="en-US" w:bidi="ar-SA"/>
              </w:rPr>
              <w:t>茶具干净、无污渍。</w:t>
            </w:r>
          </w:p>
        </w:tc>
      </w:tr>
      <w:tr w14:paraId="5B74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929" w:hRule="atLeast"/>
        </w:trPr>
        <w:tc>
          <w:tcPr>
            <w:tcW w:w="444" w:type="dxa"/>
            <w:vMerge w:val="continue"/>
            <w:tcBorders>
              <w:top w:val="nil"/>
              <w:bottom w:val="nil"/>
            </w:tcBorders>
            <w:vAlign w:val="top"/>
          </w:tcPr>
          <w:p w14:paraId="57034FE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607822A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1A47C97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93AE431">
            <w:pPr>
              <w:kinsoku w:val="0"/>
              <w:autoSpaceDE w:val="0"/>
              <w:autoSpaceDN w:val="0"/>
              <w:adjustRightInd w:val="0"/>
              <w:snapToGrid w:val="0"/>
              <w:spacing w:before="65" w:line="360" w:lineRule="auto"/>
              <w:ind w:left="27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多功能教室</w:t>
            </w:r>
          </w:p>
        </w:tc>
        <w:tc>
          <w:tcPr>
            <w:tcW w:w="3256" w:type="dxa"/>
            <w:gridSpan w:val="2"/>
            <w:vAlign w:val="top"/>
          </w:tcPr>
          <w:p w14:paraId="219FEAA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0747834">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①使用前后进行清洁。</w:t>
            </w:r>
          </w:p>
        </w:tc>
        <w:tc>
          <w:tcPr>
            <w:tcW w:w="3264" w:type="dxa"/>
            <w:gridSpan w:val="3"/>
            <w:vAlign w:val="top"/>
          </w:tcPr>
          <w:p w14:paraId="6E28A35D">
            <w:pPr>
              <w:kinsoku w:val="0"/>
              <w:autoSpaceDE w:val="0"/>
              <w:autoSpaceDN w:val="0"/>
              <w:adjustRightInd w:val="0"/>
              <w:snapToGrid w:val="0"/>
              <w:spacing w:before="86" w:line="360" w:lineRule="auto"/>
              <w:ind w:left="17"/>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2"/>
                <w:kern w:val="0"/>
                <w:sz w:val="24"/>
                <w:szCs w:val="24"/>
                <w:lang w:val="en-US" w:eastAsia="en-US" w:bidi="ar-SA"/>
              </w:rPr>
              <w:t>确保</w:t>
            </w:r>
            <w:r>
              <w:rPr>
                <w:rFonts w:hint="eastAsia" w:ascii="楷体" w:hAnsi="楷体" w:eastAsia="楷体" w:cs="楷体"/>
                <w:snapToGrid w:val="0"/>
                <w:color w:val="000000"/>
                <w:spacing w:val="-2"/>
                <w:kern w:val="0"/>
                <w:sz w:val="24"/>
                <w:szCs w:val="24"/>
                <w:lang w:val="en-US" w:eastAsia="zh-CN" w:bidi="ar-SA"/>
              </w:rPr>
              <w:t>：</w:t>
            </w:r>
          </w:p>
          <w:p w14:paraId="29548ADD">
            <w:pPr>
              <w:kinsoku w:val="0"/>
              <w:autoSpaceDE w:val="0"/>
              <w:autoSpaceDN w:val="0"/>
              <w:adjustRightInd w:val="0"/>
              <w:snapToGrid w:val="0"/>
              <w:spacing w:before="4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①室内无杂物、空气流通，无异味。</w:t>
            </w:r>
          </w:p>
          <w:p w14:paraId="55139BDD">
            <w:pPr>
              <w:kinsoku w:val="0"/>
              <w:autoSpaceDE w:val="0"/>
              <w:autoSpaceDN w:val="0"/>
              <w:adjustRightInd w:val="0"/>
              <w:snapToGrid w:val="0"/>
              <w:spacing w:before="74"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②设备设施无浮尘、无污渍。</w:t>
            </w:r>
          </w:p>
          <w:p w14:paraId="4AA58FF4">
            <w:pPr>
              <w:kinsoku w:val="0"/>
              <w:autoSpaceDE w:val="0"/>
              <w:autoSpaceDN w:val="0"/>
              <w:adjustRightInd w:val="0"/>
              <w:snapToGrid w:val="0"/>
              <w:spacing w:before="77"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w:t>
            </w:r>
            <w:r>
              <w:rPr>
                <w:rFonts w:hint="eastAsia" w:ascii="楷体" w:hAnsi="楷体" w:eastAsia="楷体" w:cs="楷体"/>
                <w:snapToGrid w:val="0"/>
                <w:color w:val="000000"/>
                <w:kern w:val="0"/>
                <w:sz w:val="24"/>
                <w:szCs w:val="24"/>
                <w:lang w:val="en-US" w:eastAsia="en-US" w:bidi="ar-SA"/>
              </w:rPr>
              <w:t>地面无杂物、无水渍、无污渍。</w:t>
            </w:r>
          </w:p>
        </w:tc>
      </w:tr>
      <w:tr w14:paraId="012D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264" w:hRule="atLeast"/>
        </w:trPr>
        <w:tc>
          <w:tcPr>
            <w:tcW w:w="444" w:type="dxa"/>
            <w:vMerge w:val="continue"/>
            <w:tcBorders>
              <w:top w:val="nil"/>
            </w:tcBorders>
            <w:vAlign w:val="top"/>
          </w:tcPr>
          <w:p w14:paraId="0AF6E81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tcBorders>
            <w:vAlign w:val="top"/>
          </w:tcPr>
          <w:p w14:paraId="209C1E8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47E686D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DD1FDE1">
            <w:pPr>
              <w:kinsoku w:val="0"/>
              <w:autoSpaceDE w:val="0"/>
              <w:autoSpaceDN w:val="0"/>
              <w:adjustRightInd w:val="0"/>
              <w:snapToGrid w:val="0"/>
              <w:spacing w:before="65" w:line="360" w:lineRule="auto"/>
              <w:ind w:left="37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风雨操场</w:t>
            </w:r>
          </w:p>
        </w:tc>
        <w:tc>
          <w:tcPr>
            <w:tcW w:w="3256" w:type="dxa"/>
            <w:gridSpan w:val="2"/>
            <w:vAlign w:val="top"/>
          </w:tcPr>
          <w:p w14:paraId="707C14A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172F160">
            <w:pPr>
              <w:kinsoku w:val="0"/>
              <w:autoSpaceDE w:val="0"/>
              <w:autoSpaceDN w:val="0"/>
              <w:adjustRightInd w:val="0"/>
              <w:snapToGrid w:val="0"/>
              <w:spacing w:before="65"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①使用前后进行清洁。</w:t>
            </w:r>
          </w:p>
        </w:tc>
        <w:tc>
          <w:tcPr>
            <w:tcW w:w="3264" w:type="dxa"/>
            <w:gridSpan w:val="3"/>
            <w:vAlign w:val="top"/>
          </w:tcPr>
          <w:p w14:paraId="56D2A9A1">
            <w:pPr>
              <w:kinsoku w:val="0"/>
              <w:autoSpaceDE w:val="0"/>
              <w:autoSpaceDN w:val="0"/>
              <w:adjustRightInd w:val="0"/>
              <w:snapToGrid w:val="0"/>
              <w:spacing w:before="77"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021F5488">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 xml:space="preserve">①室内无杂物、空气流通，无异味。 </w:t>
            </w:r>
          </w:p>
          <w:p w14:paraId="19EA56B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②</w:t>
            </w:r>
            <w:r>
              <w:rPr>
                <w:rFonts w:hint="eastAsia" w:ascii="楷体" w:hAnsi="楷体" w:eastAsia="楷体" w:cs="楷体"/>
                <w:snapToGrid w:val="0"/>
                <w:color w:val="000000"/>
                <w:spacing w:val="-1"/>
                <w:kern w:val="0"/>
                <w:sz w:val="24"/>
                <w:szCs w:val="24"/>
                <w:lang w:val="en-US" w:eastAsia="en-US" w:bidi="ar-SA"/>
              </w:rPr>
              <w:t>设备设施无浮尘、无污渍。</w:t>
            </w:r>
          </w:p>
          <w:p w14:paraId="38EC8CC7">
            <w:pPr>
              <w:kinsoku w:val="0"/>
              <w:autoSpaceDE w:val="0"/>
              <w:autoSpaceDN w:val="0"/>
              <w:adjustRightInd w:val="0"/>
              <w:snapToGrid w:val="0"/>
              <w:spacing w:before="78"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③地面无杂物、无水渍、无污渍。</w:t>
            </w:r>
          </w:p>
        </w:tc>
      </w:tr>
      <w:tr w14:paraId="5F71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444" w:type="dxa"/>
            <w:vMerge w:val="restart"/>
            <w:tcBorders>
              <w:bottom w:val="nil"/>
            </w:tcBorders>
            <w:vAlign w:val="top"/>
          </w:tcPr>
          <w:p w14:paraId="5E1E661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Align w:val="top"/>
          </w:tcPr>
          <w:p w14:paraId="6BC75CF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0E0BACA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C9F4F1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27379D6">
            <w:pPr>
              <w:kinsoku w:val="0"/>
              <w:autoSpaceDE w:val="0"/>
              <w:autoSpaceDN w:val="0"/>
              <w:adjustRightInd w:val="0"/>
              <w:snapToGrid w:val="0"/>
              <w:spacing w:before="65" w:line="360" w:lineRule="auto"/>
              <w:ind w:left="2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地下停车场</w:t>
            </w:r>
          </w:p>
        </w:tc>
        <w:tc>
          <w:tcPr>
            <w:tcW w:w="3256" w:type="dxa"/>
            <w:gridSpan w:val="2"/>
            <w:vAlign w:val="top"/>
          </w:tcPr>
          <w:p w14:paraId="5D072004">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①每天至少1次对车库进行清洁。</w:t>
            </w:r>
          </w:p>
          <w:p w14:paraId="2C633191">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②每天至少1次对垃圾桶进行清理。 </w:t>
            </w:r>
          </w:p>
          <w:p w14:paraId="258291CC">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③每月至少1次对车位下地面彻底清洁。</w:t>
            </w:r>
          </w:p>
          <w:p w14:paraId="5B0DD726">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④定期对2米以下管道、墙角进行清扫。</w:t>
            </w:r>
          </w:p>
        </w:tc>
        <w:tc>
          <w:tcPr>
            <w:tcW w:w="3278" w:type="dxa"/>
            <w:gridSpan w:val="4"/>
            <w:vAlign w:val="top"/>
          </w:tcPr>
          <w:p w14:paraId="701C06C4">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06CE0B8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①地面无烟头、杂物、纸屑。</w:t>
            </w:r>
          </w:p>
          <w:p w14:paraId="6A2EC5DD">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②垃圾桶内垃圾不超过垃圾桶的2/3, 且无异味。</w:t>
            </w:r>
          </w:p>
          <w:p w14:paraId="299DB04C">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③车场无蛛网、无积尘</w:t>
            </w:r>
            <w:r>
              <w:rPr>
                <w:rFonts w:hint="eastAsia" w:ascii="楷体" w:hAnsi="楷体" w:eastAsia="楷体" w:cs="楷体"/>
                <w:snapToGrid w:val="0"/>
                <w:color w:val="000000"/>
                <w:spacing w:val="-1"/>
                <w:kern w:val="0"/>
                <w:sz w:val="24"/>
                <w:szCs w:val="24"/>
                <w:lang w:val="en-US" w:eastAsia="zh-CN" w:bidi="ar-SA"/>
              </w:rPr>
              <w:t>。</w:t>
            </w:r>
          </w:p>
        </w:tc>
      </w:tr>
      <w:tr w14:paraId="7339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444" w:type="dxa"/>
            <w:vMerge w:val="continue"/>
            <w:tcBorders>
              <w:top w:val="nil"/>
              <w:bottom w:val="nil"/>
            </w:tcBorders>
            <w:vAlign w:val="top"/>
          </w:tcPr>
          <w:p w14:paraId="548AE87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restart"/>
            <w:tcBorders>
              <w:bottom w:val="nil"/>
            </w:tcBorders>
            <w:vAlign w:val="top"/>
          </w:tcPr>
          <w:p w14:paraId="13FDFB1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C47568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24C530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0ED929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B05722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92BFEE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1B3250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7BE753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4BA053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5B27BC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407733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070560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43F6A3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5C186E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148FD8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200F3B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7CFC76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EE8450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7CEA85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9F17AD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126688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22FA01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83ACE4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13E1C4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CD6155B">
            <w:pPr>
              <w:kinsoku w:val="0"/>
              <w:autoSpaceDE w:val="0"/>
              <w:autoSpaceDN w:val="0"/>
              <w:adjustRightInd w:val="0"/>
              <w:snapToGrid w:val="0"/>
              <w:spacing w:before="65" w:line="360" w:lineRule="auto"/>
              <w:ind w:left="29"/>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6"/>
                <w:kern w:val="0"/>
                <w:sz w:val="24"/>
                <w:szCs w:val="24"/>
                <w:lang w:val="en-US" w:eastAsia="en-US" w:bidi="ar-SA"/>
              </w:rPr>
              <w:t>室外</w:t>
            </w:r>
          </w:p>
        </w:tc>
        <w:tc>
          <w:tcPr>
            <w:tcW w:w="1578" w:type="dxa"/>
            <w:gridSpan w:val="2"/>
            <w:vAlign w:val="top"/>
          </w:tcPr>
          <w:p w14:paraId="709B14F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F30D38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8BC032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86EF6D7">
            <w:pPr>
              <w:kinsoku w:val="0"/>
              <w:autoSpaceDE w:val="0"/>
              <w:autoSpaceDN w:val="0"/>
              <w:adjustRightInd w:val="0"/>
              <w:snapToGrid w:val="0"/>
              <w:spacing w:before="65" w:line="360" w:lineRule="auto"/>
              <w:ind w:left="5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操场</w:t>
            </w:r>
          </w:p>
        </w:tc>
        <w:tc>
          <w:tcPr>
            <w:tcW w:w="3256" w:type="dxa"/>
            <w:gridSpan w:val="2"/>
            <w:vAlign w:val="top"/>
          </w:tcPr>
          <w:p w14:paraId="78F18D1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①每天至少2次对地面及道路进行清扫，并且随时维护</w:t>
            </w:r>
            <w:r>
              <w:rPr>
                <w:rFonts w:hint="eastAsia" w:ascii="楷体" w:hAnsi="楷体" w:eastAsia="楷体" w:cs="楷体"/>
                <w:snapToGrid w:val="0"/>
                <w:color w:val="000000"/>
                <w:spacing w:val="-1"/>
                <w:kern w:val="0"/>
                <w:sz w:val="24"/>
                <w:szCs w:val="24"/>
                <w:lang w:val="en-US" w:eastAsia="zh-CN" w:bidi="ar-SA"/>
              </w:rPr>
              <w:t>。</w:t>
            </w:r>
          </w:p>
          <w:p w14:paraId="7DB488A1">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②每天至少1次对垃圾桶进行清理。</w:t>
            </w:r>
          </w:p>
          <w:p w14:paraId="42DA65E3">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③每天至少1次对景观水池进行清洁。</w:t>
            </w:r>
          </w:p>
          <w:p w14:paraId="1C0D593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④</w:t>
            </w:r>
            <w:r>
              <w:rPr>
                <w:rFonts w:hint="eastAsia" w:ascii="楷体" w:hAnsi="楷体" w:eastAsia="楷体" w:cs="楷体"/>
                <w:snapToGrid w:val="0"/>
                <w:color w:val="000000"/>
                <w:spacing w:val="-1"/>
                <w:kern w:val="0"/>
                <w:sz w:val="24"/>
                <w:szCs w:val="24"/>
                <w:lang w:val="en-US" w:eastAsia="en-US" w:bidi="ar-SA"/>
              </w:rPr>
              <w:t>雨后雪后</w:t>
            </w:r>
            <w:r>
              <w:rPr>
                <w:rFonts w:hint="eastAsia" w:ascii="楷体" w:hAnsi="楷体" w:eastAsia="楷体" w:cs="楷体"/>
                <w:snapToGrid w:val="0"/>
                <w:color w:val="000000"/>
                <w:spacing w:val="-1"/>
                <w:kern w:val="0"/>
                <w:sz w:val="24"/>
                <w:szCs w:val="24"/>
                <w:lang w:val="en-US" w:eastAsia="zh-CN" w:bidi="ar-SA"/>
              </w:rPr>
              <w:t>及时</w:t>
            </w:r>
            <w:r>
              <w:rPr>
                <w:rFonts w:hint="eastAsia" w:ascii="楷体" w:hAnsi="楷体" w:eastAsia="楷体" w:cs="楷体"/>
                <w:snapToGrid w:val="0"/>
                <w:color w:val="000000"/>
                <w:spacing w:val="-1"/>
                <w:kern w:val="0"/>
                <w:sz w:val="24"/>
                <w:szCs w:val="24"/>
                <w:lang w:val="en-US" w:eastAsia="en-US" w:bidi="ar-SA"/>
              </w:rPr>
              <w:t>清扫路面。</w:t>
            </w:r>
          </w:p>
        </w:tc>
        <w:tc>
          <w:tcPr>
            <w:tcW w:w="3278" w:type="dxa"/>
            <w:gridSpan w:val="4"/>
            <w:vAlign w:val="top"/>
          </w:tcPr>
          <w:p w14:paraId="2C6E5238">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3990931D">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①操场地面无烟头、无纸屑、无杂物。 </w:t>
            </w:r>
          </w:p>
          <w:p w14:paraId="74C898F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②垃圾桶内垃圾不超过垃圾桶的2/3,且无异味，桶身干净、整洁</w:t>
            </w:r>
            <w:r>
              <w:rPr>
                <w:rFonts w:hint="eastAsia" w:ascii="楷体" w:hAnsi="楷体" w:eastAsia="楷体" w:cs="楷体"/>
                <w:snapToGrid w:val="0"/>
                <w:color w:val="000000"/>
                <w:spacing w:val="-1"/>
                <w:kern w:val="0"/>
                <w:sz w:val="24"/>
                <w:szCs w:val="24"/>
                <w:lang w:val="en-US" w:eastAsia="zh-CN" w:bidi="ar-SA"/>
              </w:rPr>
              <w:t>。</w:t>
            </w:r>
          </w:p>
          <w:p w14:paraId="619884F2">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③景观水池内无杂物。</w:t>
            </w:r>
          </w:p>
          <w:p w14:paraId="63DA2C50">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④</w:t>
            </w:r>
            <w:r>
              <w:rPr>
                <w:rFonts w:hint="eastAsia" w:ascii="楷体" w:hAnsi="楷体" w:eastAsia="楷体" w:cs="楷体"/>
                <w:snapToGrid w:val="0"/>
                <w:color w:val="000000"/>
                <w:spacing w:val="-1"/>
                <w:kern w:val="0"/>
                <w:sz w:val="24"/>
                <w:szCs w:val="24"/>
                <w:lang w:val="en-US" w:eastAsia="en-US" w:bidi="ar-SA"/>
              </w:rPr>
              <w:t>雨雪天气路面无积水、无积雪。</w:t>
            </w:r>
          </w:p>
        </w:tc>
      </w:tr>
      <w:tr w14:paraId="0C60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444" w:type="dxa"/>
            <w:vMerge w:val="continue"/>
            <w:tcBorders>
              <w:top w:val="nil"/>
              <w:bottom w:val="nil"/>
            </w:tcBorders>
            <w:vAlign w:val="top"/>
          </w:tcPr>
          <w:p w14:paraId="24E6DB0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564FB89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1ED8E84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518862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6ACF878">
            <w:pPr>
              <w:kinsoku w:val="0"/>
              <w:autoSpaceDE w:val="0"/>
              <w:autoSpaceDN w:val="0"/>
              <w:adjustRightInd w:val="0"/>
              <w:snapToGrid w:val="0"/>
              <w:spacing w:before="65" w:line="360" w:lineRule="auto"/>
              <w:ind w:left="5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道路</w:t>
            </w:r>
          </w:p>
        </w:tc>
        <w:tc>
          <w:tcPr>
            <w:tcW w:w="3256" w:type="dxa"/>
            <w:gridSpan w:val="2"/>
            <w:vAlign w:val="top"/>
          </w:tcPr>
          <w:p w14:paraId="23C120A2">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①每天至少2次对地面及道路进行清扫，并随时维护</w:t>
            </w:r>
            <w:r>
              <w:rPr>
                <w:rFonts w:hint="eastAsia" w:ascii="楷体" w:hAnsi="楷体" w:eastAsia="楷体" w:cs="楷体"/>
                <w:snapToGrid w:val="0"/>
                <w:color w:val="000000"/>
                <w:spacing w:val="-1"/>
                <w:kern w:val="0"/>
                <w:sz w:val="24"/>
                <w:szCs w:val="24"/>
                <w:lang w:val="en-US" w:eastAsia="zh-CN" w:bidi="ar-SA"/>
              </w:rPr>
              <w:t>。</w:t>
            </w:r>
          </w:p>
          <w:p w14:paraId="5F6F2F6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②雨后雪后及时清扫路面。</w:t>
            </w:r>
          </w:p>
          <w:p w14:paraId="76B1F84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③每周对外围地面及道路进行冲洗，根据季节调整。</w:t>
            </w:r>
          </w:p>
        </w:tc>
        <w:tc>
          <w:tcPr>
            <w:tcW w:w="3278" w:type="dxa"/>
            <w:gridSpan w:val="4"/>
            <w:vAlign w:val="top"/>
          </w:tcPr>
          <w:p w14:paraId="7941AAC1">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3BD18116">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①地面无烟头、无纸屑、无杂物。</w:t>
            </w:r>
          </w:p>
          <w:p w14:paraId="16132F45">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②地面干净、无污渍。</w:t>
            </w:r>
          </w:p>
          <w:p w14:paraId="21EC54A0">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③雨雪天气路面无积水、无积雪。</w:t>
            </w:r>
          </w:p>
        </w:tc>
      </w:tr>
      <w:tr w14:paraId="6B7D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4" w:type="dxa"/>
            <w:vMerge w:val="continue"/>
            <w:tcBorders>
              <w:top w:val="nil"/>
              <w:bottom w:val="nil"/>
            </w:tcBorders>
            <w:vAlign w:val="top"/>
          </w:tcPr>
          <w:p w14:paraId="34194B8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2811C43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60673A6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D9697D0">
            <w:pPr>
              <w:kinsoku w:val="0"/>
              <w:autoSpaceDE w:val="0"/>
              <w:autoSpaceDN w:val="0"/>
              <w:adjustRightInd w:val="0"/>
              <w:snapToGrid w:val="0"/>
              <w:spacing w:before="65" w:line="360" w:lineRule="auto"/>
              <w:ind w:left="4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绿化带</w:t>
            </w:r>
          </w:p>
        </w:tc>
        <w:tc>
          <w:tcPr>
            <w:tcW w:w="3256" w:type="dxa"/>
            <w:gridSpan w:val="2"/>
            <w:vAlign w:val="top"/>
          </w:tcPr>
          <w:p w14:paraId="06E1845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①每天至少2次对绿化带内杂物进行捡拾。</w:t>
            </w:r>
          </w:p>
          <w:p w14:paraId="4F61C597">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②每周至少1次对枯枝、枯叶进行清理。</w:t>
            </w:r>
          </w:p>
        </w:tc>
        <w:tc>
          <w:tcPr>
            <w:tcW w:w="3278" w:type="dxa"/>
            <w:gridSpan w:val="4"/>
            <w:vAlign w:val="top"/>
          </w:tcPr>
          <w:p w14:paraId="498185A7">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0F4ED10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①无白色垃圾、无烟头、无纸屑。 </w:t>
            </w:r>
          </w:p>
          <w:p w14:paraId="166DAD9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②绿化带内无枯枝、枯叶。</w:t>
            </w:r>
          </w:p>
        </w:tc>
      </w:tr>
      <w:tr w14:paraId="76C3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444" w:type="dxa"/>
            <w:vMerge w:val="continue"/>
            <w:tcBorders>
              <w:top w:val="nil"/>
              <w:bottom w:val="nil"/>
            </w:tcBorders>
            <w:vAlign w:val="top"/>
          </w:tcPr>
          <w:p w14:paraId="1DDF5BF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4AFADA6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12C2705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17E70B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031638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117B686">
            <w:pPr>
              <w:kinsoku w:val="0"/>
              <w:autoSpaceDE w:val="0"/>
              <w:autoSpaceDN w:val="0"/>
              <w:adjustRightInd w:val="0"/>
              <w:snapToGrid w:val="0"/>
              <w:spacing w:before="65" w:line="360" w:lineRule="auto"/>
              <w:ind w:left="2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地面停车场</w:t>
            </w:r>
          </w:p>
        </w:tc>
        <w:tc>
          <w:tcPr>
            <w:tcW w:w="3256" w:type="dxa"/>
            <w:gridSpan w:val="2"/>
            <w:vAlign w:val="top"/>
          </w:tcPr>
          <w:p w14:paraId="3638095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①每天至少2次对停车场进行清扫，并随时维护</w:t>
            </w:r>
            <w:r>
              <w:rPr>
                <w:rFonts w:hint="eastAsia" w:ascii="楷体" w:hAnsi="楷体" w:eastAsia="楷体" w:cs="楷体"/>
                <w:snapToGrid w:val="0"/>
                <w:color w:val="000000"/>
                <w:spacing w:val="-1"/>
                <w:kern w:val="0"/>
                <w:sz w:val="24"/>
                <w:szCs w:val="24"/>
                <w:lang w:val="en-US" w:eastAsia="zh-CN" w:bidi="ar-SA"/>
              </w:rPr>
              <w:t>。</w:t>
            </w:r>
          </w:p>
          <w:p w14:paraId="4A6585AD">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②每周至少1次对墙面指示牌、反光镜、隔离墩等设施进行全面清洁。</w:t>
            </w:r>
          </w:p>
          <w:p w14:paraId="35426893">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③每周至少1次对地面油污及地面标线进行清洁</w:t>
            </w:r>
            <w:r>
              <w:rPr>
                <w:rFonts w:hint="eastAsia" w:ascii="楷体" w:hAnsi="楷体" w:eastAsia="楷体" w:cs="楷体"/>
                <w:snapToGrid w:val="0"/>
                <w:color w:val="000000"/>
                <w:spacing w:val="-1"/>
                <w:kern w:val="0"/>
                <w:sz w:val="24"/>
                <w:szCs w:val="24"/>
                <w:lang w:val="en-US" w:eastAsia="zh-CN" w:bidi="ar-SA"/>
              </w:rPr>
              <w:t>。</w:t>
            </w:r>
          </w:p>
        </w:tc>
        <w:tc>
          <w:tcPr>
            <w:tcW w:w="3278" w:type="dxa"/>
            <w:gridSpan w:val="4"/>
            <w:vAlign w:val="top"/>
          </w:tcPr>
          <w:p w14:paraId="7F992444">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p>
          <w:p w14:paraId="08EBD5DF">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确保</w:t>
            </w:r>
            <w:r>
              <w:rPr>
                <w:rFonts w:hint="eastAsia" w:ascii="楷体" w:hAnsi="楷体" w:eastAsia="楷体" w:cs="楷体"/>
                <w:snapToGrid w:val="0"/>
                <w:color w:val="000000"/>
                <w:spacing w:val="-1"/>
                <w:kern w:val="0"/>
                <w:sz w:val="24"/>
                <w:szCs w:val="24"/>
                <w:lang w:val="en-US" w:eastAsia="zh-CN" w:bidi="ar-SA"/>
              </w:rPr>
              <w:t>：</w:t>
            </w:r>
          </w:p>
          <w:p w14:paraId="26BDD3B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①地面无烟头、无纸屑、无杂物。</w:t>
            </w:r>
          </w:p>
          <w:p w14:paraId="64025C86">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②地面标记线清晰可见</w:t>
            </w:r>
            <w:r>
              <w:rPr>
                <w:rFonts w:hint="eastAsia" w:ascii="楷体" w:hAnsi="楷体" w:eastAsia="楷体" w:cs="楷体"/>
                <w:snapToGrid w:val="0"/>
                <w:color w:val="000000"/>
                <w:spacing w:val="-1"/>
                <w:kern w:val="0"/>
                <w:sz w:val="24"/>
                <w:szCs w:val="24"/>
                <w:lang w:val="en-US" w:eastAsia="zh-CN" w:bidi="ar-SA"/>
              </w:rPr>
              <w:t>。</w:t>
            </w:r>
          </w:p>
        </w:tc>
      </w:tr>
      <w:tr w14:paraId="10CD1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44" w:type="dxa"/>
            <w:vMerge w:val="continue"/>
            <w:tcBorders>
              <w:top w:val="nil"/>
              <w:bottom w:val="nil"/>
            </w:tcBorders>
            <w:vAlign w:val="top"/>
          </w:tcPr>
          <w:p w14:paraId="2A7C650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005F388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30742F7D">
            <w:pPr>
              <w:kinsoku w:val="0"/>
              <w:autoSpaceDE w:val="0"/>
              <w:autoSpaceDN w:val="0"/>
              <w:adjustRightInd w:val="0"/>
              <w:snapToGrid w:val="0"/>
              <w:spacing w:before="253" w:line="360" w:lineRule="auto"/>
              <w:ind w:left="47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9"/>
                <w:kern w:val="0"/>
                <w:sz w:val="24"/>
                <w:szCs w:val="24"/>
                <w:lang w:val="en-US" w:eastAsia="en-US" w:bidi="ar-SA"/>
              </w:rPr>
              <w:t>排风口</w:t>
            </w:r>
          </w:p>
        </w:tc>
        <w:tc>
          <w:tcPr>
            <w:tcW w:w="3256" w:type="dxa"/>
            <w:gridSpan w:val="2"/>
            <w:vAlign w:val="top"/>
          </w:tcPr>
          <w:p w14:paraId="248BAD8D">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①每周至少2次对排风口进行清洁。</w:t>
            </w:r>
          </w:p>
        </w:tc>
        <w:tc>
          <w:tcPr>
            <w:tcW w:w="3278" w:type="dxa"/>
            <w:gridSpan w:val="4"/>
            <w:vAlign w:val="top"/>
          </w:tcPr>
          <w:p w14:paraId="4EFE4E4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确保</w:t>
            </w:r>
            <w:r>
              <w:rPr>
                <w:rFonts w:hint="eastAsia" w:ascii="楷体" w:hAnsi="楷体" w:eastAsia="楷体" w:cs="楷体"/>
                <w:snapToGrid w:val="0"/>
                <w:color w:val="000000"/>
                <w:spacing w:val="-1"/>
                <w:kern w:val="0"/>
                <w:sz w:val="24"/>
                <w:szCs w:val="24"/>
                <w:lang w:val="en-US" w:eastAsia="zh-CN" w:bidi="ar-SA"/>
              </w:rPr>
              <w:t>：</w:t>
            </w:r>
          </w:p>
          <w:p w14:paraId="538FEAFB">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①排风口无积尘、无泥渍</w:t>
            </w:r>
          </w:p>
        </w:tc>
      </w:tr>
      <w:tr w14:paraId="4D4D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444" w:type="dxa"/>
            <w:vMerge w:val="continue"/>
            <w:tcBorders>
              <w:top w:val="nil"/>
              <w:bottom w:val="nil"/>
            </w:tcBorders>
            <w:vAlign w:val="top"/>
          </w:tcPr>
          <w:p w14:paraId="777DEAB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1FE8EE5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1312B75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7A96B5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7E280F9">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散水、地沟、雨水井</w:t>
            </w:r>
          </w:p>
        </w:tc>
        <w:tc>
          <w:tcPr>
            <w:tcW w:w="3256" w:type="dxa"/>
            <w:gridSpan w:val="2"/>
            <w:vAlign w:val="top"/>
          </w:tcPr>
          <w:p w14:paraId="702539B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①每周至少2次对散水、地沟内及雨水井杂物进行清理，并随时维护。</w:t>
            </w:r>
          </w:p>
          <w:p w14:paraId="5A65FA04">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②每两周对散水、地沟进行冲洗。 </w:t>
            </w:r>
          </w:p>
          <w:p w14:paraId="090C5569">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③根据季节及天气情况对散水、地沟、雨水井进行卫生消杀。</w:t>
            </w:r>
          </w:p>
        </w:tc>
        <w:tc>
          <w:tcPr>
            <w:tcW w:w="3278" w:type="dxa"/>
            <w:gridSpan w:val="4"/>
            <w:vAlign w:val="top"/>
          </w:tcPr>
          <w:p w14:paraId="52EA38D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p>
          <w:p w14:paraId="4D38A527">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0994FCCA">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①沟内无积水、无杂物、无堵塞现象。</w:t>
            </w:r>
          </w:p>
          <w:p w14:paraId="2FCA281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②防止散水、地沟及雨水井细菌滋生。</w:t>
            </w:r>
          </w:p>
        </w:tc>
      </w:tr>
      <w:tr w14:paraId="492A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44" w:type="dxa"/>
            <w:vMerge w:val="continue"/>
            <w:tcBorders>
              <w:top w:val="nil"/>
              <w:bottom w:val="nil"/>
            </w:tcBorders>
            <w:vAlign w:val="top"/>
          </w:tcPr>
          <w:p w14:paraId="0AE66FB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2C8C388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299423C6">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路(地)灯、指示牌、宣传栏</w:t>
            </w:r>
          </w:p>
        </w:tc>
        <w:tc>
          <w:tcPr>
            <w:tcW w:w="3256" w:type="dxa"/>
            <w:gridSpan w:val="2"/>
            <w:vAlign w:val="top"/>
          </w:tcPr>
          <w:p w14:paraId="5657ECD6">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①每周至少2次对路(地)灯、指示牌及宣传栏进行清洁。</w:t>
            </w:r>
          </w:p>
        </w:tc>
        <w:tc>
          <w:tcPr>
            <w:tcW w:w="3278" w:type="dxa"/>
            <w:gridSpan w:val="4"/>
            <w:vAlign w:val="top"/>
          </w:tcPr>
          <w:p w14:paraId="358A4DA2">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75A49208">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①无灰尘、无泥渍，确保光亮。</w:t>
            </w:r>
          </w:p>
        </w:tc>
      </w:tr>
      <w:tr w14:paraId="755E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44" w:type="dxa"/>
            <w:vMerge w:val="continue"/>
            <w:tcBorders>
              <w:top w:val="nil"/>
              <w:bottom w:val="nil"/>
            </w:tcBorders>
            <w:vAlign w:val="top"/>
          </w:tcPr>
          <w:p w14:paraId="19376B0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6B54342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590A016F">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体育设施(活动器</w:t>
            </w:r>
          </w:p>
          <w:p w14:paraId="6748CC01">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械 )</w:t>
            </w:r>
          </w:p>
        </w:tc>
        <w:tc>
          <w:tcPr>
            <w:tcW w:w="3256" w:type="dxa"/>
            <w:gridSpan w:val="2"/>
            <w:vAlign w:val="top"/>
          </w:tcPr>
          <w:p w14:paraId="36238CDD">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①每天至少1次对体育设施进行擦拭，并随时维护。</w:t>
            </w:r>
          </w:p>
          <w:p w14:paraId="64D3E36F">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②每周至少3次对体育设施进行消杀。</w:t>
            </w:r>
          </w:p>
        </w:tc>
        <w:tc>
          <w:tcPr>
            <w:tcW w:w="3278" w:type="dxa"/>
            <w:gridSpan w:val="4"/>
            <w:vAlign w:val="top"/>
          </w:tcPr>
          <w:p w14:paraId="1101DDAF">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确保</w:t>
            </w:r>
            <w:r>
              <w:rPr>
                <w:rFonts w:hint="eastAsia" w:ascii="楷体" w:hAnsi="楷体" w:eastAsia="楷体" w:cs="楷体"/>
                <w:snapToGrid w:val="0"/>
                <w:color w:val="000000"/>
                <w:spacing w:val="-1"/>
                <w:kern w:val="0"/>
                <w:sz w:val="24"/>
                <w:szCs w:val="24"/>
                <w:lang w:val="en-US" w:eastAsia="zh-CN" w:bidi="ar-SA"/>
              </w:rPr>
              <w:t>：</w:t>
            </w:r>
          </w:p>
          <w:p w14:paraId="4FFE01E3">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①无灰尘、无污渍、无垃圾、无脏物。</w:t>
            </w:r>
          </w:p>
          <w:p w14:paraId="2131FA95">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②消杀完毕后用清水冲洗干净。</w:t>
            </w:r>
          </w:p>
        </w:tc>
      </w:tr>
      <w:tr w14:paraId="46B0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44" w:type="dxa"/>
            <w:vMerge w:val="continue"/>
            <w:tcBorders>
              <w:top w:val="nil"/>
              <w:bottom w:val="nil"/>
            </w:tcBorders>
            <w:vAlign w:val="top"/>
          </w:tcPr>
          <w:p w14:paraId="5AC35F6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bottom w:val="nil"/>
            </w:tcBorders>
            <w:vAlign w:val="top"/>
          </w:tcPr>
          <w:p w14:paraId="4EE301F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00D4A174">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p>
          <w:p w14:paraId="5405CDA2">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天台、</w:t>
            </w:r>
            <w:r>
              <w:rPr>
                <w:rFonts w:hint="eastAsia" w:ascii="楷体" w:hAnsi="楷体" w:eastAsia="楷体" w:cs="楷体"/>
                <w:snapToGrid w:val="0"/>
                <w:color w:val="000000"/>
                <w:spacing w:val="-1"/>
                <w:kern w:val="0"/>
                <w:sz w:val="24"/>
                <w:szCs w:val="24"/>
                <w:lang w:val="en-US" w:eastAsia="zh-CN" w:bidi="ar-SA"/>
              </w:rPr>
              <w:t>雨棚</w:t>
            </w:r>
          </w:p>
        </w:tc>
        <w:tc>
          <w:tcPr>
            <w:tcW w:w="3256" w:type="dxa"/>
            <w:gridSpan w:val="2"/>
            <w:vAlign w:val="top"/>
          </w:tcPr>
          <w:p w14:paraId="6DF3C618">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①每月至少2次对天台及雨棚进行清理。</w:t>
            </w:r>
          </w:p>
        </w:tc>
        <w:tc>
          <w:tcPr>
            <w:tcW w:w="3278" w:type="dxa"/>
            <w:gridSpan w:val="4"/>
            <w:vAlign w:val="top"/>
          </w:tcPr>
          <w:p w14:paraId="43DA6910">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确保</w:t>
            </w:r>
            <w:r>
              <w:rPr>
                <w:rFonts w:hint="eastAsia" w:ascii="楷体" w:hAnsi="楷体" w:eastAsia="楷体" w:cs="楷体"/>
                <w:snapToGrid w:val="0"/>
                <w:color w:val="000000"/>
                <w:spacing w:val="-1"/>
                <w:kern w:val="0"/>
                <w:sz w:val="24"/>
                <w:szCs w:val="24"/>
                <w:lang w:val="en-US" w:eastAsia="zh-CN" w:bidi="ar-SA"/>
              </w:rPr>
              <w:t>：</w:t>
            </w:r>
          </w:p>
          <w:p w14:paraId="523CBCFE">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①无杂物、无积尘、无泥渍、无垃圾，排水口畅通</w:t>
            </w:r>
            <w:r>
              <w:rPr>
                <w:rFonts w:hint="eastAsia" w:ascii="楷体" w:hAnsi="楷体" w:eastAsia="楷体" w:cs="楷体"/>
                <w:snapToGrid w:val="0"/>
                <w:color w:val="000000"/>
                <w:spacing w:val="-1"/>
                <w:kern w:val="0"/>
                <w:sz w:val="24"/>
                <w:szCs w:val="24"/>
                <w:lang w:val="en-US" w:eastAsia="zh-CN" w:bidi="ar-SA"/>
              </w:rPr>
              <w:t>。</w:t>
            </w:r>
          </w:p>
        </w:tc>
      </w:tr>
      <w:tr w14:paraId="74D6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444" w:type="dxa"/>
            <w:vMerge w:val="continue"/>
            <w:tcBorders>
              <w:top w:val="nil"/>
            </w:tcBorders>
            <w:vAlign w:val="top"/>
          </w:tcPr>
          <w:p w14:paraId="00E5BE0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80" w:type="dxa"/>
            <w:gridSpan w:val="2"/>
            <w:vMerge w:val="continue"/>
            <w:tcBorders>
              <w:top w:val="nil"/>
            </w:tcBorders>
            <w:vAlign w:val="top"/>
          </w:tcPr>
          <w:p w14:paraId="6E9E860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78" w:type="dxa"/>
            <w:gridSpan w:val="2"/>
            <w:vAlign w:val="top"/>
          </w:tcPr>
          <w:p w14:paraId="09314CFC">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p>
          <w:p w14:paraId="39BFDDEE">
            <w:pPr>
              <w:kinsoku w:val="0"/>
              <w:autoSpaceDE w:val="0"/>
              <w:autoSpaceDN w:val="0"/>
              <w:adjustRightInd w:val="0"/>
              <w:snapToGrid w:val="0"/>
              <w:spacing w:before="65"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校门口</w:t>
            </w:r>
          </w:p>
        </w:tc>
        <w:tc>
          <w:tcPr>
            <w:tcW w:w="3256" w:type="dxa"/>
            <w:gridSpan w:val="2"/>
            <w:vAlign w:val="top"/>
          </w:tcPr>
          <w:p w14:paraId="36B858E6">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①每天至少4次对校门口进行清洁，随时清扫。</w:t>
            </w:r>
          </w:p>
          <w:p w14:paraId="00CBEDDC">
            <w:pPr>
              <w:kinsoku w:val="0"/>
              <w:autoSpaceDE w:val="0"/>
              <w:autoSpaceDN w:val="0"/>
              <w:adjustRightInd w:val="0"/>
              <w:snapToGrid w:val="0"/>
              <w:spacing w:before="55" w:line="360" w:lineRule="auto"/>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②每周至少1次对校门口进行冲洗，根</w:t>
            </w:r>
            <w:r>
              <w:rPr>
                <w:rFonts w:hint="eastAsia" w:ascii="楷体" w:hAnsi="楷体" w:eastAsia="楷体" w:cs="楷体"/>
                <w:snapToGrid w:val="0"/>
                <w:color w:val="000000"/>
                <w:spacing w:val="2"/>
                <w:kern w:val="0"/>
                <w:sz w:val="24"/>
                <w:szCs w:val="24"/>
                <w:lang w:val="en-US" w:eastAsia="en-US" w:bidi="ar-SA"/>
              </w:rPr>
              <w:t>据季节调整</w:t>
            </w:r>
            <w:r>
              <w:rPr>
                <w:rFonts w:hint="eastAsia" w:ascii="楷体" w:hAnsi="楷体" w:eastAsia="楷体" w:cs="楷体"/>
                <w:snapToGrid w:val="0"/>
                <w:color w:val="000000"/>
                <w:spacing w:val="2"/>
                <w:kern w:val="0"/>
                <w:sz w:val="24"/>
                <w:szCs w:val="24"/>
                <w:lang w:val="en-US" w:eastAsia="zh-CN" w:bidi="ar-SA"/>
              </w:rPr>
              <w:t>。</w:t>
            </w:r>
          </w:p>
          <w:p w14:paraId="6FC9C7C3">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③雨后雪后及时清扫。</w:t>
            </w:r>
          </w:p>
        </w:tc>
        <w:tc>
          <w:tcPr>
            <w:tcW w:w="3278" w:type="dxa"/>
            <w:gridSpan w:val="4"/>
            <w:vAlign w:val="top"/>
          </w:tcPr>
          <w:p w14:paraId="40BA952C">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4C088E47">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①无杂物、无垃圾。</w:t>
            </w:r>
          </w:p>
          <w:p w14:paraId="10259753">
            <w:pPr>
              <w:kinsoku w:val="0"/>
              <w:autoSpaceDE w:val="0"/>
              <w:autoSpaceDN w:val="0"/>
              <w:adjustRightInd w:val="0"/>
              <w:snapToGrid w:val="0"/>
              <w:spacing w:before="48" w:line="360" w:lineRule="auto"/>
              <w:ind w:left="17" w:right="36"/>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②地面干净、无污渍、无积水。③门口无积水、无积雪。</w:t>
            </w:r>
          </w:p>
        </w:tc>
      </w:tr>
      <w:tr w14:paraId="3C43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689" w:hRule="atLeast"/>
        </w:trPr>
        <w:tc>
          <w:tcPr>
            <w:tcW w:w="455" w:type="dxa"/>
            <w:gridSpan w:val="2"/>
            <w:vMerge w:val="restart"/>
            <w:tcBorders>
              <w:top w:val="nil"/>
            </w:tcBorders>
            <w:vAlign w:val="top"/>
          </w:tcPr>
          <w:p w14:paraId="7B14E4A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69" w:type="dxa"/>
            <w:vMerge w:val="restart"/>
            <w:tcBorders>
              <w:top w:val="nil"/>
            </w:tcBorders>
            <w:vAlign w:val="top"/>
          </w:tcPr>
          <w:p w14:paraId="0E41C23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89" w:type="dxa"/>
            <w:gridSpan w:val="3"/>
            <w:vAlign w:val="top"/>
          </w:tcPr>
          <w:p w14:paraId="4E5E56ED">
            <w:pPr>
              <w:kinsoku w:val="0"/>
              <w:autoSpaceDE w:val="0"/>
              <w:autoSpaceDN w:val="0"/>
              <w:adjustRightInd w:val="0"/>
              <w:snapToGrid w:val="0"/>
              <w:spacing w:before="248" w:line="360" w:lineRule="auto"/>
              <w:ind w:left="35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自行车(电瓶车)车棚</w:t>
            </w:r>
          </w:p>
        </w:tc>
        <w:tc>
          <w:tcPr>
            <w:tcW w:w="3256" w:type="dxa"/>
            <w:gridSpan w:val="2"/>
            <w:vAlign w:val="top"/>
          </w:tcPr>
          <w:p w14:paraId="4D1C415D">
            <w:pPr>
              <w:kinsoku w:val="0"/>
              <w:autoSpaceDE w:val="0"/>
              <w:autoSpaceDN w:val="0"/>
              <w:adjustRightInd w:val="0"/>
              <w:snapToGrid w:val="0"/>
              <w:spacing w:before="248" w:line="360" w:lineRule="auto"/>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每周至少3次对车棚进行清洁。</w:t>
            </w:r>
          </w:p>
        </w:tc>
        <w:tc>
          <w:tcPr>
            <w:tcW w:w="3251" w:type="dxa"/>
            <w:vAlign w:val="top"/>
          </w:tcPr>
          <w:p w14:paraId="5030A45C">
            <w:pPr>
              <w:kinsoku w:val="0"/>
              <w:autoSpaceDE w:val="0"/>
              <w:autoSpaceDN w:val="0"/>
              <w:adjustRightInd w:val="0"/>
              <w:snapToGrid w:val="0"/>
              <w:spacing w:before="248" w:line="360" w:lineRule="auto"/>
              <w:ind w:left="2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确保：无杂物、无垃圾。</w:t>
            </w:r>
          </w:p>
        </w:tc>
      </w:tr>
      <w:tr w14:paraId="7300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938" w:hRule="atLeast"/>
        </w:trPr>
        <w:tc>
          <w:tcPr>
            <w:tcW w:w="455" w:type="dxa"/>
            <w:gridSpan w:val="2"/>
            <w:vMerge w:val="continue"/>
            <w:tcBorders>
              <w:top w:val="nil"/>
              <w:bottom w:val="nil"/>
            </w:tcBorders>
            <w:vAlign w:val="top"/>
          </w:tcPr>
          <w:p w14:paraId="5FF84E9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469" w:type="dxa"/>
            <w:vMerge w:val="continue"/>
            <w:tcBorders>
              <w:top w:val="nil"/>
            </w:tcBorders>
            <w:vAlign w:val="top"/>
          </w:tcPr>
          <w:p w14:paraId="0612067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1589" w:type="dxa"/>
            <w:gridSpan w:val="3"/>
            <w:vAlign w:val="top"/>
          </w:tcPr>
          <w:p w14:paraId="0205A550">
            <w:pPr>
              <w:kinsoku w:val="0"/>
              <w:autoSpaceDE w:val="0"/>
              <w:autoSpaceDN w:val="0"/>
              <w:adjustRightInd w:val="0"/>
              <w:snapToGrid w:val="0"/>
              <w:spacing w:before="248" w:line="360" w:lineRule="auto"/>
              <w:jc w:val="center"/>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垃圾中转站</w:t>
            </w:r>
          </w:p>
        </w:tc>
        <w:tc>
          <w:tcPr>
            <w:tcW w:w="3256" w:type="dxa"/>
            <w:gridSpan w:val="2"/>
            <w:vAlign w:val="top"/>
          </w:tcPr>
          <w:p w14:paraId="0D1D8F77">
            <w:pPr>
              <w:kinsoku w:val="0"/>
              <w:autoSpaceDE w:val="0"/>
              <w:autoSpaceDN w:val="0"/>
              <w:adjustRightInd w:val="0"/>
              <w:snapToGrid w:val="0"/>
              <w:spacing w:before="198" w:line="360" w:lineRule="auto"/>
              <w:ind w:right="135"/>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每日至少1次对垃圾中转站进行消</w:t>
            </w:r>
            <w:r>
              <w:rPr>
                <w:rFonts w:hint="eastAsia" w:ascii="楷体" w:hAnsi="楷体" w:eastAsia="楷体" w:cs="楷体"/>
                <w:snapToGrid w:val="0"/>
                <w:color w:val="000000"/>
                <w:spacing w:val="-2"/>
                <w:kern w:val="0"/>
                <w:sz w:val="24"/>
                <w:szCs w:val="24"/>
                <w:lang w:val="en-US" w:eastAsia="en-US" w:bidi="ar-SA"/>
              </w:rPr>
              <w:t>杀。</w:t>
            </w:r>
          </w:p>
        </w:tc>
        <w:tc>
          <w:tcPr>
            <w:tcW w:w="3251" w:type="dxa"/>
            <w:vAlign w:val="top"/>
          </w:tcPr>
          <w:p w14:paraId="4AF44F48">
            <w:pPr>
              <w:kinsoku w:val="0"/>
              <w:autoSpaceDE w:val="0"/>
              <w:autoSpaceDN w:val="0"/>
              <w:adjustRightInd w:val="0"/>
              <w:snapToGrid w:val="0"/>
              <w:spacing w:before="42" w:line="360" w:lineRule="auto"/>
              <w:ind w:left="2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确保：</w:t>
            </w:r>
          </w:p>
          <w:p w14:paraId="6924D8D1">
            <w:pPr>
              <w:kinsoku w:val="0"/>
              <w:autoSpaceDE w:val="0"/>
              <w:autoSpaceDN w:val="0"/>
              <w:adjustRightInd w:val="0"/>
              <w:snapToGrid w:val="0"/>
              <w:spacing w:before="20" w:line="360" w:lineRule="auto"/>
              <w:ind w:left="2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①无蚊蝇、无蠕虫、无老鼠。</w:t>
            </w:r>
          </w:p>
          <w:p w14:paraId="29442EC0">
            <w:pPr>
              <w:kinsoku w:val="0"/>
              <w:autoSpaceDE w:val="0"/>
              <w:autoSpaceDN w:val="0"/>
              <w:adjustRightInd w:val="0"/>
              <w:snapToGrid w:val="0"/>
              <w:spacing w:before="27" w:line="360" w:lineRule="auto"/>
              <w:ind w:left="2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②做好警示警戒及个体防护。</w:t>
            </w:r>
          </w:p>
        </w:tc>
      </w:tr>
      <w:tr w14:paraId="4AC2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877" w:hRule="atLeast"/>
        </w:trPr>
        <w:tc>
          <w:tcPr>
            <w:tcW w:w="455" w:type="dxa"/>
            <w:gridSpan w:val="2"/>
            <w:vMerge w:val="continue"/>
            <w:tcBorders>
              <w:top w:val="nil"/>
              <w:bottom w:val="nil"/>
            </w:tcBorders>
            <w:vAlign w:val="top"/>
          </w:tcPr>
          <w:p w14:paraId="55EB936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058" w:type="dxa"/>
            <w:gridSpan w:val="4"/>
            <w:vAlign w:val="top"/>
          </w:tcPr>
          <w:p w14:paraId="69F596E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F8555F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A4F9BF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B6D88AC">
            <w:pPr>
              <w:kinsoku w:val="0"/>
              <w:autoSpaceDE w:val="0"/>
              <w:autoSpaceDN w:val="0"/>
              <w:adjustRightInd w:val="0"/>
              <w:snapToGrid w:val="0"/>
              <w:spacing w:before="62" w:line="360" w:lineRule="auto"/>
              <w:ind w:left="6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四害消杀</w:t>
            </w:r>
          </w:p>
        </w:tc>
        <w:tc>
          <w:tcPr>
            <w:tcW w:w="3256" w:type="dxa"/>
            <w:gridSpan w:val="2"/>
            <w:vAlign w:val="top"/>
          </w:tcPr>
          <w:p w14:paraId="6F3DD946">
            <w:pPr>
              <w:kinsoku w:val="0"/>
              <w:autoSpaceDE w:val="0"/>
              <w:autoSpaceDN w:val="0"/>
              <w:adjustRightInd w:val="0"/>
              <w:snapToGrid w:val="0"/>
              <w:spacing w:before="69"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①开学和放假期间对校区进行全面的除四害工作。</w:t>
            </w:r>
          </w:p>
          <w:p w14:paraId="2BB076BC">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②每周至少1次对校区开展全面消杀工</w:t>
            </w:r>
            <w:r>
              <w:rPr>
                <w:rFonts w:hint="eastAsia" w:ascii="楷体" w:hAnsi="楷体" w:eastAsia="楷体" w:cs="楷体"/>
                <w:snapToGrid w:val="0"/>
                <w:color w:val="000000"/>
                <w:spacing w:val="-1"/>
                <w:kern w:val="0"/>
                <w:sz w:val="24"/>
                <w:szCs w:val="24"/>
                <w:lang w:val="en-US" w:eastAsia="en-US" w:bidi="ar-SA"/>
              </w:rPr>
              <w:t>作，对重点区域加大消杀频次。</w:t>
            </w:r>
          </w:p>
          <w:p w14:paraId="6A478011">
            <w:pPr>
              <w:kinsoku w:val="0"/>
              <w:autoSpaceDE w:val="0"/>
              <w:autoSpaceDN w:val="0"/>
              <w:adjustRightInd w:val="0"/>
              <w:snapToGrid w:val="0"/>
              <w:spacing w:before="83"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③定期进行各种形式的病媒预防知识培</w:t>
            </w:r>
            <w:r>
              <w:rPr>
                <w:rFonts w:hint="eastAsia" w:ascii="楷体" w:hAnsi="楷体" w:eastAsia="楷体" w:cs="楷体"/>
                <w:snapToGrid w:val="0"/>
                <w:color w:val="000000"/>
                <w:spacing w:val="-2"/>
                <w:kern w:val="0"/>
                <w:sz w:val="24"/>
                <w:szCs w:val="24"/>
                <w:lang w:val="en-US" w:eastAsia="en-US" w:bidi="ar-SA"/>
              </w:rPr>
              <w:t>训。</w:t>
            </w:r>
          </w:p>
        </w:tc>
        <w:tc>
          <w:tcPr>
            <w:tcW w:w="3251" w:type="dxa"/>
            <w:vAlign w:val="top"/>
          </w:tcPr>
          <w:p w14:paraId="3BC7ADA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F7A0CA4">
            <w:pPr>
              <w:kinsoku w:val="0"/>
              <w:autoSpaceDE w:val="0"/>
              <w:autoSpaceDN w:val="0"/>
              <w:adjustRightInd w:val="0"/>
              <w:snapToGrid w:val="0"/>
              <w:spacing w:before="62" w:line="360" w:lineRule="auto"/>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确保：</w:t>
            </w:r>
          </w:p>
          <w:p w14:paraId="33E90533">
            <w:pPr>
              <w:kinsoku w:val="0"/>
              <w:autoSpaceDE w:val="0"/>
              <w:autoSpaceDN w:val="0"/>
              <w:adjustRightInd w:val="0"/>
              <w:snapToGrid w:val="0"/>
              <w:spacing w:before="40" w:line="360" w:lineRule="auto"/>
              <w:ind w:right="1"/>
              <w:jc w:val="righ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①严格遵守消杀操作制度，并做</w:t>
            </w:r>
          </w:p>
          <w:p w14:paraId="683FA0CC">
            <w:pPr>
              <w:kinsoku w:val="0"/>
              <w:autoSpaceDE w:val="0"/>
              <w:autoSpaceDN w:val="0"/>
              <w:adjustRightInd w:val="0"/>
              <w:snapToGrid w:val="0"/>
              <w:spacing w:before="40" w:line="360" w:lineRule="auto"/>
              <w:ind w:right="1"/>
              <w:jc w:val="both"/>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好记录</w:t>
            </w:r>
            <w:r>
              <w:rPr>
                <w:rFonts w:hint="eastAsia" w:ascii="楷体" w:hAnsi="楷体" w:eastAsia="楷体" w:cs="楷体"/>
                <w:snapToGrid w:val="0"/>
                <w:color w:val="000000"/>
                <w:spacing w:val="-1"/>
                <w:kern w:val="0"/>
                <w:sz w:val="24"/>
                <w:szCs w:val="24"/>
                <w:lang w:val="en-US" w:eastAsia="zh-CN" w:bidi="ar-SA"/>
              </w:rPr>
              <w:t>。</w:t>
            </w:r>
          </w:p>
          <w:p w14:paraId="1DEAEB7F">
            <w:pPr>
              <w:kinsoku w:val="0"/>
              <w:autoSpaceDE w:val="0"/>
              <w:autoSpaceDN w:val="0"/>
              <w:adjustRightInd w:val="0"/>
              <w:snapToGrid w:val="0"/>
              <w:spacing w:before="86" w:line="360" w:lineRule="auto"/>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②消杀效果达到甲方要求及相</w:t>
            </w:r>
          </w:p>
          <w:p w14:paraId="39234610">
            <w:pPr>
              <w:kinsoku w:val="0"/>
              <w:autoSpaceDE w:val="0"/>
              <w:autoSpaceDN w:val="0"/>
              <w:adjustRightInd w:val="0"/>
              <w:snapToGrid w:val="0"/>
              <w:spacing w:before="86" w:line="360" w:lineRule="auto"/>
              <w:jc w:val="both"/>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关标准。</w:t>
            </w:r>
          </w:p>
        </w:tc>
      </w:tr>
      <w:tr w14:paraId="0D1FE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492" w:hRule="atLeast"/>
        </w:trPr>
        <w:tc>
          <w:tcPr>
            <w:tcW w:w="455" w:type="dxa"/>
            <w:gridSpan w:val="2"/>
            <w:vMerge w:val="continue"/>
            <w:tcBorders>
              <w:top w:val="nil"/>
            </w:tcBorders>
            <w:vAlign w:val="top"/>
          </w:tcPr>
          <w:p w14:paraId="7080D25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058" w:type="dxa"/>
            <w:gridSpan w:val="4"/>
            <w:vAlign w:val="top"/>
          </w:tcPr>
          <w:p w14:paraId="5D1390B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E01969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45B4414">
            <w:pPr>
              <w:kinsoku w:val="0"/>
              <w:autoSpaceDE w:val="0"/>
              <w:autoSpaceDN w:val="0"/>
              <w:adjustRightInd w:val="0"/>
              <w:snapToGrid w:val="0"/>
              <w:spacing w:before="62" w:line="360" w:lineRule="auto"/>
              <w:ind w:left="64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垃圾清运</w:t>
            </w:r>
          </w:p>
        </w:tc>
        <w:tc>
          <w:tcPr>
            <w:tcW w:w="3256" w:type="dxa"/>
            <w:gridSpan w:val="2"/>
            <w:vAlign w:val="top"/>
          </w:tcPr>
          <w:p w14:paraId="5A289BCB">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p>
          <w:p w14:paraId="2CC6BF9C">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①每天至少1次对垃圾进行清运。</w:t>
            </w:r>
          </w:p>
          <w:p w14:paraId="1D773205">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②每周至少2次对垃圾桶外部进行清理。</w:t>
            </w:r>
          </w:p>
        </w:tc>
        <w:tc>
          <w:tcPr>
            <w:tcW w:w="3251" w:type="dxa"/>
            <w:vAlign w:val="top"/>
          </w:tcPr>
          <w:p w14:paraId="1DD2847C">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6DB5C991">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①各处垃圾无遗漏。</w:t>
            </w:r>
          </w:p>
          <w:p w14:paraId="09F2BD24">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②垃圾运输过程无倾泻。</w:t>
            </w:r>
          </w:p>
          <w:p w14:paraId="4F4182AD">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③垃圾中转暂存区地面干净、无异味。</w:t>
            </w:r>
          </w:p>
          <w:p w14:paraId="4D380B2E">
            <w:pPr>
              <w:kinsoku w:val="0"/>
              <w:autoSpaceDE w:val="0"/>
              <w:autoSpaceDN w:val="0"/>
              <w:adjustRightInd w:val="0"/>
              <w:snapToGrid w:val="0"/>
              <w:spacing w:before="93"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④垃圾桶摆放整齐。</w:t>
            </w:r>
          </w:p>
        </w:tc>
      </w:tr>
    </w:tbl>
    <w:p w14:paraId="774741D3">
      <w:pPr>
        <w:kinsoku w:val="0"/>
        <w:autoSpaceDE w:val="0"/>
        <w:autoSpaceDN w:val="0"/>
        <w:adjustRightInd w:val="0"/>
        <w:snapToGrid w:val="0"/>
        <w:spacing w:before="111" w:line="360" w:lineRule="auto"/>
        <w:ind w:left="378"/>
        <w:jc w:val="left"/>
        <w:textAlignment w:val="baseline"/>
        <w:outlineLvl w:val="0"/>
        <w:rPr>
          <w:rFonts w:hint="eastAsia" w:ascii="楷体" w:hAnsi="楷体" w:eastAsia="楷体" w:cs="楷体"/>
          <w:snapToGrid w:val="0"/>
          <w:color w:val="000000"/>
          <w:kern w:val="0"/>
          <w:sz w:val="24"/>
          <w:szCs w:val="24"/>
          <w:lang w:eastAsia="en-US"/>
        </w:rPr>
      </w:pPr>
      <w:r>
        <w:rPr>
          <w:rFonts w:hint="eastAsia" w:ascii="楷体" w:hAnsi="楷体" w:eastAsia="楷体" w:cs="楷体"/>
          <w:b/>
          <w:bCs/>
          <w:snapToGrid w:val="0"/>
          <w:color w:val="000000"/>
          <w:spacing w:val="-13"/>
          <w:kern w:val="0"/>
          <w:sz w:val="24"/>
          <w:szCs w:val="24"/>
          <w:lang w:val="en-US" w:eastAsia="en-US" w:bidi="ar-SA"/>
        </w:rPr>
        <w:t>3.绿化服务内容、服务标准及检查标准</w:t>
      </w:r>
    </w:p>
    <w:tbl>
      <w:tblPr>
        <w:tblStyle w:val="101"/>
        <w:tblW w:w="8953"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809"/>
        <w:gridCol w:w="629"/>
        <w:gridCol w:w="4885"/>
        <w:gridCol w:w="2136"/>
      </w:tblGrid>
      <w:tr w14:paraId="5F90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494" w:type="dxa"/>
            <w:vAlign w:val="top"/>
          </w:tcPr>
          <w:p w14:paraId="562D13AF">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项 目</w:t>
            </w:r>
          </w:p>
        </w:tc>
        <w:tc>
          <w:tcPr>
            <w:tcW w:w="1438" w:type="dxa"/>
            <w:gridSpan w:val="2"/>
            <w:vAlign w:val="top"/>
          </w:tcPr>
          <w:p w14:paraId="1B39C985">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绿化内容</w:t>
            </w:r>
          </w:p>
        </w:tc>
        <w:tc>
          <w:tcPr>
            <w:tcW w:w="4885" w:type="dxa"/>
            <w:vAlign w:val="top"/>
          </w:tcPr>
          <w:p w14:paraId="604AAAB0">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服务标准</w:t>
            </w:r>
          </w:p>
        </w:tc>
        <w:tc>
          <w:tcPr>
            <w:tcW w:w="2136" w:type="dxa"/>
            <w:vAlign w:val="top"/>
          </w:tcPr>
          <w:p w14:paraId="51D42036">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检查标准</w:t>
            </w:r>
          </w:p>
        </w:tc>
      </w:tr>
      <w:tr w14:paraId="7507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4" w:type="dxa"/>
            <w:vMerge w:val="restart"/>
            <w:tcBorders>
              <w:bottom w:val="nil"/>
            </w:tcBorders>
            <w:vAlign w:val="top"/>
          </w:tcPr>
          <w:p w14:paraId="2F763BB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C034C5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061E95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1E65A8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953213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AB1641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EF37FF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5B0A6E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08F6AB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1075BA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F4FF0A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ACE551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6FEE132">
            <w:pPr>
              <w:kinsoku w:val="0"/>
              <w:autoSpaceDE w:val="0"/>
              <w:autoSpaceDN w:val="0"/>
              <w:adjustRightInd w:val="0"/>
              <w:snapToGrid w:val="0"/>
              <w:spacing w:before="59" w:line="360" w:lineRule="auto"/>
              <w:ind w:left="54" w:right="7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绿化</w:t>
            </w:r>
            <w:r>
              <w:rPr>
                <w:rFonts w:hint="eastAsia" w:ascii="楷体" w:hAnsi="楷体" w:eastAsia="楷体" w:cs="楷体"/>
                <w:snapToGrid w:val="0"/>
                <w:color w:val="000000"/>
                <w:kern w:val="0"/>
                <w:sz w:val="24"/>
                <w:szCs w:val="24"/>
                <w:lang w:val="en-US" w:eastAsia="en-US" w:bidi="ar-SA"/>
              </w:rPr>
              <w:t xml:space="preserve"> </w:t>
            </w:r>
            <w:r>
              <w:rPr>
                <w:rFonts w:hint="eastAsia" w:ascii="楷体" w:hAnsi="楷体" w:eastAsia="楷体" w:cs="楷体"/>
                <w:snapToGrid w:val="0"/>
                <w:color w:val="000000"/>
                <w:spacing w:val="-4"/>
                <w:kern w:val="0"/>
                <w:sz w:val="24"/>
                <w:szCs w:val="24"/>
                <w:lang w:val="en-US" w:eastAsia="en-US" w:bidi="ar-SA"/>
              </w:rPr>
              <w:t>服务</w:t>
            </w:r>
          </w:p>
        </w:tc>
        <w:tc>
          <w:tcPr>
            <w:tcW w:w="809" w:type="dxa"/>
            <w:vMerge w:val="restart"/>
            <w:tcBorders>
              <w:bottom w:val="nil"/>
            </w:tcBorders>
            <w:vAlign w:val="top"/>
          </w:tcPr>
          <w:p w14:paraId="11407FD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C19552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51DCDE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2B64765">
            <w:pPr>
              <w:kinsoku w:val="0"/>
              <w:autoSpaceDE w:val="0"/>
              <w:autoSpaceDN w:val="0"/>
              <w:adjustRightInd w:val="0"/>
              <w:snapToGrid w:val="0"/>
              <w:spacing w:before="59" w:line="360" w:lineRule="auto"/>
              <w:ind w:left="21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浇水</w:t>
            </w:r>
          </w:p>
        </w:tc>
        <w:tc>
          <w:tcPr>
            <w:tcW w:w="629" w:type="dxa"/>
            <w:vAlign w:val="top"/>
          </w:tcPr>
          <w:p w14:paraId="7F416207">
            <w:pPr>
              <w:kinsoku w:val="0"/>
              <w:autoSpaceDE w:val="0"/>
              <w:autoSpaceDN w:val="0"/>
              <w:adjustRightInd w:val="0"/>
              <w:snapToGrid w:val="0"/>
              <w:spacing w:before="248"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乔木</w:t>
            </w:r>
          </w:p>
        </w:tc>
        <w:tc>
          <w:tcPr>
            <w:tcW w:w="4885" w:type="dxa"/>
            <w:vMerge w:val="restart"/>
            <w:tcBorders>
              <w:bottom w:val="nil"/>
            </w:tcBorders>
            <w:vAlign w:val="top"/>
          </w:tcPr>
          <w:p w14:paraId="0965BE9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EDE83B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F55D3DC">
            <w:pPr>
              <w:kinsoku w:val="0"/>
              <w:autoSpaceDE w:val="0"/>
              <w:autoSpaceDN w:val="0"/>
              <w:adjustRightInd w:val="0"/>
              <w:snapToGrid w:val="0"/>
              <w:spacing w:before="58" w:line="360" w:lineRule="auto"/>
              <w:ind w:left="3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①夏季每周至少2次，冬季每周至少1次。</w:t>
            </w:r>
          </w:p>
          <w:p w14:paraId="72078EEA">
            <w:pPr>
              <w:kinsoku w:val="0"/>
              <w:autoSpaceDE w:val="0"/>
              <w:autoSpaceDN w:val="0"/>
              <w:adjustRightInd w:val="0"/>
              <w:snapToGrid w:val="0"/>
              <w:spacing w:before="108" w:line="360" w:lineRule="auto"/>
              <w:ind w:left="3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②冬季中午浇水，夏季早晚浇水为宜。</w:t>
            </w:r>
          </w:p>
          <w:p w14:paraId="662A6A79">
            <w:pPr>
              <w:kinsoku w:val="0"/>
              <w:autoSpaceDE w:val="0"/>
              <w:autoSpaceDN w:val="0"/>
              <w:adjustRightInd w:val="0"/>
              <w:snapToGrid w:val="0"/>
              <w:spacing w:before="98" w:line="360" w:lineRule="auto"/>
              <w:ind w:left="3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③浇水透深度为树木3厘米，草地2厘米。</w:t>
            </w:r>
          </w:p>
        </w:tc>
        <w:tc>
          <w:tcPr>
            <w:tcW w:w="2136" w:type="dxa"/>
            <w:vMerge w:val="restart"/>
            <w:tcBorders>
              <w:bottom w:val="nil"/>
            </w:tcBorders>
            <w:vAlign w:val="top"/>
          </w:tcPr>
          <w:p w14:paraId="45A8EE8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6CBA0623">
            <w:pPr>
              <w:kinsoku w:val="0"/>
              <w:autoSpaceDE w:val="0"/>
              <w:autoSpaceDN w:val="0"/>
              <w:adjustRightInd w:val="0"/>
              <w:snapToGrid w:val="0"/>
              <w:spacing w:before="58" w:line="360" w:lineRule="auto"/>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8"/>
                <w:kern w:val="0"/>
                <w:sz w:val="24"/>
                <w:szCs w:val="24"/>
                <w:lang w:val="en-US" w:eastAsia="zh-CN" w:bidi="ar-SA"/>
              </w:rPr>
              <w:t>目</w:t>
            </w:r>
            <w:r>
              <w:rPr>
                <w:rFonts w:hint="eastAsia" w:ascii="楷体" w:hAnsi="楷体" w:eastAsia="楷体" w:cs="楷体"/>
                <w:snapToGrid w:val="0"/>
                <w:color w:val="000000"/>
                <w:spacing w:val="-18"/>
                <w:kern w:val="0"/>
                <w:sz w:val="24"/>
                <w:szCs w:val="24"/>
                <w:lang w:val="en-US" w:eastAsia="en-US" w:bidi="ar-SA"/>
              </w:rPr>
              <w:t>测：长势茂盛，绿叶葱葱。</w:t>
            </w:r>
            <w:r>
              <w:rPr>
                <w:rFonts w:hint="eastAsia" w:ascii="楷体" w:hAnsi="楷体" w:eastAsia="楷体" w:cs="楷体"/>
                <w:snapToGrid w:val="0"/>
                <w:color w:val="000000"/>
                <w:spacing w:val="-5"/>
                <w:kern w:val="0"/>
                <w:sz w:val="24"/>
                <w:szCs w:val="24"/>
                <w:lang w:val="en-US" w:eastAsia="en-US" w:bidi="ar-SA"/>
              </w:rPr>
              <w:t>无旱死、旱枯现象。</w:t>
            </w:r>
          </w:p>
        </w:tc>
      </w:tr>
      <w:tr w14:paraId="5432A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94" w:type="dxa"/>
            <w:vMerge w:val="continue"/>
            <w:tcBorders>
              <w:top w:val="nil"/>
              <w:bottom w:val="nil"/>
            </w:tcBorders>
            <w:vAlign w:val="top"/>
          </w:tcPr>
          <w:p w14:paraId="2D8E544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bottom w:val="nil"/>
            </w:tcBorders>
            <w:vAlign w:val="top"/>
          </w:tcPr>
          <w:p w14:paraId="48CEA33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508D78CA">
            <w:pPr>
              <w:kinsoku w:val="0"/>
              <w:autoSpaceDE w:val="0"/>
              <w:autoSpaceDN w:val="0"/>
              <w:adjustRightInd w:val="0"/>
              <w:snapToGrid w:val="0"/>
              <w:spacing w:before="259"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灌木</w:t>
            </w:r>
          </w:p>
        </w:tc>
        <w:tc>
          <w:tcPr>
            <w:tcW w:w="4885" w:type="dxa"/>
            <w:vMerge w:val="continue"/>
            <w:tcBorders>
              <w:top w:val="nil"/>
              <w:bottom w:val="nil"/>
            </w:tcBorders>
            <w:vAlign w:val="top"/>
          </w:tcPr>
          <w:p w14:paraId="50E937D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136" w:type="dxa"/>
            <w:vMerge w:val="continue"/>
            <w:tcBorders>
              <w:top w:val="nil"/>
              <w:bottom w:val="nil"/>
            </w:tcBorders>
            <w:vAlign w:val="top"/>
          </w:tcPr>
          <w:p w14:paraId="67BD5CD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r>
      <w:tr w14:paraId="253A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94" w:type="dxa"/>
            <w:vMerge w:val="continue"/>
            <w:tcBorders>
              <w:top w:val="nil"/>
              <w:bottom w:val="nil"/>
            </w:tcBorders>
            <w:vAlign w:val="top"/>
          </w:tcPr>
          <w:p w14:paraId="4F05504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tcBorders>
            <w:vAlign w:val="top"/>
          </w:tcPr>
          <w:p w14:paraId="242C7C8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7ADDA661">
            <w:pPr>
              <w:kinsoku w:val="0"/>
              <w:autoSpaceDE w:val="0"/>
              <w:autoSpaceDN w:val="0"/>
              <w:adjustRightInd w:val="0"/>
              <w:snapToGrid w:val="0"/>
              <w:spacing w:before="260"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草坪</w:t>
            </w:r>
          </w:p>
        </w:tc>
        <w:tc>
          <w:tcPr>
            <w:tcW w:w="4885" w:type="dxa"/>
            <w:vMerge w:val="continue"/>
            <w:tcBorders>
              <w:top w:val="nil"/>
            </w:tcBorders>
            <w:vAlign w:val="top"/>
          </w:tcPr>
          <w:p w14:paraId="7AD6B03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136" w:type="dxa"/>
            <w:vMerge w:val="continue"/>
            <w:tcBorders>
              <w:top w:val="nil"/>
            </w:tcBorders>
            <w:vAlign w:val="top"/>
          </w:tcPr>
          <w:p w14:paraId="1DC4218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r>
      <w:tr w14:paraId="4FC2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94" w:type="dxa"/>
            <w:vMerge w:val="continue"/>
            <w:tcBorders>
              <w:top w:val="nil"/>
              <w:bottom w:val="nil"/>
            </w:tcBorders>
            <w:vAlign w:val="top"/>
          </w:tcPr>
          <w:p w14:paraId="4E4BCCD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restart"/>
            <w:tcBorders>
              <w:bottom w:val="nil"/>
            </w:tcBorders>
            <w:vAlign w:val="top"/>
          </w:tcPr>
          <w:p w14:paraId="0D89181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3810D45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AA4151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23F350A">
            <w:pPr>
              <w:kinsoku w:val="0"/>
              <w:autoSpaceDE w:val="0"/>
              <w:autoSpaceDN w:val="0"/>
              <w:adjustRightInd w:val="0"/>
              <w:snapToGrid w:val="0"/>
              <w:spacing w:before="58" w:line="360" w:lineRule="auto"/>
              <w:ind w:left="21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修剪</w:t>
            </w:r>
          </w:p>
        </w:tc>
        <w:tc>
          <w:tcPr>
            <w:tcW w:w="629" w:type="dxa"/>
            <w:vAlign w:val="top"/>
          </w:tcPr>
          <w:p w14:paraId="36951DC4">
            <w:pPr>
              <w:kinsoku w:val="0"/>
              <w:autoSpaceDE w:val="0"/>
              <w:autoSpaceDN w:val="0"/>
              <w:adjustRightInd w:val="0"/>
              <w:snapToGrid w:val="0"/>
              <w:spacing w:before="261"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乔木</w:t>
            </w:r>
          </w:p>
        </w:tc>
        <w:tc>
          <w:tcPr>
            <w:tcW w:w="4885" w:type="dxa"/>
            <w:vMerge w:val="restart"/>
            <w:tcBorders>
              <w:bottom w:val="nil"/>
            </w:tcBorders>
            <w:vAlign w:val="top"/>
          </w:tcPr>
          <w:p w14:paraId="3212A43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5BA1C15D">
            <w:pPr>
              <w:kinsoku w:val="0"/>
              <w:autoSpaceDE w:val="0"/>
              <w:autoSpaceDN w:val="0"/>
              <w:adjustRightInd w:val="0"/>
              <w:snapToGrid w:val="0"/>
              <w:spacing w:before="58" w:line="360" w:lineRule="auto"/>
              <w:ind w:left="3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①根据植物生长情况，并按照相应技术规范定期进行修剪，</w:t>
            </w:r>
            <w:r>
              <w:rPr>
                <w:rFonts w:hint="eastAsia" w:ascii="楷体" w:hAnsi="楷体" w:eastAsia="楷体" w:cs="楷体"/>
                <w:snapToGrid w:val="0"/>
                <w:color w:val="000000"/>
                <w:spacing w:val="-3"/>
                <w:kern w:val="0"/>
                <w:sz w:val="24"/>
                <w:szCs w:val="24"/>
                <w:lang w:val="en-US" w:eastAsia="en-US" w:bidi="ar-SA"/>
              </w:rPr>
              <w:t>每月修剪1次。</w:t>
            </w:r>
          </w:p>
        </w:tc>
        <w:tc>
          <w:tcPr>
            <w:tcW w:w="2136" w:type="dxa"/>
            <w:vAlign w:val="top"/>
          </w:tcPr>
          <w:p w14:paraId="05278BF7">
            <w:pPr>
              <w:kinsoku w:val="0"/>
              <w:autoSpaceDE w:val="0"/>
              <w:autoSpaceDN w:val="0"/>
              <w:adjustRightInd w:val="0"/>
              <w:snapToGrid w:val="0"/>
              <w:spacing w:before="90"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目测：无枯枝，主侧枝分布</w:t>
            </w:r>
            <w:r>
              <w:rPr>
                <w:rFonts w:hint="eastAsia" w:ascii="楷体" w:hAnsi="楷体" w:eastAsia="楷体" w:cs="楷体"/>
                <w:snapToGrid w:val="0"/>
                <w:color w:val="000000"/>
                <w:spacing w:val="-1"/>
                <w:kern w:val="0"/>
                <w:sz w:val="24"/>
                <w:szCs w:val="24"/>
                <w:lang w:val="en-US" w:eastAsia="en-US" w:bidi="ar-SA"/>
              </w:rPr>
              <w:t>均匀，造型优美。</w:t>
            </w:r>
          </w:p>
        </w:tc>
      </w:tr>
      <w:tr w14:paraId="3CAE8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94" w:type="dxa"/>
            <w:vMerge w:val="continue"/>
            <w:tcBorders>
              <w:top w:val="nil"/>
              <w:bottom w:val="nil"/>
            </w:tcBorders>
            <w:vAlign w:val="top"/>
          </w:tcPr>
          <w:p w14:paraId="627E731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bottom w:val="nil"/>
            </w:tcBorders>
            <w:vAlign w:val="top"/>
          </w:tcPr>
          <w:p w14:paraId="38AC07C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6A6F12BE">
            <w:pPr>
              <w:kinsoku w:val="0"/>
              <w:autoSpaceDE w:val="0"/>
              <w:autoSpaceDN w:val="0"/>
              <w:adjustRightInd w:val="0"/>
              <w:snapToGrid w:val="0"/>
              <w:spacing w:before="262"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灌木</w:t>
            </w:r>
          </w:p>
        </w:tc>
        <w:tc>
          <w:tcPr>
            <w:tcW w:w="4885" w:type="dxa"/>
            <w:vMerge w:val="continue"/>
            <w:tcBorders>
              <w:top w:val="nil"/>
            </w:tcBorders>
            <w:vAlign w:val="top"/>
          </w:tcPr>
          <w:p w14:paraId="33F13C2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136" w:type="dxa"/>
            <w:vAlign w:val="top"/>
          </w:tcPr>
          <w:p w14:paraId="1B3E02E6">
            <w:pPr>
              <w:kinsoku w:val="0"/>
              <w:autoSpaceDE w:val="0"/>
              <w:autoSpaceDN w:val="0"/>
              <w:adjustRightInd w:val="0"/>
              <w:snapToGrid w:val="0"/>
              <w:spacing w:before="72"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5"/>
                <w:kern w:val="0"/>
                <w:sz w:val="24"/>
                <w:szCs w:val="24"/>
                <w:lang w:val="en-US" w:eastAsia="en-US" w:bidi="ar-SA"/>
              </w:rPr>
              <w:t>目测：成型、整齐，新长枝</w:t>
            </w:r>
            <w:r>
              <w:rPr>
                <w:rFonts w:hint="eastAsia" w:ascii="楷体" w:hAnsi="楷体" w:eastAsia="楷体" w:cs="楷体"/>
                <w:snapToGrid w:val="0"/>
                <w:color w:val="000000"/>
                <w:spacing w:val="-1"/>
                <w:kern w:val="0"/>
                <w:sz w:val="24"/>
                <w:szCs w:val="24"/>
                <w:lang w:val="en-US" w:eastAsia="en-US" w:bidi="ar-SA"/>
              </w:rPr>
              <w:t>不超过30厘米。</w:t>
            </w:r>
          </w:p>
        </w:tc>
      </w:tr>
      <w:tr w14:paraId="0E9F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94" w:type="dxa"/>
            <w:vMerge w:val="continue"/>
            <w:tcBorders>
              <w:top w:val="nil"/>
              <w:bottom w:val="nil"/>
            </w:tcBorders>
            <w:vAlign w:val="top"/>
          </w:tcPr>
          <w:p w14:paraId="6BC8904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tcBorders>
            <w:vAlign w:val="top"/>
          </w:tcPr>
          <w:p w14:paraId="2E07AA7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43B308A1">
            <w:pPr>
              <w:kinsoku w:val="0"/>
              <w:autoSpaceDE w:val="0"/>
              <w:autoSpaceDN w:val="0"/>
              <w:adjustRightInd w:val="0"/>
              <w:snapToGrid w:val="0"/>
              <w:spacing w:before="263"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草坪</w:t>
            </w:r>
          </w:p>
        </w:tc>
        <w:tc>
          <w:tcPr>
            <w:tcW w:w="4885" w:type="dxa"/>
            <w:vAlign w:val="top"/>
          </w:tcPr>
          <w:p w14:paraId="016CED07">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①</w:t>
            </w:r>
            <w:r>
              <w:rPr>
                <w:rFonts w:hint="eastAsia" w:ascii="楷体" w:hAnsi="楷体" w:eastAsia="楷体" w:cs="楷体"/>
                <w:snapToGrid w:val="0"/>
                <w:color w:val="000000"/>
                <w:spacing w:val="-1"/>
                <w:kern w:val="0"/>
                <w:sz w:val="24"/>
                <w:szCs w:val="24"/>
                <w:lang w:val="en-US" w:eastAsia="en-US" w:bidi="ar-SA"/>
              </w:rPr>
              <w:t>定期清除杂草，定期修剪修补。</w:t>
            </w:r>
          </w:p>
          <w:p w14:paraId="1F3D35C9">
            <w:pPr>
              <w:kinsoku w:val="0"/>
              <w:autoSpaceDE w:val="0"/>
              <w:autoSpaceDN w:val="0"/>
              <w:adjustRightInd w:val="0"/>
              <w:snapToGrid w:val="0"/>
              <w:spacing w:before="84" w:line="360" w:lineRule="auto"/>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kern w:val="0"/>
                <w:sz w:val="24"/>
                <w:szCs w:val="24"/>
                <w:lang w:val="en-US" w:eastAsia="en-US" w:bidi="ar-SA"/>
              </w:rPr>
              <w:t>②</w:t>
            </w:r>
            <w:r>
              <w:rPr>
                <w:rFonts w:hint="eastAsia" w:ascii="楷体" w:hAnsi="楷体" w:eastAsia="楷体" w:cs="楷体"/>
                <w:snapToGrid w:val="0"/>
                <w:color w:val="000000"/>
                <w:kern w:val="0"/>
                <w:sz w:val="24"/>
                <w:szCs w:val="24"/>
                <w:lang w:val="en-US" w:eastAsia="zh-CN" w:bidi="ar-SA"/>
              </w:rPr>
              <w:t xml:space="preserve"> </w:t>
            </w:r>
            <w:r>
              <w:rPr>
                <w:rFonts w:hint="eastAsia" w:ascii="楷体" w:hAnsi="楷体" w:eastAsia="楷体" w:cs="楷体"/>
                <w:snapToGrid w:val="0"/>
                <w:color w:val="000000"/>
                <w:kern w:val="0"/>
                <w:sz w:val="24"/>
                <w:szCs w:val="24"/>
                <w:lang w:val="en-US" w:eastAsia="en-US" w:bidi="ar-SA"/>
              </w:rPr>
              <w:t>视生长情况每年春、夏各安排两次，全年不少于6</w:t>
            </w:r>
            <w:r>
              <w:rPr>
                <w:rFonts w:hint="eastAsia" w:ascii="楷体" w:hAnsi="楷体" w:eastAsia="楷体" w:cs="楷体"/>
                <w:snapToGrid w:val="0"/>
                <w:color w:val="000000"/>
                <w:spacing w:val="-1"/>
                <w:kern w:val="0"/>
                <w:sz w:val="24"/>
                <w:szCs w:val="24"/>
                <w:lang w:val="en-US" w:eastAsia="en-US" w:bidi="ar-SA"/>
              </w:rPr>
              <w:t>次</w:t>
            </w:r>
            <w:r>
              <w:rPr>
                <w:rFonts w:hint="eastAsia" w:ascii="楷体" w:hAnsi="楷体" w:eastAsia="楷体" w:cs="楷体"/>
                <w:snapToGrid w:val="0"/>
                <w:color w:val="000000"/>
                <w:spacing w:val="-1"/>
                <w:kern w:val="0"/>
                <w:sz w:val="24"/>
                <w:szCs w:val="24"/>
                <w:lang w:val="en-US" w:eastAsia="zh-CN" w:bidi="ar-SA"/>
              </w:rPr>
              <w:t>。</w:t>
            </w:r>
          </w:p>
        </w:tc>
        <w:tc>
          <w:tcPr>
            <w:tcW w:w="2136" w:type="dxa"/>
            <w:vAlign w:val="top"/>
          </w:tcPr>
          <w:p w14:paraId="7396E0A8">
            <w:pPr>
              <w:kinsoku w:val="0"/>
              <w:autoSpaceDE w:val="0"/>
              <w:autoSpaceDN w:val="0"/>
              <w:adjustRightInd w:val="0"/>
              <w:snapToGrid w:val="0"/>
              <w:spacing w:before="82" w:line="360" w:lineRule="auto"/>
              <w:ind w:left="17"/>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0"/>
                <w:kern w:val="0"/>
                <w:sz w:val="24"/>
                <w:szCs w:val="24"/>
                <w:lang w:val="en-US" w:eastAsia="en-US" w:bidi="ar-SA"/>
              </w:rPr>
              <w:t>目测：无杂草、无碎石，草</w:t>
            </w:r>
            <w:r>
              <w:rPr>
                <w:rFonts w:hint="eastAsia" w:ascii="楷体" w:hAnsi="楷体" w:eastAsia="楷体" w:cs="楷体"/>
                <w:snapToGrid w:val="0"/>
                <w:color w:val="000000"/>
                <w:spacing w:val="-5"/>
                <w:kern w:val="0"/>
                <w:sz w:val="24"/>
                <w:szCs w:val="24"/>
                <w:lang w:val="en-US" w:eastAsia="en-US" w:bidi="ar-SA"/>
              </w:rPr>
              <w:t>坪边缘线保持清晰、整齐。</w:t>
            </w:r>
          </w:p>
        </w:tc>
      </w:tr>
      <w:tr w14:paraId="4212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4" w:type="dxa"/>
            <w:vMerge w:val="continue"/>
            <w:tcBorders>
              <w:top w:val="nil"/>
              <w:bottom w:val="nil"/>
            </w:tcBorders>
            <w:vAlign w:val="top"/>
          </w:tcPr>
          <w:p w14:paraId="17D945B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restart"/>
            <w:tcBorders>
              <w:bottom w:val="nil"/>
            </w:tcBorders>
            <w:vAlign w:val="top"/>
          </w:tcPr>
          <w:p w14:paraId="7DC8DF5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4C0D2B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11E3DAA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7626F88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2714ACDE">
            <w:pPr>
              <w:kinsoku w:val="0"/>
              <w:autoSpaceDE w:val="0"/>
              <w:autoSpaceDN w:val="0"/>
              <w:adjustRightInd w:val="0"/>
              <w:snapToGrid w:val="0"/>
              <w:spacing w:before="59" w:line="360" w:lineRule="auto"/>
              <w:ind w:left="21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施肥</w:t>
            </w:r>
          </w:p>
        </w:tc>
        <w:tc>
          <w:tcPr>
            <w:tcW w:w="629" w:type="dxa"/>
            <w:vAlign w:val="top"/>
          </w:tcPr>
          <w:p w14:paraId="20CC2B05">
            <w:pPr>
              <w:kinsoku w:val="0"/>
              <w:autoSpaceDE w:val="0"/>
              <w:autoSpaceDN w:val="0"/>
              <w:adjustRightInd w:val="0"/>
              <w:snapToGrid w:val="0"/>
              <w:spacing w:before="255"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乔木</w:t>
            </w:r>
          </w:p>
        </w:tc>
        <w:tc>
          <w:tcPr>
            <w:tcW w:w="4885" w:type="dxa"/>
            <w:vMerge w:val="restart"/>
            <w:tcBorders>
              <w:bottom w:val="nil"/>
            </w:tcBorders>
            <w:vAlign w:val="top"/>
          </w:tcPr>
          <w:p w14:paraId="63207331">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p>
          <w:p w14:paraId="3CEC3722">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①</w:t>
            </w:r>
            <w:r>
              <w:rPr>
                <w:rFonts w:hint="eastAsia" w:ascii="楷体" w:hAnsi="楷体" w:eastAsia="楷体" w:cs="楷体"/>
                <w:snapToGrid w:val="0"/>
                <w:color w:val="000000"/>
                <w:spacing w:val="-1"/>
                <w:kern w:val="0"/>
                <w:position w:val="2"/>
                <w:sz w:val="24"/>
                <w:szCs w:val="24"/>
                <w:lang w:val="en-US" w:eastAsia="zh-CN" w:bidi="ar-SA"/>
              </w:rPr>
              <w:t>采</w:t>
            </w:r>
            <w:r>
              <w:rPr>
                <w:rFonts w:hint="eastAsia" w:ascii="楷体" w:hAnsi="楷体" w:eastAsia="楷体" w:cs="楷体"/>
                <w:snapToGrid w:val="0"/>
                <w:color w:val="000000"/>
                <w:spacing w:val="-1"/>
                <w:kern w:val="0"/>
                <w:position w:val="2"/>
                <w:sz w:val="24"/>
                <w:szCs w:val="24"/>
                <w:lang w:val="en-US" w:eastAsia="en-US" w:bidi="ar-SA"/>
              </w:rPr>
              <w:t>用穴施或沟施，施肥及时，覆土平整。</w:t>
            </w:r>
          </w:p>
          <w:p w14:paraId="7B5A708B">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②施肥料不露出土面，每月1至2次。</w:t>
            </w:r>
          </w:p>
        </w:tc>
        <w:tc>
          <w:tcPr>
            <w:tcW w:w="2136" w:type="dxa"/>
            <w:vMerge w:val="restart"/>
            <w:tcBorders>
              <w:bottom w:val="nil"/>
            </w:tcBorders>
            <w:vAlign w:val="top"/>
          </w:tcPr>
          <w:p w14:paraId="160568D4">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p>
          <w:p w14:paraId="6F99D2D2">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目测：植物生长旺盛，花红叶绿。</w:t>
            </w:r>
          </w:p>
        </w:tc>
      </w:tr>
      <w:tr w14:paraId="39310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4" w:type="dxa"/>
            <w:vMerge w:val="continue"/>
            <w:tcBorders>
              <w:top w:val="nil"/>
              <w:bottom w:val="nil"/>
            </w:tcBorders>
            <w:vAlign w:val="top"/>
          </w:tcPr>
          <w:p w14:paraId="1445445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bottom w:val="nil"/>
            </w:tcBorders>
            <w:vAlign w:val="top"/>
          </w:tcPr>
          <w:p w14:paraId="7CBC43D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6D750335">
            <w:pPr>
              <w:kinsoku w:val="0"/>
              <w:autoSpaceDE w:val="0"/>
              <w:autoSpaceDN w:val="0"/>
              <w:adjustRightInd w:val="0"/>
              <w:snapToGrid w:val="0"/>
              <w:spacing w:before="255"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灌木</w:t>
            </w:r>
          </w:p>
        </w:tc>
        <w:tc>
          <w:tcPr>
            <w:tcW w:w="4885" w:type="dxa"/>
            <w:vMerge w:val="continue"/>
            <w:tcBorders>
              <w:top w:val="nil"/>
            </w:tcBorders>
            <w:vAlign w:val="top"/>
          </w:tcPr>
          <w:p w14:paraId="3EBA7DF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136" w:type="dxa"/>
            <w:vMerge w:val="continue"/>
            <w:tcBorders>
              <w:top w:val="nil"/>
            </w:tcBorders>
            <w:vAlign w:val="top"/>
          </w:tcPr>
          <w:p w14:paraId="121B9A9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r>
      <w:tr w14:paraId="70AC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494" w:type="dxa"/>
            <w:vMerge w:val="continue"/>
            <w:tcBorders>
              <w:top w:val="nil"/>
            </w:tcBorders>
            <w:vAlign w:val="top"/>
          </w:tcPr>
          <w:p w14:paraId="3E6F6CD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809" w:type="dxa"/>
            <w:vMerge w:val="continue"/>
            <w:tcBorders>
              <w:top w:val="nil"/>
            </w:tcBorders>
            <w:vAlign w:val="top"/>
          </w:tcPr>
          <w:p w14:paraId="11C9E89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29" w:type="dxa"/>
            <w:vAlign w:val="top"/>
          </w:tcPr>
          <w:p w14:paraId="13CFA3D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0024E9E6">
            <w:pPr>
              <w:kinsoku w:val="0"/>
              <w:autoSpaceDE w:val="0"/>
              <w:autoSpaceDN w:val="0"/>
              <w:adjustRightInd w:val="0"/>
              <w:snapToGrid w:val="0"/>
              <w:spacing w:before="59" w:line="360" w:lineRule="auto"/>
              <w:ind w:left="12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草坪</w:t>
            </w:r>
          </w:p>
        </w:tc>
        <w:tc>
          <w:tcPr>
            <w:tcW w:w="4885" w:type="dxa"/>
            <w:vAlign w:val="top"/>
          </w:tcPr>
          <w:p w14:paraId="0FEE203F">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①采用播施或喷施，掌握施肥时间和方法。</w:t>
            </w:r>
          </w:p>
          <w:p w14:paraId="36649CC1">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②不伤草皮与花卉，每月不少于1次。</w:t>
            </w:r>
          </w:p>
        </w:tc>
        <w:tc>
          <w:tcPr>
            <w:tcW w:w="2136" w:type="dxa"/>
            <w:vAlign w:val="top"/>
          </w:tcPr>
          <w:p w14:paraId="55468BE6">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000000"/>
                <w:spacing w:val="-1"/>
                <w:kern w:val="0"/>
                <w:position w:val="2"/>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目测：生长旺盛，无枯枝黄叶及老化现象，无黄土裸露。</w:t>
            </w:r>
          </w:p>
        </w:tc>
      </w:tr>
    </w:tbl>
    <w:p w14:paraId="0E4C9B5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444BF5F">
      <w:pPr>
        <w:spacing w:line="360" w:lineRule="auto"/>
        <w:rPr>
          <w:rFonts w:hint="eastAsia" w:ascii="楷体" w:hAnsi="楷体" w:eastAsia="楷体" w:cs="楷体"/>
          <w:sz w:val="24"/>
          <w:szCs w:val="24"/>
        </w:rPr>
        <w:sectPr>
          <w:pgSz w:w="12280" w:h="17110"/>
          <w:pgMar w:top="1454" w:right="1725" w:bottom="1332" w:left="1524" w:header="850" w:footer="992" w:gutter="0"/>
          <w:cols w:space="720" w:num="1"/>
        </w:sectPr>
      </w:pPr>
    </w:p>
    <w:p w14:paraId="0A86074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bl>
      <w:tblPr>
        <w:tblStyle w:val="101"/>
        <w:tblW w:w="93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799"/>
        <w:gridCol w:w="639"/>
        <w:gridCol w:w="4884"/>
        <w:gridCol w:w="2555"/>
      </w:tblGrid>
      <w:tr w14:paraId="74A4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5" w:type="dxa"/>
            <w:vMerge w:val="restart"/>
            <w:tcBorders>
              <w:bottom w:val="nil"/>
            </w:tcBorders>
            <w:vAlign w:val="top"/>
          </w:tcPr>
          <w:p w14:paraId="73D31B7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799" w:type="dxa"/>
            <w:vMerge w:val="restart"/>
            <w:tcBorders>
              <w:bottom w:val="nil"/>
            </w:tcBorders>
            <w:vAlign w:val="top"/>
          </w:tcPr>
          <w:p w14:paraId="12EB6768">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p w14:paraId="409349BB">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p w14:paraId="12660BB5">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p w14:paraId="6D77814E">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防治病虫</w:t>
            </w:r>
          </w:p>
        </w:tc>
        <w:tc>
          <w:tcPr>
            <w:tcW w:w="639" w:type="dxa"/>
            <w:vAlign w:val="top"/>
          </w:tcPr>
          <w:p w14:paraId="21416E58">
            <w:pPr>
              <w:kinsoku w:val="0"/>
              <w:autoSpaceDE w:val="0"/>
              <w:autoSpaceDN w:val="0"/>
              <w:adjustRightInd w:val="0"/>
              <w:snapToGrid w:val="0"/>
              <w:spacing w:before="253" w:line="360" w:lineRule="auto"/>
              <w:ind w:left="12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乔木</w:t>
            </w:r>
          </w:p>
        </w:tc>
        <w:tc>
          <w:tcPr>
            <w:tcW w:w="4884" w:type="dxa"/>
            <w:vMerge w:val="restart"/>
            <w:tcBorders>
              <w:bottom w:val="nil"/>
            </w:tcBorders>
            <w:vAlign w:val="top"/>
          </w:tcPr>
          <w:p w14:paraId="4546475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p w14:paraId="4E3DB914">
            <w:pPr>
              <w:kinsoku w:val="0"/>
              <w:autoSpaceDE w:val="0"/>
              <w:autoSpaceDN w:val="0"/>
              <w:adjustRightInd w:val="0"/>
              <w:snapToGrid w:val="0"/>
              <w:spacing w:before="61"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①根据植物生长情况及病虫害发生期，及时进行防治，</w:t>
            </w:r>
            <w:r>
              <w:rPr>
                <w:rFonts w:hint="eastAsia" w:ascii="楷体" w:hAnsi="楷体" w:eastAsia="楷体" w:cs="楷体"/>
                <w:snapToGrid w:val="0"/>
                <w:color w:val="000000"/>
                <w:spacing w:val="-4"/>
                <w:kern w:val="0"/>
                <w:sz w:val="24"/>
                <w:szCs w:val="24"/>
                <w:lang w:val="en-US" w:eastAsia="en-US" w:bidi="ar-SA"/>
              </w:rPr>
              <w:t>发现</w:t>
            </w:r>
            <w:r>
              <w:rPr>
                <w:rFonts w:hint="eastAsia" w:ascii="楷体" w:hAnsi="楷体" w:eastAsia="楷体" w:cs="楷体"/>
                <w:snapToGrid w:val="0"/>
                <w:color w:val="000000"/>
                <w:spacing w:val="-1"/>
                <w:kern w:val="0"/>
                <w:sz w:val="24"/>
                <w:szCs w:val="24"/>
                <w:lang w:val="en-US" w:eastAsia="en-US" w:bidi="ar-SA"/>
              </w:rPr>
              <w:t>病虫害立即喷药，</w:t>
            </w:r>
          </w:p>
        </w:tc>
        <w:tc>
          <w:tcPr>
            <w:tcW w:w="2555" w:type="dxa"/>
            <w:vMerge w:val="restart"/>
            <w:tcBorders>
              <w:bottom w:val="nil"/>
            </w:tcBorders>
            <w:vAlign w:val="center"/>
          </w:tcPr>
          <w:p w14:paraId="19F02F07">
            <w:pPr>
              <w:kinsoku w:val="0"/>
              <w:autoSpaceDE w:val="0"/>
              <w:autoSpaceDN w:val="0"/>
              <w:adjustRightInd w:val="0"/>
              <w:snapToGrid w:val="0"/>
              <w:spacing w:before="61"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p>
          <w:p w14:paraId="1A4C16A8">
            <w:pPr>
              <w:kinsoku w:val="0"/>
              <w:autoSpaceDE w:val="0"/>
              <w:autoSpaceDN w:val="0"/>
              <w:adjustRightInd w:val="0"/>
              <w:snapToGrid w:val="0"/>
              <w:spacing w:before="61" w:line="360" w:lineRule="auto"/>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目测：生长茂盛，无病虫害。</w:t>
            </w:r>
          </w:p>
        </w:tc>
      </w:tr>
      <w:tr w14:paraId="1C7C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05" w:type="dxa"/>
            <w:vMerge w:val="continue"/>
            <w:tcBorders>
              <w:top w:val="nil"/>
              <w:bottom w:val="nil"/>
            </w:tcBorders>
            <w:vAlign w:val="top"/>
          </w:tcPr>
          <w:p w14:paraId="20CEAA4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799" w:type="dxa"/>
            <w:vMerge w:val="continue"/>
            <w:tcBorders>
              <w:top w:val="nil"/>
              <w:bottom w:val="nil"/>
            </w:tcBorders>
            <w:vAlign w:val="top"/>
          </w:tcPr>
          <w:p w14:paraId="2468ADE8">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tc>
        <w:tc>
          <w:tcPr>
            <w:tcW w:w="639" w:type="dxa"/>
            <w:vAlign w:val="top"/>
          </w:tcPr>
          <w:p w14:paraId="44498316">
            <w:pPr>
              <w:kinsoku w:val="0"/>
              <w:autoSpaceDE w:val="0"/>
              <w:autoSpaceDN w:val="0"/>
              <w:adjustRightInd w:val="0"/>
              <w:snapToGrid w:val="0"/>
              <w:spacing w:before="259" w:line="360" w:lineRule="auto"/>
              <w:ind w:left="12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灌木</w:t>
            </w:r>
          </w:p>
        </w:tc>
        <w:tc>
          <w:tcPr>
            <w:tcW w:w="4884" w:type="dxa"/>
            <w:vMerge w:val="continue"/>
            <w:tcBorders>
              <w:top w:val="nil"/>
            </w:tcBorders>
            <w:vAlign w:val="top"/>
          </w:tcPr>
          <w:p w14:paraId="458A847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2555" w:type="dxa"/>
            <w:vMerge w:val="continue"/>
            <w:tcBorders>
              <w:top w:val="nil"/>
            </w:tcBorders>
            <w:vAlign w:val="center"/>
          </w:tcPr>
          <w:p w14:paraId="25642233">
            <w:pPr>
              <w:kinsoku w:val="0"/>
              <w:autoSpaceDE w:val="0"/>
              <w:autoSpaceDN w:val="0"/>
              <w:adjustRightInd w:val="0"/>
              <w:snapToGrid w:val="0"/>
              <w:spacing w:before="61"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p>
        </w:tc>
      </w:tr>
      <w:tr w14:paraId="59EC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05" w:type="dxa"/>
            <w:vMerge w:val="continue"/>
            <w:tcBorders>
              <w:top w:val="nil"/>
              <w:bottom w:val="nil"/>
            </w:tcBorders>
            <w:vAlign w:val="top"/>
          </w:tcPr>
          <w:p w14:paraId="0C99AFC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799" w:type="dxa"/>
            <w:vMerge w:val="continue"/>
            <w:tcBorders>
              <w:top w:val="nil"/>
            </w:tcBorders>
            <w:vAlign w:val="top"/>
          </w:tcPr>
          <w:p w14:paraId="5A26ECCA">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tc>
        <w:tc>
          <w:tcPr>
            <w:tcW w:w="639" w:type="dxa"/>
            <w:vAlign w:val="top"/>
          </w:tcPr>
          <w:p w14:paraId="2C72A830">
            <w:pPr>
              <w:kinsoku w:val="0"/>
              <w:autoSpaceDE w:val="0"/>
              <w:autoSpaceDN w:val="0"/>
              <w:adjustRightInd w:val="0"/>
              <w:snapToGrid w:val="0"/>
              <w:spacing w:before="251" w:line="360" w:lineRule="auto"/>
              <w:ind w:left="121"/>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草坪</w:t>
            </w:r>
          </w:p>
        </w:tc>
        <w:tc>
          <w:tcPr>
            <w:tcW w:w="4884" w:type="dxa"/>
            <w:vAlign w:val="top"/>
          </w:tcPr>
          <w:p w14:paraId="18D4DE61">
            <w:pPr>
              <w:kinsoku w:val="0"/>
              <w:autoSpaceDE w:val="0"/>
              <w:autoSpaceDN w:val="0"/>
              <w:adjustRightInd w:val="0"/>
              <w:snapToGrid w:val="0"/>
              <w:spacing w:before="249"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①及时发现病虫害情况，每月不少于1次。</w:t>
            </w:r>
          </w:p>
        </w:tc>
        <w:tc>
          <w:tcPr>
            <w:tcW w:w="2555" w:type="dxa"/>
            <w:vAlign w:val="center"/>
          </w:tcPr>
          <w:p w14:paraId="77A17C23">
            <w:pPr>
              <w:kinsoku w:val="0"/>
              <w:autoSpaceDE w:val="0"/>
              <w:autoSpaceDN w:val="0"/>
              <w:adjustRightInd w:val="0"/>
              <w:snapToGrid w:val="0"/>
              <w:spacing w:before="61"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目测：生长茂盛，无病虫害。</w:t>
            </w:r>
          </w:p>
        </w:tc>
      </w:tr>
      <w:tr w14:paraId="372E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05" w:type="dxa"/>
            <w:vMerge w:val="continue"/>
            <w:tcBorders>
              <w:top w:val="nil"/>
              <w:bottom w:val="nil"/>
            </w:tcBorders>
            <w:vAlign w:val="top"/>
          </w:tcPr>
          <w:p w14:paraId="29CB512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799" w:type="dxa"/>
            <w:vMerge w:val="restart"/>
            <w:tcBorders>
              <w:bottom w:val="nil"/>
            </w:tcBorders>
            <w:vAlign w:val="top"/>
          </w:tcPr>
          <w:p w14:paraId="54CBFDCD">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p w14:paraId="40951C6D">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p>
          <w:p w14:paraId="1E1550D7">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日常</w:t>
            </w:r>
          </w:p>
          <w:p w14:paraId="592858D3">
            <w:pPr>
              <w:kinsoku w:val="0"/>
              <w:autoSpaceDE w:val="0"/>
              <w:autoSpaceDN w:val="0"/>
              <w:adjustRightInd w:val="0"/>
              <w:snapToGrid w:val="0"/>
              <w:spacing w:line="360" w:lineRule="auto"/>
              <w:ind w:left="12"/>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养护 管理</w:t>
            </w:r>
          </w:p>
        </w:tc>
        <w:tc>
          <w:tcPr>
            <w:tcW w:w="639" w:type="dxa"/>
            <w:vAlign w:val="top"/>
          </w:tcPr>
          <w:p w14:paraId="4C4806B3">
            <w:pPr>
              <w:kinsoku w:val="0"/>
              <w:autoSpaceDE w:val="0"/>
              <w:autoSpaceDN w:val="0"/>
              <w:adjustRightInd w:val="0"/>
              <w:snapToGrid w:val="0"/>
              <w:spacing w:before="92" w:line="360" w:lineRule="auto"/>
              <w:ind w:left="21"/>
              <w:jc w:val="center"/>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3"/>
                <w:kern w:val="0"/>
                <w:sz w:val="24"/>
                <w:szCs w:val="24"/>
                <w:lang w:val="en-US" w:eastAsia="en-US" w:bidi="ar-SA"/>
              </w:rPr>
              <w:t>中耕除</w:t>
            </w:r>
            <w:r>
              <w:rPr>
                <w:rFonts w:hint="eastAsia" w:ascii="楷体" w:hAnsi="楷体" w:eastAsia="楷体" w:cs="楷体"/>
                <w:snapToGrid w:val="0"/>
                <w:color w:val="000000"/>
                <w:spacing w:val="-3"/>
                <w:kern w:val="0"/>
                <w:sz w:val="24"/>
                <w:szCs w:val="24"/>
                <w:lang w:val="en-US" w:eastAsia="en-US" w:bidi="ar-SA"/>
              </w:rPr>
              <w:t>杂草</w:t>
            </w:r>
          </w:p>
        </w:tc>
        <w:tc>
          <w:tcPr>
            <w:tcW w:w="4884" w:type="dxa"/>
            <w:vAlign w:val="top"/>
          </w:tcPr>
          <w:p w14:paraId="0F3BE7D1">
            <w:pPr>
              <w:kinsoku w:val="0"/>
              <w:autoSpaceDE w:val="0"/>
              <w:autoSpaceDN w:val="0"/>
              <w:adjustRightInd w:val="0"/>
              <w:snapToGrid w:val="0"/>
              <w:spacing w:before="251"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①及时清除杂草，每月不少于1次。</w:t>
            </w:r>
          </w:p>
        </w:tc>
        <w:tc>
          <w:tcPr>
            <w:tcW w:w="2555" w:type="dxa"/>
            <w:vAlign w:val="top"/>
          </w:tcPr>
          <w:p w14:paraId="24D00841">
            <w:pPr>
              <w:kinsoku w:val="0"/>
              <w:autoSpaceDE w:val="0"/>
              <w:autoSpaceDN w:val="0"/>
              <w:adjustRightInd w:val="0"/>
              <w:snapToGrid w:val="0"/>
              <w:spacing w:before="61" w:line="360" w:lineRule="auto"/>
              <w:ind w:left="12"/>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目测：草坪长势茂盛，无杂草。</w:t>
            </w:r>
          </w:p>
        </w:tc>
      </w:tr>
      <w:tr w14:paraId="4E66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505" w:type="dxa"/>
            <w:vMerge w:val="continue"/>
            <w:tcBorders>
              <w:top w:val="nil"/>
            </w:tcBorders>
            <w:vAlign w:val="top"/>
          </w:tcPr>
          <w:p w14:paraId="790D351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799" w:type="dxa"/>
            <w:vMerge w:val="continue"/>
            <w:tcBorders>
              <w:top w:val="nil"/>
            </w:tcBorders>
            <w:vAlign w:val="top"/>
          </w:tcPr>
          <w:p w14:paraId="66B74E5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000000"/>
                <w:kern w:val="0"/>
                <w:sz w:val="24"/>
                <w:szCs w:val="24"/>
                <w:lang w:eastAsia="en-US"/>
              </w:rPr>
            </w:pPr>
          </w:p>
        </w:tc>
        <w:tc>
          <w:tcPr>
            <w:tcW w:w="639" w:type="dxa"/>
            <w:vAlign w:val="top"/>
          </w:tcPr>
          <w:p w14:paraId="108EA7A5">
            <w:pPr>
              <w:kinsoku w:val="0"/>
              <w:autoSpaceDE w:val="0"/>
              <w:autoSpaceDN w:val="0"/>
              <w:adjustRightInd w:val="0"/>
              <w:snapToGrid w:val="0"/>
              <w:spacing w:before="225" w:line="360" w:lineRule="auto"/>
              <w:ind w:left="21" w:right="30"/>
              <w:jc w:val="center"/>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防风排</w:t>
            </w:r>
            <w:r>
              <w:rPr>
                <w:rFonts w:hint="eastAsia" w:ascii="楷体" w:hAnsi="楷体" w:eastAsia="楷体" w:cs="楷体"/>
                <w:snapToGrid w:val="0"/>
                <w:color w:val="000000"/>
                <w:kern w:val="0"/>
                <w:sz w:val="24"/>
                <w:szCs w:val="24"/>
                <w:lang w:val="en-US" w:eastAsia="en-US" w:bidi="ar-SA"/>
              </w:rPr>
              <w:t xml:space="preserve"> </w:t>
            </w:r>
            <w:r>
              <w:rPr>
                <w:rFonts w:hint="eastAsia" w:ascii="楷体" w:hAnsi="楷体" w:eastAsia="楷体" w:cs="楷体"/>
                <w:snapToGrid w:val="0"/>
                <w:color w:val="000000"/>
                <w:spacing w:val="-3"/>
                <w:kern w:val="0"/>
                <w:sz w:val="24"/>
                <w:szCs w:val="24"/>
                <w:lang w:val="en-US" w:eastAsia="en-US" w:bidi="ar-SA"/>
              </w:rPr>
              <w:t>涝巡视</w:t>
            </w:r>
          </w:p>
        </w:tc>
        <w:tc>
          <w:tcPr>
            <w:tcW w:w="4884" w:type="dxa"/>
            <w:vAlign w:val="top"/>
          </w:tcPr>
          <w:p w14:paraId="1A6D85E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kern w:val="0"/>
                <w:sz w:val="24"/>
                <w:szCs w:val="24"/>
                <w:lang w:val="en-US" w:eastAsia="en-US" w:bidi="ar-SA"/>
              </w:rPr>
              <w:t>①暴风雨过后12小时，草地1平方米以上</w:t>
            </w:r>
            <w:r>
              <w:rPr>
                <w:rFonts w:hint="eastAsia" w:ascii="楷体" w:hAnsi="楷体" w:eastAsia="楷体" w:cs="楷体"/>
                <w:snapToGrid w:val="0"/>
                <w:color w:val="000000"/>
                <w:spacing w:val="-1"/>
                <w:kern w:val="0"/>
                <w:sz w:val="24"/>
                <w:szCs w:val="24"/>
                <w:lang w:val="en-US" w:eastAsia="en-US" w:bidi="ar-SA"/>
              </w:rPr>
              <w:t>无积水，树木无倒</w:t>
            </w:r>
            <w:r>
              <w:rPr>
                <w:rFonts w:hint="eastAsia" w:ascii="楷体" w:hAnsi="楷体" w:eastAsia="楷体" w:cs="楷体"/>
                <w:snapToGrid w:val="0"/>
                <w:color w:val="000000"/>
                <w:spacing w:val="-2"/>
                <w:kern w:val="0"/>
                <w:sz w:val="24"/>
                <w:szCs w:val="24"/>
                <w:lang w:val="en-US" w:eastAsia="en-US" w:bidi="ar-SA"/>
              </w:rPr>
              <w:t>斜。</w:t>
            </w:r>
          </w:p>
          <w:p w14:paraId="04830994">
            <w:pPr>
              <w:kinsoku w:val="0"/>
              <w:autoSpaceDE w:val="0"/>
              <w:autoSpaceDN w:val="0"/>
              <w:adjustRightInd w:val="0"/>
              <w:snapToGrid w:val="0"/>
              <w:spacing w:line="360" w:lineRule="auto"/>
              <w:ind w:left="12"/>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1"/>
                <w:kern w:val="0"/>
                <w:position w:val="2"/>
                <w:sz w:val="24"/>
                <w:szCs w:val="24"/>
                <w:lang w:val="en-US" w:eastAsia="en-US" w:bidi="ar-SA"/>
              </w:rPr>
              <w:t>②</w:t>
            </w:r>
            <w:r>
              <w:rPr>
                <w:rFonts w:hint="eastAsia" w:ascii="楷体" w:hAnsi="楷体" w:eastAsia="楷体" w:cs="楷体"/>
                <w:snapToGrid w:val="0"/>
                <w:color w:val="000000"/>
                <w:spacing w:val="-1"/>
                <w:kern w:val="0"/>
                <w:sz w:val="24"/>
                <w:szCs w:val="24"/>
                <w:lang w:val="en-US" w:eastAsia="en-US" w:bidi="ar-SA"/>
              </w:rPr>
              <w:t>断枝落叶半天内处理完毕。</w:t>
            </w:r>
          </w:p>
        </w:tc>
        <w:tc>
          <w:tcPr>
            <w:tcW w:w="2555" w:type="dxa"/>
            <w:vAlign w:val="top"/>
          </w:tcPr>
          <w:p w14:paraId="65B6DB09">
            <w:pPr>
              <w:kinsoku w:val="0"/>
              <w:autoSpaceDE w:val="0"/>
              <w:autoSpaceDN w:val="0"/>
              <w:adjustRightInd w:val="0"/>
              <w:snapToGrid w:val="0"/>
              <w:spacing w:before="236" w:line="360" w:lineRule="auto"/>
              <w:ind w:left="18"/>
              <w:jc w:val="left"/>
              <w:textAlignment w:val="baseline"/>
              <w:rPr>
                <w:rFonts w:hint="eastAsia" w:ascii="楷体" w:hAnsi="楷体" w:eastAsia="楷体" w:cs="楷体"/>
                <w:snapToGrid w:val="0"/>
                <w:color w:val="000000"/>
                <w:kern w:val="0"/>
                <w:sz w:val="24"/>
                <w:szCs w:val="24"/>
                <w:lang w:val="en-US" w:eastAsia="zh-CN" w:bidi="ar-SA"/>
              </w:rPr>
            </w:pPr>
            <w:r>
              <w:rPr>
                <w:rFonts w:hint="eastAsia" w:ascii="楷体" w:hAnsi="楷体" w:eastAsia="楷体" w:cs="楷体"/>
                <w:snapToGrid w:val="0"/>
                <w:color w:val="000000"/>
                <w:spacing w:val="-16"/>
                <w:kern w:val="0"/>
                <w:sz w:val="24"/>
                <w:szCs w:val="24"/>
                <w:lang w:val="en-US" w:eastAsia="en-US" w:bidi="ar-SA"/>
              </w:rPr>
              <w:t>目测：草坪无</w:t>
            </w:r>
            <w:r>
              <w:rPr>
                <w:rFonts w:hint="eastAsia" w:ascii="楷体" w:hAnsi="楷体" w:eastAsia="楷体" w:cs="楷体"/>
                <w:snapToGrid w:val="0"/>
                <w:color w:val="000000"/>
                <w:spacing w:val="-15"/>
                <w:kern w:val="0"/>
                <w:sz w:val="24"/>
                <w:szCs w:val="24"/>
                <w:lang w:val="en-US" w:eastAsia="en-US" w:bidi="ar-SA"/>
              </w:rPr>
              <w:t>积水，树木</w:t>
            </w:r>
            <w:r>
              <w:rPr>
                <w:rFonts w:hint="eastAsia" w:ascii="楷体" w:hAnsi="楷体" w:eastAsia="楷体" w:cs="楷体"/>
                <w:snapToGrid w:val="0"/>
                <w:color w:val="000000"/>
                <w:spacing w:val="-9"/>
                <w:kern w:val="0"/>
                <w:sz w:val="24"/>
                <w:szCs w:val="24"/>
                <w:lang w:val="en-US" w:eastAsia="en-US" w:bidi="ar-SA"/>
              </w:rPr>
              <w:t>无</w:t>
            </w:r>
            <w:r>
              <w:rPr>
                <w:rFonts w:hint="eastAsia" w:ascii="楷体" w:hAnsi="楷体" w:eastAsia="楷体" w:cs="楷体"/>
                <w:snapToGrid w:val="0"/>
                <w:color w:val="000000"/>
                <w:spacing w:val="-2"/>
                <w:kern w:val="0"/>
                <w:sz w:val="24"/>
                <w:szCs w:val="24"/>
                <w:lang w:val="en-US" w:eastAsia="en-US" w:bidi="ar-SA"/>
              </w:rPr>
              <w:t>倒斜、无断枝</w:t>
            </w:r>
            <w:r>
              <w:rPr>
                <w:rFonts w:hint="eastAsia" w:ascii="楷体" w:hAnsi="楷体" w:eastAsia="楷体" w:cs="楷体"/>
                <w:snapToGrid w:val="0"/>
                <w:color w:val="000000"/>
                <w:spacing w:val="-2"/>
                <w:kern w:val="0"/>
                <w:sz w:val="24"/>
                <w:szCs w:val="24"/>
                <w:lang w:val="en-US" w:eastAsia="zh-CN" w:bidi="ar-SA"/>
              </w:rPr>
              <w:t>。</w:t>
            </w:r>
          </w:p>
        </w:tc>
      </w:tr>
    </w:tbl>
    <w:p w14:paraId="361D1AD7">
      <w:pPr>
        <w:kinsoku w:val="0"/>
        <w:autoSpaceDE w:val="0"/>
        <w:autoSpaceDN w:val="0"/>
        <w:adjustRightInd w:val="0"/>
        <w:snapToGrid w:val="0"/>
        <w:spacing w:before="21" w:line="360" w:lineRule="auto"/>
        <w:ind w:left="338"/>
        <w:jc w:val="left"/>
        <w:textAlignment w:val="baseline"/>
        <w:outlineLvl w:val="0"/>
        <w:rPr>
          <w:rFonts w:hint="eastAsia" w:ascii="楷体" w:hAnsi="楷体" w:eastAsia="楷体" w:cs="楷体"/>
          <w:snapToGrid w:val="0"/>
          <w:color w:val="000000"/>
          <w:kern w:val="0"/>
          <w:sz w:val="24"/>
          <w:szCs w:val="24"/>
          <w:lang w:eastAsia="en-US"/>
        </w:rPr>
      </w:pPr>
      <w:r>
        <w:rPr>
          <w:rFonts w:hint="eastAsia" w:ascii="楷体" w:hAnsi="楷体" w:eastAsia="楷体" w:cs="楷体"/>
          <w:b/>
          <w:bCs/>
          <w:snapToGrid w:val="0"/>
          <w:color w:val="000000"/>
          <w:spacing w:val="-3"/>
          <w:kern w:val="0"/>
          <w:sz w:val="24"/>
          <w:szCs w:val="24"/>
          <w:lang w:val="en-US" w:eastAsia="en-US" w:bidi="ar-SA"/>
        </w:rPr>
        <w:t>4.工程服务内容、服务标准及检查标准</w:t>
      </w:r>
    </w:p>
    <w:tbl>
      <w:tblPr>
        <w:tblStyle w:val="101"/>
        <w:tblW w:w="9416"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699"/>
        <w:gridCol w:w="1228"/>
        <w:gridCol w:w="3007"/>
        <w:gridCol w:w="3778"/>
      </w:tblGrid>
      <w:tr w14:paraId="1BCE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04" w:type="dxa"/>
            <w:tcBorders>
              <w:bottom w:val="single" w:color="auto" w:sz="4" w:space="0"/>
            </w:tcBorders>
            <w:vAlign w:val="top"/>
          </w:tcPr>
          <w:p w14:paraId="5C1DB42C">
            <w:pPr>
              <w:kinsoku w:val="0"/>
              <w:autoSpaceDE w:val="0"/>
              <w:autoSpaceDN w:val="0"/>
              <w:adjustRightInd w:val="0"/>
              <w:snapToGrid w:val="0"/>
              <w:spacing w:before="243" w:line="360" w:lineRule="auto"/>
              <w:ind w:left="154"/>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6"/>
                <w:kern w:val="0"/>
                <w:sz w:val="24"/>
                <w:szCs w:val="24"/>
                <w:lang w:val="en-US" w:eastAsia="en-US" w:bidi="ar-SA"/>
              </w:rPr>
              <w:t>项 目</w:t>
            </w:r>
          </w:p>
        </w:tc>
        <w:tc>
          <w:tcPr>
            <w:tcW w:w="1927" w:type="dxa"/>
            <w:gridSpan w:val="2"/>
            <w:tcBorders>
              <w:bottom w:val="single" w:color="auto" w:sz="4" w:space="0"/>
            </w:tcBorders>
            <w:vAlign w:val="top"/>
          </w:tcPr>
          <w:p w14:paraId="29144C61">
            <w:pPr>
              <w:kinsoku w:val="0"/>
              <w:autoSpaceDE w:val="0"/>
              <w:autoSpaceDN w:val="0"/>
              <w:adjustRightInd w:val="0"/>
              <w:snapToGrid w:val="0"/>
              <w:spacing w:before="243" w:line="360" w:lineRule="auto"/>
              <w:ind w:left="590"/>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维修内容</w:t>
            </w:r>
          </w:p>
        </w:tc>
        <w:tc>
          <w:tcPr>
            <w:tcW w:w="3007" w:type="dxa"/>
            <w:tcBorders>
              <w:bottom w:val="single" w:color="auto" w:sz="4" w:space="0"/>
            </w:tcBorders>
            <w:vAlign w:val="top"/>
          </w:tcPr>
          <w:p w14:paraId="5C23544B">
            <w:pPr>
              <w:kinsoku w:val="0"/>
              <w:autoSpaceDE w:val="0"/>
              <w:autoSpaceDN w:val="0"/>
              <w:adjustRightInd w:val="0"/>
              <w:snapToGrid w:val="0"/>
              <w:spacing w:before="243" w:line="360" w:lineRule="auto"/>
              <w:ind w:left="1123"/>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服务标准</w:t>
            </w:r>
          </w:p>
        </w:tc>
        <w:tc>
          <w:tcPr>
            <w:tcW w:w="3778" w:type="dxa"/>
            <w:tcBorders>
              <w:bottom w:val="single" w:color="auto" w:sz="4" w:space="0"/>
            </w:tcBorders>
            <w:vAlign w:val="top"/>
          </w:tcPr>
          <w:p w14:paraId="68F2A30D">
            <w:pPr>
              <w:kinsoku w:val="0"/>
              <w:autoSpaceDE w:val="0"/>
              <w:autoSpaceDN w:val="0"/>
              <w:adjustRightInd w:val="0"/>
              <w:snapToGrid w:val="0"/>
              <w:spacing w:before="243" w:line="360" w:lineRule="auto"/>
              <w:ind w:left="1666"/>
              <w:jc w:val="left"/>
              <w:textAlignment w:val="baseline"/>
              <w:rPr>
                <w:rFonts w:hint="eastAsia" w:ascii="楷体" w:hAnsi="楷体" w:eastAsia="楷体" w:cs="楷体"/>
                <w:snapToGrid w:val="0"/>
                <w:color w:val="000000"/>
                <w:kern w:val="0"/>
                <w:sz w:val="24"/>
                <w:szCs w:val="24"/>
                <w:lang w:val="en-US" w:eastAsia="en-US" w:bidi="ar-SA"/>
              </w:rPr>
            </w:pPr>
            <w:r>
              <w:rPr>
                <w:rFonts w:hint="eastAsia" w:ascii="楷体" w:hAnsi="楷体" w:eastAsia="楷体" w:cs="楷体"/>
                <w:snapToGrid w:val="0"/>
                <w:color w:val="000000"/>
                <w:spacing w:val="-2"/>
                <w:kern w:val="0"/>
                <w:sz w:val="24"/>
                <w:szCs w:val="24"/>
                <w:lang w:val="en-US" w:eastAsia="en-US" w:bidi="ar-SA"/>
              </w:rPr>
              <w:t>检查标准</w:t>
            </w:r>
          </w:p>
        </w:tc>
      </w:tr>
      <w:tr w14:paraId="4240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5" w:hRule="atLeast"/>
        </w:trPr>
        <w:tc>
          <w:tcPr>
            <w:tcW w:w="704" w:type="dxa"/>
            <w:vMerge w:val="restart"/>
            <w:tcBorders>
              <w:top w:val="single" w:color="auto" w:sz="4" w:space="0"/>
              <w:left w:val="single" w:color="auto" w:sz="4" w:space="0"/>
              <w:bottom w:val="single" w:color="auto" w:sz="4" w:space="0"/>
            </w:tcBorders>
            <w:vAlign w:val="top"/>
          </w:tcPr>
          <w:p w14:paraId="1454699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99" w:type="dxa"/>
            <w:vMerge w:val="restart"/>
            <w:tcBorders>
              <w:top w:val="single" w:color="auto" w:sz="4" w:space="0"/>
              <w:bottom w:val="single" w:color="auto" w:sz="4" w:space="0"/>
            </w:tcBorders>
            <w:vAlign w:val="top"/>
          </w:tcPr>
          <w:p w14:paraId="1D6AE66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0E72DB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91A40E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801D72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085855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752BE1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40B261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31AEC3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F112DB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F6D94D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6C89C4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58360C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F5C01B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AAEB00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628403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FC29FC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AA54F6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共用设施设备</w:t>
            </w:r>
          </w:p>
          <w:p w14:paraId="53CCFEF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维护保养</w:t>
            </w:r>
          </w:p>
        </w:tc>
        <w:tc>
          <w:tcPr>
            <w:tcW w:w="1228" w:type="dxa"/>
            <w:tcBorders>
              <w:top w:val="single" w:color="auto" w:sz="4" w:space="0"/>
              <w:bottom w:val="single" w:color="auto" w:sz="4" w:space="0"/>
            </w:tcBorders>
            <w:vAlign w:val="top"/>
          </w:tcPr>
          <w:p w14:paraId="7BAAA11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B9A9D8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5CB9A1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31F758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1EE124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C42403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FF1605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0217BF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B534DA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CED9A3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9A0E3A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供配电系统</w:t>
            </w:r>
          </w:p>
        </w:tc>
        <w:tc>
          <w:tcPr>
            <w:tcW w:w="3007" w:type="dxa"/>
            <w:tcBorders>
              <w:top w:val="single" w:color="auto" w:sz="4" w:space="0"/>
              <w:bottom w:val="single" w:color="auto" w:sz="4" w:space="0"/>
            </w:tcBorders>
            <w:vAlign w:val="top"/>
          </w:tcPr>
          <w:p w14:paraId="1A324CB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771BA6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292DB9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8E3860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10F695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5FB6CB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299752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A54948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配电室24小时运行</w:t>
            </w:r>
          </w:p>
          <w:p w14:paraId="2F2FCD2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①每天巡查不少于4次。</w:t>
            </w:r>
          </w:p>
          <w:p w14:paraId="18E583E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②每半年对高低压配电柜、变压器进行不少于1次的除尘检修。</w:t>
            </w:r>
          </w:p>
          <w:p w14:paraId="41D278E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③每年对接地网及绝缘设施进行不少于1次的检测</w:t>
            </w:r>
            <w:r>
              <w:rPr>
                <w:rFonts w:hint="eastAsia" w:ascii="楷体" w:hAnsi="楷体" w:eastAsia="楷体" w:cs="楷体"/>
                <w:snapToGrid w:val="0"/>
                <w:color w:val="000000"/>
                <w:spacing w:val="-1"/>
                <w:kern w:val="0"/>
                <w:sz w:val="24"/>
                <w:szCs w:val="24"/>
                <w:lang w:val="en-US" w:eastAsia="zh-CN" w:bidi="ar-SA"/>
              </w:rPr>
              <w:t>。</w:t>
            </w:r>
          </w:p>
        </w:tc>
        <w:tc>
          <w:tcPr>
            <w:tcW w:w="3778" w:type="dxa"/>
            <w:tcBorders>
              <w:top w:val="single" w:color="auto" w:sz="4" w:space="0"/>
              <w:bottom w:val="single" w:color="auto" w:sz="4" w:space="0"/>
              <w:right w:val="single" w:color="auto" w:sz="4" w:space="0"/>
            </w:tcBorders>
            <w:vAlign w:val="top"/>
          </w:tcPr>
          <w:p w14:paraId="5F05F20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①配电室室内温度不超过40℃。</w:t>
            </w:r>
          </w:p>
          <w:p w14:paraId="24C4C09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②变压器温度在正常值范围内，冷却装置能够自动启停。</w:t>
            </w:r>
          </w:p>
          <w:p w14:paraId="6741A89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③配电室无异常响声或气味，地下电缆沟道无积水。</w:t>
            </w:r>
          </w:p>
          <w:p w14:paraId="74D7351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④各种仪表指示正常，指示灯正常。</w:t>
            </w:r>
          </w:p>
          <w:p w14:paraId="10C8BBE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⑤</w:t>
            </w:r>
            <w:r>
              <w:rPr>
                <w:rFonts w:hint="eastAsia" w:ascii="楷体" w:hAnsi="楷体" w:eastAsia="楷体" w:cs="楷体"/>
                <w:snapToGrid w:val="0"/>
                <w:color w:val="000000"/>
                <w:spacing w:val="-1"/>
                <w:kern w:val="0"/>
                <w:sz w:val="24"/>
                <w:szCs w:val="24"/>
                <w:lang w:val="en-US" w:eastAsia="en-US" w:bidi="ar-SA"/>
              </w:rPr>
              <w:t>单相、三相电压在额定值的±7%范围内，无超载运行。</w:t>
            </w:r>
          </w:p>
          <w:p w14:paraId="08DB395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配电柜内元器件完好无破损，清洁无积尘，导线接头无过热或烧伤痕迹。</w:t>
            </w:r>
          </w:p>
          <w:p w14:paraId="16D78EC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⑦防小动物设施完好。</w:t>
            </w:r>
          </w:p>
          <w:p w14:paraId="6DF5426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⑧</w:t>
            </w:r>
            <w:r>
              <w:rPr>
                <w:rFonts w:hint="eastAsia" w:ascii="楷体" w:hAnsi="楷体" w:eastAsia="楷体" w:cs="楷体"/>
                <w:snapToGrid w:val="0"/>
                <w:color w:val="000000"/>
                <w:spacing w:val="-1"/>
                <w:kern w:val="0"/>
                <w:sz w:val="24"/>
                <w:szCs w:val="24"/>
                <w:lang w:val="en-US" w:eastAsia="en-US" w:bidi="ar-SA"/>
              </w:rPr>
              <w:t>接地线无锈蚀或松动。</w:t>
            </w:r>
          </w:p>
          <w:p w14:paraId="6FEA3FA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⑨</w:t>
            </w:r>
            <w:r>
              <w:rPr>
                <w:rFonts w:hint="eastAsia" w:ascii="楷体" w:hAnsi="楷体" w:eastAsia="楷体" w:cs="楷体"/>
                <w:snapToGrid w:val="0"/>
                <w:color w:val="000000"/>
                <w:spacing w:val="-1"/>
                <w:kern w:val="0"/>
                <w:sz w:val="24"/>
                <w:szCs w:val="24"/>
                <w:lang w:val="en-US" w:eastAsia="en-US" w:bidi="ar-SA"/>
              </w:rPr>
              <w:t xml:space="preserve">安全用具、操作工具及专用钥匙齐全，存放于规定位置，安全用具定期检定。 </w:t>
            </w:r>
          </w:p>
          <w:p w14:paraId="390F5D4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⑩</w:t>
            </w:r>
            <w:r>
              <w:rPr>
                <w:rFonts w:hint="eastAsia" w:ascii="楷体" w:hAnsi="楷体" w:eastAsia="楷体" w:cs="楷体"/>
                <w:snapToGrid w:val="0"/>
                <w:color w:val="000000"/>
                <w:spacing w:val="-1"/>
                <w:kern w:val="0"/>
                <w:sz w:val="24"/>
                <w:szCs w:val="24"/>
                <w:lang w:val="en-US" w:eastAsia="en-US" w:bidi="ar-SA"/>
              </w:rPr>
              <w:t>各种临时用电接触安全可靠。</w:t>
            </w:r>
          </w:p>
          <w:p w14:paraId="67D433A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⑪</w:t>
            </w:r>
            <w:r>
              <w:rPr>
                <w:rFonts w:hint="eastAsia" w:ascii="楷体" w:hAnsi="楷体" w:eastAsia="楷体" w:cs="楷体"/>
                <w:snapToGrid w:val="0"/>
                <w:color w:val="000000"/>
                <w:spacing w:val="-1"/>
                <w:kern w:val="0"/>
                <w:sz w:val="24"/>
                <w:szCs w:val="24"/>
                <w:lang w:val="en-US" w:eastAsia="en-US" w:bidi="ar-SA"/>
              </w:rPr>
              <w:t xml:space="preserve">各种标示牌、警示牌完好。 </w:t>
            </w:r>
          </w:p>
          <w:p w14:paraId="3052088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⑫</w:t>
            </w:r>
            <w:r>
              <w:rPr>
                <w:rFonts w:hint="eastAsia" w:ascii="楷体" w:hAnsi="楷体" w:eastAsia="楷体" w:cs="楷体"/>
                <w:snapToGrid w:val="0"/>
                <w:color w:val="000000"/>
                <w:spacing w:val="-1"/>
                <w:kern w:val="0"/>
                <w:sz w:val="24"/>
                <w:szCs w:val="24"/>
                <w:lang w:val="en-US" w:eastAsia="en-US" w:bidi="ar-SA"/>
              </w:rPr>
              <w:t>各类应急预案完整有效。</w:t>
            </w:r>
          </w:p>
        </w:tc>
      </w:tr>
      <w:tr w14:paraId="2128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1" w:hRule="atLeast"/>
        </w:trPr>
        <w:tc>
          <w:tcPr>
            <w:tcW w:w="704" w:type="dxa"/>
            <w:vMerge w:val="continue"/>
            <w:tcBorders>
              <w:top w:val="single" w:color="auto" w:sz="4" w:space="0"/>
              <w:left w:val="single" w:color="auto" w:sz="4" w:space="0"/>
            </w:tcBorders>
            <w:vAlign w:val="top"/>
          </w:tcPr>
          <w:p w14:paraId="1BD4671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99" w:type="dxa"/>
            <w:vMerge w:val="continue"/>
            <w:tcBorders>
              <w:top w:val="single" w:color="auto" w:sz="4" w:space="0"/>
            </w:tcBorders>
            <w:vAlign w:val="top"/>
          </w:tcPr>
          <w:p w14:paraId="156CD5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28" w:type="dxa"/>
            <w:tcBorders>
              <w:top w:val="single" w:color="auto" w:sz="4" w:space="0"/>
            </w:tcBorders>
            <w:vAlign w:val="top"/>
          </w:tcPr>
          <w:p w14:paraId="18C5977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198C8F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336189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E753D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113176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D0BD59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A973F5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BED533B">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发电机</w:t>
            </w:r>
          </w:p>
        </w:tc>
        <w:tc>
          <w:tcPr>
            <w:tcW w:w="3007" w:type="dxa"/>
            <w:tcBorders>
              <w:top w:val="single" w:color="auto" w:sz="4" w:space="0"/>
            </w:tcBorders>
            <w:vAlign w:val="top"/>
          </w:tcPr>
          <w:p w14:paraId="758FFB5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999752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32A9E4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6FAE30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78B3E6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9B1680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①发电机每半月试运行1次。</w:t>
            </w:r>
          </w:p>
          <w:p w14:paraId="449D478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②发电机组油箱储油量满足8小时运行需求</w:t>
            </w:r>
            <w:r>
              <w:rPr>
                <w:rFonts w:hint="eastAsia" w:ascii="楷体" w:hAnsi="楷体" w:eastAsia="楷体" w:cs="楷体"/>
                <w:snapToGrid w:val="0"/>
                <w:color w:val="000000"/>
                <w:spacing w:val="-1"/>
                <w:kern w:val="0"/>
                <w:sz w:val="24"/>
                <w:szCs w:val="24"/>
                <w:lang w:val="en-US" w:eastAsia="zh-CN" w:bidi="ar-SA"/>
              </w:rPr>
              <w:t>。</w:t>
            </w:r>
          </w:p>
        </w:tc>
        <w:tc>
          <w:tcPr>
            <w:tcW w:w="3778" w:type="dxa"/>
            <w:tcBorders>
              <w:top w:val="single" w:color="auto" w:sz="4" w:space="0"/>
            </w:tcBorders>
            <w:vAlign w:val="top"/>
          </w:tcPr>
          <w:p w14:paraId="16AF923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①发电机组机组外观清洁。</w:t>
            </w:r>
          </w:p>
          <w:p w14:paraId="3E2AFCF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②</w:t>
            </w:r>
            <w:r>
              <w:rPr>
                <w:rFonts w:hint="eastAsia" w:ascii="楷体" w:hAnsi="楷体" w:eastAsia="楷体" w:cs="楷体"/>
                <w:snapToGrid w:val="0"/>
                <w:color w:val="000000"/>
                <w:spacing w:val="-1"/>
                <w:kern w:val="0"/>
                <w:sz w:val="24"/>
                <w:szCs w:val="24"/>
                <w:lang w:val="en-US" w:eastAsia="en-US" w:bidi="ar-SA"/>
              </w:rPr>
              <w:t>冷却液和机油量正常，蓄电池电压不低于24V。</w:t>
            </w:r>
          </w:p>
          <w:p w14:paraId="34B97BD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③</w:t>
            </w:r>
            <w:r>
              <w:rPr>
                <w:rFonts w:hint="eastAsia" w:ascii="楷体" w:hAnsi="楷体" w:eastAsia="楷体" w:cs="楷体"/>
                <w:snapToGrid w:val="0"/>
                <w:color w:val="000000"/>
                <w:spacing w:val="-1"/>
                <w:kern w:val="0"/>
                <w:sz w:val="24"/>
                <w:szCs w:val="24"/>
                <w:lang w:val="en-US" w:eastAsia="en-US" w:bidi="ar-SA"/>
              </w:rPr>
              <w:t>空气过滤器无积尘、无堵塞。</w:t>
            </w:r>
          </w:p>
          <w:p w14:paraId="2BF755B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④运行时发电电压、频率、转速符合标准，各类仪表指示正常</w:t>
            </w:r>
          </w:p>
          <w:p w14:paraId="4EB40FC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⑤</w:t>
            </w:r>
            <w:r>
              <w:rPr>
                <w:rFonts w:hint="eastAsia" w:ascii="楷体" w:hAnsi="楷体" w:eastAsia="楷体" w:cs="楷体"/>
                <w:snapToGrid w:val="0"/>
                <w:color w:val="000000"/>
                <w:spacing w:val="-1"/>
                <w:kern w:val="0"/>
                <w:sz w:val="24"/>
                <w:szCs w:val="24"/>
                <w:lang w:val="en-US" w:eastAsia="en-US" w:bidi="ar-SA"/>
              </w:rPr>
              <w:t xml:space="preserve">运行时机组无不正常震动、噪声，无黑烟。 </w:t>
            </w:r>
          </w:p>
          <w:p w14:paraId="5A7DFC9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市电故障状态，机组手-自动启动正常。</w:t>
            </w:r>
          </w:p>
          <w:p w14:paraId="011A5C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⑦专用操作工具及专用钥匙齐全，存放于规定位置。</w:t>
            </w:r>
          </w:p>
          <w:p w14:paraId="50DF6FB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⑧</w:t>
            </w:r>
            <w:r>
              <w:rPr>
                <w:rFonts w:hint="eastAsia" w:ascii="楷体" w:hAnsi="楷体" w:eastAsia="楷体" w:cs="楷体"/>
                <w:snapToGrid w:val="0"/>
                <w:color w:val="000000"/>
                <w:spacing w:val="-1"/>
                <w:kern w:val="0"/>
                <w:sz w:val="24"/>
                <w:szCs w:val="24"/>
                <w:lang w:val="en-US" w:eastAsia="en-US" w:bidi="ar-SA"/>
              </w:rPr>
              <w:t>机房通风、降噪符合标准。</w:t>
            </w:r>
          </w:p>
          <w:p w14:paraId="122F540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⑨</w:t>
            </w:r>
            <w:r>
              <w:rPr>
                <w:rFonts w:hint="eastAsia" w:ascii="楷体" w:hAnsi="楷体" w:eastAsia="楷体" w:cs="楷体"/>
                <w:snapToGrid w:val="0"/>
                <w:color w:val="000000"/>
                <w:spacing w:val="-1"/>
                <w:kern w:val="0"/>
                <w:sz w:val="24"/>
                <w:szCs w:val="24"/>
                <w:lang w:val="en-US" w:eastAsia="en-US" w:bidi="ar-SA"/>
              </w:rPr>
              <w:t>各种标示牌、警示牌完好。</w:t>
            </w:r>
          </w:p>
          <w:p w14:paraId="50D2096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⑩</w:t>
            </w:r>
            <w:r>
              <w:rPr>
                <w:rFonts w:hint="eastAsia" w:ascii="楷体" w:hAnsi="楷体" w:eastAsia="楷体" w:cs="楷体"/>
                <w:snapToGrid w:val="0"/>
                <w:color w:val="000000"/>
                <w:spacing w:val="-1"/>
                <w:kern w:val="0"/>
                <w:sz w:val="24"/>
                <w:szCs w:val="24"/>
                <w:lang w:val="en-US" w:eastAsia="en-US" w:bidi="ar-SA"/>
              </w:rPr>
              <w:t>各类应急预案完整有效。</w:t>
            </w:r>
          </w:p>
        </w:tc>
      </w:tr>
    </w:tbl>
    <w:p w14:paraId="2FB9F39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9BC93D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sectPr>
          <w:pgSz w:w="12150" w:h="17020"/>
          <w:pgMar w:top="1446" w:right="875" w:bottom="1312" w:left="1454" w:header="850" w:footer="992" w:gutter="0"/>
          <w:cols w:space="720" w:num="1"/>
        </w:sectPr>
      </w:pPr>
    </w:p>
    <w:p w14:paraId="44AC6E7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bl>
      <w:tblPr>
        <w:tblStyle w:val="101"/>
        <w:tblW w:w="89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0"/>
        <w:gridCol w:w="679"/>
        <w:gridCol w:w="10"/>
        <w:gridCol w:w="1229"/>
        <w:gridCol w:w="10"/>
        <w:gridCol w:w="2987"/>
        <w:gridCol w:w="10"/>
        <w:gridCol w:w="3312"/>
      </w:tblGrid>
      <w:tr w14:paraId="6496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04" w:type="dxa"/>
            <w:vMerge w:val="restart"/>
            <w:tcBorders>
              <w:bottom w:val="nil"/>
            </w:tcBorders>
            <w:vAlign w:val="top"/>
          </w:tcPr>
          <w:p w14:paraId="76EB3D1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89" w:type="dxa"/>
            <w:gridSpan w:val="2"/>
            <w:vMerge w:val="restart"/>
            <w:tcBorders>
              <w:bottom w:val="nil"/>
            </w:tcBorders>
            <w:vAlign w:val="top"/>
          </w:tcPr>
          <w:p w14:paraId="449E8E8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3C9199A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AA13BE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01FCF9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74882E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2AD27A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83FCB2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B96A7E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198F6B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0520F2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8F834D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75F152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C8CAA9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0579BB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1F6D6A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给排水系统</w:t>
            </w:r>
          </w:p>
        </w:tc>
        <w:tc>
          <w:tcPr>
            <w:tcW w:w="2997" w:type="dxa"/>
            <w:gridSpan w:val="2"/>
            <w:vAlign w:val="top"/>
          </w:tcPr>
          <w:p w14:paraId="1956413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水泵房24小时运行。</w:t>
            </w:r>
          </w:p>
          <w:p w14:paraId="580A273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①每天巡查不少于4次。</w:t>
            </w:r>
          </w:p>
          <w:p w14:paraId="24C6B41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②每月对水泵润滑点注油不少于1次。</w:t>
            </w:r>
          </w:p>
          <w:p w14:paraId="0E182E3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③每季度对公共污水管道、雨水管道、化粪池检查不少于1次。</w:t>
            </w:r>
          </w:p>
          <w:p w14:paraId="45AD6FE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④每半年对水泵、阀门全面检查保养不少于1次。</w:t>
            </w:r>
          </w:p>
          <w:p w14:paraId="5107813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⑤</w:t>
            </w:r>
            <w:r>
              <w:rPr>
                <w:rFonts w:hint="eastAsia" w:ascii="楷体" w:hAnsi="楷体" w:eastAsia="楷体" w:cs="楷体"/>
                <w:snapToGrid w:val="0"/>
                <w:color w:val="000000"/>
                <w:spacing w:val="-1"/>
                <w:kern w:val="0"/>
                <w:sz w:val="24"/>
                <w:szCs w:val="24"/>
                <w:lang w:val="en-US" w:eastAsia="en-US" w:bidi="ar-SA"/>
              </w:rPr>
              <w:t>每半年对铸铁雨污水井盖、明装雨污水管道进行除锈、刷漆不少于1次。</w:t>
            </w:r>
          </w:p>
          <w:p w14:paraId="4ABA505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每半年对屋面天沟、落水口及雨水管进行清理清挖不少于1次。</w:t>
            </w:r>
          </w:p>
          <w:p w14:paraId="4670457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⑦每年对水泵、管道等除锈、防腐、刷漆不少于至少1次。</w:t>
            </w:r>
          </w:p>
          <w:p w14:paraId="173E225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⑧</w:t>
            </w:r>
            <w:r>
              <w:rPr>
                <w:rFonts w:hint="eastAsia" w:ascii="楷体" w:hAnsi="楷体" w:eastAsia="楷体" w:cs="楷体"/>
                <w:snapToGrid w:val="0"/>
                <w:color w:val="000000"/>
                <w:spacing w:val="-1"/>
                <w:kern w:val="0"/>
                <w:sz w:val="24"/>
                <w:szCs w:val="24"/>
                <w:lang w:val="en-US" w:eastAsia="en-US" w:bidi="ar-SA"/>
              </w:rPr>
              <w:t xml:space="preserve">每年秋冬季对暴露水管进行防冻保温处理，确保供水的安全性。 </w:t>
            </w:r>
          </w:p>
          <w:p w14:paraId="78007D4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⑨</w:t>
            </w:r>
            <w:r>
              <w:rPr>
                <w:rFonts w:hint="eastAsia" w:ascii="楷体" w:hAnsi="楷体" w:eastAsia="楷体" w:cs="楷体"/>
                <w:snapToGrid w:val="0"/>
                <w:color w:val="000000"/>
                <w:spacing w:val="-1"/>
                <w:kern w:val="0"/>
                <w:sz w:val="24"/>
                <w:szCs w:val="24"/>
                <w:lang w:val="en-US" w:eastAsia="en-US" w:bidi="ar-SA"/>
              </w:rPr>
              <w:t>视情况对排水沟进行清掏1次。</w:t>
            </w:r>
          </w:p>
          <w:p w14:paraId="4108AAB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en-US" w:bidi="ar-SA"/>
              </w:rPr>
              <w:t>⑩</w:t>
            </w:r>
            <w:r>
              <w:rPr>
                <w:rFonts w:hint="eastAsia" w:ascii="楷体" w:hAnsi="楷体" w:eastAsia="楷体" w:cs="楷体"/>
                <w:snapToGrid w:val="0"/>
                <w:color w:val="000000"/>
                <w:spacing w:val="-1"/>
                <w:kern w:val="0"/>
                <w:sz w:val="24"/>
                <w:szCs w:val="24"/>
                <w:lang w:val="en-US" w:eastAsia="en-US" w:bidi="ar-SA"/>
              </w:rPr>
              <w:t>污水提升泵每半月点动运行1次，维护保养每半年1次。集水坑依据情况定期清理，储存水量不超过额定量的2/3</w:t>
            </w:r>
            <w:r>
              <w:rPr>
                <w:rFonts w:hint="eastAsia" w:ascii="楷体" w:hAnsi="楷体" w:eastAsia="楷体" w:cs="楷体"/>
                <w:snapToGrid w:val="0"/>
                <w:color w:val="000000"/>
                <w:spacing w:val="-1"/>
                <w:kern w:val="0"/>
                <w:sz w:val="24"/>
                <w:szCs w:val="24"/>
                <w:lang w:val="en-US" w:eastAsia="zh-CN" w:bidi="ar-SA"/>
              </w:rPr>
              <w:t>。</w:t>
            </w:r>
          </w:p>
        </w:tc>
        <w:tc>
          <w:tcPr>
            <w:tcW w:w="3312" w:type="dxa"/>
            <w:vAlign w:val="top"/>
          </w:tcPr>
          <w:p w14:paraId="1D72E37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FDBCC8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D2B07B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36D4C3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DE6C70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EE1E9D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2B2A97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 给排水维修工持有健康证明。</w:t>
            </w:r>
          </w:p>
          <w:p w14:paraId="1551341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 二次供水水箱每六个月委托有资质的单位进行清洗消毒和水质化验，运行过程中按要求添加消毒药剂。水箱加盖上锁，钥匙由专人进行保管通气孔、排污口加装防虫网。</w:t>
            </w:r>
          </w:p>
          <w:p w14:paraId="1843249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 供水管网、阀门、压力表无跑、冒、滴、漏，机电控制设备运行正常。</w:t>
            </w:r>
          </w:p>
          <w:p w14:paraId="68826E6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 各类仪表指示正常，水箱储水量保证不少于8小时正常使用。</w:t>
            </w:r>
          </w:p>
          <w:p w14:paraId="12C547A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⑤</w:t>
            </w:r>
            <w:r>
              <w:rPr>
                <w:rFonts w:hint="eastAsia" w:ascii="楷体" w:hAnsi="楷体" w:eastAsia="楷体" w:cs="楷体"/>
                <w:snapToGrid w:val="0"/>
                <w:color w:val="000000"/>
                <w:spacing w:val="-1"/>
                <w:kern w:val="0"/>
                <w:sz w:val="24"/>
                <w:szCs w:val="24"/>
                <w:lang w:val="en-US" w:eastAsia="en-US" w:bidi="ar-SA"/>
              </w:rPr>
              <w:t>压力表每年进行检定。</w:t>
            </w:r>
          </w:p>
          <w:p w14:paraId="6ED4714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各种标示牌、警示牌完好。</w:t>
            </w:r>
          </w:p>
          <w:p w14:paraId="3EC9313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⑦各类应急预案完整有效。</w:t>
            </w:r>
          </w:p>
        </w:tc>
      </w:tr>
      <w:tr w14:paraId="1F230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8" w:hRule="atLeast"/>
        </w:trPr>
        <w:tc>
          <w:tcPr>
            <w:tcW w:w="704" w:type="dxa"/>
            <w:vMerge w:val="continue"/>
            <w:tcBorders>
              <w:top w:val="nil"/>
              <w:bottom w:val="nil"/>
            </w:tcBorders>
            <w:vAlign w:val="top"/>
          </w:tcPr>
          <w:p w14:paraId="47E43DB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89" w:type="dxa"/>
            <w:gridSpan w:val="2"/>
            <w:vMerge w:val="continue"/>
            <w:tcBorders>
              <w:top w:val="nil"/>
              <w:bottom w:val="nil"/>
            </w:tcBorders>
            <w:vAlign w:val="top"/>
          </w:tcPr>
          <w:p w14:paraId="30B9F3B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0BAE257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51C2B0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97DD77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8090A2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3664B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BD2A711">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电梯</w:t>
            </w:r>
          </w:p>
        </w:tc>
        <w:tc>
          <w:tcPr>
            <w:tcW w:w="2997" w:type="dxa"/>
            <w:gridSpan w:val="2"/>
            <w:vAlign w:val="top"/>
          </w:tcPr>
          <w:p w14:paraId="663340C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电梯24小时运行。</w:t>
            </w:r>
          </w:p>
          <w:p w14:paraId="2964138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①每天巡查不少于2次。</w:t>
            </w:r>
          </w:p>
          <w:p w14:paraId="3FE95B4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②委托专业电梯维保单位按质监部门要求定期进行保养。</w:t>
            </w:r>
          </w:p>
          <w:p w14:paraId="7621D10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③对维保单位保养工作进行监督。</w:t>
            </w:r>
          </w:p>
          <w:p w14:paraId="04421D0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④每年按时联系相关单位对电梯进行年检</w:t>
            </w:r>
            <w:r>
              <w:rPr>
                <w:rFonts w:hint="eastAsia" w:ascii="楷体" w:hAnsi="楷体" w:eastAsia="楷体" w:cs="楷体"/>
                <w:snapToGrid w:val="0"/>
                <w:color w:val="000000"/>
                <w:spacing w:val="-1"/>
                <w:kern w:val="0"/>
                <w:sz w:val="24"/>
                <w:szCs w:val="24"/>
                <w:lang w:val="en-US" w:eastAsia="zh-CN" w:bidi="ar-SA"/>
              </w:rPr>
              <w:t>。</w:t>
            </w:r>
          </w:p>
          <w:p w14:paraId="2D0E8A3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⑤电梯轿厢内应张贴统一格式的电梯安全使用标识。(96333应急报修标识、乘梯须知等。)</w:t>
            </w:r>
          </w:p>
        </w:tc>
        <w:tc>
          <w:tcPr>
            <w:tcW w:w="3312" w:type="dxa"/>
            <w:vAlign w:val="top"/>
          </w:tcPr>
          <w:p w14:paraId="2A68A21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①机房内悬挂温度计，确保机房温度不超过标准范围 。</w:t>
            </w:r>
          </w:p>
          <w:p w14:paraId="7DA8961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②双电源箱、曳引机、控制柜工作正常，无异声、异味。</w:t>
            </w:r>
          </w:p>
          <w:p w14:paraId="1D8511E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③各类电气、机械保护装置无误动作。</w:t>
            </w:r>
          </w:p>
          <w:p w14:paraId="68CC07F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④机房通风、降温、消防设施完好有效，洁净无积尘。</w:t>
            </w:r>
          </w:p>
          <w:p w14:paraId="5B650EA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⑤各类安全标志完好有效。</w:t>
            </w:r>
          </w:p>
          <w:p w14:paraId="440E236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 xml:space="preserve">事故救援工具、标示牌、警示牌完好。 </w:t>
            </w:r>
          </w:p>
          <w:p w14:paraId="3ECB9F2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⑦各类应急预案完整有效。</w:t>
            </w:r>
          </w:p>
        </w:tc>
      </w:tr>
      <w:tr w14:paraId="23A8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704" w:type="dxa"/>
            <w:vMerge w:val="continue"/>
            <w:tcBorders>
              <w:top w:val="nil"/>
              <w:bottom w:val="nil"/>
            </w:tcBorders>
            <w:vAlign w:val="top"/>
          </w:tcPr>
          <w:p w14:paraId="029D412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89" w:type="dxa"/>
            <w:gridSpan w:val="2"/>
            <w:vMerge w:val="continue"/>
            <w:tcBorders>
              <w:top w:val="nil"/>
              <w:bottom w:val="nil"/>
            </w:tcBorders>
            <w:vAlign w:val="top"/>
          </w:tcPr>
          <w:p w14:paraId="21212FF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06DE1FA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7F46FD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088798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AE1515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空调系统</w:t>
            </w:r>
          </w:p>
        </w:tc>
        <w:tc>
          <w:tcPr>
            <w:tcW w:w="2997" w:type="dxa"/>
            <w:gridSpan w:val="2"/>
            <w:vAlign w:val="top"/>
          </w:tcPr>
          <w:p w14:paraId="73EF6A4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①每年在制冷季及采暖季开始前完成空调系统的检修保养工作</w:t>
            </w:r>
            <w:r>
              <w:rPr>
                <w:rFonts w:hint="eastAsia" w:ascii="楷体" w:hAnsi="楷体" w:eastAsia="楷体" w:cs="楷体"/>
                <w:snapToGrid w:val="0"/>
                <w:color w:val="000000"/>
                <w:spacing w:val="-1"/>
                <w:kern w:val="0"/>
                <w:sz w:val="24"/>
                <w:szCs w:val="24"/>
                <w:lang w:val="en-US" w:eastAsia="zh-CN" w:bidi="ar-SA"/>
              </w:rPr>
              <w:t>。</w:t>
            </w:r>
          </w:p>
          <w:p w14:paraId="341D659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②空调机房运行期间，每天巡查不少于6次</w:t>
            </w:r>
          </w:p>
        </w:tc>
        <w:tc>
          <w:tcPr>
            <w:tcW w:w="3312" w:type="dxa"/>
            <w:vAlign w:val="top"/>
          </w:tcPr>
          <w:p w14:paraId="2E2D574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①每个供冷季对回风口、出风口滤网进行清洗，确保出风量达标。</w:t>
            </w:r>
          </w:p>
          <w:p w14:paraId="3B14895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②室内空调控制面板各操作键动作灵敏、正确。</w:t>
            </w:r>
          </w:p>
          <w:p w14:paraId="3BF73F5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③室外机冷凝器无积尘，散热功能良好</w:t>
            </w:r>
            <w:r>
              <w:rPr>
                <w:rFonts w:hint="eastAsia" w:ascii="楷体" w:hAnsi="楷体" w:eastAsia="楷体" w:cs="楷体"/>
                <w:snapToGrid w:val="0"/>
                <w:color w:val="000000"/>
                <w:spacing w:val="-1"/>
                <w:kern w:val="0"/>
                <w:sz w:val="24"/>
                <w:szCs w:val="24"/>
                <w:lang w:val="en-US" w:eastAsia="zh-CN" w:bidi="ar-SA"/>
              </w:rPr>
              <w:t>。</w:t>
            </w:r>
          </w:p>
          <w:p w14:paraId="7D7F600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④冷凝风扇旋转正常，无异响、卡滞。</w:t>
            </w:r>
          </w:p>
          <w:p w14:paraId="7CF0640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⑤电气控制部分无过载。</w:t>
            </w:r>
          </w:p>
        </w:tc>
      </w:tr>
      <w:tr w14:paraId="2309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704" w:type="dxa"/>
            <w:vMerge w:val="continue"/>
            <w:tcBorders>
              <w:top w:val="nil"/>
            </w:tcBorders>
            <w:vAlign w:val="top"/>
          </w:tcPr>
          <w:p w14:paraId="0AC9489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89" w:type="dxa"/>
            <w:gridSpan w:val="2"/>
            <w:vMerge w:val="continue"/>
            <w:tcBorders>
              <w:top w:val="nil"/>
            </w:tcBorders>
            <w:vAlign w:val="top"/>
          </w:tcPr>
          <w:p w14:paraId="556C08B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1C7AC28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B09F5D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015D7C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C9E152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供暖系统</w:t>
            </w:r>
          </w:p>
        </w:tc>
        <w:tc>
          <w:tcPr>
            <w:tcW w:w="2997" w:type="dxa"/>
            <w:gridSpan w:val="2"/>
            <w:vAlign w:val="top"/>
          </w:tcPr>
          <w:p w14:paraId="789E73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①每年在供热开始前完成供热系统的检修保养工作。</w:t>
            </w:r>
          </w:p>
          <w:p w14:paraId="4A3228B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②供暖期前5天完成内部系统试压。</w:t>
            </w:r>
          </w:p>
          <w:p w14:paraId="64BA321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③供热季节，供热交换站内应设24小时值班人员</w:t>
            </w:r>
            <w:r>
              <w:rPr>
                <w:rFonts w:hint="eastAsia" w:ascii="楷体" w:hAnsi="楷体" w:eastAsia="楷体" w:cs="楷体"/>
                <w:snapToGrid w:val="0"/>
                <w:color w:val="000000"/>
                <w:spacing w:val="-1"/>
                <w:kern w:val="0"/>
                <w:sz w:val="24"/>
                <w:szCs w:val="24"/>
                <w:lang w:val="en-US" w:eastAsia="zh-CN" w:bidi="ar-SA"/>
              </w:rPr>
              <w:t>。</w:t>
            </w:r>
          </w:p>
          <w:p w14:paraId="47717B9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④每2小时巡视机房和设备一次。</w:t>
            </w:r>
          </w:p>
        </w:tc>
        <w:tc>
          <w:tcPr>
            <w:tcW w:w="3312" w:type="dxa"/>
            <w:vAlign w:val="top"/>
          </w:tcPr>
          <w:p w14:paraId="293A011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 市政供暖热媒压力及温度正常。</w:t>
            </w:r>
          </w:p>
          <w:p w14:paraId="3C127E4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②换热器压紧螺栓的松紧程度合适、均匀。</w:t>
            </w:r>
          </w:p>
          <w:p w14:paraId="046F17D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 换热器前的过滤器滤网清洁、完好螺栓紧固</w:t>
            </w:r>
            <w:r>
              <w:rPr>
                <w:rFonts w:hint="eastAsia" w:ascii="楷体" w:hAnsi="楷体" w:eastAsia="楷体" w:cs="楷体"/>
                <w:snapToGrid w:val="0"/>
                <w:color w:val="000000"/>
                <w:spacing w:val="-1"/>
                <w:kern w:val="0"/>
                <w:sz w:val="24"/>
                <w:szCs w:val="24"/>
                <w:lang w:val="en-US" w:eastAsia="zh-CN" w:bidi="ar-SA"/>
              </w:rPr>
              <w:t>。</w:t>
            </w:r>
          </w:p>
          <w:p w14:paraId="0D9DBAD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④循环泵电器、机械部分运行正常。</w:t>
            </w:r>
          </w:p>
          <w:p w14:paraId="04EF93B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⑤各部分温度、压力仪表，安全阀，调节阀，完好、灵敏、有效</w:t>
            </w:r>
            <w:r>
              <w:rPr>
                <w:rFonts w:hint="eastAsia" w:ascii="楷体" w:hAnsi="楷体" w:eastAsia="楷体" w:cs="楷体"/>
                <w:snapToGrid w:val="0"/>
                <w:color w:val="000000"/>
                <w:spacing w:val="-1"/>
                <w:kern w:val="0"/>
                <w:sz w:val="24"/>
                <w:szCs w:val="24"/>
                <w:lang w:val="en-US" w:eastAsia="zh-CN" w:bidi="ar-SA"/>
              </w:rPr>
              <w:t>。</w:t>
            </w:r>
          </w:p>
          <w:p w14:paraId="1F46E3D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⑥</w:t>
            </w:r>
            <w:r>
              <w:rPr>
                <w:rFonts w:hint="eastAsia" w:ascii="楷体" w:hAnsi="楷体" w:eastAsia="楷体" w:cs="楷体"/>
                <w:snapToGrid w:val="0"/>
                <w:color w:val="000000"/>
                <w:spacing w:val="-1"/>
                <w:kern w:val="0"/>
                <w:sz w:val="24"/>
                <w:szCs w:val="24"/>
                <w:lang w:val="en-US" w:eastAsia="en-US" w:bidi="ar-SA"/>
              </w:rPr>
              <w:t>供热温度达标。软化水装置工作正常，水质达标，补水设备工作正常，每个采暖季对补水水箱进行清洗。</w:t>
            </w:r>
          </w:p>
          <w:p w14:paraId="68DD54E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 每个采暖季对换热器委托专业公司进行清洗，确保换热效果良好。</w:t>
            </w:r>
          </w:p>
          <w:p w14:paraId="55FB19C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en-US" w:bidi="ar-SA"/>
              </w:rPr>
              <w:t>⑧</w:t>
            </w:r>
            <w:r>
              <w:rPr>
                <w:rFonts w:hint="eastAsia" w:ascii="楷体" w:hAnsi="楷体" w:eastAsia="楷体" w:cs="楷体"/>
                <w:snapToGrid w:val="0"/>
                <w:color w:val="000000"/>
                <w:spacing w:val="-1"/>
                <w:kern w:val="0"/>
                <w:sz w:val="24"/>
                <w:szCs w:val="24"/>
                <w:lang w:val="en-US" w:eastAsia="en-US" w:bidi="ar-SA"/>
              </w:rPr>
              <w:t>每个采暖季对压力表和安全阀由特种设备鉴定站进行检定，确保指示准确，动作灵敏</w:t>
            </w:r>
            <w:r>
              <w:rPr>
                <w:rFonts w:hint="eastAsia" w:ascii="楷体" w:hAnsi="楷体" w:eastAsia="楷体" w:cs="楷体"/>
                <w:snapToGrid w:val="0"/>
                <w:color w:val="000000"/>
                <w:spacing w:val="-1"/>
                <w:kern w:val="0"/>
                <w:sz w:val="24"/>
                <w:szCs w:val="24"/>
                <w:lang w:val="en-US" w:eastAsia="zh-CN" w:bidi="ar-SA"/>
              </w:rPr>
              <w:t>。</w:t>
            </w:r>
          </w:p>
          <w:p w14:paraId="71C2AC8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⑨</w:t>
            </w:r>
            <w:r>
              <w:rPr>
                <w:rFonts w:hint="eastAsia" w:ascii="楷体" w:hAnsi="楷体" w:eastAsia="楷体" w:cs="楷体"/>
                <w:snapToGrid w:val="0"/>
                <w:color w:val="000000"/>
                <w:spacing w:val="-1"/>
                <w:kern w:val="0"/>
                <w:sz w:val="24"/>
                <w:szCs w:val="24"/>
                <w:lang w:val="en-US" w:eastAsia="en-US" w:bidi="ar-SA"/>
              </w:rPr>
              <w:t>机组保温层完好、无脱落。</w:t>
            </w:r>
          </w:p>
          <w:p w14:paraId="7330E9B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⑩</w:t>
            </w:r>
            <w:r>
              <w:rPr>
                <w:rFonts w:hint="eastAsia" w:ascii="楷体" w:hAnsi="楷体" w:eastAsia="楷体" w:cs="楷体"/>
                <w:snapToGrid w:val="0"/>
                <w:color w:val="000000"/>
                <w:spacing w:val="-1"/>
                <w:kern w:val="0"/>
                <w:sz w:val="24"/>
                <w:szCs w:val="24"/>
                <w:lang w:val="en-US" w:eastAsia="en-US" w:bidi="ar-SA"/>
              </w:rPr>
              <w:t>机房通风、降温、消防设施完好有效，洁净无积尘。</w:t>
            </w:r>
          </w:p>
          <w:p w14:paraId="7881431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⑪</w:t>
            </w:r>
            <w:r>
              <w:rPr>
                <w:rFonts w:hint="eastAsia" w:ascii="楷体" w:hAnsi="楷体" w:eastAsia="楷体" w:cs="楷体"/>
                <w:snapToGrid w:val="0"/>
                <w:color w:val="000000"/>
                <w:spacing w:val="-1"/>
                <w:kern w:val="0"/>
                <w:sz w:val="24"/>
                <w:szCs w:val="24"/>
                <w:lang w:val="en-US" w:eastAsia="en-US" w:bidi="ar-SA"/>
              </w:rPr>
              <w:t>标示牌、警示牌完好。</w:t>
            </w:r>
          </w:p>
          <w:p w14:paraId="6742D64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en-US" w:bidi="ar-SA"/>
              </w:rPr>
              <w:t>⑫</w:t>
            </w:r>
            <w:r>
              <w:rPr>
                <w:rFonts w:hint="eastAsia" w:ascii="楷体" w:hAnsi="楷体" w:eastAsia="楷体" w:cs="楷体"/>
                <w:snapToGrid w:val="0"/>
                <w:color w:val="000000"/>
                <w:spacing w:val="-1"/>
                <w:kern w:val="0"/>
                <w:sz w:val="24"/>
                <w:szCs w:val="24"/>
                <w:lang w:val="en-US" w:eastAsia="en-US" w:bidi="ar-SA"/>
              </w:rPr>
              <w:t>各类应急预案完整有效。</w:t>
            </w:r>
          </w:p>
        </w:tc>
      </w:tr>
      <w:tr w14:paraId="4363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14" w:type="dxa"/>
            <w:gridSpan w:val="2"/>
            <w:vMerge w:val="restart"/>
            <w:tcBorders>
              <w:top w:val="nil"/>
            </w:tcBorders>
            <w:vAlign w:val="top"/>
          </w:tcPr>
          <w:p w14:paraId="746BB44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restart"/>
            <w:tcBorders>
              <w:bottom w:val="nil"/>
            </w:tcBorders>
            <w:vAlign w:val="top"/>
          </w:tcPr>
          <w:p w14:paraId="7A5EB51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1F7B8C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1365DC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5DFB12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ACD4CF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DE8F8D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35868E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B87FEE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572CCD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0492132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1B7DC8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C9BCF0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18FD74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3F0BF3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4FD94F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8B4DF4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EE328C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CE03AE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795A30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zh-CN" w:bidi="ar-SA"/>
              </w:rPr>
              <w:t>公</w:t>
            </w:r>
            <w:r>
              <w:rPr>
                <w:rFonts w:hint="eastAsia" w:ascii="楷体" w:hAnsi="楷体" w:eastAsia="楷体" w:cs="楷体"/>
                <w:snapToGrid w:val="0"/>
                <w:color w:val="000000"/>
                <w:spacing w:val="-1"/>
                <w:kern w:val="0"/>
                <w:sz w:val="24"/>
                <w:szCs w:val="24"/>
                <w:lang w:val="en-US" w:eastAsia="en-US" w:bidi="ar-SA"/>
              </w:rPr>
              <w:t>用部位维护</w:t>
            </w:r>
          </w:p>
          <w:p w14:paraId="7A92074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保养</w:t>
            </w:r>
          </w:p>
        </w:tc>
        <w:tc>
          <w:tcPr>
            <w:tcW w:w="1249" w:type="dxa"/>
            <w:gridSpan w:val="3"/>
            <w:vAlign w:val="top"/>
          </w:tcPr>
          <w:p w14:paraId="7A015D0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5B5DB2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房屋结构</w:t>
            </w:r>
          </w:p>
        </w:tc>
        <w:tc>
          <w:tcPr>
            <w:tcW w:w="2987" w:type="dxa"/>
            <w:vAlign w:val="top"/>
          </w:tcPr>
          <w:p w14:paraId="1AAB26B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①每年对房屋外观结构进行不少于2次的巡查</w:t>
            </w:r>
            <w:r>
              <w:rPr>
                <w:rFonts w:hint="eastAsia" w:ascii="楷体" w:hAnsi="楷体" w:eastAsia="楷体" w:cs="楷体"/>
                <w:snapToGrid w:val="0"/>
                <w:color w:val="000000"/>
                <w:spacing w:val="-1"/>
                <w:kern w:val="0"/>
                <w:sz w:val="24"/>
                <w:szCs w:val="24"/>
                <w:lang w:val="en-US" w:eastAsia="zh-CN" w:bidi="ar-SA"/>
              </w:rPr>
              <w:t>。</w:t>
            </w:r>
          </w:p>
          <w:p w14:paraId="511832E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②每季度对涉及使用安全的重点部位检查不少于1次。</w:t>
            </w:r>
          </w:p>
        </w:tc>
        <w:tc>
          <w:tcPr>
            <w:tcW w:w="3322" w:type="dxa"/>
            <w:gridSpan w:val="2"/>
            <w:vAlign w:val="top"/>
          </w:tcPr>
          <w:p w14:paraId="73C8CE3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24B20BB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①目测：房屋外观完整，屋面防水层完好，楼体散水完好，外墙无破损。</w:t>
            </w:r>
          </w:p>
        </w:tc>
      </w:tr>
      <w:tr w14:paraId="7DC9F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14" w:type="dxa"/>
            <w:gridSpan w:val="2"/>
            <w:vMerge w:val="continue"/>
            <w:tcBorders>
              <w:top w:val="nil"/>
              <w:bottom w:val="nil"/>
            </w:tcBorders>
            <w:vAlign w:val="top"/>
          </w:tcPr>
          <w:p w14:paraId="12A2C79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1177DE5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7641F89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804C6D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门窗</w:t>
            </w:r>
          </w:p>
        </w:tc>
        <w:tc>
          <w:tcPr>
            <w:tcW w:w="2987" w:type="dxa"/>
            <w:vAlign w:val="top"/>
          </w:tcPr>
          <w:p w14:paraId="625A05D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①每周对楼内公共部位门窗巡查不少于1次</w:t>
            </w:r>
            <w:r>
              <w:rPr>
                <w:rFonts w:hint="eastAsia" w:ascii="楷体" w:hAnsi="楷体" w:eastAsia="楷体" w:cs="楷体"/>
                <w:snapToGrid w:val="0"/>
                <w:color w:val="000000"/>
                <w:spacing w:val="-1"/>
                <w:kern w:val="0"/>
                <w:sz w:val="24"/>
                <w:szCs w:val="24"/>
                <w:lang w:val="en-US" w:eastAsia="zh-CN" w:bidi="ar-SA"/>
              </w:rPr>
              <w:t>。</w:t>
            </w:r>
          </w:p>
        </w:tc>
        <w:tc>
          <w:tcPr>
            <w:tcW w:w="3322" w:type="dxa"/>
            <w:gridSpan w:val="2"/>
            <w:vAlign w:val="top"/>
          </w:tcPr>
          <w:p w14:paraId="087F8C8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①玻璃、门窗配件完好。</w:t>
            </w:r>
          </w:p>
          <w:p w14:paraId="0DB76C8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②门、窗开闭灵活。</w:t>
            </w:r>
          </w:p>
          <w:p w14:paraId="64196ED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③无异常声响。</w:t>
            </w:r>
          </w:p>
        </w:tc>
      </w:tr>
      <w:tr w14:paraId="228B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14" w:type="dxa"/>
            <w:gridSpan w:val="2"/>
            <w:vMerge w:val="continue"/>
            <w:tcBorders>
              <w:top w:val="nil"/>
              <w:bottom w:val="nil"/>
            </w:tcBorders>
            <w:vAlign w:val="top"/>
          </w:tcPr>
          <w:p w14:paraId="7323AD6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66467D3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1BD9342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楼内墙面、顶 面、地面</w:t>
            </w:r>
          </w:p>
        </w:tc>
        <w:tc>
          <w:tcPr>
            <w:tcW w:w="2987" w:type="dxa"/>
            <w:vAlign w:val="top"/>
          </w:tcPr>
          <w:p w14:paraId="1CBD9A8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 每周对楼内墙面、顶面、地面巡查不少于1次</w:t>
            </w:r>
            <w:r>
              <w:rPr>
                <w:rFonts w:hint="eastAsia" w:ascii="楷体" w:hAnsi="楷体" w:eastAsia="楷体" w:cs="楷体"/>
                <w:snapToGrid w:val="0"/>
                <w:color w:val="000000"/>
                <w:spacing w:val="-1"/>
                <w:kern w:val="0"/>
                <w:sz w:val="24"/>
                <w:szCs w:val="24"/>
                <w:lang w:val="en-US" w:eastAsia="zh-CN" w:bidi="ar-SA"/>
              </w:rPr>
              <w:t>。</w:t>
            </w:r>
          </w:p>
        </w:tc>
        <w:tc>
          <w:tcPr>
            <w:tcW w:w="3322" w:type="dxa"/>
            <w:gridSpan w:val="2"/>
            <w:vAlign w:val="top"/>
          </w:tcPr>
          <w:p w14:paraId="6BF59A1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①墙面、顶面粉刷层无脱落，面砖、地砖平整不起壳</w:t>
            </w:r>
            <w:r>
              <w:rPr>
                <w:rFonts w:hint="eastAsia" w:ascii="楷体" w:hAnsi="楷体" w:eastAsia="楷体" w:cs="楷体"/>
                <w:snapToGrid w:val="0"/>
                <w:color w:val="000000"/>
                <w:spacing w:val="-1"/>
                <w:kern w:val="0"/>
                <w:sz w:val="24"/>
                <w:szCs w:val="24"/>
                <w:lang w:val="en-US" w:eastAsia="zh-CN" w:bidi="ar-SA"/>
              </w:rPr>
              <w:t>、</w:t>
            </w:r>
            <w:r>
              <w:rPr>
                <w:rFonts w:hint="eastAsia" w:ascii="楷体" w:hAnsi="楷体" w:eastAsia="楷体" w:cs="楷体"/>
                <w:snapToGrid w:val="0"/>
                <w:color w:val="000000"/>
                <w:spacing w:val="-1"/>
                <w:kern w:val="0"/>
                <w:sz w:val="24"/>
                <w:szCs w:val="24"/>
                <w:lang w:val="en-US" w:eastAsia="en-US" w:bidi="ar-SA"/>
              </w:rPr>
              <w:t>无缺损。</w:t>
            </w:r>
          </w:p>
        </w:tc>
      </w:tr>
      <w:tr w14:paraId="297F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14" w:type="dxa"/>
            <w:gridSpan w:val="2"/>
            <w:vMerge w:val="continue"/>
            <w:tcBorders>
              <w:top w:val="nil"/>
              <w:bottom w:val="nil"/>
            </w:tcBorders>
            <w:vAlign w:val="top"/>
          </w:tcPr>
          <w:p w14:paraId="70121EF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161A6BB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09684AE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围墙</w:t>
            </w:r>
          </w:p>
        </w:tc>
        <w:tc>
          <w:tcPr>
            <w:tcW w:w="2987" w:type="dxa"/>
            <w:vAlign w:val="top"/>
          </w:tcPr>
          <w:p w14:paraId="23FB359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①每周对围墙巡查不少于1次。</w:t>
            </w:r>
          </w:p>
        </w:tc>
        <w:tc>
          <w:tcPr>
            <w:tcW w:w="3322" w:type="dxa"/>
            <w:gridSpan w:val="2"/>
            <w:vAlign w:val="top"/>
          </w:tcPr>
          <w:p w14:paraId="4552A33B">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①铁栅栏围墙结实无漏洞</w:t>
            </w:r>
            <w:r>
              <w:rPr>
                <w:rFonts w:hint="eastAsia" w:ascii="楷体" w:hAnsi="楷体" w:eastAsia="楷体" w:cs="楷体"/>
                <w:snapToGrid w:val="0"/>
                <w:color w:val="000000"/>
                <w:spacing w:val="-1"/>
                <w:kern w:val="0"/>
                <w:sz w:val="24"/>
                <w:szCs w:val="24"/>
                <w:lang w:val="en-US" w:eastAsia="zh-CN" w:bidi="ar-SA"/>
              </w:rPr>
              <w:t>。</w:t>
            </w:r>
          </w:p>
        </w:tc>
      </w:tr>
      <w:tr w14:paraId="1BD8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714" w:type="dxa"/>
            <w:gridSpan w:val="2"/>
            <w:vMerge w:val="continue"/>
            <w:tcBorders>
              <w:top w:val="nil"/>
              <w:bottom w:val="nil"/>
            </w:tcBorders>
            <w:vAlign w:val="top"/>
          </w:tcPr>
          <w:p w14:paraId="15E5F11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5E740B6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2E5D8CD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4CD228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管道、排水沟、屋顶</w:t>
            </w:r>
          </w:p>
        </w:tc>
        <w:tc>
          <w:tcPr>
            <w:tcW w:w="2987" w:type="dxa"/>
            <w:vAlign w:val="top"/>
          </w:tcPr>
          <w:p w14:paraId="7D090A2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①每季度对屋面泄水沟、楼内外排水管道进行不少于1次的清扫、疏通。</w:t>
            </w:r>
          </w:p>
          <w:p w14:paraId="520D6AB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②每半年对屋顶进行不少于1次的检查。</w:t>
            </w:r>
          </w:p>
        </w:tc>
        <w:tc>
          <w:tcPr>
            <w:tcW w:w="3322" w:type="dxa"/>
            <w:gridSpan w:val="2"/>
            <w:vAlign w:val="top"/>
          </w:tcPr>
          <w:p w14:paraId="304825C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B3B04B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①防水层无起臌、碎裂。 </w:t>
            </w:r>
          </w:p>
          <w:p w14:paraId="4FB3E06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 xml:space="preserve">②隔热板无断裂、缺损。 </w:t>
            </w:r>
          </w:p>
          <w:p w14:paraId="4B3FD0A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③排水无堵塞、无漏水。</w:t>
            </w:r>
          </w:p>
        </w:tc>
      </w:tr>
      <w:tr w14:paraId="7FEF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14" w:type="dxa"/>
            <w:gridSpan w:val="2"/>
            <w:vMerge w:val="continue"/>
            <w:tcBorders>
              <w:top w:val="nil"/>
              <w:bottom w:val="nil"/>
            </w:tcBorders>
            <w:vAlign w:val="top"/>
          </w:tcPr>
          <w:p w14:paraId="2CE7971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39A15EB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71B6FC8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照明路灯</w:t>
            </w:r>
          </w:p>
        </w:tc>
        <w:tc>
          <w:tcPr>
            <w:tcW w:w="2987" w:type="dxa"/>
            <w:vAlign w:val="top"/>
          </w:tcPr>
          <w:p w14:paraId="0BFCB9E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①每周对照明路灯不少于1次的巡查。</w:t>
            </w:r>
          </w:p>
        </w:tc>
        <w:tc>
          <w:tcPr>
            <w:tcW w:w="3322" w:type="dxa"/>
            <w:gridSpan w:val="2"/>
            <w:vAlign w:val="top"/>
          </w:tcPr>
          <w:p w14:paraId="4ACA809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①灯具完好，区域内道路亮灯率90%以上。</w:t>
            </w:r>
          </w:p>
        </w:tc>
      </w:tr>
      <w:tr w14:paraId="00D5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14" w:type="dxa"/>
            <w:gridSpan w:val="2"/>
            <w:vMerge w:val="continue"/>
            <w:tcBorders>
              <w:top w:val="nil"/>
              <w:bottom w:val="nil"/>
            </w:tcBorders>
            <w:vAlign w:val="top"/>
          </w:tcPr>
          <w:p w14:paraId="6C43280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bottom w:val="nil"/>
            </w:tcBorders>
            <w:vAlign w:val="top"/>
          </w:tcPr>
          <w:p w14:paraId="14EC108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2A064FF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道路、场地</w:t>
            </w:r>
          </w:p>
        </w:tc>
        <w:tc>
          <w:tcPr>
            <w:tcW w:w="2987" w:type="dxa"/>
            <w:vAlign w:val="top"/>
          </w:tcPr>
          <w:p w14:paraId="4AFB112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①每周不少于1次巡查道路、路面、侧石、井盖等。</w:t>
            </w:r>
          </w:p>
        </w:tc>
        <w:tc>
          <w:tcPr>
            <w:tcW w:w="3322" w:type="dxa"/>
            <w:gridSpan w:val="2"/>
            <w:vAlign w:val="top"/>
          </w:tcPr>
          <w:p w14:paraId="7ACAFFE4">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①道路、侧石、井盖完好率90%以上。</w:t>
            </w:r>
          </w:p>
        </w:tc>
      </w:tr>
      <w:tr w14:paraId="1544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2" w:hRule="atLeast"/>
        </w:trPr>
        <w:tc>
          <w:tcPr>
            <w:tcW w:w="714" w:type="dxa"/>
            <w:gridSpan w:val="2"/>
            <w:vMerge w:val="continue"/>
            <w:tcBorders>
              <w:top w:val="nil"/>
            </w:tcBorders>
            <w:vAlign w:val="top"/>
          </w:tcPr>
          <w:p w14:paraId="22590AC2">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79" w:type="dxa"/>
            <w:vMerge w:val="continue"/>
            <w:tcBorders>
              <w:top w:val="nil"/>
            </w:tcBorders>
            <w:vAlign w:val="top"/>
          </w:tcPr>
          <w:p w14:paraId="059AADC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49" w:type="dxa"/>
            <w:gridSpan w:val="3"/>
            <w:vAlign w:val="top"/>
          </w:tcPr>
          <w:p w14:paraId="7855946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FA17F8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1ADB2EB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2A1BB3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05C4DA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D2666B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景观配套附属设施设备</w:t>
            </w:r>
          </w:p>
        </w:tc>
        <w:tc>
          <w:tcPr>
            <w:tcW w:w="2987" w:type="dxa"/>
            <w:vAlign w:val="top"/>
          </w:tcPr>
          <w:p w14:paraId="762E07A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746460B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C73656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B5531B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①每日按时开启。</w:t>
            </w:r>
          </w:p>
          <w:p w14:paraId="6C119B6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②每周对景观配套附属设施进行巡查不少于1次</w:t>
            </w:r>
            <w:r>
              <w:rPr>
                <w:rFonts w:hint="eastAsia" w:ascii="楷体" w:hAnsi="楷体" w:eastAsia="楷体" w:cs="楷体"/>
                <w:snapToGrid w:val="0"/>
                <w:color w:val="000000"/>
                <w:spacing w:val="-1"/>
                <w:kern w:val="0"/>
                <w:sz w:val="24"/>
                <w:szCs w:val="24"/>
                <w:lang w:val="en-US" w:eastAsia="zh-CN" w:bidi="ar-SA"/>
              </w:rPr>
              <w:t>。</w:t>
            </w:r>
          </w:p>
          <w:p w14:paraId="00F5D88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③重大节日前对景观附属设施设备进行安全功能检修</w:t>
            </w:r>
            <w:r>
              <w:rPr>
                <w:rFonts w:hint="eastAsia" w:ascii="楷体" w:hAnsi="楷体" w:eastAsia="楷体" w:cs="楷体"/>
                <w:snapToGrid w:val="0"/>
                <w:color w:val="000000"/>
                <w:spacing w:val="-1"/>
                <w:kern w:val="0"/>
                <w:sz w:val="24"/>
                <w:szCs w:val="24"/>
                <w:lang w:val="en-US" w:eastAsia="zh-CN" w:bidi="ar-SA"/>
              </w:rPr>
              <w:t>。</w:t>
            </w:r>
          </w:p>
        </w:tc>
        <w:tc>
          <w:tcPr>
            <w:tcW w:w="3322" w:type="dxa"/>
            <w:gridSpan w:val="2"/>
            <w:vAlign w:val="top"/>
          </w:tcPr>
          <w:p w14:paraId="74A2007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①水景观喷水循环泵及其电控部分工作状态良好，控制灵敏准确，元器件完好，线路绝缘良好，漏电保护装置动作正常。</w:t>
            </w:r>
          </w:p>
          <w:p w14:paraId="3FC469C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②水景观喷水口无堵塞，喷水形状规则</w:t>
            </w:r>
            <w:r>
              <w:rPr>
                <w:rFonts w:hint="eastAsia" w:ascii="楷体" w:hAnsi="楷体" w:eastAsia="楷体" w:cs="楷体"/>
                <w:snapToGrid w:val="0"/>
                <w:color w:val="000000"/>
                <w:spacing w:val="-1"/>
                <w:kern w:val="0"/>
                <w:sz w:val="24"/>
                <w:szCs w:val="24"/>
                <w:lang w:val="en-US" w:eastAsia="zh-CN" w:bidi="ar-SA"/>
              </w:rPr>
              <w:t>。</w:t>
            </w:r>
          </w:p>
          <w:p w14:paraId="75E746E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 景观水质清澈，净水设备运行正常。</w:t>
            </w:r>
          </w:p>
          <w:p w14:paraId="513594B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④</w:t>
            </w:r>
            <w:r>
              <w:rPr>
                <w:rFonts w:hint="eastAsia" w:ascii="楷体" w:hAnsi="楷体" w:eastAsia="楷体" w:cs="楷体"/>
                <w:snapToGrid w:val="0"/>
                <w:color w:val="000000"/>
                <w:spacing w:val="-1"/>
                <w:kern w:val="0"/>
                <w:sz w:val="24"/>
                <w:szCs w:val="24"/>
                <w:lang w:val="en-US" w:eastAsia="en-US" w:bidi="ar-SA"/>
              </w:rPr>
              <w:t xml:space="preserve">木质景观及座椅油漆完整美观，无腐朽。 </w:t>
            </w:r>
          </w:p>
          <w:p w14:paraId="30E9BA4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⑤景观小品牢固无松动、无锈蚀。</w:t>
            </w:r>
          </w:p>
          <w:p w14:paraId="4203B7F0">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⑦</w:t>
            </w:r>
            <w:r>
              <w:rPr>
                <w:rFonts w:hint="eastAsia" w:ascii="楷体" w:hAnsi="楷体" w:eastAsia="楷体" w:cs="楷体"/>
                <w:snapToGrid w:val="0"/>
                <w:color w:val="000000"/>
                <w:spacing w:val="-1"/>
                <w:kern w:val="0"/>
                <w:sz w:val="24"/>
                <w:szCs w:val="24"/>
                <w:lang w:val="en-US" w:eastAsia="en-US" w:bidi="ar-SA"/>
              </w:rPr>
              <w:t>景观照明灯具完好、照度符合要求，线路绝缘良好，漏电保护装置动作正常。</w:t>
            </w:r>
          </w:p>
          <w:p w14:paraId="21A5A701">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⑦文明提示和安全警示标志清晰、完好。</w:t>
            </w:r>
          </w:p>
        </w:tc>
      </w:tr>
      <w:tr w14:paraId="171E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04" w:type="dxa"/>
            <w:vMerge w:val="restart"/>
            <w:tcBorders>
              <w:top w:val="single" w:color="auto" w:sz="4" w:space="0"/>
              <w:left w:val="single" w:color="auto" w:sz="4" w:space="0"/>
              <w:bottom w:val="single" w:color="auto" w:sz="4" w:space="0"/>
            </w:tcBorders>
            <w:vAlign w:val="top"/>
          </w:tcPr>
          <w:p w14:paraId="7975583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99" w:type="dxa"/>
            <w:gridSpan w:val="3"/>
            <w:vMerge w:val="restart"/>
            <w:tcBorders>
              <w:top w:val="single" w:color="auto" w:sz="4" w:space="0"/>
              <w:bottom w:val="single" w:color="auto" w:sz="4" w:space="0"/>
            </w:tcBorders>
            <w:vAlign w:val="top"/>
          </w:tcPr>
          <w:p w14:paraId="115CEB0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57A1A1A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39D1AE9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61BCAA3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p w14:paraId="4E959890">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综合类维修服</w:t>
            </w:r>
          </w:p>
          <w:p w14:paraId="0DC462C9">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务</w:t>
            </w:r>
          </w:p>
        </w:tc>
        <w:tc>
          <w:tcPr>
            <w:tcW w:w="1229" w:type="dxa"/>
            <w:tcBorders>
              <w:top w:val="single" w:color="auto" w:sz="4" w:space="0"/>
              <w:bottom w:val="single" w:color="auto" w:sz="4" w:space="0"/>
              <w:right w:val="single" w:color="auto" w:sz="4" w:space="0"/>
            </w:tcBorders>
            <w:vAlign w:val="top"/>
          </w:tcPr>
          <w:p w14:paraId="20719050">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设施设备保养计划</w:t>
            </w:r>
          </w:p>
        </w:tc>
        <w:tc>
          <w:tcPr>
            <w:tcW w:w="3007" w:type="dxa"/>
            <w:gridSpan w:val="3"/>
            <w:tcBorders>
              <w:left w:val="single" w:color="auto" w:sz="4" w:space="0"/>
            </w:tcBorders>
            <w:vAlign w:val="top"/>
          </w:tcPr>
          <w:p w14:paraId="1AE9CB25">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 编制《设施设备保养计划》</w:t>
            </w:r>
          </w:p>
        </w:tc>
        <w:tc>
          <w:tcPr>
            <w:tcW w:w="3312" w:type="dxa"/>
            <w:vAlign w:val="top"/>
          </w:tcPr>
          <w:p w14:paraId="04403C73">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依据《设施设备保养计划》,按期对设施设备进行维护保养。</w:t>
            </w:r>
          </w:p>
        </w:tc>
      </w:tr>
      <w:tr w14:paraId="2090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04" w:type="dxa"/>
            <w:vMerge w:val="continue"/>
            <w:tcBorders>
              <w:top w:val="single" w:color="auto" w:sz="4" w:space="0"/>
              <w:left w:val="single" w:color="auto" w:sz="4" w:space="0"/>
              <w:bottom w:val="nil"/>
            </w:tcBorders>
            <w:vAlign w:val="top"/>
          </w:tcPr>
          <w:p w14:paraId="0F46FA9E">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99" w:type="dxa"/>
            <w:gridSpan w:val="3"/>
            <w:vMerge w:val="continue"/>
            <w:tcBorders>
              <w:top w:val="single" w:color="auto" w:sz="4" w:space="0"/>
              <w:bottom w:val="nil"/>
            </w:tcBorders>
            <w:vAlign w:val="top"/>
          </w:tcPr>
          <w:p w14:paraId="3901660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29" w:type="dxa"/>
            <w:tcBorders>
              <w:top w:val="single" w:color="auto" w:sz="4" w:space="0"/>
            </w:tcBorders>
            <w:vAlign w:val="top"/>
          </w:tcPr>
          <w:p w14:paraId="5BAC2982">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设施设备大中修计划</w:t>
            </w:r>
          </w:p>
        </w:tc>
        <w:tc>
          <w:tcPr>
            <w:tcW w:w="3007" w:type="dxa"/>
            <w:gridSpan w:val="3"/>
            <w:vAlign w:val="top"/>
          </w:tcPr>
          <w:p w14:paraId="4B763228">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①编制《设施设备大中修计划》。</w:t>
            </w:r>
          </w:p>
        </w:tc>
        <w:tc>
          <w:tcPr>
            <w:tcW w:w="3312" w:type="dxa"/>
            <w:vAlign w:val="top"/>
          </w:tcPr>
          <w:p w14:paraId="7FF5D897">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依据《设施设备大中修计划》,按期协助甲方对设施设备进行大中修及更新改造。</w:t>
            </w:r>
          </w:p>
        </w:tc>
      </w:tr>
      <w:tr w14:paraId="2BC7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704" w:type="dxa"/>
            <w:vMerge w:val="continue"/>
            <w:tcBorders>
              <w:top w:val="nil"/>
              <w:left w:val="single" w:color="auto" w:sz="4" w:space="0"/>
            </w:tcBorders>
            <w:vAlign w:val="top"/>
          </w:tcPr>
          <w:p w14:paraId="7D780BF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699" w:type="dxa"/>
            <w:gridSpan w:val="3"/>
            <w:vMerge w:val="continue"/>
            <w:tcBorders>
              <w:top w:val="nil"/>
            </w:tcBorders>
            <w:vAlign w:val="top"/>
          </w:tcPr>
          <w:p w14:paraId="034E3E2C">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p>
        </w:tc>
        <w:tc>
          <w:tcPr>
            <w:tcW w:w="1229" w:type="dxa"/>
            <w:vAlign w:val="top"/>
          </w:tcPr>
          <w:p w14:paraId="371E70EC">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p>
          <w:p w14:paraId="0F2833B1">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p>
          <w:p w14:paraId="371942E2">
            <w:pPr>
              <w:kinsoku w:val="0"/>
              <w:autoSpaceDE w:val="0"/>
              <w:autoSpaceDN w:val="0"/>
              <w:adjustRightInd w:val="0"/>
              <w:snapToGrid w:val="0"/>
              <w:spacing w:before="43" w:line="360" w:lineRule="auto"/>
              <w:ind w:left="12" w:right="23"/>
              <w:jc w:val="center"/>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报修</w:t>
            </w:r>
          </w:p>
        </w:tc>
        <w:tc>
          <w:tcPr>
            <w:tcW w:w="3007" w:type="dxa"/>
            <w:gridSpan w:val="3"/>
            <w:vAlign w:val="top"/>
          </w:tcPr>
          <w:p w14:paraId="689F818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①制定项目报修流程。</w:t>
            </w:r>
          </w:p>
          <w:p w14:paraId="5B2AACCA">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②根据报修内容及时安排工程人员在规定时间内赶到报修现场</w:t>
            </w:r>
            <w:r>
              <w:rPr>
                <w:rFonts w:hint="eastAsia" w:ascii="楷体" w:hAnsi="楷体" w:eastAsia="楷体" w:cs="楷体"/>
                <w:snapToGrid w:val="0"/>
                <w:color w:val="000000"/>
                <w:spacing w:val="-1"/>
                <w:kern w:val="0"/>
                <w:sz w:val="24"/>
                <w:szCs w:val="24"/>
                <w:lang w:val="en-US" w:eastAsia="zh-CN" w:bidi="ar-SA"/>
              </w:rPr>
              <w:t>。</w:t>
            </w:r>
          </w:p>
          <w:p w14:paraId="1CCD7716">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③及时做好维修的回访工作。</w:t>
            </w:r>
          </w:p>
        </w:tc>
        <w:tc>
          <w:tcPr>
            <w:tcW w:w="3312" w:type="dxa"/>
            <w:vAlign w:val="top"/>
          </w:tcPr>
          <w:p w14:paraId="3E2E08C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确保：</w:t>
            </w:r>
          </w:p>
          <w:p w14:paraId="4875397D">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①一般入户报修15分钟内到达。</w:t>
            </w:r>
          </w:p>
          <w:p w14:paraId="6FBF0329">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en-US" w:bidi="ar-SA"/>
              </w:rPr>
            </w:pPr>
            <w:r>
              <w:rPr>
                <w:rFonts w:hint="eastAsia" w:ascii="楷体" w:hAnsi="楷体" w:eastAsia="楷体" w:cs="楷体"/>
                <w:snapToGrid w:val="0"/>
                <w:color w:val="000000"/>
                <w:spacing w:val="-1"/>
                <w:kern w:val="0"/>
                <w:sz w:val="24"/>
                <w:szCs w:val="24"/>
                <w:lang w:val="en-US" w:eastAsia="en-US" w:bidi="ar-SA"/>
              </w:rPr>
              <w:t>②停电、水管爆裂、电线断落等事件10分钟，公建维修30分钟到达。</w:t>
            </w:r>
          </w:p>
          <w:p w14:paraId="71A52B0F">
            <w:pPr>
              <w:kinsoku w:val="0"/>
              <w:autoSpaceDE w:val="0"/>
              <w:autoSpaceDN w:val="0"/>
              <w:adjustRightInd w:val="0"/>
              <w:snapToGrid w:val="0"/>
              <w:spacing w:before="43" w:line="360" w:lineRule="auto"/>
              <w:ind w:left="12" w:right="23"/>
              <w:jc w:val="left"/>
              <w:textAlignment w:val="baseline"/>
              <w:rPr>
                <w:rFonts w:hint="eastAsia" w:ascii="楷体" w:hAnsi="楷体" w:eastAsia="楷体" w:cs="楷体"/>
                <w:snapToGrid w:val="0"/>
                <w:color w:val="000000"/>
                <w:spacing w:val="-1"/>
                <w:kern w:val="0"/>
                <w:sz w:val="24"/>
                <w:szCs w:val="24"/>
                <w:lang w:val="en-US" w:eastAsia="zh-CN" w:bidi="ar-SA"/>
              </w:rPr>
            </w:pPr>
            <w:r>
              <w:rPr>
                <w:rFonts w:hint="eastAsia" w:ascii="楷体" w:hAnsi="楷体" w:eastAsia="楷体" w:cs="楷体"/>
                <w:snapToGrid w:val="0"/>
                <w:color w:val="000000"/>
                <w:spacing w:val="-1"/>
                <w:kern w:val="0"/>
                <w:sz w:val="24"/>
                <w:szCs w:val="24"/>
                <w:lang w:val="en-US" w:eastAsia="en-US" w:bidi="ar-SA"/>
              </w:rPr>
              <w:t>③ 维修回访不低于60%</w:t>
            </w:r>
            <w:r>
              <w:rPr>
                <w:rFonts w:hint="eastAsia" w:ascii="楷体" w:hAnsi="楷体" w:eastAsia="楷体" w:cs="楷体"/>
                <w:snapToGrid w:val="0"/>
                <w:color w:val="000000"/>
                <w:spacing w:val="-1"/>
                <w:kern w:val="0"/>
                <w:sz w:val="24"/>
                <w:szCs w:val="24"/>
                <w:lang w:val="en-US" w:eastAsia="zh-CN" w:bidi="ar-SA"/>
              </w:rPr>
              <w:t>。</w:t>
            </w:r>
          </w:p>
        </w:tc>
      </w:tr>
    </w:tbl>
    <w:p w14:paraId="4E7F32CE">
      <w:pPr>
        <w:kinsoku w:val="0"/>
        <w:autoSpaceDE w:val="0"/>
        <w:autoSpaceDN w:val="0"/>
        <w:adjustRightInd w:val="0"/>
        <w:snapToGrid w:val="0"/>
        <w:spacing w:before="111" w:line="360" w:lineRule="auto"/>
        <w:ind w:left="378"/>
        <w:jc w:val="left"/>
        <w:textAlignment w:val="baseline"/>
        <w:outlineLvl w:val="0"/>
        <w:rPr>
          <w:rFonts w:hint="eastAsia" w:ascii="楷体" w:hAnsi="楷体" w:eastAsia="楷体" w:cs="楷体"/>
          <w:snapToGrid w:val="0"/>
          <w:color w:val="auto"/>
          <w:kern w:val="0"/>
          <w:sz w:val="24"/>
          <w:szCs w:val="24"/>
          <w:lang w:eastAsia="en-US"/>
        </w:rPr>
      </w:pPr>
      <w:r>
        <w:rPr>
          <w:rFonts w:hint="eastAsia" w:ascii="楷体" w:hAnsi="楷体" w:eastAsia="楷体" w:cs="楷体"/>
          <w:b/>
          <w:bCs/>
          <w:snapToGrid w:val="0"/>
          <w:color w:val="auto"/>
          <w:spacing w:val="-13"/>
          <w:kern w:val="0"/>
          <w:sz w:val="24"/>
          <w:szCs w:val="24"/>
          <w:lang w:val="en-US" w:eastAsia="zh-CN" w:bidi="ar-SA"/>
        </w:rPr>
        <w:t>5</w:t>
      </w:r>
      <w:r>
        <w:rPr>
          <w:rFonts w:hint="eastAsia" w:ascii="楷体" w:hAnsi="楷体" w:eastAsia="楷体" w:cs="楷体"/>
          <w:b/>
          <w:bCs/>
          <w:snapToGrid w:val="0"/>
          <w:color w:val="auto"/>
          <w:spacing w:val="-13"/>
          <w:kern w:val="0"/>
          <w:sz w:val="24"/>
          <w:szCs w:val="24"/>
          <w:lang w:val="en-US" w:eastAsia="en-US" w:bidi="ar-SA"/>
        </w:rPr>
        <w:t>.</w:t>
      </w:r>
      <w:r>
        <w:rPr>
          <w:rFonts w:hint="eastAsia" w:ascii="楷体" w:hAnsi="楷体" w:eastAsia="楷体" w:cs="楷体"/>
          <w:b/>
          <w:bCs/>
          <w:snapToGrid w:val="0"/>
          <w:color w:val="auto"/>
          <w:spacing w:val="-13"/>
          <w:kern w:val="0"/>
          <w:sz w:val="24"/>
          <w:szCs w:val="24"/>
          <w:lang w:val="en-US" w:eastAsia="zh-CN" w:bidi="ar-SA"/>
        </w:rPr>
        <w:t>保安</w:t>
      </w:r>
      <w:r>
        <w:rPr>
          <w:rFonts w:hint="eastAsia" w:ascii="楷体" w:hAnsi="楷体" w:eastAsia="楷体" w:cs="楷体"/>
          <w:b/>
          <w:bCs/>
          <w:snapToGrid w:val="0"/>
          <w:color w:val="auto"/>
          <w:spacing w:val="-13"/>
          <w:kern w:val="0"/>
          <w:sz w:val="24"/>
          <w:szCs w:val="24"/>
          <w:lang w:val="en-US" w:eastAsia="en-US" w:bidi="ar-SA"/>
        </w:rPr>
        <w:t>服务内容、服务标准</w:t>
      </w:r>
    </w:p>
    <w:tbl>
      <w:tblPr>
        <w:tblStyle w:val="101"/>
        <w:tblW w:w="8873"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809"/>
        <w:gridCol w:w="5129"/>
        <w:gridCol w:w="2441"/>
      </w:tblGrid>
      <w:tr w14:paraId="2E17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494" w:type="dxa"/>
            <w:vAlign w:val="top"/>
          </w:tcPr>
          <w:p w14:paraId="324B78FC">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auto"/>
                <w:spacing w:val="-1"/>
                <w:kern w:val="0"/>
                <w:sz w:val="24"/>
                <w:szCs w:val="24"/>
                <w:lang w:val="en-US" w:eastAsia="en-US" w:bidi="ar-SA"/>
              </w:rPr>
            </w:pPr>
            <w:r>
              <w:rPr>
                <w:rFonts w:hint="eastAsia" w:ascii="楷体" w:hAnsi="楷体" w:eastAsia="楷体" w:cs="楷体"/>
                <w:snapToGrid w:val="0"/>
                <w:color w:val="auto"/>
                <w:spacing w:val="-1"/>
                <w:kern w:val="0"/>
                <w:sz w:val="24"/>
                <w:szCs w:val="24"/>
                <w:lang w:val="en-US" w:eastAsia="en-US" w:bidi="ar-SA"/>
              </w:rPr>
              <w:t>项 目</w:t>
            </w:r>
          </w:p>
        </w:tc>
        <w:tc>
          <w:tcPr>
            <w:tcW w:w="5938" w:type="dxa"/>
            <w:gridSpan w:val="2"/>
            <w:vAlign w:val="top"/>
          </w:tcPr>
          <w:p w14:paraId="64E8019A">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auto"/>
                <w:spacing w:val="-1"/>
                <w:kern w:val="0"/>
                <w:sz w:val="24"/>
                <w:szCs w:val="24"/>
                <w:lang w:val="en-US" w:eastAsia="en-US" w:bidi="ar-SA"/>
              </w:rPr>
            </w:pPr>
            <w:r>
              <w:rPr>
                <w:rFonts w:hint="eastAsia" w:ascii="楷体" w:hAnsi="楷体" w:eastAsia="楷体" w:cs="楷体"/>
                <w:snapToGrid w:val="0"/>
                <w:color w:val="auto"/>
                <w:spacing w:val="-1"/>
                <w:kern w:val="0"/>
                <w:sz w:val="24"/>
                <w:szCs w:val="24"/>
                <w:lang w:val="en-US" w:eastAsia="en-US" w:bidi="ar-SA"/>
              </w:rPr>
              <w:t>服务标准</w:t>
            </w:r>
          </w:p>
        </w:tc>
        <w:tc>
          <w:tcPr>
            <w:tcW w:w="2441" w:type="dxa"/>
            <w:vAlign w:val="top"/>
          </w:tcPr>
          <w:p w14:paraId="6A15CFF4">
            <w:pPr>
              <w:keepNext w:val="0"/>
              <w:keepLines w:val="0"/>
              <w:pageBreakBefore w:val="0"/>
              <w:widowControl/>
              <w:kinsoku w:val="0"/>
              <w:wordWrap/>
              <w:overflowPunct/>
              <w:topLinePunct w:val="0"/>
              <w:autoSpaceDE w:val="0"/>
              <w:autoSpaceDN w:val="0"/>
              <w:bidi w:val="0"/>
              <w:adjustRightInd w:val="0"/>
              <w:snapToGrid w:val="0"/>
              <w:spacing w:before="58" w:line="360" w:lineRule="auto"/>
              <w:ind w:left="0"/>
              <w:jc w:val="center"/>
              <w:textAlignment w:val="baseline"/>
              <w:rPr>
                <w:rFonts w:hint="eastAsia" w:ascii="楷体" w:hAnsi="楷体" w:eastAsia="楷体" w:cs="楷体"/>
                <w:snapToGrid w:val="0"/>
                <w:color w:val="auto"/>
                <w:spacing w:val="-1"/>
                <w:kern w:val="0"/>
                <w:sz w:val="24"/>
                <w:szCs w:val="24"/>
                <w:lang w:val="en-US" w:eastAsia="en-US" w:bidi="ar-SA"/>
              </w:rPr>
            </w:pPr>
            <w:r>
              <w:rPr>
                <w:rFonts w:hint="eastAsia" w:ascii="楷体" w:hAnsi="楷体" w:eastAsia="楷体" w:cs="楷体"/>
                <w:snapToGrid w:val="0"/>
                <w:color w:val="auto"/>
                <w:spacing w:val="-1"/>
                <w:kern w:val="0"/>
                <w:sz w:val="24"/>
                <w:szCs w:val="24"/>
                <w:lang w:val="en-US" w:eastAsia="en-US" w:bidi="ar-SA"/>
              </w:rPr>
              <w:t>检查标准</w:t>
            </w:r>
          </w:p>
        </w:tc>
      </w:tr>
      <w:tr w14:paraId="3138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4" w:type="dxa"/>
            <w:vMerge w:val="restart"/>
            <w:tcBorders>
              <w:bottom w:val="nil"/>
            </w:tcBorders>
            <w:vAlign w:val="top"/>
          </w:tcPr>
          <w:p w14:paraId="23083E3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01CAFC5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002D572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4A8A8F65">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59EFA67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6D94452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21F55E1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29F96A0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5899DEB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64F92AF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359E0599">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4726F7D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3094C873">
            <w:pPr>
              <w:kinsoku w:val="0"/>
              <w:autoSpaceDE w:val="0"/>
              <w:autoSpaceDN w:val="0"/>
              <w:adjustRightInd w:val="0"/>
              <w:snapToGrid w:val="0"/>
              <w:spacing w:before="59" w:line="360" w:lineRule="auto"/>
              <w:ind w:left="54" w:right="76"/>
              <w:jc w:val="left"/>
              <w:textAlignment w:val="baseline"/>
              <w:rPr>
                <w:rFonts w:hint="eastAsia" w:ascii="楷体" w:hAnsi="楷体" w:eastAsia="楷体" w:cs="楷体"/>
                <w:snapToGrid w:val="0"/>
                <w:color w:val="auto"/>
                <w:kern w:val="0"/>
                <w:sz w:val="24"/>
                <w:szCs w:val="24"/>
                <w:lang w:val="en-US" w:eastAsia="en-US" w:bidi="ar-SA"/>
              </w:rPr>
            </w:pPr>
          </w:p>
        </w:tc>
        <w:tc>
          <w:tcPr>
            <w:tcW w:w="809" w:type="dxa"/>
            <w:vMerge w:val="restart"/>
            <w:tcBorders>
              <w:bottom w:val="nil"/>
            </w:tcBorders>
            <w:vAlign w:val="top"/>
          </w:tcPr>
          <w:p w14:paraId="78923C2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3EFDAE62">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2101A81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5B13207C">
            <w:pPr>
              <w:kinsoku w:val="0"/>
              <w:autoSpaceDE w:val="0"/>
              <w:autoSpaceDN w:val="0"/>
              <w:adjustRightInd w:val="0"/>
              <w:snapToGrid w:val="0"/>
              <w:spacing w:before="59" w:line="360" w:lineRule="auto"/>
              <w:ind w:left="211"/>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zh-CN" w:bidi="ar-SA"/>
              </w:rPr>
              <w:t>保安</w:t>
            </w:r>
          </w:p>
          <w:p w14:paraId="2A9D552B">
            <w:pPr>
              <w:kinsoku w:val="0"/>
              <w:autoSpaceDE w:val="0"/>
              <w:autoSpaceDN w:val="0"/>
              <w:adjustRightInd w:val="0"/>
              <w:snapToGrid w:val="0"/>
              <w:spacing w:before="59" w:line="360" w:lineRule="auto"/>
              <w:ind w:left="211"/>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zh-CN" w:bidi="ar-SA"/>
              </w:rPr>
              <w:t>制度</w:t>
            </w:r>
          </w:p>
        </w:tc>
        <w:tc>
          <w:tcPr>
            <w:tcW w:w="5129" w:type="dxa"/>
            <w:vMerge w:val="restart"/>
            <w:tcBorders>
              <w:bottom w:val="nil"/>
            </w:tcBorders>
            <w:vAlign w:val="top"/>
          </w:tcPr>
          <w:p w14:paraId="1C436188">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建立和完善</w:t>
            </w:r>
            <w:r>
              <w:rPr>
                <w:rFonts w:hint="eastAsia" w:ascii="楷体" w:hAnsi="楷体" w:eastAsia="楷体" w:cs="楷体"/>
                <w:color w:val="auto"/>
                <w:sz w:val="24"/>
                <w:szCs w:val="24"/>
                <w:lang w:val="en-US" w:eastAsia="zh-CN"/>
              </w:rPr>
              <w:t>保安</w:t>
            </w:r>
            <w:r>
              <w:rPr>
                <w:rFonts w:hint="eastAsia" w:ascii="楷体" w:hAnsi="楷体" w:eastAsia="楷体" w:cs="楷体"/>
                <w:color w:val="auto"/>
                <w:sz w:val="24"/>
                <w:szCs w:val="24"/>
              </w:rPr>
              <w:t>工作管理制度，明确工作职责及范围，目的在于使保安员在执勤过程中有规可循、有章可依、以制度服人，主要包括：</w:t>
            </w:r>
          </w:p>
          <w:p w14:paraId="383235F8">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1）《保安员管理制度》。内容包括：保安员日常行为准则、职责及其义务、保安员奖惩办法等。</w:t>
            </w:r>
          </w:p>
          <w:p w14:paraId="73172C5D">
            <w:pPr>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2）《车辆进出管理制度》。内容包括：</w:t>
            </w:r>
            <w:r>
              <w:rPr>
                <w:rFonts w:hint="eastAsia" w:ascii="楷体" w:hAnsi="楷体" w:eastAsia="楷体" w:cs="楷体"/>
                <w:color w:val="auto"/>
                <w:sz w:val="24"/>
                <w:szCs w:val="24"/>
                <w:highlight w:val="none"/>
                <w:lang w:val="en-US" w:eastAsia="zh-CN"/>
              </w:rPr>
              <w:t>学校内部</w:t>
            </w:r>
            <w:r>
              <w:rPr>
                <w:rFonts w:hint="eastAsia" w:ascii="楷体" w:hAnsi="楷体" w:eastAsia="楷体" w:cs="楷体"/>
                <w:color w:val="auto"/>
                <w:sz w:val="24"/>
                <w:szCs w:val="24"/>
                <w:highlight w:val="none"/>
              </w:rPr>
              <w:t>车辆管理、业务来往车辆管理、政府行政部门来访车辆管理等。</w:t>
            </w:r>
          </w:p>
          <w:p w14:paraId="041929FA">
            <w:pPr>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3）《人员进出管理制度》。内容包括：</w:t>
            </w:r>
            <w:r>
              <w:rPr>
                <w:rFonts w:hint="eastAsia" w:ascii="楷体" w:hAnsi="楷体" w:eastAsia="楷体" w:cs="楷体"/>
                <w:color w:val="auto"/>
                <w:sz w:val="24"/>
                <w:szCs w:val="24"/>
                <w:highlight w:val="none"/>
                <w:lang w:val="en-US" w:eastAsia="zh-CN"/>
              </w:rPr>
              <w:t>学校教师、学生</w:t>
            </w:r>
            <w:r>
              <w:rPr>
                <w:rFonts w:hint="eastAsia" w:ascii="楷体" w:hAnsi="楷体" w:eastAsia="楷体" w:cs="楷体"/>
                <w:color w:val="auto"/>
                <w:sz w:val="24"/>
                <w:szCs w:val="24"/>
                <w:highlight w:val="none"/>
              </w:rPr>
              <w:t>管理、业务人员来访管理、政府行政部门人员来访管理等。</w:t>
            </w:r>
          </w:p>
          <w:p w14:paraId="38AAE274">
            <w:pPr>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4）《物品进出管理制度》。内容包括：</w:t>
            </w:r>
            <w:r>
              <w:rPr>
                <w:rFonts w:hint="eastAsia" w:ascii="楷体" w:hAnsi="楷体" w:eastAsia="楷体" w:cs="楷体"/>
                <w:color w:val="auto"/>
                <w:sz w:val="24"/>
                <w:szCs w:val="24"/>
                <w:highlight w:val="none"/>
                <w:lang w:val="en-US" w:eastAsia="zh-CN"/>
              </w:rPr>
              <w:t>学校</w:t>
            </w:r>
            <w:r>
              <w:rPr>
                <w:rFonts w:hint="eastAsia" w:ascii="楷体" w:hAnsi="楷体" w:eastAsia="楷体" w:cs="楷体"/>
                <w:color w:val="auto"/>
                <w:sz w:val="24"/>
                <w:szCs w:val="24"/>
                <w:highlight w:val="none"/>
              </w:rPr>
              <w:t>公用设施物品进出管理、私人物品进出管理等。</w:t>
            </w:r>
          </w:p>
          <w:p w14:paraId="65D0A095">
            <w:pPr>
              <w:outlineLvl w:val="1"/>
              <w:rPr>
                <w:rFonts w:hint="eastAsia" w:ascii="楷体" w:hAnsi="楷体" w:eastAsia="楷体" w:cs="楷体"/>
                <w:color w:val="auto"/>
                <w:sz w:val="24"/>
                <w:szCs w:val="24"/>
                <w:lang w:eastAsia="zh-CN"/>
              </w:rPr>
            </w:pPr>
            <w:bookmarkStart w:id="22" w:name="_Toc13195"/>
            <w:bookmarkStart w:id="23" w:name="_Toc24644"/>
            <w:bookmarkStart w:id="24" w:name="_Toc22346"/>
            <w:bookmarkStart w:id="25" w:name="_Toc4261"/>
            <w:bookmarkStart w:id="26" w:name="_Toc5184"/>
            <w:bookmarkStart w:id="27" w:name="_Toc2250"/>
            <w:bookmarkStart w:id="28" w:name="_Toc25836"/>
            <w:bookmarkStart w:id="29" w:name="_Toc879"/>
            <w:bookmarkStart w:id="30" w:name="_Toc20841"/>
            <w:bookmarkStart w:id="31" w:name="_Toc12882"/>
            <w:bookmarkStart w:id="32" w:name="_Toc13897"/>
            <w:bookmarkStart w:id="33" w:name="_Toc22031"/>
            <w:bookmarkStart w:id="34" w:name="_Toc14307"/>
            <w:bookmarkStart w:id="35" w:name="_Toc31608"/>
            <w:bookmarkStart w:id="36" w:name="_Toc26019"/>
            <w:bookmarkStart w:id="37" w:name="_Toc29387"/>
            <w:bookmarkStart w:id="38" w:name="_Toc24332"/>
            <w:bookmarkStart w:id="39" w:name="_Toc8840"/>
            <w:bookmarkStart w:id="40" w:name="_Toc30503"/>
            <w:bookmarkStart w:id="41" w:name="_Toc10660"/>
            <w:bookmarkStart w:id="42" w:name="_Toc2366"/>
            <w:r>
              <w:rPr>
                <w:rFonts w:hint="eastAsia" w:ascii="楷体" w:hAnsi="楷体" w:eastAsia="楷体" w:cs="楷体"/>
                <w:color w:val="auto"/>
                <w:sz w:val="24"/>
                <w:szCs w:val="24"/>
              </w:rPr>
              <w:t>2.安保服务人员要求</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C5A5B22">
            <w:pPr>
              <w:pStyle w:val="3"/>
              <w:outlineLvl w:val="2"/>
              <w:rPr>
                <w:rFonts w:hint="eastAsia" w:ascii="楷体" w:hAnsi="楷体" w:eastAsia="楷体" w:cs="楷体"/>
                <w:color w:val="auto"/>
                <w:sz w:val="24"/>
                <w:szCs w:val="24"/>
              </w:rPr>
            </w:pPr>
            <w:bookmarkStart w:id="43" w:name="_Toc17399"/>
            <w:bookmarkStart w:id="44" w:name="_Toc31899"/>
            <w:bookmarkStart w:id="45" w:name="_Toc18091"/>
            <w:r>
              <w:rPr>
                <w:rFonts w:hint="eastAsia" w:ascii="楷体" w:hAnsi="楷体" w:eastAsia="楷体" w:cs="楷体"/>
                <w:color w:val="auto"/>
                <w:sz w:val="24"/>
                <w:szCs w:val="24"/>
              </w:rPr>
              <w:t>2.1.人员素质要求</w:t>
            </w:r>
            <w:bookmarkEnd w:id="43"/>
            <w:bookmarkEnd w:id="44"/>
            <w:bookmarkEnd w:id="45"/>
          </w:p>
          <w:p w14:paraId="4B0B5EC0">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 派驻学校的保安人员应知法、懂法、守法、依法办事，必须严格遵守保</w:t>
            </w:r>
            <w:r>
              <w:rPr>
                <w:rFonts w:hint="eastAsia" w:ascii="楷体" w:hAnsi="楷体" w:eastAsia="楷体" w:cs="楷体"/>
                <w:color w:val="auto"/>
                <w:sz w:val="24"/>
                <w:szCs w:val="24"/>
                <w:highlight w:val="none"/>
              </w:rPr>
              <w:t>安从业规范，</w:t>
            </w:r>
            <w:r>
              <w:rPr>
                <w:rFonts w:hint="eastAsia" w:ascii="楷体" w:hAnsi="楷体" w:eastAsia="楷体" w:cs="楷体"/>
                <w:color w:val="auto"/>
                <w:sz w:val="24"/>
                <w:szCs w:val="24"/>
                <w:highlight w:val="none"/>
                <w:lang w:val="en-US" w:eastAsia="zh-CN"/>
              </w:rPr>
              <w:t>严格</w:t>
            </w:r>
            <w:r>
              <w:rPr>
                <w:rFonts w:hint="eastAsia" w:ascii="楷体" w:hAnsi="楷体" w:eastAsia="楷体" w:cs="楷体"/>
                <w:color w:val="auto"/>
                <w:sz w:val="24"/>
                <w:szCs w:val="24"/>
                <w:highlight w:val="none"/>
              </w:rPr>
              <w:t>遵守学校安全管理规定，熟悉岗位职责，并能认真履职尽责。</w:t>
            </w:r>
          </w:p>
          <w:p w14:paraId="76ED41E8">
            <w:pPr>
              <w:ind w:firstLine="480" w:firstLineChars="200"/>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 管理人员应具备高中以上学历，有较高的政治思想素养和业务水平，有较强的组织协调能力，受过专门的保安业务培训。</w:t>
            </w:r>
            <w:r>
              <w:rPr>
                <w:rFonts w:hint="eastAsia" w:ascii="楷体" w:hAnsi="楷体" w:eastAsia="楷体" w:cs="楷体"/>
                <w:color w:val="auto"/>
                <w:sz w:val="24"/>
                <w:szCs w:val="24"/>
                <w:highlight w:val="none"/>
                <w:lang w:val="en-US" w:eastAsia="zh-CN"/>
              </w:rPr>
              <w:t xml:space="preserve">    </w:t>
            </w:r>
          </w:p>
          <w:p w14:paraId="4D543E4A">
            <w:pPr>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 派驻学校的保安人员应具备的个人素质条件：具有初中以上文化程度，退伍军人为佳，年龄在18至</w:t>
            </w:r>
            <w:r>
              <w:rPr>
                <w:rFonts w:hint="eastAsia" w:ascii="楷体" w:hAnsi="楷体" w:eastAsia="楷体" w:cs="楷体"/>
                <w:color w:val="auto"/>
                <w:sz w:val="24"/>
                <w:szCs w:val="24"/>
                <w:highlight w:val="none"/>
                <w:lang w:val="en-US" w:eastAsia="zh-CN"/>
              </w:rPr>
              <w:t>50</w:t>
            </w:r>
            <w:r>
              <w:rPr>
                <w:rFonts w:hint="eastAsia" w:ascii="楷体" w:hAnsi="楷体" w:eastAsia="楷体" w:cs="楷体"/>
                <w:color w:val="auto"/>
                <w:sz w:val="24"/>
                <w:szCs w:val="24"/>
                <w:highlight w:val="none"/>
              </w:rPr>
              <w:t>周岁之间的男性（其中</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rPr>
              <w:t>5岁以下男性占比不少于保安总人数的75%），身体健康，无传染病及精神病史，体貌端正，无犯罪记录。</w:t>
            </w:r>
          </w:p>
          <w:p w14:paraId="18EB3FF9">
            <w:pPr>
              <w:ind w:firstLine="480" w:firstLineChars="200"/>
              <w:rPr>
                <w:rFonts w:hint="eastAsia" w:ascii="楷体" w:hAnsi="楷体" w:eastAsia="楷体" w:cs="楷体"/>
                <w:snapToGrid w:val="0"/>
                <w:color w:val="auto"/>
                <w:kern w:val="0"/>
                <w:sz w:val="24"/>
                <w:szCs w:val="24"/>
                <w:lang w:val="en-US" w:eastAsia="en-US" w:bidi="ar-SA"/>
              </w:rPr>
            </w:pPr>
            <w:r>
              <w:rPr>
                <w:rFonts w:hint="eastAsia" w:ascii="楷体" w:hAnsi="楷体" w:eastAsia="楷体" w:cs="楷体"/>
                <w:color w:val="auto"/>
                <w:sz w:val="24"/>
                <w:szCs w:val="24"/>
                <w:highlight w:val="none"/>
              </w:rPr>
              <w:t>4</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 派驻学校的保安人员有高度的责任感和吃苦耐劳的精神，应受过岗前专业培训，熟知学校的管理规定，恪尽职守，善于发现各类问题和安全隐患，具备一定的管理经验和处理突发事件能力。</w:t>
            </w:r>
          </w:p>
        </w:tc>
        <w:tc>
          <w:tcPr>
            <w:tcW w:w="2441" w:type="dxa"/>
            <w:vMerge w:val="restart"/>
            <w:tcBorders>
              <w:bottom w:val="nil"/>
            </w:tcBorders>
            <w:vAlign w:val="top"/>
          </w:tcPr>
          <w:p w14:paraId="1173D53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val="en-US" w:eastAsia="zh-CN"/>
              </w:rPr>
            </w:pPr>
            <w:r>
              <w:rPr>
                <w:rFonts w:hint="eastAsia" w:ascii="楷体" w:hAnsi="楷体" w:eastAsia="楷体" w:cs="楷体"/>
                <w:snapToGrid w:val="0"/>
                <w:color w:val="auto"/>
                <w:kern w:val="0"/>
                <w:sz w:val="24"/>
                <w:szCs w:val="24"/>
                <w:lang w:val="en-US" w:eastAsia="zh-CN"/>
              </w:rPr>
              <w:t xml:space="preserve"> 各项制度要公示，贴在值班室</w:t>
            </w:r>
          </w:p>
          <w:p w14:paraId="593148D5">
            <w:pPr>
              <w:kinsoku w:val="0"/>
              <w:autoSpaceDE w:val="0"/>
              <w:autoSpaceDN w:val="0"/>
              <w:adjustRightInd w:val="0"/>
              <w:snapToGrid w:val="0"/>
              <w:spacing w:before="58" w:line="360" w:lineRule="auto"/>
              <w:jc w:val="left"/>
              <w:textAlignment w:val="baseline"/>
              <w:rPr>
                <w:rFonts w:hint="eastAsia" w:ascii="楷体" w:hAnsi="楷体" w:eastAsia="楷体" w:cs="楷体"/>
                <w:snapToGrid w:val="0"/>
                <w:color w:val="auto"/>
                <w:kern w:val="0"/>
                <w:sz w:val="24"/>
                <w:szCs w:val="24"/>
                <w:lang w:val="en-US" w:eastAsia="en-US" w:bidi="ar-SA"/>
              </w:rPr>
            </w:pPr>
          </w:p>
        </w:tc>
      </w:tr>
      <w:tr w14:paraId="4B14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94" w:type="dxa"/>
            <w:vMerge w:val="continue"/>
            <w:tcBorders>
              <w:top w:val="nil"/>
              <w:bottom w:val="nil"/>
            </w:tcBorders>
            <w:vAlign w:val="top"/>
          </w:tcPr>
          <w:p w14:paraId="53ACF886">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continue"/>
            <w:tcBorders>
              <w:top w:val="nil"/>
              <w:bottom w:val="nil"/>
            </w:tcBorders>
            <w:vAlign w:val="top"/>
          </w:tcPr>
          <w:p w14:paraId="40A0B56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5129" w:type="dxa"/>
            <w:vMerge w:val="continue"/>
            <w:tcBorders>
              <w:top w:val="nil"/>
              <w:bottom w:val="nil"/>
            </w:tcBorders>
            <w:vAlign w:val="top"/>
          </w:tcPr>
          <w:p w14:paraId="3B97E5E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2441" w:type="dxa"/>
            <w:vMerge w:val="continue"/>
            <w:tcBorders>
              <w:top w:val="nil"/>
              <w:bottom w:val="nil"/>
            </w:tcBorders>
            <w:vAlign w:val="top"/>
          </w:tcPr>
          <w:p w14:paraId="3F577451">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r>
      <w:tr w14:paraId="07BC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94" w:type="dxa"/>
            <w:vMerge w:val="continue"/>
            <w:tcBorders>
              <w:top w:val="nil"/>
              <w:bottom w:val="nil"/>
            </w:tcBorders>
            <w:vAlign w:val="top"/>
          </w:tcPr>
          <w:p w14:paraId="4B7FC9C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continue"/>
            <w:tcBorders>
              <w:top w:val="nil"/>
              <w:bottom w:val="single" w:color="auto" w:sz="4" w:space="0"/>
            </w:tcBorders>
            <w:vAlign w:val="top"/>
          </w:tcPr>
          <w:p w14:paraId="7A86878D">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5129" w:type="dxa"/>
            <w:vMerge w:val="continue"/>
            <w:tcBorders>
              <w:top w:val="nil"/>
              <w:bottom w:val="single" w:color="auto" w:sz="4" w:space="0"/>
            </w:tcBorders>
            <w:vAlign w:val="top"/>
          </w:tcPr>
          <w:p w14:paraId="0394D43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2441" w:type="dxa"/>
            <w:vMerge w:val="continue"/>
            <w:tcBorders>
              <w:top w:val="nil"/>
            </w:tcBorders>
            <w:vAlign w:val="top"/>
          </w:tcPr>
          <w:p w14:paraId="18AD005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r>
      <w:tr w14:paraId="10FC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94" w:type="dxa"/>
            <w:vMerge w:val="continue"/>
            <w:tcBorders>
              <w:top w:val="nil"/>
              <w:bottom w:val="nil"/>
              <w:right w:val="single" w:color="auto" w:sz="4" w:space="0"/>
            </w:tcBorders>
            <w:vAlign w:val="top"/>
          </w:tcPr>
          <w:p w14:paraId="100EA2C3">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restart"/>
            <w:tcBorders>
              <w:top w:val="single" w:color="auto" w:sz="4" w:space="0"/>
              <w:left w:val="single" w:color="auto" w:sz="4" w:space="0"/>
              <w:bottom w:val="single" w:color="auto" w:sz="4" w:space="0"/>
            </w:tcBorders>
            <w:vAlign w:val="top"/>
          </w:tcPr>
          <w:p w14:paraId="69D6028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48885ADE">
            <w:pPr>
              <w:pStyle w:val="3"/>
              <w:ind w:firstLine="2640" w:firstLineChars="1100"/>
              <w:outlineLvl w:val="2"/>
              <w:rPr>
                <w:rFonts w:hint="eastAsia" w:ascii="楷体" w:hAnsi="楷体" w:eastAsia="楷体" w:cs="楷体"/>
                <w:color w:val="auto"/>
                <w:sz w:val="24"/>
                <w:szCs w:val="24"/>
              </w:rPr>
            </w:pPr>
            <w:bookmarkStart w:id="46" w:name="_Toc3786"/>
            <w:bookmarkStart w:id="47" w:name="_Toc6837"/>
            <w:bookmarkStart w:id="48" w:name="_Toc25520"/>
            <w:r>
              <w:rPr>
                <w:rFonts w:hint="eastAsia" w:ascii="楷体" w:hAnsi="楷体" w:eastAsia="楷体" w:cs="楷体"/>
                <w:color w:val="auto"/>
                <w:sz w:val="24"/>
                <w:szCs w:val="24"/>
              </w:rPr>
              <w:t>工</w:t>
            </w:r>
            <w:r>
              <w:rPr>
                <w:rFonts w:hint="eastAsia" w:ascii="楷体" w:hAnsi="楷体" w:eastAsia="楷体" w:cs="楷体"/>
                <w:color w:val="auto"/>
                <w:sz w:val="24"/>
                <w:szCs w:val="24"/>
                <w:lang w:val="en-US" w:eastAsia="zh-CN"/>
              </w:rPr>
              <w:t>工作</w:t>
            </w:r>
            <w:r>
              <w:rPr>
                <w:rFonts w:hint="eastAsia" w:ascii="楷体" w:hAnsi="楷体" w:eastAsia="楷体" w:cs="楷体"/>
                <w:color w:val="auto"/>
                <w:sz w:val="24"/>
                <w:szCs w:val="24"/>
              </w:rPr>
              <w:t>时间</w:t>
            </w:r>
          </w:p>
          <w:p w14:paraId="361D87EC">
            <w:pPr>
              <w:pStyle w:val="3"/>
              <w:ind w:firstLine="2640" w:firstLineChars="1100"/>
              <w:outlineLvl w:val="2"/>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及及</w:t>
            </w:r>
            <w:r>
              <w:rPr>
                <w:rFonts w:hint="eastAsia" w:ascii="楷体" w:hAnsi="楷体" w:eastAsia="楷体" w:cs="楷体"/>
                <w:color w:val="auto"/>
                <w:sz w:val="24"/>
                <w:szCs w:val="24"/>
              </w:rPr>
              <w:t>要求</w:t>
            </w:r>
            <w:bookmarkEnd w:id="46"/>
            <w:bookmarkEnd w:id="47"/>
            <w:bookmarkEnd w:id="48"/>
          </w:p>
          <w:p w14:paraId="710DF304">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59B65F10">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11D1E359">
            <w:pPr>
              <w:kinsoku w:val="0"/>
              <w:autoSpaceDE w:val="0"/>
              <w:autoSpaceDN w:val="0"/>
              <w:adjustRightInd w:val="0"/>
              <w:snapToGrid w:val="0"/>
              <w:spacing w:before="58" w:line="360" w:lineRule="auto"/>
              <w:ind w:left="211"/>
              <w:jc w:val="left"/>
              <w:textAlignment w:val="baseline"/>
              <w:rPr>
                <w:rFonts w:hint="eastAsia" w:ascii="楷体" w:hAnsi="楷体" w:eastAsia="楷体" w:cs="楷体"/>
                <w:snapToGrid w:val="0"/>
                <w:color w:val="auto"/>
                <w:kern w:val="0"/>
                <w:sz w:val="24"/>
                <w:szCs w:val="24"/>
                <w:lang w:val="en-US" w:eastAsia="en-US" w:bidi="ar-SA"/>
              </w:rPr>
            </w:pPr>
          </w:p>
        </w:tc>
        <w:tc>
          <w:tcPr>
            <w:tcW w:w="5129" w:type="dxa"/>
            <w:vMerge w:val="restart"/>
            <w:tcBorders>
              <w:top w:val="single" w:color="auto" w:sz="4" w:space="0"/>
              <w:bottom w:val="single" w:color="auto" w:sz="4" w:space="0"/>
              <w:right w:val="single" w:color="auto" w:sz="4" w:space="0"/>
            </w:tcBorders>
            <w:vAlign w:val="top"/>
          </w:tcPr>
          <w:p w14:paraId="063A60C9">
            <w:pPr>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1、白班：</w:t>
            </w:r>
            <w:r>
              <w:rPr>
                <w:rFonts w:hint="eastAsia" w:ascii="楷体" w:hAnsi="楷体" w:eastAsia="楷体" w:cs="楷体"/>
                <w:color w:val="auto"/>
                <w:sz w:val="24"/>
                <w:szCs w:val="24"/>
                <w:lang w:val="en-US" w:eastAsia="zh-CN"/>
              </w:rPr>
              <w:t>24小时工作制</w:t>
            </w:r>
            <w:r>
              <w:rPr>
                <w:rFonts w:hint="eastAsia" w:ascii="楷体" w:hAnsi="楷体" w:eastAsia="楷体" w:cs="楷体"/>
                <w:color w:val="auto"/>
                <w:sz w:val="24"/>
                <w:szCs w:val="24"/>
                <w:lang w:val="zh-CN"/>
              </w:rPr>
              <w:t>主要负责学校大门岗亭</w:t>
            </w:r>
            <w:r>
              <w:rPr>
                <w:rFonts w:hint="eastAsia" w:ascii="楷体" w:hAnsi="楷体" w:eastAsia="楷体" w:cs="楷体"/>
                <w:color w:val="auto"/>
                <w:sz w:val="24"/>
                <w:szCs w:val="24"/>
                <w:lang w:val="en-US" w:eastAsia="zh-CN"/>
              </w:rPr>
              <w:t>和车库</w:t>
            </w:r>
            <w:r>
              <w:rPr>
                <w:rFonts w:hint="eastAsia" w:ascii="楷体" w:hAnsi="楷体" w:eastAsia="楷体" w:cs="楷体"/>
                <w:color w:val="auto"/>
                <w:sz w:val="24"/>
                <w:szCs w:val="24"/>
                <w:lang w:val="zh-CN"/>
              </w:rPr>
              <w:t>值守，学生上、下学时间段</w:t>
            </w:r>
            <w:r>
              <w:rPr>
                <w:rFonts w:hint="eastAsia" w:ascii="楷体" w:hAnsi="楷体" w:eastAsia="楷体" w:cs="楷体"/>
                <w:color w:val="auto"/>
                <w:sz w:val="24"/>
                <w:szCs w:val="24"/>
                <w:lang w:val="en-US" w:eastAsia="zh-CN"/>
              </w:rPr>
              <w:t>校</w:t>
            </w:r>
            <w:r>
              <w:rPr>
                <w:rFonts w:hint="eastAsia" w:ascii="楷体" w:hAnsi="楷体" w:eastAsia="楷体" w:cs="楷体"/>
                <w:color w:val="auto"/>
                <w:sz w:val="24"/>
                <w:szCs w:val="24"/>
                <w:lang w:val="zh-CN"/>
              </w:rPr>
              <w:t>门的守护维序，处理突发事件。放学后，学校内的在岗安防人员，应对学校教学区域，重点要害部位进行巡视检查，关闭出入通道（次日早开启）。上岗时间：具体作息时间根据学校实际工作需要制定。保安队员在</w:t>
            </w:r>
            <w:r>
              <w:rPr>
                <w:rFonts w:hint="eastAsia" w:ascii="楷体" w:hAnsi="楷体" w:eastAsia="楷体" w:cs="楷体"/>
                <w:color w:val="auto"/>
                <w:sz w:val="24"/>
                <w:szCs w:val="24"/>
                <w:lang w:val="en-US" w:eastAsia="zh-CN"/>
              </w:rPr>
              <w:t>校</w:t>
            </w:r>
            <w:r>
              <w:rPr>
                <w:rFonts w:hint="eastAsia" w:ascii="楷体" w:hAnsi="楷体" w:eastAsia="楷体" w:cs="楷体"/>
                <w:color w:val="auto"/>
                <w:sz w:val="24"/>
                <w:szCs w:val="24"/>
                <w:lang w:val="zh-CN"/>
              </w:rPr>
              <w:t>内巡查值守，确保整个校园安全。</w:t>
            </w:r>
          </w:p>
          <w:p w14:paraId="178C1EC9">
            <w:pPr>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2、夜班：</w:t>
            </w:r>
            <w:r>
              <w:rPr>
                <w:rFonts w:hint="eastAsia" w:ascii="楷体" w:hAnsi="楷体" w:eastAsia="楷体" w:cs="楷体"/>
                <w:color w:val="auto"/>
                <w:sz w:val="24"/>
                <w:szCs w:val="24"/>
                <w:lang w:val="en-US" w:eastAsia="zh-CN"/>
              </w:rPr>
              <w:t>24小时工作制，</w:t>
            </w:r>
            <w:r>
              <w:rPr>
                <w:rFonts w:hint="eastAsia" w:ascii="楷体" w:hAnsi="楷体" w:eastAsia="楷体" w:cs="楷体"/>
                <w:color w:val="auto"/>
                <w:sz w:val="24"/>
                <w:szCs w:val="24"/>
                <w:lang w:val="zh-CN"/>
              </w:rPr>
              <w:t>负责学校大门的岗亭值守，</w:t>
            </w:r>
            <w:r>
              <w:rPr>
                <w:rFonts w:hint="eastAsia" w:ascii="楷体" w:hAnsi="楷体" w:eastAsia="楷体" w:cs="楷体"/>
                <w:color w:val="auto"/>
                <w:sz w:val="24"/>
                <w:szCs w:val="24"/>
                <w:lang w:val="en-US" w:eastAsia="zh-CN"/>
              </w:rPr>
              <w:t>车库值班，校</w:t>
            </w:r>
            <w:r>
              <w:rPr>
                <w:rFonts w:hint="eastAsia" w:ascii="楷体" w:hAnsi="楷体" w:eastAsia="楷体" w:cs="楷体"/>
                <w:color w:val="auto"/>
                <w:sz w:val="24"/>
                <w:szCs w:val="24"/>
                <w:lang w:val="zh-CN"/>
              </w:rPr>
              <w:t>区的监控室值守及夜间</w:t>
            </w:r>
            <w:r>
              <w:rPr>
                <w:rFonts w:hint="eastAsia" w:ascii="楷体" w:hAnsi="楷体" w:eastAsia="楷体" w:cs="楷体"/>
                <w:color w:val="auto"/>
                <w:sz w:val="24"/>
                <w:szCs w:val="24"/>
                <w:lang w:val="en-US" w:eastAsia="zh-CN"/>
              </w:rPr>
              <w:t>校</w:t>
            </w:r>
            <w:r>
              <w:rPr>
                <w:rFonts w:hint="eastAsia" w:ascii="楷体" w:hAnsi="楷体" w:eastAsia="楷体" w:cs="楷体"/>
                <w:color w:val="auto"/>
                <w:sz w:val="24"/>
                <w:szCs w:val="24"/>
                <w:lang w:val="zh-CN"/>
              </w:rPr>
              <w:t>区的巡视、检查。</w:t>
            </w:r>
          </w:p>
          <w:p w14:paraId="33F41A9E">
            <w:pPr>
              <w:ind w:firstLine="480" w:firstLineChars="200"/>
              <w:rPr>
                <w:rFonts w:hint="eastAsia" w:ascii="楷体" w:hAnsi="楷体" w:eastAsia="楷体" w:cs="楷体"/>
                <w:snapToGrid w:val="0"/>
                <w:color w:val="auto"/>
                <w:kern w:val="0"/>
                <w:sz w:val="24"/>
                <w:szCs w:val="24"/>
                <w:lang w:val="en-US" w:eastAsia="en-US" w:bidi="ar-SA"/>
              </w:rPr>
            </w:pPr>
            <w:r>
              <w:rPr>
                <w:rFonts w:hint="eastAsia" w:ascii="楷体" w:hAnsi="楷体" w:eastAsia="楷体" w:cs="楷体"/>
                <w:color w:val="auto"/>
                <w:sz w:val="24"/>
                <w:szCs w:val="24"/>
                <w:lang w:val="zh-CN"/>
              </w:rPr>
              <w:t>3、保安队员除正常休假外，未经批准许可不得随意外出离</w:t>
            </w:r>
            <w:r>
              <w:rPr>
                <w:rFonts w:hint="eastAsia" w:ascii="楷体" w:hAnsi="楷体" w:eastAsia="楷体" w:cs="楷体"/>
                <w:color w:val="auto"/>
                <w:sz w:val="24"/>
                <w:szCs w:val="24"/>
                <w:lang w:val="en-US" w:eastAsia="zh-CN"/>
              </w:rPr>
              <w:t>校</w:t>
            </w:r>
            <w:r>
              <w:rPr>
                <w:rFonts w:hint="eastAsia" w:ascii="楷体" w:hAnsi="楷体" w:eastAsia="楷体" w:cs="楷体"/>
                <w:color w:val="auto"/>
                <w:sz w:val="24"/>
                <w:szCs w:val="24"/>
                <w:lang w:val="zh-CN"/>
              </w:rPr>
              <w:t>园，做到召之即来，拉得出，顶的上</w:t>
            </w:r>
            <w:r>
              <w:rPr>
                <w:rFonts w:hint="eastAsia" w:ascii="楷体" w:hAnsi="楷体" w:eastAsia="楷体" w:cs="楷体"/>
                <w:color w:val="auto"/>
                <w:sz w:val="24"/>
                <w:szCs w:val="24"/>
                <w:highlight w:val="none"/>
                <w:lang w:val="zh-CN"/>
              </w:rPr>
              <w:t>，配合学校共同做好学校的日常教学秩序和安全防范，妥善处置学校内突发事件，确保学校平安有序。</w:t>
            </w:r>
          </w:p>
        </w:tc>
        <w:tc>
          <w:tcPr>
            <w:tcW w:w="2441" w:type="dxa"/>
            <w:tcBorders>
              <w:left w:val="single" w:color="auto" w:sz="4" w:space="0"/>
            </w:tcBorders>
            <w:vAlign w:val="top"/>
          </w:tcPr>
          <w:p w14:paraId="7B1E00DE">
            <w:pPr>
              <w:kinsoku w:val="0"/>
              <w:autoSpaceDE w:val="0"/>
              <w:autoSpaceDN w:val="0"/>
              <w:adjustRightInd w:val="0"/>
              <w:snapToGrid w:val="0"/>
              <w:spacing w:before="90" w:line="360" w:lineRule="auto"/>
              <w:ind w:left="17"/>
              <w:jc w:val="left"/>
              <w:textAlignment w:val="baseline"/>
              <w:rPr>
                <w:rFonts w:hint="eastAsia" w:ascii="楷体" w:hAnsi="楷体" w:eastAsia="楷体" w:cs="楷体"/>
                <w:snapToGrid w:val="0"/>
                <w:color w:val="auto"/>
                <w:kern w:val="0"/>
                <w:sz w:val="24"/>
                <w:szCs w:val="24"/>
                <w:lang w:val="en-US" w:eastAsia="en-US" w:bidi="ar-SA"/>
              </w:rPr>
            </w:pPr>
          </w:p>
        </w:tc>
      </w:tr>
      <w:tr w14:paraId="22A9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5" w:hRule="atLeast"/>
        </w:trPr>
        <w:tc>
          <w:tcPr>
            <w:tcW w:w="494" w:type="dxa"/>
            <w:vMerge w:val="continue"/>
            <w:tcBorders>
              <w:top w:val="nil"/>
              <w:bottom w:val="nil"/>
              <w:right w:val="single" w:color="auto" w:sz="4" w:space="0"/>
            </w:tcBorders>
            <w:vAlign w:val="top"/>
          </w:tcPr>
          <w:p w14:paraId="046D2D0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continue"/>
            <w:tcBorders>
              <w:top w:val="single" w:color="auto" w:sz="4" w:space="0"/>
              <w:left w:val="single" w:color="auto" w:sz="4" w:space="0"/>
              <w:bottom w:val="single" w:color="auto" w:sz="4" w:space="0"/>
            </w:tcBorders>
            <w:vAlign w:val="top"/>
          </w:tcPr>
          <w:p w14:paraId="6EC558BF">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5129" w:type="dxa"/>
            <w:vMerge w:val="continue"/>
            <w:tcBorders>
              <w:top w:val="single" w:color="auto" w:sz="4" w:space="0"/>
              <w:bottom w:val="single" w:color="auto" w:sz="4" w:space="0"/>
              <w:right w:val="single" w:color="auto" w:sz="4" w:space="0"/>
            </w:tcBorders>
            <w:vAlign w:val="top"/>
          </w:tcPr>
          <w:p w14:paraId="68789DF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2441" w:type="dxa"/>
            <w:tcBorders>
              <w:left w:val="single" w:color="auto" w:sz="4" w:space="0"/>
            </w:tcBorders>
            <w:vAlign w:val="top"/>
          </w:tcPr>
          <w:p w14:paraId="4E46AA1D">
            <w:pPr>
              <w:kinsoku w:val="0"/>
              <w:autoSpaceDE w:val="0"/>
              <w:autoSpaceDN w:val="0"/>
              <w:adjustRightInd w:val="0"/>
              <w:snapToGrid w:val="0"/>
              <w:spacing w:before="72" w:line="360" w:lineRule="auto"/>
              <w:ind w:left="17"/>
              <w:jc w:val="left"/>
              <w:textAlignment w:val="baseline"/>
              <w:rPr>
                <w:rFonts w:hint="eastAsia" w:ascii="楷体" w:hAnsi="楷体" w:eastAsia="楷体" w:cs="楷体"/>
                <w:snapToGrid w:val="0"/>
                <w:color w:val="auto"/>
                <w:kern w:val="0"/>
                <w:sz w:val="24"/>
                <w:szCs w:val="24"/>
                <w:lang w:val="en-US" w:eastAsia="zh-CN" w:bidi="ar-SA"/>
              </w:rPr>
            </w:pPr>
            <w:r>
              <w:rPr>
                <w:rFonts w:hint="eastAsia" w:ascii="楷体" w:hAnsi="楷体" w:eastAsia="楷体" w:cs="楷体"/>
                <w:snapToGrid w:val="0"/>
                <w:color w:val="auto"/>
                <w:kern w:val="0"/>
                <w:sz w:val="24"/>
                <w:szCs w:val="24"/>
                <w:lang w:val="en-US" w:eastAsia="zh-CN" w:bidi="ar-SA"/>
              </w:rPr>
              <w:t xml:space="preserve"> 上班实行打卡制</w:t>
            </w:r>
          </w:p>
        </w:tc>
      </w:tr>
      <w:tr w14:paraId="0F441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4" w:type="dxa"/>
            <w:vMerge w:val="continue"/>
            <w:tcBorders>
              <w:top w:val="nil"/>
              <w:bottom w:val="nil"/>
            </w:tcBorders>
            <w:vAlign w:val="top"/>
          </w:tcPr>
          <w:p w14:paraId="198F549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restart"/>
            <w:tcBorders>
              <w:top w:val="single" w:color="auto" w:sz="4" w:space="0"/>
              <w:bottom w:val="single" w:color="auto" w:sz="4" w:space="0"/>
            </w:tcBorders>
            <w:vAlign w:val="top"/>
          </w:tcPr>
          <w:p w14:paraId="31E9DC48">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21AF7E25">
            <w:pPr>
              <w:pStyle w:val="2"/>
              <w:rPr>
                <w:rFonts w:hint="eastAsia" w:ascii="楷体" w:hAnsi="楷体" w:eastAsia="楷体" w:cs="楷体"/>
                <w:snapToGrid w:val="0"/>
                <w:color w:val="auto"/>
                <w:kern w:val="0"/>
                <w:sz w:val="24"/>
                <w:szCs w:val="24"/>
                <w:lang w:eastAsia="en-US"/>
              </w:rPr>
            </w:pPr>
          </w:p>
          <w:p w14:paraId="72533680">
            <w:pPr>
              <w:pStyle w:val="3"/>
              <w:rPr>
                <w:rFonts w:hint="eastAsia" w:ascii="楷体" w:hAnsi="楷体" w:eastAsia="楷体" w:cs="楷体"/>
                <w:color w:val="auto"/>
                <w:sz w:val="24"/>
                <w:szCs w:val="24"/>
                <w:lang w:val="en-US" w:eastAsia="zh-CN"/>
              </w:rPr>
            </w:pPr>
            <w:r>
              <w:rPr>
                <w:rFonts w:hint="eastAsia" w:ascii="楷体" w:hAnsi="楷体" w:eastAsia="楷体" w:cs="楷体"/>
                <w:snapToGrid w:val="0"/>
                <w:color w:val="auto"/>
                <w:kern w:val="0"/>
                <w:sz w:val="24"/>
                <w:szCs w:val="24"/>
                <w:lang w:val="en-US" w:eastAsia="zh-CN"/>
              </w:rPr>
              <w:t>工作要求</w:t>
            </w:r>
          </w:p>
          <w:p w14:paraId="437B3A2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1A898C4B">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7DDB0226">
            <w:pPr>
              <w:kinsoku w:val="0"/>
              <w:autoSpaceDE w:val="0"/>
              <w:autoSpaceDN w:val="0"/>
              <w:adjustRightInd w:val="0"/>
              <w:snapToGrid w:val="0"/>
              <w:spacing w:before="59" w:line="360" w:lineRule="auto"/>
              <w:ind w:left="211"/>
              <w:jc w:val="left"/>
              <w:textAlignment w:val="baseline"/>
              <w:rPr>
                <w:rFonts w:hint="eastAsia" w:ascii="楷体" w:hAnsi="楷体" w:eastAsia="楷体" w:cs="楷体"/>
                <w:snapToGrid w:val="0"/>
                <w:color w:val="auto"/>
                <w:kern w:val="0"/>
                <w:sz w:val="24"/>
                <w:szCs w:val="24"/>
                <w:lang w:val="en-US" w:eastAsia="en-US" w:bidi="ar-SA"/>
              </w:rPr>
            </w:pPr>
          </w:p>
        </w:tc>
        <w:tc>
          <w:tcPr>
            <w:tcW w:w="5129" w:type="dxa"/>
            <w:vMerge w:val="restart"/>
            <w:tcBorders>
              <w:top w:val="single" w:color="auto" w:sz="4" w:space="0"/>
              <w:bottom w:val="single" w:color="auto" w:sz="4" w:space="0"/>
            </w:tcBorders>
            <w:vAlign w:val="top"/>
          </w:tcPr>
          <w:p w14:paraId="7E53999C">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1．保安人员肩负着学校安全保卫重任，要有高度的责任感，严格遵守保安职业道德，要全天24小时在岗轮流值班，不得擅自离岗。</w:t>
            </w:r>
          </w:p>
          <w:p w14:paraId="5ABFB1EC">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2．做好拉闸门、教室门的开关工作。每天放学后巡逻时，检查学校、办公室内电灯、电扇、门窗是否关好，发现未关，应及时妥善处理，做好详细记录，要向学校政教处或后勤处领导汇报。</w:t>
            </w:r>
          </w:p>
          <w:p w14:paraId="4CED6A2E">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3．学生在上学放学时间内，要及时排除园门外(离园门15米内)的摊点、车辆堵塞障碍物，有效疏通学生拥挤现象。按时做好大门的开关工作(早上七时准时上岗开园门，傍晚师生离园后关园门)，做到门开人在。</w:t>
            </w:r>
          </w:p>
          <w:p w14:paraId="2AA4B90F">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4. 态度和蔼、语言谦虚，不急不躁，认真细致；不得冷淡、刁难、取笑，不得与学生打闹。对方态度不好，一定要耐心解释。</w:t>
            </w:r>
          </w:p>
          <w:p w14:paraId="1B77B88C">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5．与教师，学生或来访者交谈要使用普通话，说话要清楚，用词准确、言简易懂，不讲与工作无关的话，不讲有损学校形象的话。</w:t>
            </w:r>
          </w:p>
          <w:p w14:paraId="47CA38AB">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6．教师及领导到来，应主动迎接，认真听取老师和领导的意见，遇需要帮助的事情在保证安全的前提下提供力所能及的帮助，因影响安全不能帮助的，应主动解释力求得到谅解。</w:t>
            </w:r>
          </w:p>
          <w:p w14:paraId="1F7925E9">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7．各种意见或投诉、要认真听取，弄清情况，做好笔录，即时处理，如非本职工作范围，</w:t>
            </w:r>
            <w:r>
              <w:rPr>
                <w:rFonts w:hint="eastAsia" w:ascii="楷体" w:hAnsi="楷体" w:eastAsia="楷体" w:cs="楷体"/>
                <w:color w:val="auto"/>
                <w:sz w:val="24"/>
                <w:szCs w:val="24"/>
                <w:lang w:val="en-US" w:eastAsia="zh-CN"/>
              </w:rPr>
              <w:t>及</w:t>
            </w:r>
            <w:r>
              <w:rPr>
                <w:rFonts w:hint="eastAsia" w:ascii="楷体" w:hAnsi="楷体" w:eastAsia="楷体" w:cs="楷体"/>
                <w:color w:val="auto"/>
                <w:sz w:val="24"/>
                <w:szCs w:val="24"/>
                <w:lang w:val="zh-CN"/>
              </w:rPr>
              <w:t>时通知责任人或向领导汇报。</w:t>
            </w:r>
          </w:p>
          <w:p w14:paraId="10967DA9">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8．业务训练是保安员工作的一个重要组成部分，每位保安员都必须参加全部训练。保安员要主动进行业务练兵，摸熟摸透与安全、消防工作相关的环境、人员、设施等等因素，掌握接待、应对基本功，以熟生巧，以提高业务知识和技能来提高工作效率。</w:t>
            </w:r>
          </w:p>
          <w:p w14:paraId="2ED34355">
            <w:pPr>
              <w:ind w:firstLine="480" w:firstLineChars="200"/>
              <w:jc w:val="left"/>
              <w:outlineLvl w:val="1"/>
              <w:rPr>
                <w:rFonts w:hint="eastAsia" w:ascii="楷体" w:hAnsi="楷体" w:eastAsia="楷体" w:cs="楷体"/>
                <w:color w:val="auto"/>
                <w:sz w:val="24"/>
                <w:szCs w:val="24"/>
                <w:lang w:val="zh-CN"/>
              </w:rPr>
            </w:pPr>
            <w:bookmarkStart w:id="49" w:name="_Toc25842"/>
            <w:r>
              <w:rPr>
                <w:rFonts w:hint="eastAsia" w:ascii="楷体" w:hAnsi="楷体" w:eastAsia="楷体" w:cs="楷体"/>
                <w:color w:val="auto"/>
                <w:sz w:val="24"/>
                <w:szCs w:val="24"/>
                <w:lang w:val="zh-CN"/>
              </w:rPr>
              <w:t>9．完成领导交办的其它工作，既要明确责任分工，又要加强合作。</w:t>
            </w:r>
            <w:bookmarkEnd w:id="49"/>
          </w:p>
          <w:p w14:paraId="71C74712">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10．妥善保管好头盔、橡皮警棍、武装带、防割手套、催泪喷雾器等五件套及盾牌、叉等应急器械。</w:t>
            </w:r>
          </w:p>
          <w:p w14:paraId="60AA83B2">
            <w:pPr>
              <w:ind w:firstLine="480" w:firstLineChars="200"/>
              <w:jc w:val="left"/>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11．保安人员应严格执行好以上制度。如因工作失职，造成学校财产损失或人员伤亡，需承担相应责任。</w:t>
            </w:r>
          </w:p>
          <w:p w14:paraId="75234103">
            <w:pPr>
              <w:pStyle w:val="3"/>
              <w:outlineLvl w:val="2"/>
              <w:rPr>
                <w:rFonts w:hint="eastAsia" w:ascii="楷体" w:hAnsi="楷体" w:eastAsia="楷体" w:cs="楷体"/>
                <w:color w:val="auto"/>
                <w:sz w:val="24"/>
                <w:szCs w:val="24"/>
              </w:rPr>
            </w:pPr>
            <w:bookmarkStart w:id="50" w:name="_Toc3667"/>
            <w:bookmarkStart w:id="51" w:name="_Toc805"/>
            <w:bookmarkStart w:id="52" w:name="_Toc14619"/>
            <w:r>
              <w:rPr>
                <w:rFonts w:hint="eastAsia" w:ascii="楷体" w:hAnsi="楷体" w:eastAsia="楷体" w:cs="楷体"/>
                <w:color w:val="auto"/>
                <w:sz w:val="24"/>
                <w:szCs w:val="24"/>
              </w:rPr>
              <w:t>4.3工作标准要求</w:t>
            </w:r>
            <w:bookmarkEnd w:id="50"/>
            <w:bookmarkEnd w:id="51"/>
            <w:bookmarkEnd w:id="52"/>
          </w:p>
          <w:p w14:paraId="080345A6">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1、严格执法、热情服务；</w:t>
            </w:r>
          </w:p>
          <w:p w14:paraId="78EEF1AB">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2、仪容严整、举止文明；</w:t>
            </w:r>
          </w:p>
          <w:p w14:paraId="619BAF12">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3、熟悉环境、熟悉流程；</w:t>
            </w:r>
          </w:p>
          <w:p w14:paraId="5954574B">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4、自爱自律、严格要求；</w:t>
            </w:r>
          </w:p>
          <w:p w14:paraId="3D800089">
            <w:pPr>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5、行动利索、反应快速；</w:t>
            </w:r>
          </w:p>
          <w:p w14:paraId="78662E13">
            <w:pPr>
              <w:ind w:firstLine="480" w:firstLineChars="200"/>
              <w:rPr>
                <w:rFonts w:hint="eastAsia" w:ascii="楷体" w:hAnsi="楷体" w:eastAsia="楷体" w:cs="楷体"/>
                <w:snapToGrid w:val="0"/>
                <w:color w:val="auto"/>
                <w:spacing w:val="-1"/>
                <w:kern w:val="0"/>
                <w:position w:val="2"/>
                <w:sz w:val="24"/>
                <w:szCs w:val="24"/>
                <w:lang w:val="en-US" w:eastAsia="en-US" w:bidi="ar-SA"/>
              </w:rPr>
            </w:pPr>
            <w:r>
              <w:rPr>
                <w:rFonts w:hint="eastAsia" w:ascii="楷体" w:hAnsi="楷体" w:eastAsia="楷体" w:cs="楷体"/>
                <w:color w:val="auto"/>
                <w:sz w:val="24"/>
                <w:szCs w:val="24"/>
              </w:rPr>
              <w:t>6、做到“五个统一”、“三个集中”，即统一作息、统一上岗、统一着装、统一装备以及集中招聘、集中培训、集中管理，使队伍达到人员精、速度快、效率高。</w:t>
            </w:r>
          </w:p>
        </w:tc>
        <w:tc>
          <w:tcPr>
            <w:tcW w:w="2441" w:type="dxa"/>
            <w:vMerge w:val="restart"/>
            <w:tcBorders>
              <w:bottom w:val="nil"/>
            </w:tcBorders>
            <w:vAlign w:val="top"/>
          </w:tcPr>
          <w:p w14:paraId="758C1C52">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auto"/>
                <w:spacing w:val="-1"/>
                <w:kern w:val="0"/>
                <w:position w:val="2"/>
                <w:sz w:val="24"/>
                <w:szCs w:val="24"/>
                <w:lang w:val="en-US" w:eastAsia="en-US" w:bidi="ar-SA"/>
              </w:rPr>
            </w:pPr>
          </w:p>
          <w:p w14:paraId="1384F138">
            <w:pPr>
              <w:kinsoku w:val="0"/>
              <w:autoSpaceDE w:val="0"/>
              <w:autoSpaceDN w:val="0"/>
              <w:adjustRightInd w:val="0"/>
              <w:snapToGrid w:val="0"/>
              <w:spacing w:before="71" w:line="360" w:lineRule="auto"/>
              <w:ind w:left="12"/>
              <w:jc w:val="left"/>
              <w:textAlignment w:val="baseline"/>
              <w:rPr>
                <w:rFonts w:hint="eastAsia" w:ascii="楷体" w:hAnsi="楷体" w:eastAsia="楷体" w:cs="楷体"/>
                <w:snapToGrid w:val="0"/>
                <w:color w:val="auto"/>
                <w:spacing w:val="-1"/>
                <w:kern w:val="0"/>
                <w:position w:val="2"/>
                <w:sz w:val="24"/>
                <w:szCs w:val="24"/>
                <w:lang w:val="en-US" w:eastAsia="en-US" w:bidi="ar-SA"/>
              </w:rPr>
            </w:pPr>
          </w:p>
        </w:tc>
      </w:tr>
      <w:tr w14:paraId="2AB7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494" w:type="dxa"/>
            <w:vMerge w:val="continue"/>
            <w:tcBorders>
              <w:top w:val="nil"/>
              <w:bottom w:val="nil"/>
            </w:tcBorders>
            <w:vAlign w:val="top"/>
          </w:tcPr>
          <w:p w14:paraId="469FBBBA">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809" w:type="dxa"/>
            <w:vMerge w:val="continue"/>
            <w:tcBorders>
              <w:top w:val="single" w:color="auto" w:sz="4" w:space="0"/>
              <w:bottom w:val="single" w:color="auto" w:sz="4" w:space="0"/>
            </w:tcBorders>
            <w:vAlign w:val="top"/>
          </w:tcPr>
          <w:p w14:paraId="5E438E2E">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5129" w:type="dxa"/>
            <w:vMerge w:val="continue"/>
            <w:tcBorders>
              <w:top w:val="single" w:color="auto" w:sz="4" w:space="0"/>
              <w:bottom w:val="single" w:color="auto" w:sz="4" w:space="0"/>
            </w:tcBorders>
            <w:vAlign w:val="top"/>
          </w:tcPr>
          <w:p w14:paraId="62222E3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c>
          <w:tcPr>
            <w:tcW w:w="2441" w:type="dxa"/>
            <w:vMerge w:val="continue"/>
            <w:tcBorders>
              <w:top w:val="nil"/>
            </w:tcBorders>
            <w:vAlign w:val="top"/>
          </w:tcPr>
          <w:p w14:paraId="2849FCC7">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tc>
      </w:tr>
    </w:tbl>
    <w:p w14:paraId="76A3B40C">
      <w:pPr>
        <w:kinsoku w:val="0"/>
        <w:autoSpaceDE w:val="0"/>
        <w:autoSpaceDN w:val="0"/>
        <w:adjustRightInd w:val="0"/>
        <w:snapToGrid w:val="0"/>
        <w:spacing w:line="360" w:lineRule="auto"/>
        <w:jc w:val="left"/>
        <w:textAlignment w:val="baseline"/>
        <w:rPr>
          <w:rFonts w:hint="eastAsia" w:ascii="楷体" w:hAnsi="楷体" w:eastAsia="楷体" w:cs="楷体"/>
          <w:snapToGrid w:val="0"/>
          <w:color w:val="auto"/>
          <w:kern w:val="0"/>
          <w:sz w:val="24"/>
          <w:szCs w:val="24"/>
          <w:lang w:eastAsia="en-US"/>
        </w:rPr>
      </w:pPr>
    </w:p>
    <w:p w14:paraId="1870BC12">
      <w:pPr>
        <w:kinsoku w:val="0"/>
        <w:autoSpaceDE w:val="0"/>
        <w:autoSpaceDN w:val="0"/>
        <w:adjustRightInd w:val="0"/>
        <w:snapToGrid w:val="0"/>
        <w:spacing w:before="43" w:line="360" w:lineRule="auto"/>
        <w:ind w:right="23"/>
        <w:jc w:val="left"/>
        <w:textAlignment w:val="baseline"/>
        <w:rPr>
          <w:rFonts w:hint="default" w:ascii="楷体" w:hAnsi="楷体" w:eastAsia="楷体" w:cs="楷体"/>
          <w:b/>
          <w:bCs/>
          <w:snapToGrid w:val="0"/>
          <w:color w:val="000000"/>
          <w:spacing w:val="-1"/>
          <w:kern w:val="0"/>
          <w:sz w:val="24"/>
          <w:szCs w:val="24"/>
          <w:lang w:val="en-US" w:eastAsia="zh-CN" w:bidi="ar-SA"/>
        </w:rPr>
      </w:pPr>
      <w:r>
        <w:rPr>
          <w:rFonts w:hint="eastAsia" w:ascii="楷体" w:hAnsi="楷体" w:eastAsia="楷体" w:cs="楷体"/>
          <w:b/>
          <w:bCs/>
          <w:snapToGrid w:val="0"/>
          <w:color w:val="000000"/>
          <w:spacing w:val="-1"/>
          <w:kern w:val="0"/>
          <w:sz w:val="24"/>
          <w:szCs w:val="24"/>
          <w:lang w:val="en-US" w:eastAsia="zh-CN" w:bidi="ar-SA"/>
        </w:rPr>
        <w:t>四、商务要求</w:t>
      </w:r>
    </w:p>
    <w:p w14:paraId="38E7B582">
      <w:pPr>
        <w:keepLines w:val="0"/>
        <w:pageBreakBefore w:val="0"/>
        <w:widowControl w:val="0"/>
        <w:numPr>
          <w:ilvl w:val="0"/>
          <w:numId w:val="0"/>
        </w:numPr>
        <w:kinsoku/>
        <w:wordWrap/>
        <w:overflowPunct/>
        <w:topLinePunct/>
        <w:autoSpaceDE/>
        <w:autoSpaceDN/>
        <w:bidi w:val="0"/>
        <w:adjustRightInd/>
        <w:snapToGrid/>
        <w:spacing w:line="500" w:lineRule="exact"/>
        <w:ind w:firstLine="480" w:firstLineChars="200"/>
        <w:jc w:val="both"/>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1、服务期限：</w:t>
      </w:r>
      <w:r>
        <w:rPr>
          <w:rFonts w:hint="eastAsia" w:ascii="楷体" w:hAnsi="楷体" w:eastAsia="楷体" w:cs="楷体"/>
          <w:b w:val="0"/>
          <w:bCs w:val="0"/>
          <w:sz w:val="24"/>
          <w:szCs w:val="24"/>
          <w:highlight w:val="none"/>
          <w:lang w:val="en-US" w:eastAsia="zh-CN"/>
        </w:rPr>
        <w:t>2024年11月23日至2026年6月30日。</w:t>
      </w:r>
    </w:p>
    <w:p w14:paraId="019AB2C6">
      <w:pPr>
        <w:widowControl w:val="0"/>
        <w:tabs>
          <w:tab w:val="left" w:pos="6015"/>
          <w:tab w:val="left" w:pos="7407"/>
        </w:tabs>
        <w:spacing w:line="360" w:lineRule="auto"/>
        <w:ind w:firstLine="480" w:firstLineChars="200"/>
        <w:jc w:val="left"/>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2、付款方式：</w:t>
      </w:r>
    </w:p>
    <w:p w14:paraId="0A5FE2F3">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highlight w:val="none"/>
          <w:lang w:val="en-US" w:eastAsia="zh-CN" w:bidi="zh-TW"/>
        </w:rPr>
      </w:pPr>
      <w:r>
        <w:rPr>
          <w:rFonts w:hint="eastAsia" w:ascii="楷体" w:hAnsi="楷体" w:eastAsia="楷体" w:cs="楷体"/>
          <w:b w:val="0"/>
          <w:bCs w:val="0"/>
          <w:color w:val="auto"/>
          <w:highlight w:val="none"/>
          <w:lang w:val="en-US" w:eastAsia="zh-CN" w:bidi="zh-TW"/>
        </w:rPr>
        <w:t>（一）付款方式：甲方每月验收考核一次，经综合验收合格后按季度进行付款，每次付款前乙方应向甲方提供合法有效的等额增值税普通发票。乙方持成交通知书、服务合同、发票，与甲方结算。</w:t>
      </w:r>
    </w:p>
    <w:p w14:paraId="1DB11488">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highlight w:val="none"/>
          <w:lang w:val="en-US" w:eastAsia="zh-CN" w:bidi="zh-TW"/>
        </w:rPr>
      </w:pPr>
      <w:r>
        <w:rPr>
          <w:rFonts w:hint="eastAsia" w:ascii="楷体" w:hAnsi="楷体" w:eastAsia="楷体" w:cs="楷体"/>
          <w:b w:val="0"/>
          <w:bCs w:val="0"/>
          <w:color w:val="auto"/>
          <w:highlight w:val="none"/>
          <w:lang w:val="en-US" w:eastAsia="zh-CN" w:bidi="zh-TW"/>
        </w:rPr>
        <w:t>1.物业管理服务费按季度支付。采购人根据上季度每月考评结果，在下一季度支付上季度服务费。</w:t>
      </w:r>
    </w:p>
    <w:p w14:paraId="60676CF4">
      <w:pPr>
        <w:widowControl w:val="0"/>
        <w:tabs>
          <w:tab w:val="left" w:pos="6015"/>
          <w:tab w:val="left" w:pos="7407"/>
        </w:tabs>
        <w:spacing w:line="360" w:lineRule="auto"/>
        <w:ind w:firstLine="480" w:firstLineChars="200"/>
        <w:jc w:val="left"/>
        <w:rPr>
          <w:rFonts w:hint="default" w:ascii="楷体" w:hAnsi="楷体" w:eastAsia="楷体" w:cs="楷体"/>
          <w:b/>
          <w:bCs/>
          <w:sz w:val="24"/>
          <w:szCs w:val="24"/>
          <w:highlight w:val="none"/>
          <w:lang w:val="en-US" w:eastAsia="zh-CN"/>
        </w:rPr>
      </w:pPr>
      <w:r>
        <w:rPr>
          <w:rFonts w:hint="eastAsia" w:ascii="楷体" w:hAnsi="楷体" w:eastAsia="楷体" w:cs="楷体"/>
          <w:b w:val="0"/>
          <w:bCs w:val="0"/>
          <w:color w:val="auto"/>
          <w:highlight w:val="none"/>
          <w:lang w:val="zh-TW" w:eastAsia="zh-CN" w:bidi="zh-TW"/>
        </w:rPr>
        <w:t>2.采购人每季度</w:t>
      </w:r>
      <w:r>
        <w:rPr>
          <w:rFonts w:hint="eastAsia" w:ascii="楷体" w:hAnsi="楷体" w:eastAsia="楷体" w:cs="楷体"/>
          <w:b w:val="0"/>
          <w:bCs w:val="0"/>
          <w:color w:val="auto"/>
          <w:highlight w:val="none"/>
          <w:lang w:val="en-US" w:eastAsia="zh-CN" w:bidi="zh-TW"/>
        </w:rPr>
        <w:t>根据</w:t>
      </w:r>
      <w:r>
        <w:rPr>
          <w:rFonts w:hint="eastAsia" w:ascii="楷体" w:hAnsi="楷体" w:eastAsia="楷体" w:cs="楷体"/>
          <w:b w:val="0"/>
          <w:bCs w:val="0"/>
          <w:color w:val="auto"/>
          <w:highlight w:val="none"/>
          <w:lang w:val="zh-TW" w:eastAsia="zh-CN" w:bidi="zh-TW"/>
        </w:rPr>
        <w:t>综合考核记录，考核满意率在90%以上，支付当季应付金额；满意率在89%-85%，支付当季应付金额的95%;满意率在84%-80%，支付当季应付金额的90%;连续两个季度满意率在80%以下，</w:t>
      </w:r>
      <w:r>
        <w:rPr>
          <w:rFonts w:hint="eastAsia" w:ascii="楷体" w:hAnsi="楷体" w:eastAsia="楷体" w:cs="楷体"/>
          <w:b w:val="0"/>
          <w:bCs w:val="0"/>
          <w:color w:val="auto"/>
          <w:highlight w:val="none"/>
          <w:lang w:val="en-US" w:eastAsia="zh-CN" w:bidi="zh-TW"/>
        </w:rPr>
        <w:t>采购人</w:t>
      </w:r>
      <w:r>
        <w:rPr>
          <w:rFonts w:hint="eastAsia" w:ascii="楷体" w:hAnsi="楷体" w:eastAsia="楷体" w:cs="楷体"/>
          <w:b w:val="0"/>
          <w:bCs w:val="0"/>
          <w:color w:val="auto"/>
          <w:highlight w:val="none"/>
          <w:lang w:val="zh-TW" w:eastAsia="zh-CN" w:bidi="zh-TW"/>
        </w:rPr>
        <w:t>有权解除合同。</w:t>
      </w:r>
    </w:p>
    <w:p w14:paraId="7FAA27E1">
      <w:pPr>
        <w:pStyle w:val="3"/>
        <w:ind w:firstLine="560" w:firstLineChars="200"/>
        <w:rPr>
          <w:rFonts w:hint="eastAsia"/>
          <w:b/>
          <w:bCs/>
          <w:color w:val="FF0000"/>
          <w:lang w:val="en-US" w:eastAsia="zh-CN"/>
        </w:rPr>
      </w:pPr>
    </w:p>
    <w:p w14:paraId="65B7AFC7">
      <w:pPr>
        <w:pStyle w:val="3"/>
        <w:ind w:firstLine="560" w:firstLineChars="200"/>
        <w:rPr>
          <w:rFonts w:hint="eastAsia"/>
          <w:b/>
          <w:bCs/>
          <w:color w:val="FF0000"/>
          <w:lang w:val="en-US" w:eastAsia="zh-CN"/>
        </w:rPr>
      </w:pPr>
      <w:bookmarkStart w:id="53" w:name="_Toc5136"/>
      <w:r>
        <w:rPr>
          <w:rFonts w:hint="eastAsia"/>
          <w:b/>
          <w:bCs/>
          <w:color w:val="FF0000"/>
          <w:lang w:val="en-US" w:eastAsia="zh-CN"/>
        </w:rPr>
        <w:br w:type="page"/>
      </w:r>
    </w:p>
    <w:p w14:paraId="00990A9E">
      <w:pPr>
        <w:pStyle w:val="4"/>
        <w:spacing w:before="210" w:after="210"/>
        <w:rPr>
          <w:rFonts w:hint="eastAsia" w:ascii="楷体" w:hAnsi="楷体" w:eastAsia="楷体" w:cs="楷体"/>
          <w:b/>
          <w:bCs w:val="0"/>
          <w:highlight w:val="none"/>
        </w:rPr>
      </w:pPr>
      <w:r>
        <w:rPr>
          <w:rFonts w:hint="eastAsia" w:ascii="楷体" w:hAnsi="楷体" w:eastAsia="楷体" w:cs="楷体"/>
          <w:b/>
          <w:bCs w:val="0"/>
          <w:highlight w:val="none"/>
        </w:rPr>
        <w:t>第四章　</w:t>
      </w:r>
      <w:r>
        <w:rPr>
          <w:rFonts w:hint="eastAsia" w:ascii="楷体" w:hAnsi="楷体" w:eastAsia="楷体" w:cs="楷体"/>
          <w:b/>
          <w:bCs w:val="0"/>
          <w:highlight w:val="none"/>
          <w:lang w:val="en-US" w:eastAsia="zh-CN"/>
        </w:rPr>
        <w:t>拟签订的</w:t>
      </w:r>
      <w:r>
        <w:rPr>
          <w:rFonts w:hint="eastAsia" w:ascii="楷体" w:hAnsi="楷体" w:eastAsia="楷体" w:cs="楷体"/>
          <w:b/>
          <w:bCs w:val="0"/>
          <w:highlight w:val="none"/>
        </w:rPr>
        <w:t>合同文本</w:t>
      </w:r>
      <w:bookmarkEnd w:id="53"/>
    </w:p>
    <w:p w14:paraId="1F94D840">
      <w:pPr>
        <w:ind w:firstLine="480" w:firstLineChars="200"/>
        <w:rPr>
          <w:rFonts w:hint="eastAsia" w:ascii="楷体" w:hAnsi="楷体" w:eastAsia="楷体" w:cs="楷体"/>
          <w:b/>
          <w:bCs/>
          <w:highlight w:val="none"/>
        </w:rPr>
      </w:pPr>
      <w:r>
        <w:rPr>
          <w:rFonts w:hint="eastAsia" w:ascii="楷体" w:hAnsi="楷体" w:eastAsia="楷体" w:cs="楷体"/>
          <w:b/>
          <w:bCs/>
          <w:highlight w:val="none"/>
        </w:rPr>
        <w:t>（本格式条款供双方签订合同参考，采购人可根据项目的实际情况增减条款和内容）</w:t>
      </w:r>
    </w:p>
    <w:p w14:paraId="5386A271">
      <w:pPr>
        <w:rPr>
          <w:rFonts w:hint="eastAsia" w:ascii="楷体" w:hAnsi="楷体" w:eastAsia="楷体" w:cs="楷体"/>
          <w:color w:val="7030A0"/>
          <w:highlight w:val="none"/>
        </w:rPr>
      </w:pPr>
      <w:r>
        <w:rPr>
          <w:rFonts w:hint="eastAsia" w:ascii="楷体" w:hAnsi="楷体" w:eastAsia="楷体" w:cs="楷体"/>
          <w:color w:val="7030A0"/>
          <w:highlight w:val="none"/>
        </w:rPr>
        <w:br w:type="page"/>
      </w:r>
    </w:p>
    <w:p w14:paraId="358CEC18">
      <w:pPr>
        <w:widowControl w:val="0"/>
        <w:spacing w:line="240" w:lineRule="auto"/>
        <w:ind w:firstLine="0" w:firstLineChars="0"/>
        <w:jc w:val="left"/>
        <w:rPr>
          <w:rFonts w:ascii="楷体" w:hAnsi="楷体" w:eastAsia="楷体" w:cs="楷体"/>
          <w:color w:val="000000"/>
          <w:kern w:val="0"/>
          <w:sz w:val="28"/>
          <w:szCs w:val="28"/>
          <w:highlight w:val="none"/>
          <w:lang w:bidi="en-US"/>
        </w:rPr>
      </w:pPr>
      <w:bookmarkStart w:id="54" w:name="bookmark1"/>
      <w:bookmarkStart w:id="55" w:name="bookmark0"/>
      <w:bookmarkStart w:id="56" w:name="bookmark2"/>
      <w:r>
        <w:rPr>
          <w:rFonts w:hint="eastAsia" w:ascii="楷体" w:hAnsi="楷体" w:eastAsia="楷体" w:cs="楷体"/>
          <w:b/>
          <w:bCs/>
          <w:color w:val="000000"/>
          <w:kern w:val="0"/>
          <w:sz w:val="28"/>
          <w:szCs w:val="28"/>
          <w:highlight w:val="none"/>
          <w:lang w:bidi="en-US"/>
        </w:rPr>
        <w:t xml:space="preserve">政府采购项目 </w:t>
      </w:r>
      <w:r>
        <w:rPr>
          <w:rFonts w:hint="eastAsia" w:ascii="楷体" w:hAnsi="楷体" w:eastAsia="楷体" w:cs="楷体"/>
          <w:color w:val="000000"/>
          <w:kern w:val="0"/>
          <w:sz w:val="28"/>
          <w:szCs w:val="28"/>
          <w:highlight w:val="none"/>
          <w:lang w:bidi="en-US"/>
        </w:rPr>
        <w:t xml:space="preserve">                                       </w:t>
      </w:r>
      <w:r>
        <w:rPr>
          <w:rFonts w:hint="eastAsia" w:ascii="楷体" w:hAnsi="楷体" w:eastAsia="楷体" w:cs="楷体"/>
          <w:b/>
          <w:bCs/>
          <w:color w:val="000000"/>
          <w:kern w:val="0"/>
          <w:sz w:val="28"/>
          <w:szCs w:val="28"/>
          <w:highlight w:val="none"/>
          <w:bdr w:val="single" w:color="auto" w:sz="4" w:space="0"/>
          <w:lang w:bidi="en-US"/>
        </w:rPr>
        <w:t xml:space="preserve">公开招标 </w:t>
      </w:r>
    </w:p>
    <w:p w14:paraId="7DF1BF4A">
      <w:pPr>
        <w:keepNext/>
        <w:keepLines/>
        <w:widowControl w:val="0"/>
        <w:spacing w:after="120" w:line="1114" w:lineRule="exact"/>
        <w:ind w:firstLine="0" w:firstLineChars="0"/>
        <w:jc w:val="both"/>
        <w:outlineLvl w:val="0"/>
        <w:rPr>
          <w:rFonts w:ascii="楷体" w:hAnsi="楷体" w:eastAsia="楷体" w:cs="楷体"/>
          <w:sz w:val="58"/>
          <w:szCs w:val="58"/>
          <w:highlight w:val="none"/>
          <w:lang w:bidi="en-US"/>
        </w:rPr>
      </w:pPr>
    </w:p>
    <w:p w14:paraId="790A0FDD">
      <w:pPr>
        <w:keepNext/>
        <w:keepLines/>
        <w:widowControl w:val="0"/>
        <w:spacing w:after="120" w:line="1114" w:lineRule="exact"/>
        <w:ind w:firstLine="0" w:firstLineChars="0"/>
        <w:jc w:val="center"/>
        <w:outlineLvl w:val="0"/>
        <w:rPr>
          <w:rFonts w:hint="eastAsia" w:ascii="楷体" w:hAnsi="楷体" w:eastAsia="楷体" w:cs="楷体"/>
          <w:b/>
          <w:bCs/>
          <w:color w:val="auto"/>
          <w:kern w:val="0"/>
          <w:sz w:val="52"/>
          <w:szCs w:val="52"/>
          <w:highlight w:val="none"/>
          <w:lang w:eastAsia="zh-CN"/>
        </w:rPr>
      </w:pPr>
      <w:r>
        <w:rPr>
          <w:rFonts w:hint="eastAsia" w:ascii="楷体" w:hAnsi="楷体" w:eastAsia="楷体" w:cs="楷体"/>
          <w:b/>
          <w:bCs/>
          <w:color w:val="auto"/>
          <w:kern w:val="0"/>
          <w:sz w:val="52"/>
          <w:szCs w:val="52"/>
          <w:highlight w:val="none"/>
          <w:lang w:eastAsia="zh-CN"/>
        </w:rPr>
        <w:t>西安市航天城第二中学物业管理</w:t>
      </w:r>
    </w:p>
    <w:p w14:paraId="6A423D68">
      <w:pPr>
        <w:keepNext/>
        <w:keepLines/>
        <w:widowControl w:val="0"/>
        <w:spacing w:after="120" w:line="1114" w:lineRule="exact"/>
        <w:ind w:firstLine="0" w:firstLineChars="0"/>
        <w:jc w:val="center"/>
        <w:outlineLvl w:val="0"/>
        <w:rPr>
          <w:rFonts w:hint="eastAsia" w:ascii="楷体" w:hAnsi="楷体" w:eastAsia="楷体" w:cs="楷体"/>
          <w:b/>
          <w:bCs/>
          <w:sz w:val="58"/>
          <w:szCs w:val="58"/>
          <w:highlight w:val="none"/>
          <w:lang w:bidi="en-US"/>
        </w:rPr>
      </w:pPr>
      <w:r>
        <w:rPr>
          <w:rFonts w:hint="eastAsia" w:ascii="楷体" w:hAnsi="楷体" w:eastAsia="楷体" w:cs="楷体"/>
          <w:b/>
          <w:bCs/>
          <w:color w:val="auto"/>
          <w:kern w:val="0"/>
          <w:sz w:val="52"/>
          <w:szCs w:val="52"/>
          <w:highlight w:val="none"/>
          <w:lang w:eastAsia="zh-CN"/>
        </w:rPr>
        <w:t>服务项目</w:t>
      </w:r>
    </w:p>
    <w:p w14:paraId="4735E93E">
      <w:pPr>
        <w:keepNext/>
        <w:keepLines/>
        <w:widowControl w:val="0"/>
        <w:spacing w:after="120" w:line="1114" w:lineRule="exact"/>
        <w:ind w:firstLine="0" w:firstLineChars="0"/>
        <w:jc w:val="center"/>
        <w:outlineLvl w:val="0"/>
        <w:rPr>
          <w:rFonts w:ascii="楷体" w:hAnsi="楷体" w:eastAsia="楷体" w:cs="楷体"/>
          <w:b/>
          <w:bCs/>
          <w:sz w:val="58"/>
          <w:szCs w:val="58"/>
          <w:highlight w:val="none"/>
          <w:lang w:bidi="en-US"/>
        </w:rPr>
      </w:pPr>
    </w:p>
    <w:p w14:paraId="0BB2F65D">
      <w:pPr>
        <w:keepNext/>
        <w:keepLines/>
        <w:widowControl w:val="0"/>
        <w:spacing w:after="120" w:line="1114" w:lineRule="exact"/>
        <w:ind w:left="1742" w:leftChars="726" w:firstLine="1015" w:firstLineChars="141"/>
        <w:jc w:val="both"/>
        <w:outlineLvl w:val="0"/>
        <w:rPr>
          <w:rFonts w:ascii="楷体" w:hAnsi="楷体" w:eastAsia="楷体" w:cs="楷体"/>
          <w:b/>
          <w:bCs/>
          <w:sz w:val="72"/>
          <w:szCs w:val="72"/>
          <w:highlight w:val="none"/>
          <w:lang w:val="zh-TW" w:eastAsia="zh-TW" w:bidi="zh-TW"/>
        </w:rPr>
      </w:pPr>
      <w:bookmarkStart w:id="57" w:name="_Toc14763"/>
      <w:r>
        <w:rPr>
          <w:rFonts w:hint="eastAsia" w:ascii="楷体" w:hAnsi="楷体" w:eastAsia="楷体" w:cs="楷体"/>
          <w:b/>
          <w:bCs/>
          <w:sz w:val="72"/>
          <w:szCs w:val="72"/>
          <w:highlight w:val="none"/>
          <w:lang w:val="zh-TW" w:eastAsia="zh-TW" w:bidi="zh-TW"/>
        </w:rPr>
        <w:t>服</w:t>
      </w:r>
      <w:r>
        <w:rPr>
          <w:rFonts w:hint="eastAsia" w:ascii="楷体" w:hAnsi="楷体" w:eastAsia="楷体" w:cs="楷体"/>
          <w:b/>
          <w:bCs/>
          <w:sz w:val="72"/>
          <w:szCs w:val="72"/>
          <w:highlight w:val="none"/>
          <w:lang w:bidi="zh-TW"/>
        </w:rPr>
        <w:t xml:space="preserve"> </w:t>
      </w:r>
      <w:r>
        <w:rPr>
          <w:rFonts w:hint="eastAsia" w:ascii="楷体" w:hAnsi="楷体" w:eastAsia="楷体" w:cs="楷体"/>
          <w:b/>
          <w:bCs/>
          <w:sz w:val="72"/>
          <w:szCs w:val="72"/>
          <w:highlight w:val="none"/>
          <w:lang w:val="zh-TW" w:eastAsia="zh-TW" w:bidi="zh-TW"/>
        </w:rPr>
        <w:t>务</w:t>
      </w:r>
      <w:r>
        <w:rPr>
          <w:rFonts w:hint="eastAsia" w:ascii="楷体" w:hAnsi="楷体" w:eastAsia="楷体" w:cs="楷体"/>
          <w:b/>
          <w:bCs/>
          <w:sz w:val="72"/>
          <w:szCs w:val="72"/>
          <w:highlight w:val="none"/>
          <w:lang w:bidi="zh-TW"/>
        </w:rPr>
        <w:t xml:space="preserve"> </w:t>
      </w:r>
      <w:r>
        <w:rPr>
          <w:rFonts w:hint="eastAsia" w:ascii="楷体" w:hAnsi="楷体" w:eastAsia="楷体" w:cs="楷体"/>
          <w:b/>
          <w:bCs/>
          <w:sz w:val="72"/>
          <w:szCs w:val="72"/>
          <w:highlight w:val="none"/>
          <w:lang w:val="zh-TW" w:eastAsia="zh-TW" w:bidi="zh-TW"/>
        </w:rPr>
        <w:t>合</w:t>
      </w:r>
      <w:r>
        <w:rPr>
          <w:rFonts w:hint="eastAsia" w:ascii="楷体" w:hAnsi="楷体" w:eastAsia="楷体" w:cs="楷体"/>
          <w:b/>
          <w:bCs/>
          <w:sz w:val="72"/>
          <w:szCs w:val="72"/>
          <w:highlight w:val="none"/>
          <w:lang w:bidi="zh-TW"/>
        </w:rPr>
        <w:t xml:space="preserve"> </w:t>
      </w:r>
      <w:r>
        <w:rPr>
          <w:rFonts w:hint="eastAsia" w:ascii="楷体" w:hAnsi="楷体" w:eastAsia="楷体" w:cs="楷体"/>
          <w:b/>
          <w:bCs/>
          <w:sz w:val="72"/>
          <w:szCs w:val="72"/>
          <w:highlight w:val="none"/>
          <w:lang w:val="zh-TW" w:eastAsia="zh-TW" w:bidi="zh-TW"/>
        </w:rPr>
        <w:t>同</w:t>
      </w:r>
      <w:bookmarkEnd w:id="54"/>
      <w:bookmarkEnd w:id="55"/>
      <w:bookmarkEnd w:id="56"/>
      <w:bookmarkEnd w:id="57"/>
    </w:p>
    <w:p w14:paraId="77506CF5">
      <w:pPr>
        <w:widowControl w:val="0"/>
        <w:spacing w:after="120" w:line="240" w:lineRule="auto"/>
        <w:ind w:firstLine="0" w:firstLineChars="0"/>
        <w:jc w:val="center"/>
        <w:rPr>
          <w:rFonts w:ascii="楷体" w:hAnsi="楷体" w:eastAsia="楷体" w:cs="楷体"/>
          <w:sz w:val="30"/>
          <w:szCs w:val="30"/>
          <w:highlight w:val="none"/>
          <w:lang w:bidi="en-US"/>
        </w:rPr>
      </w:pPr>
      <w:r>
        <w:rPr>
          <w:rFonts w:hint="eastAsia" w:ascii="楷体" w:hAnsi="楷体" w:eastAsia="楷体" w:cs="楷体"/>
          <w:sz w:val="30"/>
          <w:szCs w:val="30"/>
          <w:highlight w:val="none"/>
          <w:lang w:val="zh-TW" w:eastAsia="zh-TW" w:bidi="zh-TW"/>
        </w:rPr>
        <w:t>（采购项目编号：</w:t>
      </w:r>
      <w:r>
        <w:rPr>
          <w:rFonts w:hint="eastAsia" w:ascii="楷体" w:hAnsi="楷体" w:eastAsia="楷体" w:cs="楷体"/>
          <w:sz w:val="30"/>
          <w:szCs w:val="30"/>
          <w:highlight w:val="none"/>
          <w:lang w:val="zh-TW" w:eastAsia="zh-CN" w:bidi="zh-TW"/>
        </w:rPr>
        <w:t>HYTF-202409075</w:t>
      </w:r>
      <w:r>
        <w:rPr>
          <w:rFonts w:hint="eastAsia" w:ascii="楷体" w:hAnsi="楷体" w:eastAsia="楷体" w:cs="楷体"/>
          <w:sz w:val="30"/>
          <w:szCs w:val="30"/>
          <w:highlight w:val="none"/>
          <w:lang w:bidi="en-US"/>
        </w:rPr>
        <w:t>）</w:t>
      </w:r>
    </w:p>
    <w:p w14:paraId="05A69F57">
      <w:pPr>
        <w:widowControl w:val="0"/>
        <w:spacing w:after="480" w:line="504" w:lineRule="exact"/>
        <w:ind w:firstLine="0" w:firstLineChars="0"/>
        <w:jc w:val="left"/>
        <w:rPr>
          <w:rFonts w:ascii="Times New Roman" w:hAnsi="Times New Roman" w:eastAsia="楷体" w:cs="Times New Roman"/>
          <w:kern w:val="2"/>
          <w:sz w:val="24"/>
          <w:szCs w:val="24"/>
          <w:highlight w:val="none"/>
          <w:lang w:val="zh-TW" w:eastAsia="zh-TW" w:bidi="ar-SA"/>
        </w:rPr>
      </w:pPr>
      <w:r>
        <w:rPr>
          <w:rFonts w:hint="eastAsia" w:ascii="楷体" w:hAnsi="楷体" w:eastAsia="楷体" w:cs="楷体"/>
          <w:sz w:val="30"/>
          <w:szCs w:val="30"/>
          <w:highlight w:val="none"/>
          <w:lang w:bidi="zh-TW"/>
        </w:rPr>
        <w:t xml:space="preserve">                        </w:t>
      </w:r>
    </w:p>
    <w:p w14:paraId="768FD627">
      <w:pPr>
        <w:widowControl w:val="0"/>
        <w:spacing w:after="480" w:line="240" w:lineRule="auto"/>
        <w:ind w:left="200" w:firstLine="621" w:firstLineChars="207"/>
        <w:jc w:val="left"/>
        <w:rPr>
          <w:rFonts w:hint="eastAsia" w:ascii="楷体" w:hAnsi="楷体" w:eastAsia="楷体" w:cs="楷体"/>
          <w:sz w:val="30"/>
          <w:szCs w:val="30"/>
          <w:highlight w:val="none"/>
          <w:lang w:eastAsia="zh-CN" w:bidi="en-US"/>
        </w:rPr>
      </w:pPr>
      <w:r>
        <w:rPr>
          <w:rFonts w:hint="eastAsia" w:ascii="楷体" w:hAnsi="楷体" w:eastAsia="楷体" w:cs="楷体"/>
          <w:sz w:val="30"/>
          <w:szCs w:val="30"/>
          <w:highlight w:val="none"/>
          <w:lang w:val="zh-TW" w:eastAsia="zh-TW" w:bidi="zh-TW"/>
        </w:rPr>
        <w:t>甲方：</w:t>
      </w:r>
      <w:r>
        <w:rPr>
          <w:rFonts w:hint="eastAsia" w:ascii="楷体" w:hAnsi="楷体" w:eastAsia="楷体" w:cs="楷体"/>
          <w:sz w:val="30"/>
          <w:szCs w:val="30"/>
          <w:highlight w:val="none"/>
          <w:lang w:eastAsia="zh-CN" w:bidi="en-US"/>
        </w:rPr>
        <w:t>西安市航天城第二中学</w:t>
      </w:r>
    </w:p>
    <w:p w14:paraId="07DA3177">
      <w:pPr>
        <w:widowControl w:val="0"/>
        <w:spacing w:after="480" w:line="240" w:lineRule="auto"/>
        <w:ind w:left="200" w:firstLine="621" w:firstLineChars="207"/>
        <w:jc w:val="left"/>
        <w:rPr>
          <w:rFonts w:ascii="楷体" w:hAnsi="楷体" w:eastAsia="楷体" w:cs="楷体"/>
          <w:sz w:val="30"/>
          <w:szCs w:val="30"/>
          <w:highlight w:val="none"/>
          <w:u w:val="single"/>
          <w:lang w:bidi="zh-TW"/>
        </w:rPr>
      </w:pPr>
      <w:r>
        <w:rPr>
          <w:rFonts w:hint="eastAsia" w:ascii="楷体" w:hAnsi="楷体" w:eastAsia="楷体" w:cs="楷体"/>
          <w:sz w:val="30"/>
          <w:szCs w:val="30"/>
          <w:highlight w:val="none"/>
          <w:lang w:val="zh-TW" w:eastAsia="zh-TW" w:bidi="zh-TW"/>
        </w:rPr>
        <w:t>乙方:</w:t>
      </w:r>
      <w:r>
        <w:rPr>
          <w:rFonts w:hint="eastAsia" w:ascii="楷体" w:hAnsi="楷体" w:eastAsia="楷体" w:cs="楷体"/>
          <w:sz w:val="30"/>
          <w:szCs w:val="30"/>
          <w:highlight w:val="none"/>
          <w:lang w:bidi="zh-TW"/>
        </w:rPr>
        <w:t xml:space="preserve"> </w:t>
      </w:r>
    </w:p>
    <w:p w14:paraId="3C7AA740">
      <w:pPr>
        <w:widowControl w:val="0"/>
        <w:spacing w:after="480" w:line="240" w:lineRule="auto"/>
        <w:ind w:left="200" w:firstLine="621" w:firstLineChars="207"/>
        <w:jc w:val="left"/>
        <w:rPr>
          <w:rFonts w:ascii="楷体" w:hAnsi="楷体" w:eastAsia="楷体" w:cs="楷体"/>
          <w:sz w:val="30"/>
          <w:szCs w:val="30"/>
          <w:highlight w:val="none"/>
          <w:lang w:bidi="en-US"/>
        </w:rPr>
      </w:pPr>
      <w:r>
        <w:rPr>
          <w:rFonts w:hint="eastAsia" w:ascii="楷体" w:hAnsi="楷体" w:eastAsia="楷体" w:cs="楷体"/>
          <w:sz w:val="30"/>
          <w:szCs w:val="30"/>
          <w:highlight w:val="none"/>
          <w:lang w:val="zh-TW" w:eastAsia="zh-TW" w:bidi="zh-TW"/>
        </w:rPr>
        <w:t>鉴证方：陕西四方衡裕</w:t>
      </w:r>
      <w:r>
        <w:rPr>
          <w:rFonts w:hint="eastAsia" w:ascii="楷体" w:hAnsi="楷体" w:eastAsia="楷体" w:cs="楷体"/>
          <w:sz w:val="30"/>
          <w:szCs w:val="30"/>
          <w:highlight w:val="none"/>
          <w:lang w:bidi="zh-TW"/>
        </w:rPr>
        <w:t>项目管理</w:t>
      </w:r>
      <w:r>
        <w:rPr>
          <w:rFonts w:hint="eastAsia" w:ascii="楷体" w:hAnsi="楷体" w:eastAsia="楷体" w:cs="楷体"/>
          <w:sz w:val="30"/>
          <w:szCs w:val="30"/>
          <w:highlight w:val="none"/>
          <w:lang w:val="zh-TW" w:eastAsia="zh-TW" w:bidi="zh-TW"/>
        </w:rPr>
        <w:t>有限公司</w:t>
      </w:r>
    </w:p>
    <w:p w14:paraId="3E0DE220">
      <w:pPr>
        <w:widowControl w:val="0"/>
        <w:spacing w:line="528" w:lineRule="exact"/>
        <w:jc w:val="center"/>
        <w:rPr>
          <w:rFonts w:ascii="楷体" w:hAnsi="楷体" w:eastAsia="楷体" w:cs="楷体"/>
          <w:sz w:val="30"/>
          <w:szCs w:val="30"/>
          <w:highlight w:val="none"/>
          <w:lang w:val="zh-TW" w:eastAsia="zh-TW" w:bidi="zh-TW"/>
        </w:rPr>
      </w:pPr>
      <w:r>
        <w:rPr>
          <w:rFonts w:hint="eastAsia" w:ascii="楷体" w:hAnsi="楷体" w:eastAsia="楷体" w:cs="楷体"/>
          <w:sz w:val="30"/>
          <w:szCs w:val="30"/>
          <w:highlight w:val="none"/>
          <w:lang w:bidi="en-US"/>
        </w:rPr>
        <w:t>202</w:t>
      </w:r>
      <w:r>
        <w:rPr>
          <w:rFonts w:hint="eastAsia" w:ascii="楷体" w:hAnsi="楷体" w:eastAsia="楷体" w:cs="楷体"/>
          <w:sz w:val="30"/>
          <w:szCs w:val="30"/>
          <w:highlight w:val="none"/>
          <w:lang w:val="en-US" w:eastAsia="zh-CN" w:bidi="en-US"/>
        </w:rPr>
        <w:t>4</w:t>
      </w:r>
      <w:r>
        <w:rPr>
          <w:rFonts w:hint="eastAsia" w:ascii="楷体" w:hAnsi="楷体" w:eastAsia="楷体" w:cs="楷体"/>
          <w:sz w:val="30"/>
          <w:szCs w:val="30"/>
          <w:highlight w:val="none"/>
          <w:lang w:val="zh-TW" w:eastAsia="zh-TW" w:bidi="zh-TW"/>
        </w:rPr>
        <w:t>年</w:t>
      </w:r>
      <w:r>
        <w:rPr>
          <w:rFonts w:hint="eastAsia" w:ascii="楷体" w:hAnsi="楷体" w:eastAsia="楷体" w:cs="楷体"/>
          <w:sz w:val="30"/>
          <w:szCs w:val="30"/>
          <w:highlight w:val="none"/>
          <w:lang w:bidi="zh-TW"/>
        </w:rPr>
        <w:t>XX</w:t>
      </w:r>
      <w:r>
        <w:rPr>
          <w:rFonts w:hint="eastAsia" w:ascii="楷体" w:hAnsi="楷体" w:eastAsia="楷体" w:cs="楷体"/>
          <w:sz w:val="30"/>
          <w:szCs w:val="30"/>
          <w:highlight w:val="none"/>
          <w:lang w:val="zh-TW" w:eastAsia="zh-TW" w:bidi="zh-TW"/>
        </w:rPr>
        <w:t>月</w:t>
      </w:r>
    </w:p>
    <w:p w14:paraId="72DC5D7F">
      <w:pPr>
        <w:widowControl w:val="0"/>
        <w:spacing w:line="528" w:lineRule="exact"/>
        <w:jc w:val="center"/>
        <w:rPr>
          <w:rFonts w:ascii="楷体" w:hAnsi="楷体" w:eastAsia="楷体" w:cs="楷体"/>
          <w:sz w:val="30"/>
          <w:szCs w:val="30"/>
          <w:highlight w:val="none"/>
          <w:lang w:val="zh-TW" w:eastAsia="zh-TW" w:bidi="zh-TW"/>
        </w:rPr>
      </w:pPr>
      <w:r>
        <w:rPr>
          <w:rFonts w:hint="eastAsia" w:ascii="楷体" w:hAnsi="楷体" w:eastAsia="楷体" w:cs="楷体"/>
          <w:sz w:val="30"/>
          <w:szCs w:val="30"/>
          <w:highlight w:val="none"/>
          <w:lang w:val="zh-TW" w:eastAsia="zh-TW" w:bidi="zh-TW"/>
        </w:rPr>
        <w:t>中国</w:t>
      </w:r>
      <w:r>
        <w:rPr>
          <w:rFonts w:hint="eastAsia" w:ascii="楷体" w:hAnsi="楷体" w:eastAsia="楷体" w:cs="楷体"/>
          <w:sz w:val="30"/>
          <w:szCs w:val="30"/>
          <w:highlight w:val="none"/>
          <w:lang w:bidi="zh-TW"/>
        </w:rPr>
        <w:t xml:space="preserve">  </w:t>
      </w:r>
      <w:r>
        <w:rPr>
          <w:rFonts w:hint="eastAsia" w:ascii="楷体" w:hAnsi="楷体" w:eastAsia="楷体" w:cs="楷体"/>
          <w:sz w:val="30"/>
          <w:szCs w:val="30"/>
          <w:highlight w:val="none"/>
          <w:lang w:val="zh-TW" w:eastAsia="zh-TW" w:bidi="zh-TW"/>
        </w:rPr>
        <w:t>西安</w:t>
      </w:r>
    </w:p>
    <w:p w14:paraId="2D10C815">
      <w:pPr>
        <w:widowControl w:val="0"/>
        <w:spacing w:line="240" w:lineRule="auto"/>
        <w:ind w:firstLine="0" w:firstLineChars="0"/>
        <w:jc w:val="left"/>
        <w:rPr>
          <w:rFonts w:ascii="楷体" w:hAnsi="楷体" w:eastAsia="楷体" w:cs="楷体"/>
          <w:kern w:val="0"/>
          <w:highlight w:val="none"/>
          <w:lang w:bidi="en-US"/>
        </w:rPr>
      </w:pPr>
      <w:bookmarkStart w:id="58" w:name="bookmark5"/>
      <w:bookmarkStart w:id="59" w:name="bookmark3"/>
      <w:bookmarkStart w:id="60" w:name="bookmark4"/>
      <w:r>
        <w:rPr>
          <w:rFonts w:hint="eastAsia" w:ascii="楷体" w:hAnsi="楷体" w:eastAsia="楷体" w:cs="楷体"/>
          <w:kern w:val="0"/>
          <w:highlight w:val="none"/>
          <w:lang w:bidi="en-US"/>
        </w:rPr>
        <w:br w:type="page"/>
      </w:r>
    </w:p>
    <w:bookmarkEnd w:id="58"/>
    <w:bookmarkEnd w:id="59"/>
    <w:bookmarkEnd w:id="60"/>
    <w:p w14:paraId="2C269029">
      <w:pPr>
        <w:keepNext/>
        <w:keepLines/>
        <w:widowControl w:val="0"/>
        <w:spacing w:after="420" w:line="240" w:lineRule="auto"/>
        <w:ind w:firstLine="720" w:firstLineChars="200"/>
        <w:jc w:val="center"/>
        <w:outlineLvl w:val="1"/>
        <w:rPr>
          <w:rFonts w:ascii="楷体" w:hAnsi="楷体" w:eastAsia="楷体" w:cs="楷体"/>
          <w:b/>
          <w:bCs/>
          <w:color w:val="auto"/>
          <w:sz w:val="36"/>
          <w:szCs w:val="36"/>
          <w:lang w:val="zh-TW" w:eastAsia="zh-TW" w:bidi="zh-TW"/>
        </w:rPr>
      </w:pPr>
      <w:r>
        <w:rPr>
          <w:rFonts w:hint="eastAsia" w:ascii="楷体" w:hAnsi="楷体" w:eastAsia="楷体" w:cs="楷体"/>
          <w:b/>
          <w:bCs/>
          <w:color w:val="auto"/>
          <w:sz w:val="36"/>
          <w:szCs w:val="36"/>
          <w:lang w:val="zh-TW" w:eastAsia="zh-TW" w:bidi="zh-TW"/>
        </w:rPr>
        <w:t>服</w:t>
      </w:r>
      <w:r>
        <w:rPr>
          <w:rFonts w:hint="eastAsia" w:ascii="楷体" w:hAnsi="楷体" w:eastAsia="楷体" w:cs="楷体"/>
          <w:b/>
          <w:bCs/>
          <w:color w:val="auto"/>
          <w:sz w:val="36"/>
          <w:szCs w:val="36"/>
          <w:lang w:bidi="zh-TW"/>
        </w:rPr>
        <w:t xml:space="preserve"> </w:t>
      </w:r>
      <w:r>
        <w:rPr>
          <w:rFonts w:hint="eastAsia" w:ascii="楷体" w:hAnsi="楷体" w:eastAsia="楷体" w:cs="楷体"/>
          <w:b/>
          <w:bCs/>
          <w:color w:val="auto"/>
          <w:sz w:val="36"/>
          <w:szCs w:val="36"/>
          <w:lang w:val="zh-TW" w:eastAsia="zh-TW" w:bidi="zh-TW"/>
        </w:rPr>
        <w:t>务</w:t>
      </w:r>
      <w:r>
        <w:rPr>
          <w:rFonts w:hint="eastAsia" w:ascii="楷体" w:hAnsi="楷体" w:eastAsia="楷体" w:cs="楷体"/>
          <w:b/>
          <w:bCs/>
          <w:color w:val="auto"/>
          <w:sz w:val="36"/>
          <w:szCs w:val="36"/>
          <w:lang w:bidi="zh-TW"/>
        </w:rPr>
        <w:t xml:space="preserve"> </w:t>
      </w:r>
      <w:r>
        <w:rPr>
          <w:rFonts w:hint="eastAsia" w:ascii="楷体" w:hAnsi="楷体" w:eastAsia="楷体" w:cs="楷体"/>
          <w:b/>
          <w:bCs/>
          <w:color w:val="auto"/>
          <w:sz w:val="36"/>
          <w:szCs w:val="36"/>
          <w:lang w:val="zh-TW" w:eastAsia="zh-TW" w:bidi="zh-TW"/>
        </w:rPr>
        <w:t>合</w:t>
      </w:r>
      <w:r>
        <w:rPr>
          <w:rFonts w:hint="eastAsia" w:ascii="楷体" w:hAnsi="楷体" w:eastAsia="楷体" w:cs="楷体"/>
          <w:b/>
          <w:bCs/>
          <w:color w:val="auto"/>
          <w:sz w:val="36"/>
          <w:szCs w:val="36"/>
          <w:lang w:bidi="zh-TW"/>
        </w:rPr>
        <w:t xml:space="preserve"> </w:t>
      </w:r>
      <w:r>
        <w:rPr>
          <w:rFonts w:hint="eastAsia" w:ascii="楷体" w:hAnsi="楷体" w:eastAsia="楷体" w:cs="楷体"/>
          <w:b/>
          <w:bCs/>
          <w:color w:val="auto"/>
          <w:sz w:val="36"/>
          <w:szCs w:val="36"/>
          <w:lang w:val="zh-TW" w:eastAsia="zh-TW" w:bidi="zh-TW"/>
        </w:rPr>
        <w:t>同</w:t>
      </w:r>
    </w:p>
    <w:p w14:paraId="6F017B7C">
      <w:pPr>
        <w:widowControl w:val="0"/>
        <w:spacing w:line="360" w:lineRule="auto"/>
        <w:ind w:firstLine="480" w:firstLineChars="200"/>
        <w:jc w:val="left"/>
        <w:rPr>
          <w:rFonts w:hint="eastAsia" w:ascii="楷体" w:hAnsi="楷体" w:eastAsia="楷体" w:cs="楷体"/>
          <w:color w:val="auto"/>
          <w:lang w:val="zh-TW" w:eastAsia="zh-CN" w:bidi="zh-TW"/>
        </w:rPr>
      </w:pPr>
      <w:r>
        <w:rPr>
          <w:rFonts w:hint="eastAsia" w:ascii="楷体" w:hAnsi="楷体" w:eastAsia="楷体" w:cs="楷体"/>
          <w:color w:val="auto"/>
          <w:lang w:val="zh-TW" w:eastAsia="zh-TW" w:bidi="zh-TW"/>
        </w:rPr>
        <w:t>甲方</w:t>
      </w:r>
      <w:r>
        <w:rPr>
          <w:rFonts w:hint="eastAsia" w:ascii="楷体" w:hAnsi="楷体" w:eastAsia="楷体" w:cs="楷体"/>
          <w:b/>
          <w:bCs/>
          <w:color w:val="auto"/>
          <w:lang w:val="zh-TW" w:eastAsia="zh-TW" w:bidi="zh-TW"/>
        </w:rPr>
        <w:t>（采购人名称全称）</w:t>
      </w:r>
      <w:r>
        <w:rPr>
          <w:rFonts w:hint="eastAsia" w:ascii="楷体" w:hAnsi="楷体" w:eastAsia="楷体" w:cs="楷体"/>
          <w:color w:val="auto"/>
          <w:lang w:val="zh-TW" w:eastAsia="zh-TW" w:bidi="zh-TW"/>
        </w:rPr>
        <w:t>：</w:t>
      </w:r>
      <w:r>
        <w:rPr>
          <w:rFonts w:hint="eastAsia" w:ascii="楷体" w:hAnsi="楷体" w:eastAsia="楷体" w:cs="楷体"/>
          <w:color w:val="auto"/>
          <w:lang w:val="zh-TW" w:eastAsia="zh-CN" w:bidi="zh-TW"/>
        </w:rPr>
        <w:t>西安市航天城第二中学</w:t>
      </w:r>
    </w:p>
    <w:p w14:paraId="173F731F">
      <w:pPr>
        <w:widowControl w:val="0"/>
        <w:spacing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zh-TW" w:eastAsia="zh-TW" w:bidi="zh-TW"/>
        </w:rPr>
        <w:t>乙方</w:t>
      </w:r>
      <w:r>
        <w:rPr>
          <w:rFonts w:hint="eastAsia" w:ascii="楷体" w:hAnsi="楷体" w:eastAsia="楷体" w:cs="楷体"/>
          <w:b/>
          <w:bCs/>
          <w:color w:val="auto"/>
          <w:lang w:val="zh-TW" w:eastAsia="zh-TW" w:bidi="zh-TW"/>
        </w:rPr>
        <w:t>（</w:t>
      </w:r>
      <w:r>
        <w:rPr>
          <w:rFonts w:hint="eastAsia" w:ascii="楷体" w:hAnsi="楷体" w:eastAsia="楷体" w:cs="楷体"/>
          <w:b/>
          <w:bCs/>
          <w:color w:val="auto"/>
          <w:lang w:val="en-US" w:eastAsia="zh-CN" w:bidi="zh-TW"/>
        </w:rPr>
        <w:t>中标人</w:t>
      </w:r>
      <w:r>
        <w:rPr>
          <w:rFonts w:hint="eastAsia" w:ascii="楷体" w:hAnsi="楷体" w:eastAsia="楷体" w:cs="楷体"/>
          <w:b/>
          <w:bCs/>
          <w:color w:val="auto"/>
          <w:lang w:val="zh-TW" w:eastAsia="zh-TW" w:bidi="zh-TW"/>
        </w:rPr>
        <w:t>名称全称）</w:t>
      </w:r>
      <w:r>
        <w:rPr>
          <w:rFonts w:hint="eastAsia" w:ascii="楷体" w:hAnsi="楷体" w:eastAsia="楷体" w:cs="楷体"/>
          <w:color w:val="auto"/>
          <w:lang w:val="zh-TW" w:eastAsia="zh-TW" w:bidi="zh-TW"/>
        </w:rPr>
        <w:t>：</w:t>
      </w:r>
    </w:p>
    <w:p w14:paraId="486BCFDD">
      <w:pPr>
        <w:widowControl w:val="0"/>
        <w:spacing w:line="360" w:lineRule="auto"/>
        <w:ind w:firstLine="480" w:firstLineChars="200"/>
        <w:jc w:val="left"/>
        <w:rPr>
          <w:rFonts w:ascii="楷体" w:hAnsi="楷体" w:eastAsia="楷体" w:cs="楷体"/>
          <w:color w:val="auto"/>
          <w:lang w:bidi="zh-TW"/>
        </w:rPr>
      </w:pPr>
      <w:r>
        <w:rPr>
          <w:rFonts w:hint="eastAsia" w:ascii="楷体" w:hAnsi="楷体" w:eastAsia="楷体" w:cs="楷体"/>
          <w:color w:val="auto"/>
          <w:lang w:val="zh-TW" w:eastAsia="zh-TW" w:bidi="zh-TW"/>
        </w:rPr>
        <w:t>鉴证方</w:t>
      </w:r>
      <w:r>
        <w:rPr>
          <w:rFonts w:hint="eastAsia" w:ascii="楷体" w:hAnsi="楷体" w:eastAsia="楷体" w:cs="楷体"/>
          <w:color w:val="auto"/>
          <w:lang w:val="zh-TW" w:bidi="zh-TW"/>
        </w:rPr>
        <w:t>：</w:t>
      </w:r>
      <w:r>
        <w:rPr>
          <w:rFonts w:hint="eastAsia" w:ascii="楷体" w:hAnsi="楷体" w:eastAsia="楷体" w:cs="楷体"/>
          <w:color w:val="auto"/>
        </w:rPr>
        <w:t>陕西四方衡裕项目管理有限公司</w:t>
      </w:r>
    </w:p>
    <w:p w14:paraId="46B4820E">
      <w:pPr>
        <w:widowControl w:val="0"/>
        <w:spacing w:after="100" w:line="360" w:lineRule="auto"/>
        <w:ind w:firstLine="480" w:firstLineChars="200"/>
        <w:jc w:val="both"/>
        <w:rPr>
          <w:rFonts w:ascii="楷体" w:hAnsi="楷体" w:eastAsia="楷体" w:cs="楷体"/>
          <w:color w:val="auto"/>
          <w:lang w:val="zh-TW" w:bidi="zh-TW"/>
        </w:rPr>
      </w:pPr>
      <w:r>
        <w:rPr>
          <w:rFonts w:hint="eastAsia" w:ascii="楷体" w:hAnsi="楷体" w:eastAsia="楷体" w:cs="楷体"/>
          <w:color w:val="auto"/>
          <w:lang w:val="zh-TW" w:eastAsia="zh-TW" w:bidi="zh-TW"/>
        </w:rPr>
        <w:t>鉴证方就甲方所需服务，在西安国家民用航天产业基地财政</w:t>
      </w:r>
      <w:r>
        <w:rPr>
          <w:rFonts w:hint="eastAsia" w:ascii="楷体" w:hAnsi="楷体" w:eastAsia="楷体" w:cs="楷体"/>
          <w:color w:val="auto"/>
          <w:lang w:bidi="zh-TW"/>
        </w:rPr>
        <w:t>金融</w:t>
      </w:r>
      <w:r>
        <w:rPr>
          <w:rFonts w:hint="eastAsia" w:ascii="楷体" w:hAnsi="楷体" w:eastAsia="楷体" w:cs="楷体"/>
          <w:color w:val="auto"/>
          <w:lang w:val="zh-TW" w:eastAsia="zh-TW" w:bidi="zh-TW"/>
        </w:rPr>
        <w:t>局的监督管理下，按照</w:t>
      </w:r>
      <w:r>
        <w:rPr>
          <w:rFonts w:hint="eastAsia" w:ascii="楷体" w:hAnsi="楷体" w:eastAsia="楷体" w:cs="楷体"/>
          <w:color w:val="auto"/>
          <w:lang w:bidi="zh-TW"/>
        </w:rPr>
        <w:t>政府采</w:t>
      </w:r>
      <w:r>
        <w:rPr>
          <w:rFonts w:hint="eastAsia" w:ascii="楷体" w:hAnsi="楷体" w:eastAsia="楷体" w:cs="楷体"/>
          <w:color w:val="auto"/>
          <w:lang w:val="zh-TW" w:eastAsia="zh-TW" w:bidi="zh-TW"/>
        </w:rPr>
        <w:t>购程序组织</w:t>
      </w:r>
      <w:r>
        <w:rPr>
          <w:rFonts w:hint="eastAsia" w:ascii="楷体" w:hAnsi="楷体" w:eastAsia="楷体" w:cs="楷体"/>
          <w:color w:val="auto"/>
          <w:lang w:bidi="zh-TW"/>
        </w:rPr>
        <w:t>公开招标</w:t>
      </w:r>
      <w:r>
        <w:rPr>
          <w:rFonts w:hint="eastAsia" w:ascii="楷体" w:hAnsi="楷体" w:eastAsia="楷体" w:cs="楷体"/>
          <w:color w:val="auto"/>
          <w:lang w:val="zh-TW" w:eastAsia="zh-TW" w:bidi="zh-TW"/>
        </w:rPr>
        <w:t>，确定乙方为</w:t>
      </w:r>
      <w:r>
        <w:rPr>
          <w:rFonts w:hint="eastAsia" w:ascii="楷体" w:hAnsi="楷体" w:eastAsia="楷体" w:cs="楷体"/>
          <w:color w:val="auto"/>
          <w:lang w:val="zh-TW" w:eastAsia="zh-CN" w:bidi="zh-TW"/>
        </w:rPr>
        <w:t>西安市航天城第二中学物业管理服务项目</w:t>
      </w:r>
      <w:r>
        <w:rPr>
          <w:rFonts w:hint="eastAsia" w:ascii="楷体" w:hAnsi="楷体" w:eastAsia="楷体" w:cs="楷体"/>
          <w:color w:val="auto"/>
          <w:lang w:bidi="zh-TW"/>
        </w:rPr>
        <w:t>（项目编号：</w:t>
      </w:r>
      <w:r>
        <w:rPr>
          <w:rFonts w:hint="eastAsia" w:ascii="楷体" w:hAnsi="楷体" w:eastAsia="楷体" w:cs="楷体"/>
          <w:color w:val="auto"/>
          <w:lang w:val="zh-TW" w:eastAsia="zh-CN" w:bidi="zh-TW"/>
        </w:rPr>
        <w:t>HYTF-202409075</w:t>
      </w:r>
      <w:r>
        <w:rPr>
          <w:rFonts w:hint="eastAsia" w:ascii="楷体" w:hAnsi="楷体" w:eastAsia="楷体" w:cs="楷体"/>
          <w:color w:val="auto"/>
          <w:lang w:bidi="zh-TW"/>
        </w:rPr>
        <w:t>）中标</w:t>
      </w:r>
      <w:r>
        <w:rPr>
          <w:rFonts w:hint="eastAsia" w:ascii="楷体" w:hAnsi="楷体" w:eastAsia="楷体" w:cs="楷体"/>
          <w:color w:val="auto"/>
          <w:lang w:val="zh-TW" w:eastAsia="zh-TW" w:bidi="zh-TW"/>
        </w:rPr>
        <w:t>供应商。依据</w:t>
      </w:r>
      <w:r>
        <w:rPr>
          <w:rFonts w:hint="eastAsia" w:ascii="楷体" w:hAnsi="楷体" w:eastAsia="楷体" w:cs="楷体"/>
          <w:color w:val="auto"/>
          <w:lang w:bidi="zh-TW"/>
        </w:rPr>
        <w:t>《</w:t>
      </w:r>
      <w:r>
        <w:rPr>
          <w:rFonts w:hint="eastAsia" w:ascii="楷体" w:hAnsi="楷体" w:eastAsia="楷体" w:cs="楷体"/>
          <w:color w:val="auto"/>
          <w:lang w:val="zh-TW" w:eastAsia="zh-TW" w:bidi="zh-TW"/>
        </w:rPr>
        <w:t>中华人民共和国政府</w:t>
      </w:r>
      <w:r>
        <w:rPr>
          <w:rFonts w:hint="eastAsia" w:ascii="楷体" w:hAnsi="楷体" w:eastAsia="楷体" w:cs="楷体"/>
          <w:color w:val="auto"/>
          <w:lang w:bidi="zh-TW"/>
        </w:rPr>
        <w:t>采购法》、</w:t>
      </w:r>
      <w:r>
        <w:rPr>
          <w:rFonts w:hint="eastAsia" w:ascii="楷体" w:hAnsi="楷体" w:eastAsia="楷体" w:cs="楷体"/>
          <w:color w:val="auto"/>
          <w:lang w:val="zh-TW" w:eastAsia="zh-TW" w:bidi="zh-TW"/>
        </w:rPr>
        <w:t>《</w:t>
      </w:r>
      <w:r>
        <w:rPr>
          <w:rFonts w:hint="eastAsia" w:ascii="楷体" w:hAnsi="楷体" w:eastAsia="楷体" w:cs="楷体"/>
          <w:color w:val="auto"/>
          <w:lang w:bidi="zh-TW"/>
        </w:rPr>
        <w:t>中</w:t>
      </w:r>
      <w:r>
        <w:rPr>
          <w:rFonts w:hint="eastAsia" w:ascii="楷体" w:hAnsi="楷体" w:eastAsia="楷体" w:cs="楷体"/>
          <w:color w:val="auto"/>
          <w:lang w:val="zh-TW" w:eastAsia="zh-TW" w:bidi="zh-TW"/>
        </w:rPr>
        <w:t>华人民共和国民法典》以及</w:t>
      </w:r>
      <w:r>
        <w:rPr>
          <w:rFonts w:hint="eastAsia" w:ascii="楷体" w:hAnsi="楷体" w:eastAsia="楷体" w:cs="楷体"/>
          <w:color w:val="auto"/>
        </w:rPr>
        <w:t>陕西四方衡裕项目管理有限公司</w:t>
      </w:r>
      <w:r>
        <w:rPr>
          <w:rFonts w:hint="eastAsia" w:ascii="楷体" w:hAnsi="楷体" w:eastAsia="楷体" w:cs="楷体"/>
          <w:color w:val="auto"/>
          <w:lang w:bidi="zh-TW"/>
        </w:rPr>
        <w:t>招标文件、中标</w:t>
      </w:r>
      <w:r>
        <w:rPr>
          <w:rFonts w:hint="eastAsia" w:ascii="楷体" w:hAnsi="楷体" w:eastAsia="楷体" w:cs="楷体"/>
          <w:color w:val="auto"/>
          <w:lang w:val="zh-TW" w:eastAsia="zh-TW" w:bidi="zh-TW"/>
        </w:rPr>
        <w:t>通知书，经甲、乙双方协商，鉴证方确认，达成如下合同条款</w:t>
      </w:r>
      <w:r>
        <w:rPr>
          <w:rFonts w:hint="eastAsia" w:ascii="楷体" w:hAnsi="楷体" w:eastAsia="楷体" w:cs="楷体"/>
          <w:color w:val="auto"/>
          <w:lang w:val="zh-TW" w:bidi="zh-TW"/>
        </w:rPr>
        <w:t>。</w:t>
      </w:r>
    </w:p>
    <w:p w14:paraId="20BC8FB1">
      <w:pPr>
        <w:widowControl w:val="0"/>
        <w:spacing w:after="100" w:line="360" w:lineRule="auto"/>
        <w:ind w:firstLine="480" w:firstLineChars="200"/>
        <w:jc w:val="both"/>
        <w:rPr>
          <w:rFonts w:ascii="楷体" w:hAnsi="楷体" w:eastAsia="楷体" w:cs="楷体"/>
          <w:b/>
          <w:bCs/>
          <w:color w:val="auto"/>
          <w:lang w:val="zh-TW" w:bidi="zh-TW"/>
        </w:rPr>
      </w:pPr>
      <w:r>
        <w:rPr>
          <w:rFonts w:hint="eastAsia" w:ascii="楷体" w:hAnsi="楷体" w:eastAsia="楷体" w:cs="楷体"/>
          <w:b/>
          <w:bCs/>
          <w:color w:val="auto"/>
          <w:lang w:val="zh-TW" w:eastAsia="zh-TW" w:bidi="zh-TW"/>
        </w:rPr>
        <w:t>一、合同标的物内容及数量（以</w:t>
      </w:r>
      <w:r>
        <w:rPr>
          <w:rFonts w:hint="eastAsia" w:ascii="楷体" w:hAnsi="楷体" w:eastAsia="楷体" w:cs="楷体"/>
          <w:b/>
          <w:bCs/>
          <w:color w:val="auto"/>
          <w:lang w:val="zh-TW" w:bidi="zh-TW"/>
        </w:rPr>
        <w:t>投标文件</w:t>
      </w:r>
      <w:r>
        <w:rPr>
          <w:rFonts w:hint="eastAsia" w:ascii="楷体" w:hAnsi="楷体" w:eastAsia="楷体" w:cs="楷体"/>
          <w:b/>
          <w:bCs/>
          <w:color w:val="auto"/>
          <w:lang w:val="zh-TW" w:eastAsia="zh-TW" w:bidi="zh-TW"/>
        </w:rPr>
        <w:t>正本和澄清表〈函〉为准）</w:t>
      </w:r>
    </w:p>
    <w:tbl>
      <w:tblPr>
        <w:tblStyle w:val="30"/>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315"/>
        <w:gridCol w:w="1315"/>
        <w:gridCol w:w="1315"/>
        <w:gridCol w:w="1315"/>
        <w:gridCol w:w="950"/>
        <w:gridCol w:w="1094"/>
        <w:gridCol w:w="1094"/>
      </w:tblGrid>
      <w:tr w14:paraId="1582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exact"/>
          <w:jc w:val="center"/>
        </w:trPr>
        <w:tc>
          <w:tcPr>
            <w:tcW w:w="758" w:type="dxa"/>
            <w:noWrap w:val="0"/>
            <w:vAlign w:val="center"/>
          </w:tcPr>
          <w:p w14:paraId="022109FF">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序号</w:t>
            </w:r>
          </w:p>
        </w:tc>
        <w:tc>
          <w:tcPr>
            <w:tcW w:w="1315" w:type="dxa"/>
            <w:noWrap w:val="0"/>
            <w:vAlign w:val="center"/>
          </w:tcPr>
          <w:p w14:paraId="3FCA9254">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服务名称</w:t>
            </w:r>
          </w:p>
        </w:tc>
        <w:tc>
          <w:tcPr>
            <w:tcW w:w="1315" w:type="dxa"/>
            <w:noWrap w:val="0"/>
            <w:vAlign w:val="center"/>
          </w:tcPr>
          <w:p w14:paraId="66216333">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服务内容</w:t>
            </w:r>
          </w:p>
        </w:tc>
        <w:tc>
          <w:tcPr>
            <w:tcW w:w="1315" w:type="dxa"/>
            <w:noWrap w:val="0"/>
            <w:vAlign w:val="center"/>
          </w:tcPr>
          <w:p w14:paraId="74BAA5A0">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计量单位</w:t>
            </w:r>
          </w:p>
        </w:tc>
        <w:tc>
          <w:tcPr>
            <w:tcW w:w="1315" w:type="dxa"/>
            <w:noWrap w:val="0"/>
            <w:vAlign w:val="center"/>
          </w:tcPr>
          <w:p w14:paraId="10C627C1">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服务时间</w:t>
            </w:r>
          </w:p>
        </w:tc>
        <w:tc>
          <w:tcPr>
            <w:tcW w:w="950" w:type="dxa"/>
            <w:noWrap w:val="0"/>
            <w:vAlign w:val="center"/>
          </w:tcPr>
          <w:p w14:paraId="7F86DE37">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数量</w:t>
            </w:r>
          </w:p>
        </w:tc>
        <w:tc>
          <w:tcPr>
            <w:tcW w:w="1094" w:type="dxa"/>
            <w:noWrap w:val="0"/>
            <w:vAlign w:val="center"/>
          </w:tcPr>
          <w:p w14:paraId="7C8DBE6F">
            <w:pPr>
              <w:widowControl w:val="0"/>
              <w:spacing w:line="24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单价</w:t>
            </w:r>
          </w:p>
          <w:p w14:paraId="04DAED18">
            <w:pPr>
              <w:widowControl w:val="0"/>
              <w:spacing w:line="24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（元）</w:t>
            </w:r>
          </w:p>
        </w:tc>
        <w:tc>
          <w:tcPr>
            <w:tcW w:w="1094" w:type="dxa"/>
            <w:noWrap w:val="0"/>
            <w:vAlign w:val="center"/>
          </w:tcPr>
          <w:p w14:paraId="7CE3ECA2">
            <w:pPr>
              <w:widowControl w:val="0"/>
              <w:spacing w:line="240" w:lineRule="auto"/>
              <w:ind w:firstLine="0" w:firstLineChars="0"/>
              <w:jc w:val="center"/>
              <w:rPr>
                <w:rFonts w:ascii="楷体" w:hAnsi="楷体" w:eastAsia="楷体" w:cs="楷体"/>
                <w:color w:val="auto"/>
                <w:lang w:bidi="zh-TW"/>
              </w:rPr>
            </w:pPr>
            <w:r>
              <w:rPr>
                <w:rFonts w:hint="eastAsia" w:ascii="楷体" w:hAnsi="楷体" w:eastAsia="楷体" w:cs="楷体"/>
                <w:color w:val="auto"/>
                <w:lang w:bidi="zh-TW"/>
              </w:rPr>
              <w:t>总价</w:t>
            </w:r>
          </w:p>
          <w:p w14:paraId="30B0BBF8">
            <w:pPr>
              <w:widowControl w:val="0"/>
              <w:spacing w:line="240" w:lineRule="auto"/>
              <w:ind w:firstLine="0" w:firstLineChars="0"/>
              <w:jc w:val="center"/>
              <w:rPr>
                <w:rFonts w:ascii="楷体" w:hAnsi="楷体" w:eastAsia="楷体" w:cs="楷体"/>
                <w:color w:val="auto"/>
                <w:lang w:bidi="zh-TW"/>
              </w:rPr>
            </w:pPr>
            <w:r>
              <w:rPr>
                <w:rFonts w:hint="eastAsia" w:ascii="楷体" w:hAnsi="楷体" w:eastAsia="楷体" w:cs="楷体"/>
                <w:color w:val="auto"/>
                <w:lang w:bidi="zh-TW"/>
              </w:rPr>
              <w:t>（元）</w:t>
            </w:r>
          </w:p>
        </w:tc>
      </w:tr>
      <w:tr w14:paraId="640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center"/>
          </w:tcPr>
          <w:p w14:paraId="5432E54B">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1</w:t>
            </w:r>
          </w:p>
        </w:tc>
        <w:tc>
          <w:tcPr>
            <w:tcW w:w="1315" w:type="dxa"/>
            <w:noWrap w:val="0"/>
            <w:vAlign w:val="top"/>
          </w:tcPr>
          <w:p w14:paraId="0EC8BD56">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0A303CB">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3E610EEB">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C336A57">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78D105DC">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2CBF0868">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50AA8C1C">
            <w:pPr>
              <w:widowControl w:val="0"/>
              <w:spacing w:line="360" w:lineRule="auto"/>
              <w:ind w:firstLine="0" w:firstLineChars="0"/>
              <w:jc w:val="left"/>
              <w:rPr>
                <w:rFonts w:ascii="楷体" w:hAnsi="楷体" w:eastAsia="楷体" w:cs="楷体"/>
                <w:color w:val="auto"/>
                <w:kern w:val="0"/>
                <w:lang w:eastAsia="en-US" w:bidi="en-US"/>
              </w:rPr>
            </w:pPr>
          </w:p>
        </w:tc>
      </w:tr>
      <w:tr w14:paraId="1C0A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14:paraId="09B448C3">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2</w:t>
            </w:r>
          </w:p>
        </w:tc>
        <w:tc>
          <w:tcPr>
            <w:tcW w:w="1315" w:type="dxa"/>
            <w:noWrap w:val="0"/>
            <w:vAlign w:val="top"/>
          </w:tcPr>
          <w:p w14:paraId="345D84E2">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64CAF90">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B0E61F2">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7A5DE892">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02BD31BB">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54BA0804">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1B03EB99">
            <w:pPr>
              <w:widowControl w:val="0"/>
              <w:spacing w:line="360" w:lineRule="auto"/>
              <w:ind w:firstLine="0" w:firstLineChars="0"/>
              <w:jc w:val="left"/>
              <w:rPr>
                <w:rFonts w:ascii="楷体" w:hAnsi="楷体" w:eastAsia="楷体" w:cs="楷体"/>
                <w:color w:val="auto"/>
                <w:kern w:val="0"/>
                <w:lang w:eastAsia="en-US" w:bidi="en-US"/>
              </w:rPr>
            </w:pPr>
          </w:p>
        </w:tc>
      </w:tr>
      <w:tr w14:paraId="269F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14:paraId="41E13BEC">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3</w:t>
            </w:r>
          </w:p>
        </w:tc>
        <w:tc>
          <w:tcPr>
            <w:tcW w:w="1315" w:type="dxa"/>
            <w:noWrap w:val="0"/>
            <w:vAlign w:val="top"/>
          </w:tcPr>
          <w:p w14:paraId="286E04AB">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59201265">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D3292F5">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6E73F24A">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4921AF54">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369CA12B">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6B2B31F6">
            <w:pPr>
              <w:widowControl w:val="0"/>
              <w:spacing w:line="360" w:lineRule="auto"/>
              <w:ind w:firstLine="0" w:firstLineChars="0"/>
              <w:jc w:val="left"/>
              <w:rPr>
                <w:rFonts w:ascii="楷体" w:hAnsi="楷体" w:eastAsia="楷体" w:cs="楷体"/>
                <w:color w:val="auto"/>
                <w:kern w:val="0"/>
                <w:lang w:eastAsia="en-US" w:bidi="en-US"/>
              </w:rPr>
            </w:pPr>
          </w:p>
        </w:tc>
      </w:tr>
      <w:tr w14:paraId="2CFE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noWrap w:val="0"/>
            <w:vAlign w:val="center"/>
          </w:tcPr>
          <w:p w14:paraId="17A3EAD7">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4</w:t>
            </w:r>
          </w:p>
        </w:tc>
        <w:tc>
          <w:tcPr>
            <w:tcW w:w="1315" w:type="dxa"/>
            <w:noWrap w:val="0"/>
            <w:vAlign w:val="top"/>
          </w:tcPr>
          <w:p w14:paraId="454A6DE3">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15B07813">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5C94C3DF">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479A0DB0">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4C7A6056">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45D543B3">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4BAAB520">
            <w:pPr>
              <w:widowControl w:val="0"/>
              <w:spacing w:line="360" w:lineRule="auto"/>
              <w:ind w:firstLine="0" w:firstLineChars="0"/>
              <w:jc w:val="left"/>
              <w:rPr>
                <w:rFonts w:ascii="楷体" w:hAnsi="楷体" w:eastAsia="楷体" w:cs="楷体"/>
                <w:color w:val="auto"/>
                <w:kern w:val="0"/>
                <w:lang w:eastAsia="en-US" w:bidi="en-US"/>
              </w:rPr>
            </w:pPr>
          </w:p>
        </w:tc>
      </w:tr>
      <w:tr w14:paraId="550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noWrap w:val="0"/>
            <w:vAlign w:val="bottom"/>
          </w:tcPr>
          <w:p w14:paraId="74994847">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5</w:t>
            </w:r>
          </w:p>
        </w:tc>
        <w:tc>
          <w:tcPr>
            <w:tcW w:w="1315" w:type="dxa"/>
            <w:noWrap w:val="0"/>
            <w:vAlign w:val="top"/>
          </w:tcPr>
          <w:p w14:paraId="0D208128">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3E8B3807">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1ACD7810">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103A4F77">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7BE4D71D">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69D42517">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48FFE1C1">
            <w:pPr>
              <w:widowControl w:val="0"/>
              <w:spacing w:line="360" w:lineRule="auto"/>
              <w:ind w:firstLine="0" w:firstLineChars="0"/>
              <w:jc w:val="left"/>
              <w:rPr>
                <w:rFonts w:ascii="楷体" w:hAnsi="楷体" w:eastAsia="楷体" w:cs="楷体"/>
                <w:color w:val="auto"/>
                <w:kern w:val="0"/>
                <w:lang w:eastAsia="en-US" w:bidi="en-US"/>
              </w:rPr>
            </w:pPr>
          </w:p>
        </w:tc>
      </w:tr>
      <w:tr w14:paraId="755E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14:paraId="179D34BB">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6</w:t>
            </w:r>
          </w:p>
        </w:tc>
        <w:tc>
          <w:tcPr>
            <w:tcW w:w="1315" w:type="dxa"/>
            <w:noWrap w:val="0"/>
            <w:vAlign w:val="top"/>
          </w:tcPr>
          <w:p w14:paraId="655050F3">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2BA4A6D2">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4A682A3B">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746A9E77">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77A2DD55">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30A02B4A">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3859D3E8">
            <w:pPr>
              <w:widowControl w:val="0"/>
              <w:spacing w:line="360" w:lineRule="auto"/>
              <w:ind w:firstLine="0" w:firstLineChars="0"/>
              <w:jc w:val="left"/>
              <w:rPr>
                <w:rFonts w:ascii="楷体" w:hAnsi="楷体" w:eastAsia="楷体" w:cs="楷体"/>
                <w:color w:val="auto"/>
                <w:kern w:val="0"/>
                <w:lang w:eastAsia="en-US" w:bidi="en-US"/>
              </w:rPr>
            </w:pPr>
          </w:p>
        </w:tc>
      </w:tr>
      <w:tr w14:paraId="303B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noWrap w:val="0"/>
            <w:vAlign w:val="bottom"/>
          </w:tcPr>
          <w:p w14:paraId="63CFFE66">
            <w:pPr>
              <w:widowControl w:val="0"/>
              <w:spacing w:line="360" w:lineRule="auto"/>
              <w:ind w:firstLine="0" w:firstLineChars="0"/>
              <w:jc w:val="center"/>
              <w:rPr>
                <w:rFonts w:hint="default" w:ascii="楷体" w:hAnsi="楷体" w:eastAsia="楷体" w:cs="楷体"/>
                <w:color w:val="auto"/>
                <w:lang w:val="en-US" w:eastAsia="zh-CN" w:bidi="zh-TW"/>
              </w:rPr>
            </w:pPr>
            <w:r>
              <w:rPr>
                <w:rFonts w:hint="eastAsia" w:ascii="楷体" w:hAnsi="楷体" w:eastAsia="楷体" w:cs="楷体"/>
                <w:color w:val="auto"/>
                <w:lang w:val="en-US" w:eastAsia="zh-CN" w:bidi="zh-TW"/>
              </w:rPr>
              <w:t>...</w:t>
            </w:r>
          </w:p>
        </w:tc>
        <w:tc>
          <w:tcPr>
            <w:tcW w:w="1315" w:type="dxa"/>
            <w:noWrap w:val="0"/>
            <w:vAlign w:val="top"/>
          </w:tcPr>
          <w:p w14:paraId="741C8A96">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6EA5E700">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0A59E17F">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5F49F6B2">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03F8F124">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41E4C1E7">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4F9ADC8D">
            <w:pPr>
              <w:widowControl w:val="0"/>
              <w:spacing w:line="360" w:lineRule="auto"/>
              <w:ind w:firstLine="0" w:firstLineChars="0"/>
              <w:jc w:val="left"/>
              <w:rPr>
                <w:rFonts w:ascii="楷体" w:hAnsi="楷体" w:eastAsia="楷体" w:cs="楷体"/>
                <w:color w:val="auto"/>
                <w:kern w:val="0"/>
                <w:lang w:eastAsia="en-US" w:bidi="en-US"/>
              </w:rPr>
            </w:pPr>
          </w:p>
        </w:tc>
      </w:tr>
      <w:tr w14:paraId="7161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noWrap w:val="0"/>
            <w:vAlign w:val="bottom"/>
          </w:tcPr>
          <w:p w14:paraId="54005E29">
            <w:pPr>
              <w:widowControl w:val="0"/>
              <w:spacing w:line="360" w:lineRule="auto"/>
              <w:ind w:firstLine="0" w:firstLineChars="0"/>
              <w:jc w:val="center"/>
              <w:rPr>
                <w:rFonts w:hint="eastAsia" w:ascii="楷体" w:hAnsi="楷体" w:eastAsia="楷体" w:cs="楷体"/>
                <w:color w:val="auto"/>
                <w:lang w:val="zh-TW" w:eastAsia="zh-CN" w:bidi="zh-TW"/>
              </w:rPr>
            </w:pPr>
            <w:r>
              <w:rPr>
                <w:rFonts w:hint="eastAsia" w:ascii="楷体" w:hAnsi="楷体" w:eastAsia="楷体" w:cs="楷体"/>
                <w:color w:val="auto"/>
                <w:lang w:val="en-US" w:eastAsia="zh-CN" w:bidi="zh-TW"/>
              </w:rPr>
              <w:t>N</w:t>
            </w:r>
          </w:p>
        </w:tc>
        <w:tc>
          <w:tcPr>
            <w:tcW w:w="1315" w:type="dxa"/>
            <w:noWrap w:val="0"/>
            <w:vAlign w:val="top"/>
          </w:tcPr>
          <w:p w14:paraId="29EDBEFE">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7D91B4EC">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1D737DEA">
            <w:pPr>
              <w:widowControl w:val="0"/>
              <w:spacing w:line="360" w:lineRule="auto"/>
              <w:ind w:firstLine="0" w:firstLineChars="0"/>
              <w:jc w:val="left"/>
              <w:rPr>
                <w:rFonts w:ascii="楷体" w:hAnsi="楷体" w:eastAsia="楷体" w:cs="楷体"/>
                <w:color w:val="auto"/>
                <w:kern w:val="0"/>
                <w:lang w:eastAsia="en-US" w:bidi="en-US"/>
              </w:rPr>
            </w:pPr>
          </w:p>
        </w:tc>
        <w:tc>
          <w:tcPr>
            <w:tcW w:w="1315" w:type="dxa"/>
            <w:noWrap w:val="0"/>
            <w:vAlign w:val="top"/>
          </w:tcPr>
          <w:p w14:paraId="4A2AC8AB">
            <w:pPr>
              <w:widowControl w:val="0"/>
              <w:spacing w:line="360" w:lineRule="auto"/>
              <w:ind w:firstLine="0" w:firstLineChars="0"/>
              <w:jc w:val="left"/>
              <w:rPr>
                <w:rFonts w:ascii="楷体" w:hAnsi="楷体" w:eastAsia="楷体" w:cs="楷体"/>
                <w:color w:val="auto"/>
                <w:kern w:val="0"/>
                <w:lang w:eastAsia="en-US" w:bidi="en-US"/>
              </w:rPr>
            </w:pPr>
          </w:p>
        </w:tc>
        <w:tc>
          <w:tcPr>
            <w:tcW w:w="950" w:type="dxa"/>
            <w:noWrap w:val="0"/>
            <w:vAlign w:val="top"/>
          </w:tcPr>
          <w:p w14:paraId="7E3551F0">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790CE5A5">
            <w:pPr>
              <w:widowControl w:val="0"/>
              <w:spacing w:line="360" w:lineRule="auto"/>
              <w:ind w:firstLine="0" w:firstLineChars="0"/>
              <w:jc w:val="left"/>
              <w:rPr>
                <w:rFonts w:ascii="楷体" w:hAnsi="楷体" w:eastAsia="楷体" w:cs="楷体"/>
                <w:color w:val="auto"/>
                <w:kern w:val="0"/>
                <w:lang w:eastAsia="en-US" w:bidi="en-US"/>
              </w:rPr>
            </w:pPr>
          </w:p>
        </w:tc>
        <w:tc>
          <w:tcPr>
            <w:tcW w:w="1094" w:type="dxa"/>
            <w:noWrap w:val="0"/>
            <w:vAlign w:val="top"/>
          </w:tcPr>
          <w:p w14:paraId="5C9E2B18">
            <w:pPr>
              <w:widowControl w:val="0"/>
              <w:spacing w:line="360" w:lineRule="auto"/>
              <w:ind w:firstLine="0" w:firstLineChars="0"/>
              <w:jc w:val="left"/>
              <w:rPr>
                <w:rFonts w:ascii="楷体" w:hAnsi="楷体" w:eastAsia="楷体" w:cs="楷体"/>
                <w:color w:val="auto"/>
                <w:kern w:val="0"/>
                <w:lang w:eastAsia="en-US" w:bidi="en-US"/>
              </w:rPr>
            </w:pPr>
          </w:p>
        </w:tc>
      </w:tr>
      <w:tr w14:paraId="5A42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noWrap w:val="0"/>
            <w:vAlign w:val="bottom"/>
          </w:tcPr>
          <w:p w14:paraId="7EEBBA35">
            <w:pPr>
              <w:widowControl w:val="0"/>
              <w:spacing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合计</w:t>
            </w:r>
          </w:p>
        </w:tc>
        <w:tc>
          <w:tcPr>
            <w:tcW w:w="8398" w:type="dxa"/>
            <w:gridSpan w:val="7"/>
            <w:noWrap w:val="0"/>
            <w:vAlign w:val="top"/>
          </w:tcPr>
          <w:p w14:paraId="7237B082">
            <w:pPr>
              <w:widowControl w:val="0"/>
              <w:spacing w:line="360" w:lineRule="auto"/>
              <w:ind w:firstLine="0" w:firstLineChars="0"/>
              <w:jc w:val="left"/>
              <w:rPr>
                <w:rFonts w:ascii="楷体" w:hAnsi="楷体" w:eastAsia="楷体" w:cs="楷体"/>
                <w:color w:val="auto"/>
                <w:kern w:val="0"/>
                <w:lang w:eastAsia="en-US" w:bidi="en-US"/>
              </w:rPr>
            </w:pPr>
          </w:p>
        </w:tc>
      </w:tr>
      <w:tr w14:paraId="0479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exact"/>
          <w:jc w:val="center"/>
        </w:trPr>
        <w:tc>
          <w:tcPr>
            <w:tcW w:w="758" w:type="dxa"/>
            <w:noWrap w:val="0"/>
            <w:vAlign w:val="top"/>
          </w:tcPr>
          <w:p w14:paraId="6E365CFD">
            <w:pPr>
              <w:widowControl w:val="0"/>
              <w:spacing w:before="120" w:line="360" w:lineRule="auto"/>
              <w:ind w:firstLine="0" w:firstLineChars="0"/>
              <w:jc w:val="center"/>
              <w:rPr>
                <w:rFonts w:ascii="楷体" w:hAnsi="楷体" w:eastAsia="楷体" w:cs="楷体"/>
                <w:color w:val="auto"/>
                <w:lang w:val="zh-TW" w:eastAsia="zh-TW" w:bidi="zh-TW"/>
              </w:rPr>
            </w:pPr>
            <w:r>
              <w:rPr>
                <w:rFonts w:hint="eastAsia" w:ascii="楷体" w:hAnsi="楷体" w:eastAsia="楷体" w:cs="楷体"/>
                <w:color w:val="auto"/>
                <w:lang w:val="zh-TW" w:eastAsia="zh-TW" w:bidi="zh-TW"/>
              </w:rPr>
              <w:t>备注</w:t>
            </w:r>
          </w:p>
        </w:tc>
        <w:tc>
          <w:tcPr>
            <w:tcW w:w="8398" w:type="dxa"/>
            <w:gridSpan w:val="7"/>
            <w:noWrap w:val="0"/>
            <w:vAlign w:val="top"/>
          </w:tcPr>
          <w:p w14:paraId="0EA5196A">
            <w:pPr>
              <w:widowControl w:val="0"/>
              <w:spacing w:line="360" w:lineRule="auto"/>
              <w:ind w:firstLine="0" w:firstLineChars="0"/>
              <w:jc w:val="left"/>
              <w:rPr>
                <w:rFonts w:ascii="楷体" w:hAnsi="楷体" w:eastAsia="楷体" w:cs="楷体"/>
                <w:color w:val="auto"/>
                <w:kern w:val="0"/>
                <w:lang w:eastAsia="en-US" w:bidi="en-US"/>
              </w:rPr>
            </w:pPr>
          </w:p>
        </w:tc>
      </w:tr>
    </w:tbl>
    <w:p w14:paraId="17B74238">
      <w:pPr>
        <w:widowControl w:val="0"/>
        <w:spacing w:line="360" w:lineRule="auto"/>
        <w:ind w:firstLine="480" w:firstLineChars="200"/>
        <w:jc w:val="left"/>
        <w:rPr>
          <w:rFonts w:ascii="楷体" w:hAnsi="楷体" w:eastAsia="楷体" w:cs="楷体"/>
          <w:b/>
          <w:bCs/>
          <w:color w:val="auto"/>
          <w:lang w:val="zh-TW" w:eastAsia="zh-TW" w:bidi="zh-TW"/>
        </w:rPr>
      </w:pPr>
      <w:r>
        <w:rPr>
          <w:rFonts w:hint="eastAsia" w:ascii="楷体" w:hAnsi="楷体" w:eastAsia="楷体" w:cs="楷体"/>
          <w:b/>
          <w:bCs/>
          <w:color w:val="auto"/>
          <w:lang w:val="zh-TW" w:eastAsia="zh-TW" w:bidi="zh-TW"/>
        </w:rPr>
        <w:t>（上表仅供参考,应根据项目具体内容修改填写，详细服务内容及明细</w:t>
      </w:r>
      <w:r>
        <w:rPr>
          <w:rFonts w:hint="eastAsia" w:ascii="楷体" w:hAnsi="楷体" w:eastAsia="楷体" w:cs="楷体"/>
          <w:b/>
          <w:bCs/>
          <w:color w:val="auto"/>
          <w:lang w:bidi="zh-TW"/>
        </w:rPr>
        <w:t>标准可附附件</w:t>
      </w:r>
      <w:r>
        <w:rPr>
          <w:rFonts w:hint="eastAsia" w:ascii="楷体" w:hAnsi="楷体" w:eastAsia="楷体" w:cs="楷体"/>
          <w:b/>
          <w:bCs/>
          <w:color w:val="auto"/>
          <w:lang w:val="zh-TW" w:eastAsia="zh-TW" w:bidi="zh-TW"/>
        </w:rPr>
        <w:t>或详见</w:t>
      </w:r>
      <w:r>
        <w:rPr>
          <w:rFonts w:hint="eastAsia" w:ascii="楷体" w:hAnsi="楷体" w:eastAsia="楷体" w:cs="楷体"/>
          <w:b/>
          <w:bCs/>
          <w:color w:val="auto"/>
          <w:lang w:val="zh-TW" w:bidi="zh-TW"/>
        </w:rPr>
        <w:t>投标文件</w:t>
      </w:r>
      <w:r>
        <w:rPr>
          <w:rFonts w:hint="eastAsia" w:ascii="楷体" w:hAnsi="楷体" w:eastAsia="楷体" w:cs="楷体"/>
          <w:b/>
          <w:bCs/>
          <w:color w:val="auto"/>
          <w:lang w:val="zh-TW" w:eastAsia="zh-TW" w:bidi="zh-TW"/>
        </w:rPr>
        <w:t>，需说明清楚）</w:t>
      </w:r>
    </w:p>
    <w:p w14:paraId="3184695A">
      <w:pPr>
        <w:widowControl w:val="0"/>
        <w:spacing w:after="80"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b/>
          <w:bCs/>
          <w:color w:val="auto"/>
          <w:lang w:val="zh-TW" w:eastAsia="zh-TW" w:bidi="zh-TW"/>
        </w:rPr>
        <w:t>二、</w:t>
      </w:r>
      <w:r>
        <w:rPr>
          <w:rFonts w:hint="eastAsia" w:ascii="楷体" w:hAnsi="楷体" w:eastAsia="楷体" w:cs="楷体"/>
          <w:b/>
          <w:bCs/>
          <w:color w:val="auto"/>
          <w:lang w:bidi="zh-TW"/>
        </w:rPr>
        <w:t>服务条件</w:t>
      </w:r>
    </w:p>
    <w:p w14:paraId="6EB6847B">
      <w:pPr>
        <w:widowControl w:val="0"/>
        <w:spacing w:after="80"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en-US" w:eastAsia="zh-CN" w:bidi="zh-TW"/>
        </w:rPr>
        <w:t>1、</w:t>
      </w:r>
      <w:r>
        <w:rPr>
          <w:rFonts w:hint="eastAsia" w:ascii="楷体" w:hAnsi="楷体" w:eastAsia="楷体" w:cs="楷体"/>
          <w:color w:val="auto"/>
          <w:lang w:bidi="zh-TW"/>
        </w:rPr>
        <w:t>服务地点</w:t>
      </w:r>
      <w:r>
        <w:rPr>
          <w:rFonts w:hint="eastAsia" w:ascii="楷体" w:hAnsi="楷体" w:eastAsia="楷体" w:cs="楷体"/>
          <w:color w:val="auto"/>
          <w:lang w:val="zh-TW" w:eastAsia="zh-TW" w:bidi="zh-TW"/>
        </w:rPr>
        <w:t>：甲方</w:t>
      </w:r>
      <w:r>
        <w:rPr>
          <w:rFonts w:hint="eastAsia" w:ascii="楷体" w:hAnsi="楷体" w:eastAsia="楷体" w:cs="楷体"/>
          <w:color w:val="auto"/>
          <w:lang w:bidi="zh-TW"/>
        </w:rPr>
        <w:t>指定</w:t>
      </w:r>
      <w:r>
        <w:rPr>
          <w:rFonts w:hint="eastAsia" w:ascii="楷体" w:hAnsi="楷体" w:eastAsia="楷体" w:cs="楷体"/>
          <w:color w:val="auto"/>
          <w:lang w:val="zh-TW" w:eastAsia="zh-TW" w:bidi="zh-TW"/>
        </w:rPr>
        <w:t>地点。</w:t>
      </w:r>
    </w:p>
    <w:p w14:paraId="1268307D">
      <w:pPr>
        <w:widowControl w:val="0"/>
        <w:spacing w:line="360" w:lineRule="auto"/>
        <w:ind w:firstLine="480" w:firstLineChars="200"/>
        <w:jc w:val="both"/>
        <w:rPr>
          <w:rFonts w:hint="eastAsia" w:ascii="楷体" w:hAnsi="楷体" w:eastAsia="楷体" w:cs="楷体"/>
          <w:color w:val="auto"/>
          <w:highlight w:val="none"/>
          <w:lang w:val="en-US" w:eastAsia="zh-CN" w:bidi="zh-TW"/>
        </w:rPr>
      </w:pPr>
      <w:r>
        <w:rPr>
          <w:rFonts w:hint="eastAsia" w:ascii="楷体" w:hAnsi="楷体" w:eastAsia="楷体" w:cs="楷体"/>
          <w:color w:val="auto"/>
          <w:highlight w:val="none"/>
          <w:lang w:val="en-US" w:eastAsia="zh-CN" w:bidi="zh-TW"/>
        </w:rPr>
        <w:t>2、服务期：</w:t>
      </w:r>
    </w:p>
    <w:p w14:paraId="45D486F4">
      <w:pPr>
        <w:widowControl w:val="0"/>
        <w:spacing w:line="360" w:lineRule="auto"/>
        <w:ind w:firstLine="480" w:firstLineChars="200"/>
        <w:jc w:val="both"/>
        <w:rPr>
          <w:rFonts w:hint="eastAsia" w:ascii="楷体" w:hAnsi="楷体" w:eastAsia="楷体" w:cs="楷体"/>
          <w:color w:val="auto"/>
          <w:highlight w:val="none"/>
          <w:lang w:val="en-US" w:eastAsia="zh-CN" w:bidi="zh-TW"/>
        </w:rPr>
      </w:pPr>
      <w:r>
        <w:rPr>
          <w:rFonts w:hint="eastAsia" w:ascii="楷体" w:hAnsi="楷体" w:eastAsia="楷体" w:cs="楷体"/>
          <w:color w:val="auto"/>
          <w:highlight w:val="none"/>
          <w:lang w:val="en-US" w:eastAsia="zh-CN" w:bidi="zh-TW"/>
        </w:rPr>
        <w:t>3、服务内容：</w:t>
      </w:r>
    </w:p>
    <w:p w14:paraId="4B49FBB4">
      <w:pPr>
        <w:widowControl w:val="0"/>
        <w:spacing w:line="360" w:lineRule="auto"/>
        <w:ind w:firstLine="480" w:firstLineChars="200"/>
        <w:jc w:val="both"/>
        <w:rPr>
          <w:rFonts w:hint="eastAsia" w:ascii="楷体" w:hAnsi="楷体" w:eastAsia="楷体" w:cs="楷体"/>
          <w:color w:val="auto"/>
          <w:highlight w:val="none"/>
          <w:lang w:val="en-US" w:eastAsia="zh-CN" w:bidi="zh-TW"/>
        </w:rPr>
      </w:pPr>
      <w:r>
        <w:rPr>
          <w:rFonts w:hint="eastAsia" w:ascii="楷体" w:hAnsi="楷体" w:eastAsia="楷体" w:cs="楷体"/>
          <w:color w:val="auto"/>
          <w:highlight w:val="none"/>
          <w:lang w:val="en-US" w:eastAsia="zh-CN" w:bidi="zh-TW"/>
        </w:rPr>
        <w:t>4、服务标准：</w:t>
      </w:r>
    </w:p>
    <w:p w14:paraId="5FA1B175">
      <w:pPr>
        <w:widowControl w:val="0"/>
        <w:spacing w:line="360" w:lineRule="auto"/>
        <w:ind w:firstLine="480" w:firstLineChars="200"/>
        <w:jc w:val="both"/>
        <w:rPr>
          <w:rFonts w:hint="default" w:ascii="楷体" w:hAnsi="楷体" w:eastAsia="楷体" w:cs="楷体"/>
          <w:color w:val="auto"/>
          <w:highlight w:val="none"/>
          <w:lang w:val="en-US" w:eastAsia="zh-CN" w:bidi="zh-TW"/>
        </w:rPr>
      </w:pPr>
      <w:r>
        <w:rPr>
          <w:rFonts w:hint="eastAsia" w:ascii="楷体" w:hAnsi="楷体" w:eastAsia="楷体" w:cs="楷体"/>
          <w:color w:val="auto"/>
          <w:highlight w:val="none"/>
          <w:lang w:val="en-US" w:eastAsia="zh-CN" w:bidi="zh-TW"/>
        </w:rPr>
        <w:t>5、人员配置：</w:t>
      </w:r>
    </w:p>
    <w:p w14:paraId="29C40077">
      <w:pPr>
        <w:widowControl w:val="0"/>
        <w:tabs>
          <w:tab w:val="left" w:pos="6015"/>
          <w:tab w:val="left" w:pos="7407"/>
        </w:tabs>
        <w:spacing w:line="360" w:lineRule="auto"/>
        <w:ind w:firstLine="480" w:firstLineChars="200"/>
        <w:jc w:val="left"/>
        <w:rPr>
          <w:rFonts w:ascii="楷体" w:hAnsi="楷体" w:eastAsia="楷体" w:cs="楷体"/>
          <w:b/>
          <w:bCs/>
          <w:color w:val="auto"/>
          <w:lang w:bidi="zh-TW"/>
        </w:rPr>
      </w:pPr>
      <w:r>
        <w:rPr>
          <w:rFonts w:hint="eastAsia" w:ascii="楷体" w:hAnsi="楷体" w:eastAsia="楷体" w:cs="楷体"/>
          <w:b/>
          <w:bCs/>
          <w:color w:val="auto"/>
          <w:lang w:bidi="zh-TW"/>
        </w:rPr>
        <w:t>三、合同价款</w:t>
      </w:r>
    </w:p>
    <w:p w14:paraId="72CB2FF5">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en-US" w:eastAsia="zh-CN" w:bidi="zh-TW"/>
        </w:rPr>
      </w:pPr>
      <w:r>
        <w:rPr>
          <w:rFonts w:hint="eastAsia" w:ascii="楷体" w:hAnsi="楷体" w:eastAsia="楷体" w:cs="楷体"/>
          <w:b w:val="0"/>
          <w:bCs w:val="0"/>
          <w:color w:val="auto"/>
          <w:lang w:val="en-US" w:eastAsia="zh-CN" w:bidi="zh-TW"/>
        </w:rPr>
        <w:t>（一）合同总价款为人民币（大写）</w:t>
      </w:r>
      <w:r>
        <w:rPr>
          <w:rFonts w:hint="eastAsia" w:ascii="楷体" w:hAnsi="楷体" w:eastAsia="楷体" w:cs="楷体"/>
          <w:b w:val="0"/>
          <w:bCs w:val="0"/>
          <w:color w:val="auto"/>
          <w:u w:val="single"/>
          <w:lang w:val="en-US" w:eastAsia="zh-CN" w:bidi="zh-TW"/>
        </w:rPr>
        <w:t xml:space="preserve">             </w:t>
      </w:r>
      <w:r>
        <w:rPr>
          <w:rFonts w:hint="eastAsia" w:ascii="楷体" w:hAnsi="楷体" w:eastAsia="楷体" w:cs="楷体"/>
          <w:b w:val="0"/>
          <w:bCs w:val="0"/>
          <w:color w:val="auto"/>
          <w:lang w:val="en-US" w:eastAsia="zh-CN" w:bidi="zh-TW"/>
        </w:rPr>
        <w:t>；小写（￥</w:t>
      </w:r>
      <w:r>
        <w:rPr>
          <w:rFonts w:hint="eastAsia" w:ascii="楷体" w:hAnsi="楷体" w:eastAsia="楷体" w:cs="楷体"/>
          <w:b w:val="0"/>
          <w:bCs w:val="0"/>
          <w:color w:val="auto"/>
          <w:u w:val="single"/>
          <w:lang w:val="en-US" w:eastAsia="zh-CN" w:bidi="zh-TW"/>
        </w:rPr>
        <w:t xml:space="preserve">        </w:t>
      </w:r>
      <w:r>
        <w:rPr>
          <w:rFonts w:hint="eastAsia" w:ascii="楷体" w:hAnsi="楷体" w:eastAsia="楷体" w:cs="楷体"/>
          <w:b w:val="0"/>
          <w:bCs w:val="0"/>
          <w:color w:val="auto"/>
          <w:lang w:val="en-US" w:eastAsia="zh-CN" w:bidi="zh-TW"/>
        </w:rPr>
        <w:t>元）。</w:t>
      </w:r>
    </w:p>
    <w:p w14:paraId="1B8717D8">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en-US" w:eastAsia="zh-CN" w:bidi="zh-TW"/>
        </w:rPr>
      </w:pPr>
      <w:r>
        <w:rPr>
          <w:rFonts w:hint="eastAsia" w:ascii="楷体" w:hAnsi="楷体" w:eastAsia="楷体" w:cs="楷体"/>
          <w:b w:val="0"/>
          <w:bCs w:val="0"/>
          <w:color w:val="auto"/>
          <w:lang w:val="en-US" w:eastAsia="zh-CN" w:bidi="zh-TW"/>
        </w:rPr>
        <w:t>（二）合同总价包括：管理人员和服务人员的人工费(工资、社保、福利等)节假日加班费、员工培训费、办公经费、清洁材料、工具、劳保及保洁员人身意外保险费、企业利润，管理费用和税金等一切费用。</w:t>
      </w:r>
    </w:p>
    <w:p w14:paraId="5C21B0C9">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en-US" w:eastAsia="zh-CN" w:bidi="zh-TW"/>
        </w:rPr>
      </w:pPr>
      <w:r>
        <w:rPr>
          <w:rFonts w:hint="eastAsia" w:ascii="楷体" w:hAnsi="楷体" w:eastAsia="楷体" w:cs="楷体"/>
          <w:b w:val="0"/>
          <w:bCs w:val="0"/>
          <w:color w:val="auto"/>
          <w:lang w:val="en-US" w:eastAsia="zh-CN" w:bidi="zh-TW"/>
        </w:rPr>
        <w:t>（三）合同总价一次性包死，不受市场价格变化因素的影响。</w:t>
      </w:r>
    </w:p>
    <w:p w14:paraId="0BB009A1">
      <w:pPr>
        <w:widowControl w:val="0"/>
        <w:tabs>
          <w:tab w:val="left" w:pos="6015"/>
          <w:tab w:val="left" w:pos="7407"/>
        </w:tabs>
        <w:spacing w:line="360" w:lineRule="auto"/>
        <w:ind w:firstLine="480" w:firstLineChars="200"/>
        <w:jc w:val="left"/>
        <w:rPr>
          <w:rFonts w:ascii="楷体" w:hAnsi="楷体" w:eastAsia="楷体" w:cs="楷体"/>
          <w:b/>
          <w:bCs/>
          <w:color w:val="auto"/>
          <w:lang w:bidi="zh-TW"/>
        </w:rPr>
      </w:pPr>
      <w:r>
        <w:rPr>
          <w:rFonts w:hint="eastAsia" w:ascii="楷体" w:hAnsi="楷体" w:eastAsia="楷体" w:cs="楷体"/>
          <w:b/>
          <w:bCs/>
          <w:color w:val="auto"/>
          <w:lang w:bidi="zh-TW"/>
        </w:rPr>
        <w:t>四、款项结算</w:t>
      </w:r>
    </w:p>
    <w:p w14:paraId="6A825817">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en-US" w:eastAsia="zh-CN" w:bidi="zh-TW"/>
        </w:rPr>
      </w:pPr>
      <w:r>
        <w:rPr>
          <w:rFonts w:hint="eastAsia" w:ascii="楷体" w:hAnsi="楷体" w:eastAsia="楷体" w:cs="楷体"/>
          <w:b w:val="0"/>
          <w:bCs w:val="0"/>
          <w:color w:val="auto"/>
          <w:lang w:val="en-US" w:eastAsia="zh-CN" w:bidi="zh-TW"/>
        </w:rPr>
        <w:t>（一）付款方式：甲方每月验收考</w:t>
      </w:r>
      <w:r>
        <w:rPr>
          <w:rFonts w:hint="eastAsia" w:ascii="楷体" w:hAnsi="楷体" w:eastAsia="楷体" w:cs="楷体"/>
          <w:b w:val="0"/>
          <w:bCs w:val="0"/>
          <w:color w:val="auto"/>
          <w:highlight w:val="none"/>
          <w:lang w:val="en-US" w:eastAsia="zh-CN" w:bidi="zh-TW"/>
        </w:rPr>
        <w:t>核一次，经综合验收合格后按季度进行付款，每次付款前乙方应向甲方提供合法有效的等额增值税普通</w:t>
      </w:r>
      <w:r>
        <w:rPr>
          <w:rFonts w:hint="eastAsia" w:ascii="楷体" w:hAnsi="楷体" w:eastAsia="楷体" w:cs="楷体"/>
          <w:b w:val="0"/>
          <w:bCs w:val="0"/>
          <w:color w:val="auto"/>
          <w:lang w:val="en-US" w:eastAsia="zh-CN" w:bidi="zh-TW"/>
        </w:rPr>
        <w:t>发票。乙方持成交通知书、服务合同、发票，与甲方结算。</w:t>
      </w:r>
    </w:p>
    <w:p w14:paraId="36622E25">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en-US" w:eastAsia="zh-CN" w:bidi="zh-TW"/>
        </w:rPr>
      </w:pPr>
      <w:r>
        <w:rPr>
          <w:rFonts w:hint="eastAsia" w:ascii="楷体" w:hAnsi="楷体" w:eastAsia="楷体" w:cs="楷体"/>
          <w:b w:val="0"/>
          <w:bCs w:val="0"/>
          <w:color w:val="auto"/>
          <w:lang w:val="en-US" w:eastAsia="zh-CN" w:bidi="zh-TW"/>
        </w:rPr>
        <w:t>1.物业管理服务费按季度支付。采购人根据上季度每月考评结果，在下一季度支付上季度服务费。</w:t>
      </w:r>
    </w:p>
    <w:p w14:paraId="5928BA2C">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zh-TW" w:eastAsia="zh-CN" w:bidi="zh-TW"/>
        </w:rPr>
      </w:pPr>
      <w:r>
        <w:rPr>
          <w:rFonts w:hint="eastAsia" w:ascii="楷体" w:hAnsi="楷体" w:eastAsia="楷体" w:cs="楷体"/>
          <w:b w:val="0"/>
          <w:bCs w:val="0"/>
          <w:color w:val="auto"/>
          <w:lang w:val="zh-TW" w:eastAsia="zh-CN" w:bidi="zh-TW"/>
        </w:rPr>
        <w:t>2.采购人每季度</w:t>
      </w:r>
      <w:r>
        <w:rPr>
          <w:rFonts w:hint="eastAsia" w:ascii="楷体" w:hAnsi="楷体" w:eastAsia="楷体" w:cs="楷体"/>
          <w:b w:val="0"/>
          <w:bCs w:val="0"/>
          <w:color w:val="auto"/>
          <w:lang w:val="en-US" w:eastAsia="zh-CN" w:bidi="zh-TW"/>
        </w:rPr>
        <w:t>根据</w:t>
      </w:r>
      <w:r>
        <w:rPr>
          <w:rFonts w:hint="eastAsia" w:ascii="楷体" w:hAnsi="楷体" w:eastAsia="楷体" w:cs="楷体"/>
          <w:b w:val="0"/>
          <w:bCs w:val="0"/>
          <w:color w:val="auto"/>
          <w:lang w:val="zh-TW" w:eastAsia="zh-CN" w:bidi="zh-TW"/>
        </w:rPr>
        <w:t>综合考核记录，考核满意率在90%以上，支付当季应付金额；满意率在89%-85%，支付当季应付金额的95%;满意率在84%-80%，支付当季应付金额的90%;连续两个季度满意率在80%以下，</w:t>
      </w:r>
      <w:r>
        <w:rPr>
          <w:rFonts w:hint="eastAsia" w:ascii="楷体" w:hAnsi="楷体" w:eastAsia="楷体" w:cs="楷体"/>
          <w:b w:val="0"/>
          <w:bCs w:val="0"/>
          <w:color w:val="auto"/>
          <w:lang w:val="en-US" w:eastAsia="zh-CN" w:bidi="zh-TW"/>
        </w:rPr>
        <w:t>采购人</w:t>
      </w:r>
      <w:r>
        <w:rPr>
          <w:rFonts w:hint="eastAsia" w:ascii="楷体" w:hAnsi="楷体" w:eastAsia="楷体" w:cs="楷体"/>
          <w:b w:val="0"/>
          <w:bCs w:val="0"/>
          <w:color w:val="auto"/>
          <w:lang w:val="zh-TW" w:eastAsia="zh-CN" w:bidi="zh-TW"/>
        </w:rPr>
        <w:t>有权解除合同。</w:t>
      </w:r>
    </w:p>
    <w:p w14:paraId="439B61F2">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kern w:val="2"/>
          <w:sz w:val="24"/>
          <w:szCs w:val="24"/>
          <w:highlight w:val="none"/>
          <w:lang w:val="zh-TW" w:eastAsia="zh-CN" w:bidi="ar-SA"/>
        </w:rPr>
      </w:pPr>
      <w:r>
        <w:rPr>
          <w:rFonts w:hint="eastAsia" w:ascii="楷体" w:hAnsi="楷体" w:eastAsia="楷体" w:cs="楷体"/>
          <w:color w:val="auto"/>
          <w:kern w:val="2"/>
          <w:sz w:val="24"/>
          <w:szCs w:val="24"/>
          <w:highlight w:val="none"/>
          <w:lang w:val="zh-TW" w:eastAsia="zh-CN" w:bidi="ar-SA"/>
        </w:rPr>
        <w:t>3.考核内容:详见</w:t>
      </w:r>
      <w:r>
        <w:rPr>
          <w:rFonts w:hint="eastAsia" w:ascii="楷体" w:hAnsi="楷体" w:eastAsia="楷体" w:cs="楷体"/>
          <w:color w:val="auto"/>
          <w:kern w:val="2"/>
          <w:sz w:val="24"/>
          <w:szCs w:val="24"/>
          <w:highlight w:val="none"/>
          <w:lang w:val="en-US" w:eastAsia="zh-CN" w:bidi="ar-SA"/>
        </w:rPr>
        <w:t>附件</w:t>
      </w:r>
    </w:p>
    <w:p w14:paraId="043DFF8B">
      <w:pPr>
        <w:widowControl w:val="0"/>
        <w:tabs>
          <w:tab w:val="left" w:pos="6015"/>
          <w:tab w:val="left" w:pos="7407"/>
        </w:tabs>
        <w:spacing w:line="360" w:lineRule="auto"/>
        <w:ind w:firstLine="480" w:firstLineChars="200"/>
        <w:jc w:val="left"/>
        <w:rPr>
          <w:rFonts w:hint="eastAsia" w:ascii="楷体" w:hAnsi="楷体" w:eastAsia="楷体" w:cs="楷体"/>
          <w:b w:val="0"/>
          <w:bCs w:val="0"/>
          <w:color w:val="auto"/>
          <w:lang w:val="zh-TW" w:eastAsia="zh-CN" w:bidi="zh-TW"/>
        </w:rPr>
      </w:pPr>
      <w:r>
        <w:rPr>
          <w:rFonts w:hint="eastAsia" w:ascii="楷体" w:hAnsi="楷体" w:eastAsia="楷体" w:cs="楷体"/>
          <w:b w:val="0"/>
          <w:bCs w:val="0"/>
          <w:color w:val="auto"/>
          <w:lang w:val="zh-TW" w:eastAsia="zh-CN" w:bidi="zh-TW"/>
        </w:rPr>
        <w:t>4.考核的方法和实施:月度定期检查,每月按照服务质量检查表，进行不少于1次的定期检查，每次检查范围不少于相关区域服务面积的25%。</w:t>
      </w:r>
    </w:p>
    <w:p w14:paraId="2FA36B37">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二</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支付</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方式：银行转账。</w:t>
      </w:r>
    </w:p>
    <w:p w14:paraId="74E8328C">
      <w:pPr>
        <w:widowControl w:val="0"/>
        <w:spacing w:line="360" w:lineRule="auto"/>
        <w:ind w:firstLine="480" w:firstLineChars="200"/>
        <w:jc w:val="both"/>
        <w:rPr>
          <w:rFonts w:ascii="楷体" w:hAnsi="楷体" w:eastAsia="楷体" w:cs="楷体"/>
          <w:b/>
          <w:bCs/>
          <w:color w:val="auto"/>
          <w:lang w:bidi="zh-TW"/>
        </w:rPr>
      </w:pPr>
      <w:r>
        <w:rPr>
          <w:rFonts w:hint="eastAsia" w:ascii="楷体" w:hAnsi="楷体" w:eastAsia="楷体" w:cs="楷体"/>
          <w:b/>
          <w:bCs/>
          <w:color w:val="auto"/>
          <w:lang w:bidi="zh-TW"/>
        </w:rPr>
        <w:t>五、双方的权利和义务</w:t>
      </w:r>
    </w:p>
    <w:p w14:paraId="73EAD19F">
      <w:pPr>
        <w:widowControl w:val="0"/>
        <w:spacing w:line="360" w:lineRule="auto"/>
        <w:ind w:firstLine="480" w:firstLineChars="200"/>
        <w:jc w:val="both"/>
        <w:rPr>
          <w:rFonts w:ascii="楷体" w:hAnsi="楷体" w:eastAsia="楷体" w:cs="楷体"/>
          <w:color w:val="auto"/>
          <w:highlight w:val="none"/>
          <w:lang w:bidi="zh-TW"/>
        </w:rPr>
      </w:pPr>
      <w:r>
        <w:rPr>
          <w:rFonts w:hint="eastAsia" w:ascii="楷体" w:hAnsi="楷体" w:eastAsia="楷体" w:cs="楷体"/>
          <w:color w:val="auto"/>
          <w:highlight w:val="none"/>
          <w:lang w:val="zh-TW" w:bidi="zh-TW"/>
        </w:rPr>
        <w:t>（</w:t>
      </w:r>
      <w:r>
        <w:rPr>
          <w:rFonts w:hint="eastAsia" w:ascii="楷体" w:hAnsi="楷体" w:eastAsia="楷体" w:cs="楷体"/>
          <w:color w:val="auto"/>
          <w:highlight w:val="none"/>
          <w:lang w:bidi="zh-TW"/>
        </w:rPr>
        <w:t>一</w:t>
      </w:r>
      <w:r>
        <w:rPr>
          <w:rFonts w:hint="eastAsia" w:ascii="楷体" w:hAnsi="楷体" w:eastAsia="楷体" w:cs="楷体"/>
          <w:color w:val="auto"/>
          <w:highlight w:val="none"/>
          <w:lang w:val="zh-TW" w:bidi="zh-TW"/>
        </w:rPr>
        <w:t>）</w:t>
      </w:r>
      <w:r>
        <w:rPr>
          <w:rFonts w:hint="eastAsia" w:ascii="楷体" w:hAnsi="楷体" w:eastAsia="楷体" w:cs="楷体"/>
          <w:color w:val="auto"/>
          <w:highlight w:val="none"/>
          <w:lang w:bidi="zh-TW"/>
        </w:rPr>
        <w:t>甲方的权利和义务</w:t>
      </w:r>
    </w:p>
    <w:p w14:paraId="75698B74">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1.审核乙方拟定的工作计划及规章制度、物业管理服务方案、人员配备、各项物料及设备的配备。</w:t>
      </w:r>
    </w:p>
    <w:p w14:paraId="16B1CCE4">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2.对校园内的一切公共设施及设备享有所有权，并对所属资产的保护、使用和监督权。</w:t>
      </w:r>
    </w:p>
    <w:p w14:paraId="35EC0AEB">
      <w:pPr>
        <w:widowControl w:val="0"/>
        <w:spacing w:line="360" w:lineRule="auto"/>
        <w:ind w:firstLine="480" w:firstLineChars="200"/>
        <w:jc w:val="both"/>
        <w:rPr>
          <w:rFonts w:hint="eastAsia" w:ascii="楷体" w:hAnsi="楷体" w:eastAsia="楷体" w:cs="楷体"/>
          <w:color w:val="auto"/>
          <w:highlight w:val="none"/>
          <w:lang w:eastAsia="zh-CN"/>
        </w:rPr>
      </w:pPr>
      <w:r>
        <w:rPr>
          <w:rFonts w:hint="eastAsia" w:ascii="楷体" w:hAnsi="楷体" w:eastAsia="楷体" w:cs="楷体"/>
          <w:color w:val="auto"/>
          <w:highlight w:val="none"/>
        </w:rPr>
        <w:t>3.有权对乙方管理服务的质量进行监督，对不符合质量标准的管理服务有权建议整改，对不称职人员可以要求乙方更换</w:t>
      </w:r>
      <w:r>
        <w:rPr>
          <w:rFonts w:hint="eastAsia" w:ascii="楷体" w:hAnsi="楷体" w:eastAsia="楷体" w:cs="楷体"/>
          <w:color w:val="auto"/>
          <w:highlight w:val="none"/>
          <w:lang w:eastAsia="zh-CN"/>
        </w:rPr>
        <w:t>。</w:t>
      </w:r>
    </w:p>
    <w:p w14:paraId="09E46AD2">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4.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但不提供食宿条件。</w:t>
      </w:r>
    </w:p>
    <w:p w14:paraId="590B4B4A">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5.定期组织对乙方服务质量的考核、收集意见和</w:t>
      </w:r>
      <w:r>
        <w:rPr>
          <w:rFonts w:hint="eastAsia" w:ascii="楷体" w:hAnsi="楷体" w:eastAsia="楷体" w:cs="楷体"/>
          <w:color w:val="auto"/>
          <w:highlight w:val="none"/>
          <w:lang w:val="en-US" w:eastAsia="zh-CN"/>
        </w:rPr>
        <w:t>建议</w:t>
      </w:r>
      <w:r>
        <w:rPr>
          <w:rFonts w:hint="eastAsia" w:ascii="楷体" w:hAnsi="楷体" w:eastAsia="楷体" w:cs="楷体"/>
          <w:color w:val="auto"/>
          <w:highlight w:val="none"/>
        </w:rPr>
        <w:t>，并将结果及时通报乙方。</w:t>
      </w:r>
    </w:p>
    <w:p w14:paraId="2A244C6D">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6.有义务督促乙方加强物业管理、设备管理与服务过程中的安全管理。</w:t>
      </w:r>
    </w:p>
    <w:p w14:paraId="368AAB18">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7.按照合同付款、结算约定向乙方支付管理与服务费用。</w:t>
      </w:r>
    </w:p>
    <w:p w14:paraId="52CE0DF5">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8.负责了解掌握乙方经费运行情况，对违反财务规定的行为提出意见。</w:t>
      </w:r>
    </w:p>
    <w:p w14:paraId="5AF74D55">
      <w:pPr>
        <w:widowControl w:val="0"/>
        <w:spacing w:line="360" w:lineRule="auto"/>
        <w:ind w:firstLine="48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9.视完成物业管理的优劣向乙方提出奖励和处罚决定。</w:t>
      </w:r>
    </w:p>
    <w:p w14:paraId="20FD599A">
      <w:pPr>
        <w:widowControl w:val="0"/>
        <w:spacing w:line="360" w:lineRule="auto"/>
        <w:ind w:firstLine="480" w:firstLineChars="200"/>
        <w:jc w:val="both"/>
        <w:rPr>
          <w:rFonts w:hint="eastAsia" w:ascii="楷体" w:hAnsi="楷体" w:eastAsia="楷体" w:cs="楷体"/>
          <w:color w:val="auto"/>
          <w:lang w:bidi="zh-TW"/>
        </w:rPr>
      </w:pPr>
      <w:r>
        <w:rPr>
          <w:rFonts w:hint="eastAsia" w:ascii="楷体" w:hAnsi="楷体" w:eastAsia="楷体" w:cs="楷体"/>
          <w:color w:val="auto"/>
          <w:lang w:bidi="zh-TW"/>
        </w:rPr>
        <w:t>10.为乙方有效开展工作提供其他必要的便利。</w:t>
      </w:r>
    </w:p>
    <w:p w14:paraId="29B87257">
      <w:pPr>
        <w:widowControl w:val="0"/>
        <w:spacing w:line="360" w:lineRule="auto"/>
        <w:ind w:firstLine="480" w:firstLineChars="200"/>
        <w:jc w:val="both"/>
        <w:rPr>
          <w:rFonts w:hint="eastAsia" w:ascii="楷体" w:hAnsi="楷体" w:eastAsia="楷体" w:cs="楷体"/>
          <w:color w:val="auto"/>
          <w:lang w:bidi="zh-TW"/>
        </w:rPr>
      </w:pPr>
      <w:r>
        <w:rPr>
          <w:rFonts w:hint="eastAsia" w:ascii="楷体" w:hAnsi="楷体" w:eastAsia="楷体" w:cs="楷体"/>
          <w:color w:val="auto"/>
          <w:lang w:bidi="zh-TW"/>
        </w:rPr>
        <w:t>11.对乙方工作人员在工作中发生的不文明行为,甲方有权采取措施制止,若因此造成不良后果，追究乙方及直接责任人的责任。</w:t>
      </w:r>
    </w:p>
    <w:p w14:paraId="36B725F6">
      <w:pPr>
        <w:widowControl w:val="0"/>
        <w:spacing w:line="360" w:lineRule="auto"/>
        <w:ind w:firstLine="480" w:firstLineChars="200"/>
        <w:jc w:val="both"/>
        <w:rPr>
          <w:rFonts w:hint="eastAsia" w:ascii="楷体" w:hAnsi="楷体" w:eastAsia="楷体" w:cs="楷体"/>
          <w:color w:val="auto"/>
          <w:lang w:eastAsia="zh-CN" w:bidi="zh-TW"/>
        </w:rPr>
      </w:pPr>
      <w:r>
        <w:rPr>
          <w:rFonts w:hint="eastAsia" w:ascii="楷体" w:hAnsi="楷体" w:eastAsia="楷体" w:cs="楷体"/>
          <w:color w:val="auto"/>
          <w:lang w:bidi="zh-TW"/>
        </w:rPr>
        <w:t>12</w:t>
      </w:r>
      <w:r>
        <w:rPr>
          <w:rFonts w:hint="eastAsia" w:ascii="楷体" w:hAnsi="楷体" w:eastAsia="楷体" w:cs="楷体"/>
          <w:color w:val="auto"/>
          <w:lang w:val="en-US" w:eastAsia="zh-CN" w:bidi="zh-TW"/>
        </w:rPr>
        <w:t>.</w:t>
      </w:r>
      <w:r>
        <w:rPr>
          <w:rFonts w:hint="eastAsia" w:ascii="楷体" w:hAnsi="楷体" w:eastAsia="楷体" w:cs="楷体"/>
          <w:color w:val="auto"/>
          <w:lang w:bidi="zh-TW"/>
        </w:rPr>
        <w:t>按法律规定或经双方商定由甲方承担的其他责任和义务</w:t>
      </w:r>
      <w:r>
        <w:rPr>
          <w:rFonts w:hint="eastAsia" w:ascii="楷体" w:hAnsi="楷体" w:eastAsia="楷体" w:cs="楷体"/>
          <w:color w:val="auto"/>
          <w:lang w:eastAsia="zh-CN" w:bidi="zh-TW"/>
        </w:rPr>
        <w:t>。</w:t>
      </w:r>
    </w:p>
    <w:p w14:paraId="0B773F68">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bidi="zh-TW"/>
        </w:rPr>
        <w:t>（二）乙方的权利和义务</w:t>
      </w:r>
    </w:p>
    <w:p w14:paraId="2486D531">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1.根据有关法律、法规政策及本合同的规定，制订该物业的各项管理办法、规章制度、服务实施方案、实施细则、人员配备计划、物料和设备配备计划，并报送甲方审定后实施。</w:t>
      </w:r>
    </w:p>
    <w:p w14:paraId="57FBE8C3">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2.按甲方的规定和要求及乙方的承诺，履行好物业管理服务的职责。</w:t>
      </w:r>
    </w:p>
    <w:p w14:paraId="67933CDB">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val="en-US" w:eastAsia="zh-CN" w:bidi="zh-TW"/>
        </w:rPr>
        <w:t>3.</w:t>
      </w:r>
      <w:r>
        <w:rPr>
          <w:rFonts w:hint="eastAsia" w:ascii="楷体" w:hAnsi="楷体" w:eastAsia="楷体" w:cs="楷体"/>
          <w:b w:val="0"/>
          <w:bCs w:val="0"/>
          <w:color w:val="auto"/>
          <w:lang w:bidi="zh-TW"/>
        </w:rPr>
        <w:t>设立物业管理服务中心: 向全校师生公布服务电话并提供24小时</w:t>
      </w:r>
      <w:r>
        <w:rPr>
          <w:rFonts w:hint="eastAsia" w:ascii="楷体" w:hAnsi="楷体" w:eastAsia="楷体" w:cs="楷体"/>
          <w:b w:val="0"/>
          <w:bCs w:val="0"/>
          <w:color w:val="auto"/>
          <w:lang w:val="en-US" w:eastAsia="zh-CN" w:bidi="zh-TW"/>
        </w:rPr>
        <w:t>方便服务。</w:t>
      </w:r>
    </w:p>
    <w:p w14:paraId="797B4A58">
      <w:pPr>
        <w:widowControl w:val="0"/>
        <w:spacing w:line="360" w:lineRule="auto"/>
        <w:ind w:firstLine="480" w:firstLineChars="200"/>
        <w:jc w:val="both"/>
        <w:rPr>
          <w:rFonts w:hint="eastAsia" w:ascii="楷体" w:hAnsi="楷体" w:eastAsia="楷体" w:cs="楷体"/>
          <w:b w:val="0"/>
          <w:bCs w:val="0"/>
          <w:color w:val="auto"/>
          <w:sz w:val="22"/>
          <w:szCs w:val="22"/>
          <w:lang w:eastAsia="zh-CN" w:bidi="zh-TW"/>
        </w:rPr>
      </w:pPr>
      <w:r>
        <w:rPr>
          <w:rFonts w:hint="eastAsia" w:ascii="楷体" w:hAnsi="楷体" w:eastAsia="楷体" w:cs="楷体"/>
          <w:b w:val="0"/>
          <w:bCs w:val="0"/>
          <w:color w:val="auto"/>
          <w:lang w:bidi="zh-TW"/>
        </w:rPr>
        <w:t>4.按合同内容保质保量地完成物业管理与服务工作。按文明校园建设标准保持学校的花园式单位及文明校园的称号</w:t>
      </w:r>
      <w:r>
        <w:rPr>
          <w:rFonts w:hint="eastAsia" w:ascii="楷体" w:hAnsi="楷体" w:eastAsia="楷体" w:cs="楷体"/>
          <w:b w:val="0"/>
          <w:bCs w:val="0"/>
          <w:color w:val="auto"/>
          <w:lang w:eastAsia="zh-CN" w:bidi="zh-TW"/>
        </w:rPr>
        <w:t>。</w:t>
      </w:r>
    </w:p>
    <w:p w14:paraId="3BAED0A5">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5.对校内的公共设施及地面不得擅自占用或改变其使用功能，如需要改变应经甲方同意后方可实施。</w:t>
      </w:r>
    </w:p>
    <w:p w14:paraId="13B11D8C">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6.定期向甲方通报工作情况，对甲方提出的合理的整改意见有义务执行。</w:t>
      </w:r>
    </w:p>
    <w:p w14:paraId="4D71FCA7">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7.按管理服务的总体方案和投标文件中明确的人数及各项细则配备得力人员，定期开展培训，确保所配备人员具备与岗位要求相适应的业务素质和工作技能。</w:t>
      </w:r>
    </w:p>
    <w:p w14:paraId="2E107AA9">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8.保证从事本物业管理项目的人员具备相应的职业水平和应有的素质要求如需调整管理人员及技术骨干应事先通报甲方,对甲方提出认为不适合的在岗人员，乙方应作出相应调整。</w:t>
      </w:r>
    </w:p>
    <w:p w14:paraId="17C8FA43">
      <w:pPr>
        <w:widowControl w:val="0"/>
        <w:spacing w:line="360" w:lineRule="auto"/>
        <w:ind w:firstLine="480" w:firstLineChars="200"/>
        <w:jc w:val="both"/>
        <w:rPr>
          <w:rFonts w:hint="eastAsia" w:ascii="楷体" w:hAnsi="楷体" w:eastAsia="楷体" w:cs="楷体"/>
          <w:b w:val="0"/>
          <w:bCs w:val="0"/>
          <w:color w:val="auto"/>
          <w:lang w:bidi="zh-TW"/>
        </w:rPr>
      </w:pPr>
      <w:r>
        <w:rPr>
          <w:rFonts w:hint="eastAsia" w:ascii="楷体" w:hAnsi="楷体" w:eastAsia="楷体" w:cs="楷体"/>
          <w:b w:val="0"/>
          <w:bCs w:val="0"/>
          <w:color w:val="auto"/>
          <w:lang w:bidi="zh-TW"/>
        </w:rPr>
        <w:t>9.确保有关工作人员按国家规定具备相关工种的上岗证和“健康证”条件。</w:t>
      </w:r>
    </w:p>
    <w:p w14:paraId="42ED5AB8">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bidi="zh-TW"/>
        </w:rPr>
        <w:t>10.认真执行国家有关规定(如西安市最低工资标准和其他规定)，严格遵守各项安全制度和操作规程，加强对员工的安全教育，凡发生设备损坏和人员损伤等事故，以及员工生病、事故、伤残、死亡和劳务纠纷等，均由乙方负责和</w:t>
      </w:r>
      <w:r>
        <w:rPr>
          <w:rFonts w:hint="eastAsia" w:ascii="楷体" w:hAnsi="楷体" w:eastAsia="楷体" w:cs="楷体"/>
          <w:b w:val="0"/>
          <w:bCs w:val="0"/>
          <w:color w:val="auto"/>
          <w:lang w:val="en-US" w:eastAsia="zh-CN" w:bidi="zh-TW"/>
        </w:rPr>
        <w:t>赔偿</w:t>
      </w:r>
      <w:r>
        <w:rPr>
          <w:rFonts w:hint="eastAsia" w:ascii="楷体" w:hAnsi="楷体" w:eastAsia="楷体" w:cs="楷体"/>
          <w:b w:val="0"/>
          <w:bCs w:val="0"/>
          <w:color w:val="auto"/>
          <w:lang w:eastAsia="zh-CN" w:bidi="zh-TW"/>
        </w:rPr>
        <w:t>。</w:t>
      </w:r>
    </w:p>
    <w:p w14:paraId="08E7A28D">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bidi="zh-TW"/>
        </w:rPr>
        <w:t>11.必须按法律、法规及有关政策规定为其服务人员购买社会保险或人身安全保险，严格执行国家劳动法的相关规定。落实好安全生产的措施和配置安全作业的劳保用品</w:t>
      </w:r>
      <w:r>
        <w:rPr>
          <w:rFonts w:hint="eastAsia" w:ascii="楷体" w:hAnsi="楷体" w:eastAsia="楷体" w:cs="楷体"/>
          <w:b w:val="0"/>
          <w:bCs w:val="0"/>
          <w:color w:val="auto"/>
          <w:lang w:eastAsia="zh-CN" w:bidi="zh-TW"/>
        </w:rPr>
        <w:t>。</w:t>
      </w:r>
    </w:p>
    <w:p w14:paraId="3593A04A">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12.服务人员数最必须满足采购人的实际工作要求,且穿着统一标识的工作服。</w:t>
      </w:r>
    </w:p>
    <w:p w14:paraId="751657C5">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13.不得有违法纵容、煽动工人怠工、罢工等过激行为，或因无视工人权益引致工人有怠工、罢工等过激行为。自觉维护学校各项治安秩序，确保师生安全。</w:t>
      </w:r>
    </w:p>
    <w:p w14:paraId="59B15E6A">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14.乙方必须承担经营活动中因工伤致残或死亡等全部安全责任,</w:t>
      </w:r>
    </w:p>
    <w:p w14:paraId="392835D5">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15.乙方对设备运行及维修所需的备品备件、物料、辅料等实行“先计划、再采购”的实用实结管理办法。其中对所采购备品备件、物料、辅料等必须符合国家有关部门的质量标准，有明确的生产厂家和品牌。</w:t>
      </w:r>
    </w:p>
    <w:p w14:paraId="368B7133">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16.主动积极地配合甲方共同做好消防工作，对消防工作负有相关责任。</w:t>
      </w:r>
    </w:p>
    <w:p w14:paraId="1A60CB90">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17.未经甲方同意不得将本物业管理内容和责任转移给第三方。</w:t>
      </w:r>
    </w:p>
    <w:p w14:paraId="3E0AE8FC">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18.建立各类物业的管理档案资料，定期向甲方报告。</w:t>
      </w:r>
    </w:p>
    <w:p w14:paraId="4EA45459">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19.接受并积极配合甲方组织的定期考核、满意度调查等工作，并按甲方提出意见及时进行整改。</w:t>
      </w:r>
    </w:p>
    <w:p w14:paraId="3F32D750">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20.本项目合同不得转让。对管理服务涉及的专业性、技术性要求较高的工作内容，可另行委托第三方承担，但应得到</w:t>
      </w:r>
      <w:r>
        <w:rPr>
          <w:rFonts w:hint="eastAsia" w:ascii="楷体" w:hAnsi="楷体" w:eastAsia="楷体" w:cs="楷体"/>
          <w:b w:val="0"/>
          <w:bCs w:val="0"/>
          <w:color w:val="auto"/>
          <w:lang w:val="en-US" w:eastAsia="zh-CN" w:bidi="zh-TW"/>
        </w:rPr>
        <w:t>甲</w:t>
      </w:r>
      <w:r>
        <w:rPr>
          <w:rFonts w:hint="eastAsia" w:ascii="楷体" w:hAnsi="楷体" w:eastAsia="楷体" w:cs="楷体"/>
          <w:b w:val="0"/>
          <w:bCs w:val="0"/>
          <w:color w:val="auto"/>
          <w:lang w:eastAsia="zh-CN" w:bidi="zh-TW"/>
        </w:rPr>
        <w:t>方的书面同意。委托的工作内容仅限于分项内容，整体管理服务项目不得转让给第三方。</w:t>
      </w:r>
    </w:p>
    <w:p w14:paraId="5D18B5CA">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21.本合同终止时，如双方不再续签合同，乙方应向甲方提交物业管理总结报告。在约定时间内向甲方移交房屋、物料、设备、工具、档案和图纸资料;所有移交的内容都应有清单并由双方签收;全部手续完成后签署物业移交确认书。</w:t>
      </w:r>
    </w:p>
    <w:p w14:paraId="4B48A024">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22.乙方在投标文件中提出的其他服务承诺。</w:t>
      </w:r>
    </w:p>
    <w:p w14:paraId="06B54A76">
      <w:pPr>
        <w:widowControl w:val="0"/>
        <w:spacing w:line="360" w:lineRule="auto"/>
        <w:ind w:firstLine="480" w:firstLineChars="200"/>
        <w:jc w:val="both"/>
        <w:rPr>
          <w:rFonts w:hint="eastAsia" w:ascii="楷体" w:hAnsi="楷体" w:eastAsia="楷体" w:cs="楷体"/>
          <w:b w:val="0"/>
          <w:bCs w:val="0"/>
          <w:color w:val="auto"/>
          <w:lang w:eastAsia="zh-CN" w:bidi="zh-TW"/>
        </w:rPr>
      </w:pPr>
      <w:r>
        <w:rPr>
          <w:rFonts w:hint="eastAsia" w:ascii="楷体" w:hAnsi="楷体" w:eastAsia="楷体" w:cs="楷体"/>
          <w:b w:val="0"/>
          <w:bCs w:val="0"/>
          <w:color w:val="auto"/>
          <w:lang w:eastAsia="zh-CN" w:bidi="zh-TW"/>
        </w:rPr>
        <w:t>23.按法律规定或经双方商定应由乙方承担的其他责任和义务。</w:t>
      </w:r>
    </w:p>
    <w:p w14:paraId="7782C642">
      <w:pPr>
        <w:widowControl w:val="0"/>
        <w:spacing w:line="360" w:lineRule="auto"/>
        <w:ind w:firstLine="480" w:firstLineChars="200"/>
        <w:jc w:val="both"/>
        <w:rPr>
          <w:rFonts w:ascii="楷体" w:hAnsi="楷体" w:eastAsia="楷体" w:cs="楷体"/>
          <w:b/>
          <w:bCs/>
          <w:color w:val="auto"/>
          <w:lang w:bidi="zh-TW"/>
        </w:rPr>
      </w:pPr>
      <w:r>
        <w:rPr>
          <w:rFonts w:hint="eastAsia" w:ascii="楷体" w:hAnsi="楷体" w:eastAsia="楷体" w:cs="楷体"/>
          <w:b/>
          <w:bCs/>
          <w:color w:val="auto"/>
          <w:lang w:bidi="zh-TW"/>
        </w:rPr>
        <w:t>六、质量保证</w:t>
      </w:r>
    </w:p>
    <w:p w14:paraId="5E7132F0">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bidi="zh-TW"/>
        </w:rPr>
        <w:t>乙方所供服务必须执行下列条款：</w:t>
      </w:r>
    </w:p>
    <w:p w14:paraId="1567FEBE">
      <w:pPr>
        <w:widowControl w:val="0"/>
        <w:numPr>
          <w:ilvl w:val="0"/>
          <w:numId w:val="7"/>
        </w:numPr>
        <w:spacing w:line="360" w:lineRule="auto"/>
        <w:ind w:left="1200" w:hanging="720" w:firstLineChars="0"/>
        <w:jc w:val="both"/>
        <w:rPr>
          <w:rFonts w:ascii="楷体" w:hAnsi="楷体" w:eastAsia="楷体" w:cs="楷体"/>
          <w:color w:val="auto"/>
          <w:kern w:val="2"/>
          <w:sz w:val="24"/>
          <w:szCs w:val="24"/>
          <w:lang w:val="en-US" w:eastAsia="zh-CN" w:bidi="zh-TW"/>
        </w:rPr>
      </w:pPr>
      <w:r>
        <w:rPr>
          <w:rFonts w:hint="eastAsia" w:ascii="楷体" w:hAnsi="楷体" w:eastAsia="楷体" w:cs="楷体"/>
          <w:color w:val="auto"/>
          <w:kern w:val="2"/>
          <w:sz w:val="24"/>
          <w:szCs w:val="24"/>
          <w:lang w:val="en-US" w:eastAsia="zh-CN" w:bidi="zh-TW"/>
        </w:rPr>
        <w:t>服务方案和方式科学、可行，人员配置合理，全面满足要求。</w:t>
      </w:r>
    </w:p>
    <w:p w14:paraId="7FE7F433">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bidi="zh-TW"/>
        </w:rPr>
        <w:t>（二）符合国家有关服务规范要求，确保各项服务达到最佳运行效果。</w:t>
      </w:r>
    </w:p>
    <w:p w14:paraId="12830900">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bidi="zh-TW"/>
        </w:rPr>
        <w:t>（三）乙方提供的服务，若发生侵权而产生的一切后果，由乙方负责。甲方保留索赔权。</w:t>
      </w:r>
    </w:p>
    <w:p w14:paraId="3BEE6C2B">
      <w:pPr>
        <w:widowControl w:val="0"/>
        <w:spacing w:line="360" w:lineRule="auto"/>
        <w:ind w:firstLine="480" w:firstLineChars="200"/>
        <w:jc w:val="both"/>
        <w:rPr>
          <w:rFonts w:ascii="楷体" w:hAnsi="楷体" w:eastAsia="楷体" w:cs="楷体"/>
          <w:b/>
          <w:bCs/>
          <w:color w:val="auto"/>
          <w:lang w:bidi="zh-TW"/>
        </w:rPr>
      </w:pPr>
      <w:r>
        <w:rPr>
          <w:rFonts w:hint="eastAsia" w:ascii="楷体" w:hAnsi="楷体" w:eastAsia="楷体" w:cs="楷体"/>
          <w:b/>
          <w:bCs/>
          <w:color w:val="auto"/>
          <w:lang w:bidi="zh-TW"/>
        </w:rPr>
        <w:t>（四）服务承诺内容</w:t>
      </w:r>
      <w:r>
        <w:rPr>
          <w:rFonts w:hint="eastAsia" w:ascii="楷体" w:hAnsi="楷体" w:eastAsia="楷体" w:cs="楷体"/>
          <w:b/>
          <w:bCs/>
          <w:color w:val="auto"/>
          <w:lang w:eastAsia="zh-CN" w:bidi="zh-TW"/>
        </w:rPr>
        <w:t>：</w:t>
      </w:r>
      <w:r>
        <w:rPr>
          <w:rFonts w:hint="eastAsia" w:ascii="楷体" w:hAnsi="楷体" w:eastAsia="楷体" w:cs="楷体"/>
          <w:b/>
          <w:bCs/>
          <w:color w:val="auto"/>
          <w:lang w:val="en-US" w:eastAsia="zh-CN" w:bidi="zh-TW"/>
        </w:rPr>
        <w:t>以投标文件为准</w:t>
      </w:r>
      <w:r>
        <w:rPr>
          <w:rFonts w:hint="eastAsia" w:ascii="楷体" w:hAnsi="楷体" w:eastAsia="楷体" w:cs="楷体"/>
          <w:b/>
          <w:bCs/>
          <w:color w:val="auto"/>
          <w:lang w:bidi="zh-TW"/>
        </w:rPr>
        <w:t>。</w:t>
      </w:r>
    </w:p>
    <w:p w14:paraId="6253949B">
      <w:pPr>
        <w:widowControl w:val="0"/>
        <w:spacing w:line="360" w:lineRule="auto"/>
        <w:ind w:firstLine="480" w:firstLineChars="200"/>
        <w:jc w:val="both"/>
        <w:rPr>
          <w:rFonts w:ascii="楷体" w:hAnsi="楷体" w:eastAsia="楷体" w:cs="楷体"/>
          <w:b/>
          <w:bCs/>
          <w:color w:val="auto"/>
          <w:highlight w:val="none"/>
          <w:lang w:bidi="zh-TW"/>
        </w:rPr>
      </w:pPr>
      <w:r>
        <w:rPr>
          <w:rFonts w:hint="eastAsia" w:ascii="楷体" w:hAnsi="楷体" w:eastAsia="楷体" w:cs="楷体"/>
          <w:b/>
          <w:bCs/>
          <w:color w:val="auto"/>
          <w:highlight w:val="none"/>
          <w:lang w:bidi="zh-TW"/>
        </w:rPr>
        <w:t>七、验收</w:t>
      </w:r>
    </w:p>
    <w:p w14:paraId="637DA580">
      <w:pPr>
        <w:widowControl w:val="0"/>
        <w:tabs>
          <w:tab w:val="left" w:pos="1438"/>
        </w:tabs>
        <w:spacing w:line="360" w:lineRule="auto"/>
        <w:ind w:firstLine="480" w:firstLineChars="200"/>
        <w:jc w:val="both"/>
        <w:rPr>
          <w:rFonts w:ascii="楷体" w:hAnsi="楷体" w:eastAsia="楷体" w:cs="楷体"/>
          <w:color w:val="auto"/>
          <w:lang w:val="zh-TW" w:eastAsia="zh-TW" w:bidi="zh-TW"/>
        </w:rPr>
      </w:pPr>
      <w:bookmarkStart w:id="61" w:name="bookmark8"/>
      <w:r>
        <w:rPr>
          <w:rFonts w:hint="eastAsia" w:ascii="楷体" w:hAnsi="楷体" w:eastAsia="楷体" w:cs="楷体"/>
          <w:color w:val="auto"/>
          <w:lang w:val="zh-TW" w:eastAsia="zh-TW" w:bidi="zh-TW"/>
        </w:rPr>
        <w:t>（</w:t>
      </w:r>
      <w:bookmarkEnd w:id="61"/>
      <w:r>
        <w:rPr>
          <w:rFonts w:hint="eastAsia" w:ascii="楷体" w:hAnsi="楷体" w:eastAsia="楷体" w:cs="楷体"/>
          <w:color w:val="auto"/>
          <w:lang w:val="zh-TW" w:eastAsia="zh-TW" w:bidi="zh-TW"/>
        </w:rPr>
        <w:t>一）服务内容完成后先由乙方进行自检，自检合格后邀请甲方</w:t>
      </w:r>
      <w:r>
        <w:rPr>
          <w:rFonts w:hint="eastAsia" w:ascii="楷体" w:hAnsi="楷体" w:eastAsia="楷体" w:cs="楷体"/>
          <w:color w:val="auto"/>
          <w:lang w:bidi="zh-TW"/>
        </w:rPr>
        <w:t>进行</w:t>
      </w:r>
      <w:r>
        <w:rPr>
          <w:rFonts w:hint="eastAsia" w:ascii="楷体" w:hAnsi="楷体" w:eastAsia="楷体" w:cs="楷体"/>
          <w:color w:val="auto"/>
          <w:lang w:val="zh-TW" w:eastAsia="zh-TW" w:bidi="zh-TW"/>
        </w:rPr>
        <w:t>验收。甲方确认乙方的自检内容后，组织乙方（必要时请有关专家）</w:t>
      </w:r>
      <w:r>
        <w:rPr>
          <w:rFonts w:hint="eastAsia" w:ascii="楷体" w:hAnsi="楷体" w:eastAsia="楷体" w:cs="楷体"/>
          <w:color w:val="auto"/>
          <w:lang w:bidi="zh-TW"/>
        </w:rPr>
        <w:t>进行</w:t>
      </w:r>
      <w:r>
        <w:rPr>
          <w:rFonts w:hint="eastAsia" w:ascii="楷体" w:hAnsi="楷体" w:eastAsia="楷体" w:cs="楷体"/>
          <w:color w:val="auto"/>
          <w:lang w:val="zh-TW" w:eastAsia="zh-TW" w:bidi="zh-TW"/>
        </w:rPr>
        <w:t>最终验收，验收时乙方应派员参加，共同对验收结果进行确认，并</w:t>
      </w:r>
      <w:r>
        <w:rPr>
          <w:rFonts w:hint="eastAsia" w:ascii="楷体" w:hAnsi="楷体" w:eastAsia="楷体" w:cs="楷体"/>
          <w:color w:val="auto"/>
          <w:lang w:bidi="zh-TW"/>
        </w:rPr>
        <w:t>承担相</w:t>
      </w:r>
      <w:r>
        <w:rPr>
          <w:rFonts w:hint="eastAsia" w:ascii="楷体" w:hAnsi="楷体" w:eastAsia="楷体" w:cs="楷体"/>
          <w:color w:val="auto"/>
          <w:lang w:val="zh-TW" w:eastAsia="zh-TW" w:bidi="zh-TW"/>
        </w:rPr>
        <w:t>关责任（必要时甲方可委托具有相关资质的第三方检测机构/技术专家</w:t>
      </w:r>
      <w:r>
        <w:rPr>
          <w:rFonts w:hint="eastAsia" w:ascii="楷体" w:hAnsi="楷体" w:eastAsia="楷体" w:cs="楷体"/>
          <w:color w:val="auto"/>
          <w:lang w:bidi="zh-TW"/>
        </w:rPr>
        <w:t>对产品/</w:t>
      </w:r>
      <w:r>
        <w:rPr>
          <w:rFonts w:hint="eastAsia" w:ascii="楷体" w:hAnsi="楷体" w:eastAsia="楷体" w:cs="楷体"/>
          <w:color w:val="auto"/>
          <w:lang w:val="zh-TW" w:eastAsia="zh-TW" w:bidi="zh-TW"/>
        </w:rPr>
        <w:t>设备进行系统验收，由此产生的相关费用由乙方承担，需要国家</w:t>
      </w:r>
      <w:r>
        <w:rPr>
          <w:rFonts w:hint="eastAsia" w:ascii="楷体" w:hAnsi="楷体" w:eastAsia="楷体" w:cs="楷体"/>
          <w:color w:val="auto"/>
          <w:lang w:bidi="zh-TW"/>
        </w:rPr>
        <w:t>法定检</w:t>
      </w:r>
      <w:r>
        <w:rPr>
          <w:rFonts w:hint="eastAsia" w:ascii="楷体" w:hAnsi="楷体" w:eastAsia="楷体" w:cs="楷体"/>
          <w:color w:val="auto"/>
          <w:lang w:val="zh-TW" w:eastAsia="zh-TW" w:bidi="zh-TW"/>
        </w:rPr>
        <w:t>验部门进行检验或验收的由乙方负责联系）。验收合格后，填写政府</w:t>
      </w:r>
      <w:r>
        <w:rPr>
          <w:rFonts w:hint="eastAsia" w:ascii="楷体" w:hAnsi="楷体" w:eastAsia="楷体" w:cs="楷体"/>
          <w:color w:val="auto"/>
          <w:lang w:bidi="zh-TW"/>
        </w:rPr>
        <w:t>采购项目</w:t>
      </w:r>
      <w:r>
        <w:rPr>
          <w:rFonts w:hint="eastAsia" w:ascii="楷体" w:hAnsi="楷体" w:eastAsia="楷体" w:cs="楷体"/>
          <w:color w:val="auto"/>
          <w:lang w:val="zh-TW" w:eastAsia="zh-TW" w:bidi="zh-TW"/>
        </w:rPr>
        <w:t>履约验收单（一式伍份）作为对服务的最终认可。政府采购项目</w:t>
      </w:r>
      <w:r>
        <w:rPr>
          <w:rFonts w:hint="eastAsia" w:ascii="楷体" w:hAnsi="楷体" w:eastAsia="楷体" w:cs="楷体"/>
          <w:color w:val="auto"/>
          <w:lang w:bidi="zh-TW"/>
        </w:rPr>
        <w:t>履约验收</w:t>
      </w:r>
      <w:r>
        <w:rPr>
          <w:rFonts w:hint="eastAsia" w:ascii="楷体" w:hAnsi="楷体" w:eastAsia="楷体" w:cs="楷体"/>
          <w:color w:val="auto"/>
          <w:lang w:val="zh-TW" w:eastAsia="zh-TW" w:bidi="zh-TW"/>
        </w:rPr>
        <w:t>单（原件）送釆购代理机构一份。</w:t>
      </w:r>
    </w:p>
    <w:p w14:paraId="08BF6513">
      <w:pPr>
        <w:widowControl w:val="0"/>
        <w:tabs>
          <w:tab w:val="left" w:pos="1419"/>
        </w:tabs>
        <w:spacing w:line="360" w:lineRule="auto"/>
        <w:ind w:firstLine="480" w:firstLineChars="200"/>
        <w:jc w:val="both"/>
        <w:rPr>
          <w:rFonts w:ascii="楷体" w:hAnsi="楷体" w:eastAsia="楷体" w:cs="楷体"/>
          <w:color w:val="auto"/>
          <w:lang w:val="zh-TW" w:eastAsia="zh-TW" w:bidi="zh-TW"/>
        </w:rPr>
      </w:pPr>
      <w:bookmarkStart w:id="62" w:name="bookmark9"/>
      <w:r>
        <w:rPr>
          <w:rFonts w:hint="eastAsia" w:ascii="楷体" w:hAnsi="楷体" w:eastAsia="楷体" w:cs="楷体"/>
          <w:color w:val="auto"/>
          <w:lang w:val="zh-TW" w:eastAsia="zh-TW" w:bidi="zh-TW"/>
        </w:rPr>
        <w:t>（</w:t>
      </w:r>
      <w:bookmarkEnd w:id="62"/>
      <w:r>
        <w:rPr>
          <w:rFonts w:hint="eastAsia" w:ascii="楷体" w:hAnsi="楷体" w:eastAsia="楷体" w:cs="楷体"/>
          <w:color w:val="auto"/>
          <w:lang w:val="zh-TW" w:eastAsia="zh-TW" w:bidi="zh-TW"/>
        </w:rPr>
        <w:t>二）乙方向甲方提交服务实施过程中的所有资料。以便甲方</w:t>
      </w:r>
      <w:r>
        <w:rPr>
          <w:rFonts w:hint="eastAsia" w:ascii="楷体" w:hAnsi="楷体" w:eastAsia="楷体" w:cs="楷体"/>
          <w:color w:val="auto"/>
          <w:lang w:bidi="zh-TW"/>
        </w:rPr>
        <w:t>日后管</w:t>
      </w:r>
      <w:r>
        <w:rPr>
          <w:rFonts w:hint="eastAsia" w:ascii="楷体" w:hAnsi="楷体" w:eastAsia="楷体" w:cs="楷体"/>
          <w:color w:val="auto"/>
          <w:lang w:val="zh-TW" w:eastAsia="zh-TW" w:bidi="zh-TW"/>
        </w:rPr>
        <w:t>理和维护。</w:t>
      </w:r>
    </w:p>
    <w:p w14:paraId="3DA9387F">
      <w:pPr>
        <w:widowControl w:val="0"/>
        <w:tabs>
          <w:tab w:val="left" w:pos="1428"/>
        </w:tabs>
        <w:spacing w:after="100" w:line="360" w:lineRule="auto"/>
        <w:ind w:firstLine="480" w:firstLineChars="200"/>
        <w:jc w:val="both"/>
        <w:rPr>
          <w:rFonts w:ascii="楷体" w:hAnsi="楷体" w:eastAsia="楷体" w:cs="楷体"/>
          <w:color w:val="auto"/>
          <w:lang w:val="zh-TW" w:eastAsia="zh-TW" w:bidi="zh-TW"/>
        </w:rPr>
      </w:pPr>
      <w:bookmarkStart w:id="63" w:name="bookmark10"/>
      <w:r>
        <w:rPr>
          <w:rFonts w:hint="eastAsia" w:ascii="楷体" w:hAnsi="楷体" w:eastAsia="楷体" w:cs="楷体"/>
          <w:color w:val="auto"/>
          <w:lang w:val="zh-TW" w:eastAsia="zh-TW" w:bidi="zh-TW"/>
        </w:rPr>
        <w:t>（</w:t>
      </w:r>
      <w:bookmarkEnd w:id="63"/>
      <w:r>
        <w:rPr>
          <w:rFonts w:hint="eastAsia" w:ascii="楷体" w:hAnsi="楷体" w:eastAsia="楷体" w:cs="楷体"/>
          <w:color w:val="auto"/>
          <w:lang w:val="zh-TW" w:eastAsia="zh-TW" w:bidi="zh-TW"/>
        </w:rPr>
        <w:t>三）验收依据：</w:t>
      </w:r>
    </w:p>
    <w:p w14:paraId="6AE55A9E">
      <w:pPr>
        <w:widowControl w:val="0"/>
        <w:tabs>
          <w:tab w:val="left" w:pos="1438"/>
        </w:tabs>
        <w:spacing w:line="360" w:lineRule="auto"/>
        <w:ind w:firstLine="480" w:firstLineChars="200"/>
        <w:jc w:val="both"/>
        <w:rPr>
          <w:rFonts w:ascii="楷体" w:hAnsi="楷体" w:eastAsia="楷体" w:cs="楷体"/>
          <w:color w:val="auto"/>
          <w:lang w:val="zh-TW" w:eastAsia="zh-TW" w:bidi="zh-TW"/>
        </w:rPr>
      </w:pPr>
      <w:bookmarkStart w:id="64" w:name="bookmark11"/>
      <w:r>
        <w:rPr>
          <w:rFonts w:hint="eastAsia" w:ascii="楷体" w:hAnsi="楷体" w:eastAsia="楷体" w:cs="楷体"/>
          <w:color w:val="auto"/>
          <w:lang w:val="zh-TW" w:eastAsia="zh-TW" w:bidi="zh-TW"/>
        </w:rPr>
        <w:t>1</w:t>
      </w:r>
      <w:bookmarkEnd w:id="64"/>
      <w:r>
        <w:rPr>
          <w:rFonts w:hint="eastAsia" w:ascii="楷体" w:hAnsi="楷体" w:eastAsia="楷体" w:cs="楷体"/>
          <w:color w:val="auto"/>
          <w:lang w:val="zh-TW" w:eastAsia="zh-TW" w:bidi="zh-TW"/>
        </w:rPr>
        <w:t>、</w:t>
      </w:r>
      <w:r>
        <w:rPr>
          <w:rFonts w:hint="eastAsia" w:ascii="楷体" w:hAnsi="楷体" w:eastAsia="楷体" w:cs="楷体"/>
          <w:color w:val="auto"/>
          <w:lang w:bidi="zh-TW"/>
        </w:rPr>
        <w:t>招标文件</w:t>
      </w:r>
      <w:r>
        <w:rPr>
          <w:rFonts w:hint="eastAsia" w:ascii="楷体" w:hAnsi="楷体" w:eastAsia="楷体" w:cs="楷体"/>
          <w:color w:val="auto"/>
          <w:lang w:val="zh-TW" w:eastAsia="zh-TW" w:bidi="zh-TW"/>
        </w:rPr>
        <w:t>、</w:t>
      </w:r>
      <w:r>
        <w:rPr>
          <w:rFonts w:hint="eastAsia" w:ascii="楷体" w:hAnsi="楷体" w:eastAsia="楷体" w:cs="楷体"/>
          <w:color w:val="auto"/>
          <w:lang w:val="zh-TW" w:bidi="zh-TW"/>
        </w:rPr>
        <w:t>投标文件</w:t>
      </w:r>
      <w:r>
        <w:rPr>
          <w:rFonts w:hint="eastAsia" w:ascii="楷体" w:hAnsi="楷体" w:eastAsia="楷体" w:cs="楷体"/>
          <w:color w:val="auto"/>
          <w:lang w:val="zh-TW" w:eastAsia="zh-TW" w:bidi="zh-TW"/>
        </w:rPr>
        <w:t>、澄清表（函）；</w:t>
      </w:r>
    </w:p>
    <w:p w14:paraId="7DA9B27B">
      <w:pPr>
        <w:widowControl w:val="0"/>
        <w:tabs>
          <w:tab w:val="left" w:pos="1438"/>
        </w:tabs>
        <w:spacing w:line="360" w:lineRule="auto"/>
        <w:ind w:firstLine="480" w:firstLineChars="200"/>
        <w:jc w:val="both"/>
        <w:rPr>
          <w:rFonts w:ascii="楷体" w:hAnsi="楷体" w:eastAsia="楷体" w:cs="楷体"/>
          <w:color w:val="auto"/>
          <w:lang w:val="zh-TW" w:eastAsia="zh-TW" w:bidi="zh-TW"/>
        </w:rPr>
      </w:pPr>
      <w:bookmarkStart w:id="65" w:name="bookmark12"/>
      <w:r>
        <w:rPr>
          <w:rFonts w:hint="eastAsia" w:ascii="楷体" w:hAnsi="楷体" w:eastAsia="楷体" w:cs="楷体"/>
          <w:color w:val="auto"/>
          <w:lang w:val="zh-TW" w:eastAsia="zh-TW" w:bidi="zh-TW"/>
        </w:rPr>
        <w:t>2</w:t>
      </w:r>
      <w:bookmarkEnd w:id="65"/>
      <w:r>
        <w:rPr>
          <w:rFonts w:hint="eastAsia" w:ascii="楷体" w:hAnsi="楷体" w:eastAsia="楷体" w:cs="楷体"/>
          <w:color w:val="auto"/>
          <w:lang w:val="zh-TW" w:eastAsia="zh-TW" w:bidi="zh-TW"/>
        </w:rPr>
        <w:t>、</w:t>
      </w:r>
      <w:r>
        <w:rPr>
          <w:rFonts w:hint="eastAsia" w:ascii="楷体" w:hAnsi="楷体" w:eastAsia="楷体" w:cs="楷体"/>
          <w:color w:val="auto"/>
          <w:lang w:bidi="zh-TW"/>
        </w:rPr>
        <w:t>本</w:t>
      </w:r>
      <w:r>
        <w:rPr>
          <w:rFonts w:hint="eastAsia" w:ascii="楷体" w:hAnsi="楷体" w:eastAsia="楷体" w:cs="楷体"/>
          <w:color w:val="auto"/>
          <w:lang w:val="zh-TW" w:eastAsia="zh-TW" w:bidi="zh-TW"/>
        </w:rPr>
        <w:t>合同及附件文本；</w:t>
      </w:r>
    </w:p>
    <w:p w14:paraId="2BA833C7">
      <w:pPr>
        <w:widowControl w:val="0"/>
        <w:tabs>
          <w:tab w:val="left" w:pos="1438"/>
        </w:tabs>
        <w:spacing w:line="360" w:lineRule="auto"/>
        <w:ind w:firstLine="480" w:firstLineChars="200"/>
        <w:jc w:val="both"/>
        <w:rPr>
          <w:rFonts w:ascii="楷体" w:hAnsi="楷体" w:eastAsia="楷体" w:cs="楷体"/>
          <w:color w:val="auto"/>
          <w:lang w:val="zh-TW" w:eastAsia="zh-TW" w:bidi="zh-TW"/>
        </w:rPr>
      </w:pPr>
      <w:bookmarkStart w:id="66" w:name="bookmark13"/>
      <w:r>
        <w:rPr>
          <w:rFonts w:hint="eastAsia" w:ascii="楷体" w:hAnsi="楷体" w:eastAsia="楷体" w:cs="楷体"/>
          <w:color w:val="auto"/>
          <w:lang w:val="zh-TW" w:eastAsia="zh-TW" w:bidi="zh-TW"/>
        </w:rPr>
        <w:t>3</w:t>
      </w:r>
      <w:bookmarkEnd w:id="66"/>
      <w:r>
        <w:rPr>
          <w:rFonts w:hint="eastAsia" w:ascii="楷体" w:hAnsi="楷体" w:eastAsia="楷体" w:cs="楷体"/>
          <w:color w:val="auto"/>
          <w:lang w:val="zh-TW" w:eastAsia="zh-TW" w:bidi="zh-TW"/>
        </w:rPr>
        <w:t>、国家相应的标准、规范。</w:t>
      </w:r>
    </w:p>
    <w:p w14:paraId="3B395CF4">
      <w:pPr>
        <w:widowControl w:val="0"/>
        <w:spacing w:after="120" w:line="360" w:lineRule="auto"/>
        <w:ind w:left="0" w:leftChars="0" w:firstLine="480" w:firstLineChars="200"/>
        <w:jc w:val="both"/>
        <w:rPr>
          <w:rFonts w:ascii="Times New Roman" w:hAnsi="Times New Roman" w:eastAsia="楷体" w:cs="Times New Roman"/>
          <w:b/>
          <w:bCs/>
          <w:color w:val="auto"/>
          <w:kern w:val="2"/>
          <w:sz w:val="24"/>
          <w:szCs w:val="24"/>
          <w:lang w:val="en-US" w:eastAsia="zh-CN" w:bidi="ar-SA"/>
        </w:rPr>
      </w:pPr>
      <w:r>
        <w:rPr>
          <w:rFonts w:hint="eastAsia" w:ascii="楷体" w:hAnsi="楷体" w:eastAsia="楷体" w:cs="楷体"/>
          <w:b/>
          <w:bCs/>
          <w:color w:val="auto"/>
          <w:kern w:val="2"/>
          <w:sz w:val="24"/>
          <w:szCs w:val="24"/>
          <w:lang w:val="zh-TW" w:eastAsia="zh-CN" w:bidi="zh-TW"/>
        </w:rPr>
        <w:t>（</w:t>
      </w:r>
      <w:r>
        <w:rPr>
          <w:rFonts w:hint="eastAsia" w:ascii="楷体" w:hAnsi="楷体" w:eastAsia="楷体" w:cs="楷体"/>
          <w:b/>
          <w:bCs/>
          <w:color w:val="auto"/>
          <w:kern w:val="2"/>
          <w:sz w:val="24"/>
          <w:szCs w:val="24"/>
          <w:lang w:val="en-US" w:eastAsia="zh-CN" w:bidi="zh-TW"/>
        </w:rPr>
        <w:t>四</w:t>
      </w:r>
      <w:r>
        <w:rPr>
          <w:rFonts w:hint="eastAsia" w:ascii="楷体" w:hAnsi="楷体" w:eastAsia="楷体" w:cs="楷体"/>
          <w:b/>
          <w:bCs/>
          <w:color w:val="auto"/>
          <w:kern w:val="2"/>
          <w:sz w:val="24"/>
          <w:szCs w:val="24"/>
          <w:lang w:val="zh-TW" w:eastAsia="zh-CN" w:bidi="zh-TW"/>
        </w:rPr>
        <w:t>）</w:t>
      </w:r>
      <w:r>
        <w:rPr>
          <w:rFonts w:hint="eastAsia" w:ascii="楷体" w:hAnsi="楷体" w:eastAsia="楷体" w:cs="楷体"/>
          <w:b/>
          <w:bCs/>
          <w:color w:val="auto"/>
          <w:kern w:val="2"/>
          <w:sz w:val="24"/>
          <w:szCs w:val="24"/>
          <w:lang w:val="en-US" w:eastAsia="zh-CN" w:bidi="zh-TW"/>
        </w:rPr>
        <w:t>双方拟定的其他条款：无</w:t>
      </w:r>
    </w:p>
    <w:p w14:paraId="17CB6415">
      <w:pPr>
        <w:widowControl w:val="0"/>
        <w:spacing w:after="200" w:line="360" w:lineRule="auto"/>
        <w:ind w:firstLine="480" w:firstLineChars="200"/>
        <w:jc w:val="both"/>
        <w:rPr>
          <w:rFonts w:ascii="楷体" w:hAnsi="楷体" w:eastAsia="楷体" w:cs="楷体"/>
          <w:b/>
          <w:bCs/>
          <w:color w:val="auto"/>
          <w:lang w:val="zh-TW" w:eastAsia="zh-TW" w:bidi="zh-TW"/>
        </w:rPr>
      </w:pPr>
      <w:r>
        <w:rPr>
          <w:rFonts w:hint="eastAsia" w:ascii="楷体" w:hAnsi="楷体" w:eastAsia="楷体" w:cs="楷体"/>
          <w:b/>
          <w:bCs/>
          <w:color w:val="auto"/>
          <w:lang w:bidi="zh-TW"/>
        </w:rPr>
        <w:t>八</w:t>
      </w:r>
      <w:r>
        <w:rPr>
          <w:rFonts w:hint="eastAsia" w:ascii="楷体" w:hAnsi="楷体" w:eastAsia="楷体" w:cs="楷体"/>
          <w:b/>
          <w:bCs/>
          <w:color w:val="auto"/>
          <w:lang w:val="zh-TW" w:eastAsia="zh-TW" w:bidi="zh-TW"/>
        </w:rPr>
        <w:t>、违约责任</w:t>
      </w:r>
    </w:p>
    <w:p w14:paraId="137FBAD7">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color w:val="auto"/>
          <w:spacing w:val="0"/>
          <w:w w:val="100"/>
          <w:position w:val="0"/>
          <w:sz w:val="24"/>
          <w:szCs w:val="24"/>
          <w:highlight w:val="none"/>
          <w:u w:val="none"/>
          <w:shd w:val="clear" w:color="auto" w:fill="auto"/>
          <w:lang w:val="en-US" w:eastAsia="en-US"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一</w:t>
      </w:r>
      <w:r>
        <w:rPr>
          <w:rFonts w:hint="eastAsia" w:ascii="楷体" w:hAnsi="楷体" w:eastAsia="楷体" w:cs="楷体"/>
          <w:color w:val="auto"/>
          <w:spacing w:val="0"/>
          <w:w w:val="100"/>
          <w:position w:val="0"/>
          <w:sz w:val="24"/>
          <w:szCs w:val="24"/>
          <w:highlight w:val="none"/>
          <w:u w:val="none"/>
          <w:shd w:val="clear" w:color="auto" w:fill="auto"/>
          <w:lang w:val="en-US" w:eastAsia="en-US" w:bidi="zh-TW"/>
        </w:rPr>
        <w:t>）</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合同中未约定的，按《民法典》中的相关条款执行。</w:t>
      </w:r>
      <w:bookmarkStart w:id="67" w:name="bookmark15"/>
    </w:p>
    <w:p w14:paraId="655B40E5">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w:t>
      </w:r>
      <w:bookmarkEnd w:id="67"/>
      <w:r>
        <w:rPr>
          <w:rFonts w:hint="eastAsia" w:ascii="楷体" w:hAnsi="楷体" w:eastAsia="楷体" w:cs="楷体"/>
          <w:color w:val="auto"/>
          <w:spacing w:val="0"/>
          <w:w w:val="100"/>
          <w:position w:val="0"/>
          <w:sz w:val="24"/>
          <w:szCs w:val="24"/>
          <w:highlight w:val="none"/>
          <w:u w:val="none"/>
          <w:shd w:val="clear" w:color="auto" w:fill="auto"/>
          <w:lang w:val="zh-TW" w:eastAsia="zh-TW" w:bidi="zh-TW"/>
        </w:rPr>
        <w:t>二）未按合同要求提供服务或服务质量不能满足合同要求</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甲方应</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当将乙方违约的情况以及拟釆取的措施以书面形式报政府釆购监管</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部门，</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根据政府采购监管部门的处理意见，甲方有权依据《民法典》</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有关条款及</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合同约定解除合同，乙方应向甲方支付合同总价款</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 xml:space="preserve"> 30  %</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的违约金。</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同时，</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政府釆购监管部门有权依据《政府釆购法》及相关法律法规对乙方</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的</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违法行为</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进行相应的处罚。</w:t>
      </w:r>
    </w:p>
    <w:p w14:paraId="1180E1B9">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bookmarkStart w:id="68" w:name="bookmark16"/>
      <w:r>
        <w:rPr>
          <w:rFonts w:hint="eastAsia" w:ascii="楷体" w:hAnsi="楷体" w:eastAsia="楷体" w:cs="楷体"/>
          <w:color w:val="auto"/>
          <w:spacing w:val="0"/>
          <w:w w:val="100"/>
          <w:position w:val="0"/>
          <w:sz w:val="24"/>
          <w:szCs w:val="24"/>
          <w:highlight w:val="none"/>
          <w:u w:val="none"/>
          <w:shd w:val="clear" w:color="auto" w:fill="auto"/>
          <w:lang w:val="zh-TW" w:eastAsia="zh-TW" w:bidi="zh-TW"/>
        </w:rPr>
        <w:t>（</w:t>
      </w:r>
      <w:bookmarkEnd w:id="68"/>
      <w:r>
        <w:rPr>
          <w:rFonts w:hint="eastAsia" w:ascii="楷体" w:hAnsi="楷体" w:eastAsia="楷体" w:cs="楷体"/>
          <w:color w:val="auto"/>
          <w:spacing w:val="0"/>
          <w:w w:val="100"/>
          <w:position w:val="0"/>
          <w:sz w:val="24"/>
          <w:szCs w:val="24"/>
          <w:highlight w:val="none"/>
          <w:u w:val="none"/>
          <w:shd w:val="clear" w:color="auto" w:fill="auto"/>
          <w:lang w:val="zh-TW" w:eastAsia="zh-TW" w:bidi="zh-TW"/>
        </w:rPr>
        <w:t>三）在本合同履行过程中，双方因违约或造成对方经济、</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社会效益</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等损失的应当赔偿。</w:t>
      </w:r>
    </w:p>
    <w:p w14:paraId="4DCD583F">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CN" w:eastAsia="zh-CN" w:bidi="zh-TW"/>
        </w:rPr>
      </w:pPr>
      <w:r>
        <w:rPr>
          <w:rFonts w:hint="eastAsia" w:ascii="楷体" w:hAnsi="楷体" w:eastAsia="楷体" w:cs="楷体"/>
          <w:color w:val="auto"/>
          <w:spacing w:val="0"/>
          <w:w w:val="100"/>
          <w:position w:val="0"/>
          <w:sz w:val="24"/>
          <w:szCs w:val="24"/>
          <w:highlight w:val="none"/>
          <w:u w:val="none"/>
          <w:shd w:val="clear" w:color="auto" w:fill="auto"/>
          <w:lang w:val="zh-CN"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四</w:t>
      </w:r>
      <w:r>
        <w:rPr>
          <w:rFonts w:hint="eastAsia" w:ascii="楷体" w:hAnsi="楷体" w:eastAsia="楷体" w:cs="楷体"/>
          <w:color w:val="auto"/>
          <w:spacing w:val="0"/>
          <w:w w:val="100"/>
          <w:position w:val="0"/>
          <w:sz w:val="24"/>
          <w:szCs w:val="24"/>
          <w:highlight w:val="none"/>
          <w:u w:val="none"/>
          <w:shd w:val="clear" w:color="auto" w:fill="auto"/>
          <w:lang w:val="zh-CN" w:eastAsia="zh-CN" w:bidi="zh-TW"/>
        </w:rPr>
        <w:t>）甲方无正当理由拒绝接受服务的，需向乙方偿付本合同总价款30%的违约金。甲方由于自身原因逾期付款的，则每日按逾期金额的</w:t>
      </w:r>
      <w:r>
        <w:rPr>
          <w:rFonts w:hint="eastAsia" w:ascii="楷体" w:hAnsi="楷体" w:eastAsia="楷体" w:cs="楷体"/>
          <w:color w:val="auto"/>
          <w:spacing w:val="0"/>
          <w:w w:val="100"/>
          <w:position w:val="0"/>
          <w:sz w:val="24"/>
          <w:szCs w:val="24"/>
          <w:highlight w:val="none"/>
          <w:u w:val="single"/>
          <w:shd w:val="clear" w:color="auto" w:fill="auto"/>
          <w:lang w:val="zh-CN" w:eastAsia="zh-CN" w:bidi="zh-TW"/>
        </w:rPr>
        <w:t>10</w:t>
      </w:r>
      <w:r>
        <w:rPr>
          <w:rFonts w:hint="eastAsia" w:ascii="楷体" w:hAnsi="楷体" w:eastAsia="楷体" w:cs="楷体"/>
          <w:color w:val="auto"/>
          <w:spacing w:val="0"/>
          <w:w w:val="100"/>
          <w:position w:val="0"/>
          <w:sz w:val="24"/>
          <w:szCs w:val="24"/>
          <w:highlight w:val="none"/>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highlight w:val="none"/>
          <w:u w:val="none"/>
          <w:shd w:val="clear" w:color="auto" w:fill="auto"/>
          <w:lang w:val="zh-CN" w:eastAsia="zh-CN" w:bidi="zh-TW"/>
        </w:rPr>
        <w:t>%向乙方偿付违约金。</w:t>
      </w:r>
    </w:p>
    <w:p w14:paraId="378809BD">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五</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乙方提供的服务不符合本项目相关文件和本合同规定的，甲方</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有权拒绝，</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并且乙方须向甲方支付本合同总价款</w:t>
      </w:r>
      <w:r>
        <w:rPr>
          <w:rFonts w:hint="eastAsia" w:ascii="楷体" w:hAnsi="楷体" w:eastAsia="楷体" w:cs="楷体"/>
          <w:color w:val="auto"/>
          <w:spacing w:val="0"/>
          <w:w w:val="100"/>
          <w:position w:val="0"/>
          <w:sz w:val="24"/>
          <w:szCs w:val="24"/>
          <w:highlight w:val="none"/>
          <w:u w:val="single"/>
          <w:shd w:val="clear" w:color="auto" w:fill="auto"/>
          <w:lang w:val="en-US" w:eastAsia="zh-CN" w:bidi="zh-TW"/>
        </w:rPr>
        <w:t xml:space="preserve">30 </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的违约金。</w:t>
      </w:r>
    </w:p>
    <w:p w14:paraId="239E318E">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en-US" w:eastAsia="zh-CN" w:bidi="zh-TW"/>
        </w:rPr>
      </w:pP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六</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zh-TW" w:eastAsia="zh-TW" w:bidi="zh-TW"/>
        </w:rPr>
        <w:t>未经甲方同意，乙方不得擅自将本合同服务分包或转包第三方</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承担。</w:t>
      </w:r>
    </w:p>
    <w:p w14:paraId="5ED8B410">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楷体" w:hAnsi="楷体" w:eastAsia="楷体" w:cs="楷体"/>
          <w:color w:val="auto"/>
          <w:spacing w:val="0"/>
          <w:w w:val="100"/>
          <w:position w:val="0"/>
          <w:sz w:val="24"/>
          <w:szCs w:val="24"/>
          <w:highlight w:val="none"/>
          <w:u w:val="none"/>
          <w:shd w:val="clear" w:color="auto" w:fill="auto"/>
          <w:lang w:val="zh-TW" w:eastAsia="zh-TW" w:bidi="zh-TW"/>
        </w:rPr>
      </w:pP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七</w:t>
      </w:r>
      <w:r>
        <w:rPr>
          <w:rFonts w:hint="eastAsia" w:ascii="楷体" w:hAnsi="楷体" w:eastAsia="楷体" w:cs="楷体"/>
          <w:color w:val="auto"/>
          <w:spacing w:val="0"/>
          <w:w w:val="100"/>
          <w:position w:val="0"/>
          <w:sz w:val="24"/>
          <w:szCs w:val="24"/>
          <w:highlight w:val="none"/>
          <w:u w:val="none"/>
          <w:shd w:val="clear" w:color="auto" w:fill="auto"/>
          <w:lang w:val="zh-TW" w:eastAsia="zh-CN" w:bidi="zh-TW"/>
        </w:rPr>
        <w:t>）</w:t>
      </w:r>
      <w:r>
        <w:rPr>
          <w:rFonts w:hint="eastAsia" w:ascii="楷体" w:hAnsi="楷体" w:eastAsia="楷体" w:cs="楷体"/>
          <w:color w:val="auto"/>
          <w:spacing w:val="0"/>
          <w:w w:val="100"/>
          <w:position w:val="0"/>
          <w:sz w:val="24"/>
          <w:szCs w:val="24"/>
          <w:highlight w:val="none"/>
          <w:u w:val="none"/>
          <w:shd w:val="clear" w:color="auto" w:fill="auto"/>
          <w:lang w:val="en-US" w:eastAsia="zh-CN" w:bidi="zh-TW"/>
        </w:rPr>
        <w:t>本合同中各条款约定的违约金可自甲方未支付款项中直接扣除，违约金若不能弥补甲方损失的，乙方还应赔偿甲方超出部分的损失。</w:t>
      </w:r>
    </w:p>
    <w:p w14:paraId="1C9777FD">
      <w:pPr>
        <w:widowControl w:val="0"/>
        <w:spacing w:line="360" w:lineRule="auto"/>
        <w:ind w:firstLine="480" w:firstLineChars="200"/>
        <w:jc w:val="left"/>
        <w:rPr>
          <w:rFonts w:ascii="楷体" w:hAnsi="楷体" w:eastAsia="楷体" w:cs="楷体"/>
          <w:b/>
          <w:bCs/>
          <w:color w:val="auto"/>
          <w:lang w:val="zh-TW" w:eastAsia="zh-TW" w:bidi="zh-TW"/>
        </w:rPr>
      </w:pPr>
      <w:r>
        <w:rPr>
          <w:rFonts w:hint="eastAsia" w:ascii="楷体" w:hAnsi="楷体" w:eastAsia="楷体" w:cs="楷体"/>
          <w:b/>
          <w:bCs/>
          <w:color w:val="auto"/>
          <w:lang w:bidi="zh-TW"/>
        </w:rPr>
        <w:t>九、保密</w:t>
      </w:r>
      <w:r>
        <w:rPr>
          <w:rFonts w:hint="eastAsia" w:ascii="楷体" w:hAnsi="楷体" w:eastAsia="楷体" w:cs="楷体"/>
          <w:b/>
          <w:bCs/>
          <w:color w:val="auto"/>
          <w:lang w:val="zh-TW" w:eastAsia="zh-TW" w:bidi="zh-TW"/>
        </w:rPr>
        <w:t>条款</w:t>
      </w:r>
    </w:p>
    <w:p w14:paraId="6AED0020">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一</w:t>
      </w:r>
      <w:r>
        <w:rPr>
          <w:rFonts w:hint="eastAsia" w:ascii="楷体" w:hAnsi="楷体" w:eastAsia="楷体" w:cs="楷体"/>
          <w:color w:val="auto"/>
          <w:lang w:val="zh-TW" w:bidi="zh-TW"/>
        </w:rPr>
        <w:t>）</w:t>
      </w:r>
      <w:r>
        <w:rPr>
          <w:rFonts w:hint="eastAsia" w:ascii="楷体" w:hAnsi="楷体" w:eastAsia="楷体" w:cs="楷体"/>
          <w:color w:val="auto"/>
          <w:lang w:val="zh-TW" w:eastAsia="zh-TW" w:bidi="zh-TW"/>
        </w:rPr>
        <w:t>乙方应遵守国家有关保密的法律法规和行业规定，并对甲方</w:t>
      </w:r>
      <w:r>
        <w:rPr>
          <w:rFonts w:hint="eastAsia" w:ascii="楷体" w:hAnsi="楷体" w:eastAsia="楷体" w:cs="楷体"/>
          <w:color w:val="auto"/>
          <w:lang w:bidi="zh-TW"/>
        </w:rPr>
        <w:t>提供的资料负有保密义务。未经</w:t>
      </w:r>
      <w:r>
        <w:rPr>
          <w:rFonts w:hint="eastAsia" w:ascii="楷体" w:hAnsi="楷体" w:eastAsia="楷体" w:cs="楷体"/>
          <w:color w:val="auto"/>
          <w:lang w:val="zh-TW" w:eastAsia="zh-TW" w:bidi="zh-TW"/>
        </w:rPr>
        <w:t>甲方同意，不得将承接政府服务项目获得的</w:t>
      </w:r>
      <w:r>
        <w:rPr>
          <w:rFonts w:hint="eastAsia" w:ascii="楷体" w:hAnsi="楷体" w:eastAsia="楷体" w:cs="楷体"/>
          <w:color w:val="auto"/>
          <w:lang w:bidi="zh-TW"/>
        </w:rPr>
        <w:t>政府、公民个</w:t>
      </w:r>
      <w:r>
        <w:rPr>
          <w:rFonts w:hint="eastAsia" w:ascii="楷体" w:hAnsi="楷体" w:eastAsia="楷体" w:cs="楷体"/>
          <w:color w:val="auto"/>
          <w:lang w:val="zh-TW" w:eastAsia="zh-TW" w:bidi="zh-TW"/>
        </w:rPr>
        <w:t>人等各种信息和资料提供给其他单位和个人。如发生以上</w:t>
      </w:r>
      <w:r>
        <w:rPr>
          <w:rFonts w:hint="eastAsia" w:ascii="楷体" w:hAnsi="楷体" w:eastAsia="楷体" w:cs="楷体"/>
          <w:color w:val="auto"/>
          <w:lang w:bidi="zh-TW"/>
        </w:rPr>
        <w:t>情况，甲方有权</w:t>
      </w:r>
      <w:r>
        <w:rPr>
          <w:rFonts w:hint="eastAsia" w:ascii="楷体" w:hAnsi="楷体" w:eastAsia="楷体" w:cs="楷体"/>
          <w:color w:val="auto"/>
          <w:lang w:val="zh-TW" w:eastAsia="zh-TW" w:bidi="zh-TW"/>
        </w:rPr>
        <w:t>索赔。</w:t>
      </w:r>
    </w:p>
    <w:p w14:paraId="1C83A4A1">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二</w:t>
      </w:r>
      <w:r>
        <w:rPr>
          <w:rFonts w:hint="eastAsia" w:ascii="楷体" w:hAnsi="楷体" w:eastAsia="楷体" w:cs="楷体"/>
          <w:color w:val="auto"/>
          <w:lang w:val="zh-TW" w:bidi="zh-TW"/>
        </w:rPr>
        <w:t>）</w:t>
      </w:r>
      <w:r>
        <w:rPr>
          <w:rFonts w:hint="eastAsia" w:ascii="楷体" w:hAnsi="楷体" w:eastAsia="楷体" w:cs="楷体"/>
          <w:color w:val="auto"/>
          <w:lang w:bidi="zh-TW"/>
        </w:rPr>
        <w:t>甲方有</w:t>
      </w:r>
      <w:r>
        <w:rPr>
          <w:rFonts w:hint="eastAsia" w:ascii="楷体" w:hAnsi="楷体" w:eastAsia="楷体" w:cs="楷体"/>
          <w:color w:val="auto"/>
          <w:lang w:val="zh-TW" w:eastAsia="zh-TW" w:bidi="zh-TW"/>
        </w:rPr>
        <w:t>义务保护乙方的知识产权，未经乙方同意，不得将乙方</w:t>
      </w:r>
      <w:r>
        <w:rPr>
          <w:rFonts w:hint="eastAsia" w:ascii="楷体" w:hAnsi="楷体" w:eastAsia="楷体" w:cs="楷体"/>
          <w:color w:val="auto"/>
          <w:lang w:bidi="zh-TW"/>
        </w:rPr>
        <w:t>交付的具有知识</w:t>
      </w:r>
      <w:r>
        <w:rPr>
          <w:rFonts w:hint="eastAsia" w:ascii="楷体" w:hAnsi="楷体" w:eastAsia="楷体" w:cs="楷体"/>
          <w:color w:val="auto"/>
          <w:lang w:val="zh-TW" w:eastAsia="zh-TW" w:bidi="zh-TW"/>
        </w:rPr>
        <w:t>产权性质的成果文件、资料向第三方转让或用于本合同以</w:t>
      </w:r>
      <w:r>
        <w:rPr>
          <w:rFonts w:hint="eastAsia" w:ascii="楷体" w:hAnsi="楷体" w:eastAsia="楷体" w:cs="楷体"/>
          <w:color w:val="auto"/>
          <w:lang w:bidi="zh-TW"/>
        </w:rPr>
        <w:t>外的项目。</w:t>
      </w:r>
      <w:r>
        <w:rPr>
          <w:rFonts w:hint="eastAsia" w:ascii="楷体" w:hAnsi="楷体" w:eastAsia="楷体" w:cs="楷体"/>
          <w:color w:val="auto"/>
          <w:lang w:val="zh-TW" w:eastAsia="zh-TW" w:bidi="zh-TW"/>
        </w:rPr>
        <w:t>如发生以上情况，乙方有权索赔，但甲方依据相关法定职责对</w:t>
      </w:r>
      <w:r>
        <w:rPr>
          <w:rFonts w:hint="eastAsia" w:ascii="楷体" w:hAnsi="楷体" w:eastAsia="楷体" w:cs="楷体"/>
          <w:color w:val="auto"/>
          <w:lang w:bidi="zh-TW"/>
        </w:rPr>
        <w:t>外公开的除外</w:t>
      </w:r>
      <w:r>
        <w:rPr>
          <w:rFonts w:hint="eastAsia" w:ascii="楷体" w:hAnsi="楷体" w:eastAsia="楷体" w:cs="楷体"/>
          <w:color w:val="auto"/>
          <w:lang w:val="zh-TW" w:eastAsia="zh-TW" w:bidi="zh-TW"/>
        </w:rPr>
        <w:t>。</w:t>
      </w:r>
    </w:p>
    <w:p w14:paraId="1A08AEBE">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三</w:t>
      </w:r>
      <w:r>
        <w:rPr>
          <w:rFonts w:hint="eastAsia" w:ascii="楷体" w:hAnsi="楷体" w:eastAsia="楷体" w:cs="楷体"/>
          <w:color w:val="auto"/>
          <w:lang w:val="zh-TW" w:bidi="zh-TW"/>
        </w:rPr>
        <w:t>）</w:t>
      </w:r>
      <w:r>
        <w:rPr>
          <w:rFonts w:hint="eastAsia" w:ascii="楷体" w:hAnsi="楷体" w:eastAsia="楷体" w:cs="楷体"/>
          <w:color w:val="auto"/>
          <w:lang w:bidi="zh-TW"/>
        </w:rPr>
        <w:t>本</w:t>
      </w:r>
      <w:r>
        <w:rPr>
          <w:rFonts w:hint="eastAsia" w:ascii="楷体" w:hAnsi="楷体" w:eastAsia="楷体" w:cs="楷体"/>
          <w:color w:val="auto"/>
          <w:lang w:val="zh-TW" w:eastAsia="zh-TW" w:bidi="zh-TW"/>
        </w:rPr>
        <w:t>条款为独立条款，本合同的无效、变更、解除和终止均不</w:t>
      </w:r>
      <w:r>
        <w:rPr>
          <w:rFonts w:hint="eastAsia" w:ascii="楷体" w:hAnsi="楷体" w:eastAsia="楷体" w:cs="楷体"/>
          <w:color w:val="auto"/>
          <w:lang w:bidi="zh-TW"/>
        </w:rPr>
        <w:t>影响本条款的效力。</w:t>
      </w:r>
    </w:p>
    <w:p w14:paraId="251F8932">
      <w:pPr>
        <w:widowControl w:val="0"/>
        <w:spacing w:after="120" w:line="360" w:lineRule="auto"/>
        <w:ind w:left="0" w:leftChars="0" w:firstLine="480" w:firstLineChars="200"/>
        <w:jc w:val="both"/>
        <w:rPr>
          <w:rFonts w:ascii="Times New Roman" w:hAnsi="Times New Roman" w:eastAsia="楷体" w:cs="Times New Roman"/>
          <w:b/>
          <w:bCs/>
          <w:color w:val="auto"/>
          <w:kern w:val="2"/>
          <w:sz w:val="24"/>
          <w:szCs w:val="24"/>
          <w:lang w:val="en-US" w:eastAsia="zh-CN" w:bidi="ar-SA"/>
        </w:rPr>
      </w:pPr>
      <w:r>
        <w:rPr>
          <w:rFonts w:hint="eastAsia" w:ascii="楷体" w:hAnsi="楷体" w:eastAsia="楷体" w:cs="楷体"/>
          <w:b/>
          <w:bCs/>
          <w:color w:val="auto"/>
          <w:kern w:val="2"/>
          <w:sz w:val="24"/>
          <w:szCs w:val="24"/>
          <w:lang w:val="zh-TW" w:eastAsia="zh-CN" w:bidi="zh-TW"/>
        </w:rPr>
        <w:t>（</w:t>
      </w:r>
      <w:r>
        <w:rPr>
          <w:rFonts w:hint="eastAsia" w:ascii="楷体" w:hAnsi="楷体" w:eastAsia="楷体" w:cs="楷体"/>
          <w:b/>
          <w:bCs/>
          <w:color w:val="auto"/>
          <w:kern w:val="2"/>
          <w:sz w:val="24"/>
          <w:szCs w:val="24"/>
          <w:lang w:val="en-US" w:eastAsia="zh-CN" w:bidi="zh-TW"/>
        </w:rPr>
        <w:t>四</w:t>
      </w:r>
      <w:r>
        <w:rPr>
          <w:rFonts w:hint="eastAsia" w:ascii="楷体" w:hAnsi="楷体" w:eastAsia="楷体" w:cs="楷体"/>
          <w:b/>
          <w:bCs/>
          <w:color w:val="auto"/>
          <w:kern w:val="2"/>
          <w:sz w:val="24"/>
          <w:szCs w:val="24"/>
          <w:lang w:val="zh-TW" w:eastAsia="zh-CN" w:bidi="zh-TW"/>
        </w:rPr>
        <w:t>）</w:t>
      </w:r>
      <w:r>
        <w:rPr>
          <w:rFonts w:hint="eastAsia" w:ascii="楷体" w:hAnsi="楷体" w:eastAsia="楷体" w:cs="楷体"/>
          <w:b/>
          <w:bCs/>
          <w:color w:val="auto"/>
          <w:kern w:val="2"/>
          <w:sz w:val="24"/>
          <w:szCs w:val="24"/>
          <w:lang w:val="en-US" w:eastAsia="zh-CN" w:bidi="zh-TW"/>
        </w:rPr>
        <w:t>双方拟定的其他条款。</w:t>
      </w:r>
    </w:p>
    <w:p w14:paraId="2E73C31C">
      <w:pPr>
        <w:widowControl w:val="0"/>
        <w:spacing w:line="360" w:lineRule="auto"/>
        <w:ind w:firstLine="480" w:firstLineChars="200"/>
        <w:jc w:val="both"/>
        <w:rPr>
          <w:rFonts w:ascii="楷体" w:hAnsi="楷体" w:eastAsia="楷体" w:cs="楷体"/>
          <w:b/>
          <w:bCs/>
          <w:color w:val="auto"/>
          <w:lang w:bidi="zh-TW"/>
        </w:rPr>
      </w:pPr>
      <w:r>
        <w:rPr>
          <w:rFonts w:hint="eastAsia" w:ascii="楷体" w:hAnsi="楷体" w:eastAsia="楷体" w:cs="楷体"/>
          <w:b/>
          <w:bCs/>
          <w:color w:val="auto"/>
          <w:lang w:bidi="zh-TW"/>
        </w:rPr>
        <w:t>十、争议解决</w:t>
      </w:r>
    </w:p>
    <w:p w14:paraId="653C1047">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一</w:t>
      </w:r>
      <w:r>
        <w:rPr>
          <w:rFonts w:hint="eastAsia" w:ascii="楷体" w:hAnsi="楷体" w:eastAsia="楷体" w:cs="楷体"/>
          <w:color w:val="auto"/>
          <w:lang w:val="zh-TW" w:bidi="zh-TW"/>
        </w:rPr>
        <w:t>）</w:t>
      </w:r>
      <w:r>
        <w:rPr>
          <w:rFonts w:hint="eastAsia" w:ascii="楷体" w:hAnsi="楷体" w:eastAsia="楷体" w:cs="楷体"/>
          <w:color w:val="auto"/>
          <w:lang w:bidi="zh-TW"/>
        </w:rPr>
        <w:t>本</w:t>
      </w:r>
      <w:r>
        <w:rPr>
          <w:rFonts w:hint="eastAsia" w:ascii="楷体" w:hAnsi="楷体" w:eastAsia="楷体" w:cs="楷体"/>
          <w:color w:val="auto"/>
          <w:lang w:val="zh-TW" w:eastAsia="zh-TW" w:bidi="zh-TW"/>
        </w:rPr>
        <w:t>合同在履行过程中发生的争议，由甲、乙双方当事人协商</w:t>
      </w:r>
      <w:r>
        <w:rPr>
          <w:rFonts w:hint="eastAsia" w:ascii="楷体" w:hAnsi="楷体" w:eastAsia="楷体" w:cs="楷体"/>
          <w:color w:val="auto"/>
          <w:lang w:bidi="zh-TW"/>
        </w:rPr>
        <w:t>解决，协商不成</w:t>
      </w:r>
      <w:r>
        <w:rPr>
          <w:rFonts w:hint="eastAsia" w:ascii="楷体" w:hAnsi="楷体" w:eastAsia="楷体" w:cs="楷体"/>
          <w:color w:val="auto"/>
          <w:lang w:val="zh-TW" w:eastAsia="zh-TW" w:bidi="zh-TW"/>
        </w:rPr>
        <w:t>的按下列第</w:t>
      </w:r>
      <w:r>
        <w:rPr>
          <w:rFonts w:hint="eastAsia" w:ascii="楷体" w:hAnsi="楷体" w:eastAsia="楷体" w:cs="楷体"/>
          <w:color w:val="auto"/>
          <w:u w:val="single"/>
          <w:lang w:bidi="zh-TW"/>
        </w:rPr>
        <w:t xml:space="preserve">  </w:t>
      </w:r>
      <w:r>
        <w:rPr>
          <w:rFonts w:hint="eastAsia" w:ascii="楷体" w:hAnsi="楷体" w:eastAsia="楷体" w:cs="楷体"/>
          <w:color w:val="auto"/>
          <w:u w:val="single"/>
          <w:lang w:val="en-US" w:eastAsia="zh-CN" w:bidi="zh-TW"/>
        </w:rPr>
        <w:t>1</w:t>
      </w:r>
      <w:r>
        <w:rPr>
          <w:rFonts w:hint="eastAsia" w:ascii="楷体" w:hAnsi="楷体" w:eastAsia="楷体" w:cs="楷体"/>
          <w:color w:val="auto"/>
          <w:u w:val="single"/>
          <w:lang w:bidi="zh-TW"/>
        </w:rPr>
        <w:t xml:space="preserve">  </w:t>
      </w:r>
      <w:r>
        <w:rPr>
          <w:rFonts w:hint="eastAsia" w:ascii="楷体" w:hAnsi="楷体" w:eastAsia="楷体" w:cs="楷体"/>
          <w:color w:val="auto"/>
          <w:lang w:val="zh-TW" w:eastAsia="zh-TW" w:bidi="zh-TW"/>
        </w:rPr>
        <w:t>种方式解决：</w:t>
      </w:r>
    </w:p>
    <w:p w14:paraId="4A54C7E3">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bidi="zh-TW"/>
        </w:rPr>
        <w:t>1、提交</w:t>
      </w:r>
      <w:r>
        <w:rPr>
          <w:rFonts w:hint="eastAsia" w:ascii="楷体" w:hAnsi="楷体" w:eastAsia="楷体" w:cs="楷体"/>
          <w:color w:val="auto"/>
          <w:lang w:val="zh-TW" w:eastAsia="zh-TW" w:bidi="zh-TW"/>
        </w:rPr>
        <w:t>西安仲裁委员会仲裁；</w:t>
      </w:r>
    </w:p>
    <w:p w14:paraId="081A3925">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bidi="zh-TW"/>
        </w:rPr>
        <w:t>2、依法向</w:t>
      </w:r>
      <w:r>
        <w:rPr>
          <w:rFonts w:hint="eastAsia" w:ascii="楷体" w:hAnsi="楷体" w:eastAsia="楷体" w:cs="楷体"/>
          <w:color w:val="auto"/>
          <w:lang w:val="zh-TW" w:eastAsia="zh-TW" w:bidi="zh-TW"/>
        </w:rPr>
        <w:t>甲方所在地人民法院起诉。</w:t>
      </w:r>
    </w:p>
    <w:p w14:paraId="662C585A">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二</w:t>
      </w:r>
      <w:r>
        <w:rPr>
          <w:rFonts w:hint="eastAsia" w:ascii="楷体" w:hAnsi="楷体" w:eastAsia="楷体" w:cs="楷体"/>
          <w:color w:val="auto"/>
          <w:lang w:val="zh-TW" w:bidi="zh-TW"/>
        </w:rPr>
        <w:t>）</w:t>
      </w:r>
      <w:r>
        <w:rPr>
          <w:rFonts w:hint="eastAsia" w:ascii="楷体" w:hAnsi="楷体" w:eastAsia="楷体" w:cs="楷体"/>
          <w:color w:val="auto"/>
          <w:lang w:bidi="zh-TW"/>
        </w:rPr>
        <w:t>本</w:t>
      </w:r>
      <w:r>
        <w:rPr>
          <w:rFonts w:hint="eastAsia" w:ascii="楷体" w:hAnsi="楷体" w:eastAsia="楷体" w:cs="楷体"/>
          <w:color w:val="auto"/>
          <w:lang w:val="zh-TW" w:eastAsia="zh-TW" w:bidi="zh-TW"/>
        </w:rPr>
        <w:t>条款为独立条款，本合同的无效、变更、解除和终止均不</w:t>
      </w:r>
      <w:r>
        <w:rPr>
          <w:rFonts w:hint="eastAsia" w:ascii="楷体" w:hAnsi="楷体" w:eastAsia="楷体" w:cs="楷体"/>
          <w:color w:val="auto"/>
          <w:lang w:bidi="zh-TW"/>
        </w:rPr>
        <w:t>影响本条款的</w:t>
      </w:r>
      <w:r>
        <w:rPr>
          <w:rFonts w:hint="eastAsia" w:ascii="楷体" w:hAnsi="楷体" w:eastAsia="楷体" w:cs="楷体"/>
          <w:color w:val="auto"/>
          <w:lang w:val="zh-TW" w:eastAsia="zh-TW" w:bidi="zh-TW"/>
        </w:rPr>
        <w:t>效力。</w:t>
      </w:r>
    </w:p>
    <w:p w14:paraId="1E13F0A6">
      <w:pPr>
        <w:widowControl w:val="0"/>
        <w:spacing w:line="360" w:lineRule="auto"/>
        <w:ind w:firstLine="480" w:firstLineChars="200"/>
        <w:jc w:val="both"/>
        <w:rPr>
          <w:rFonts w:ascii="楷体" w:hAnsi="楷体" w:eastAsia="楷体" w:cs="楷体"/>
          <w:b/>
          <w:bCs/>
          <w:color w:val="auto"/>
          <w:lang w:bidi="zh-TW"/>
        </w:rPr>
      </w:pPr>
      <w:r>
        <w:rPr>
          <w:rFonts w:hint="eastAsia" w:ascii="楷体" w:hAnsi="楷体" w:eastAsia="楷体" w:cs="楷体"/>
          <w:b/>
          <w:bCs/>
          <w:color w:val="auto"/>
          <w:lang w:bidi="zh-TW"/>
        </w:rPr>
        <w:t>十一、关于送达的约定</w:t>
      </w:r>
    </w:p>
    <w:p w14:paraId="045503FD">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一</w:t>
      </w:r>
      <w:r>
        <w:rPr>
          <w:rFonts w:hint="eastAsia" w:ascii="楷体" w:hAnsi="楷体" w:eastAsia="楷体" w:cs="楷体"/>
          <w:color w:val="auto"/>
          <w:lang w:val="zh-TW" w:bidi="zh-TW"/>
        </w:rPr>
        <w:t>）</w:t>
      </w:r>
      <w:r>
        <w:rPr>
          <w:rFonts w:hint="eastAsia" w:ascii="楷体" w:hAnsi="楷体" w:eastAsia="楷体" w:cs="楷体"/>
          <w:color w:val="auto"/>
          <w:lang w:bidi="zh-TW"/>
        </w:rPr>
        <w:t>本</w:t>
      </w:r>
      <w:r>
        <w:rPr>
          <w:rFonts w:hint="eastAsia" w:ascii="楷体" w:hAnsi="楷体" w:eastAsia="楷体" w:cs="楷体"/>
          <w:color w:val="auto"/>
          <w:lang w:val="zh-TW" w:eastAsia="zh-TW" w:bidi="zh-TW"/>
        </w:rPr>
        <w:t>合同项下甲乙双方任何一方向对方发出的通知、信件、数据</w:t>
      </w:r>
      <w:r>
        <w:rPr>
          <w:rFonts w:hint="eastAsia" w:ascii="楷体" w:hAnsi="楷体" w:eastAsia="楷体" w:cs="楷体"/>
          <w:color w:val="auto"/>
          <w:lang w:bidi="zh-TW"/>
        </w:rPr>
        <w:t>电文等，应当</w:t>
      </w:r>
      <w:r>
        <w:rPr>
          <w:rFonts w:hint="eastAsia" w:ascii="楷体" w:hAnsi="楷体" w:eastAsia="楷体" w:cs="楷体"/>
          <w:color w:val="auto"/>
          <w:lang w:val="zh-TW" w:eastAsia="zh-TW" w:bidi="zh-TW"/>
        </w:rPr>
        <w:t>发送至本合同下列约定的地址、联系人和通信终端。</w:t>
      </w:r>
    </w:p>
    <w:p w14:paraId="18825A97">
      <w:pPr>
        <w:widowControl w:val="0"/>
        <w:spacing w:after="100"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val="zh-TW" w:eastAsia="zh-TW" w:bidi="zh-TW"/>
        </w:rPr>
        <w:t>甲方联系人：</w:t>
      </w:r>
      <w:r>
        <w:rPr>
          <w:rFonts w:hint="eastAsia" w:ascii="楷体" w:hAnsi="楷体" w:eastAsia="楷体" w:cs="楷体"/>
          <w:color w:val="auto"/>
          <w:lang w:bidi="zh-TW"/>
        </w:rPr>
        <w:t>xxx</w:t>
      </w:r>
    </w:p>
    <w:p w14:paraId="5CBBAEBA">
      <w:pPr>
        <w:widowControl w:val="0"/>
        <w:spacing w:after="100" w:line="360" w:lineRule="auto"/>
        <w:ind w:firstLine="480" w:firstLineChars="200"/>
        <w:jc w:val="both"/>
        <w:rPr>
          <w:rFonts w:ascii="楷体" w:hAnsi="楷体" w:eastAsia="楷体" w:cs="楷体"/>
          <w:color w:val="auto"/>
          <w:lang w:bidi="en-US"/>
        </w:rPr>
      </w:pPr>
      <w:r>
        <w:rPr>
          <w:rFonts w:hint="eastAsia" w:ascii="楷体" w:hAnsi="楷体" w:eastAsia="楷体" w:cs="楷体"/>
          <w:color w:val="auto"/>
          <w:lang w:val="zh-TW" w:eastAsia="zh-TW" w:bidi="zh-TW"/>
        </w:rPr>
        <w:t>联系电话：xxx</w:t>
      </w:r>
      <w:r>
        <w:rPr>
          <w:rFonts w:hint="eastAsia" w:ascii="楷体" w:hAnsi="楷体" w:eastAsia="楷体" w:cs="楷体"/>
          <w:color w:val="auto"/>
          <w:lang w:bidi="zh-TW"/>
        </w:rPr>
        <w:t>-xxxxxx</w:t>
      </w:r>
    </w:p>
    <w:p w14:paraId="683FADB8">
      <w:pPr>
        <w:widowControl w:val="0"/>
        <w:spacing w:after="100" w:line="360" w:lineRule="auto"/>
        <w:ind w:firstLine="480" w:firstLineChars="200"/>
        <w:jc w:val="both"/>
        <w:rPr>
          <w:rFonts w:ascii="楷体" w:hAnsi="楷体" w:eastAsia="楷体" w:cs="楷体"/>
          <w:color w:val="auto"/>
          <w:lang w:bidi="en-US"/>
        </w:rPr>
      </w:pPr>
      <w:r>
        <w:rPr>
          <w:rFonts w:hint="eastAsia" w:ascii="楷体" w:hAnsi="楷体" w:eastAsia="楷体" w:cs="楷体"/>
          <w:color w:val="auto"/>
          <w:lang w:val="zh-TW" w:eastAsia="zh-TW" w:bidi="zh-TW"/>
        </w:rPr>
        <w:t>联系地址：</w:t>
      </w:r>
      <w:r>
        <w:rPr>
          <w:rFonts w:hint="eastAsia" w:ascii="楷体" w:hAnsi="楷体" w:eastAsia="楷体" w:cs="楷体"/>
          <w:color w:val="auto"/>
          <w:lang w:bidi="zh-TW"/>
        </w:rPr>
        <w:t>xxxxxx</w:t>
      </w:r>
      <w:r>
        <w:rPr>
          <w:rFonts w:hint="eastAsia" w:ascii="楷体" w:hAnsi="楷体" w:eastAsia="楷体" w:cs="楷体"/>
          <w:color w:val="auto"/>
          <w:lang w:bidi="en-US"/>
        </w:rPr>
        <w:t>,</w:t>
      </w:r>
      <w:r>
        <w:rPr>
          <w:rFonts w:hint="eastAsia" w:ascii="楷体" w:hAnsi="楷体" w:eastAsia="楷体" w:cs="楷体"/>
          <w:color w:val="auto"/>
          <w:lang w:val="zh-TW" w:eastAsia="zh-TW" w:bidi="zh-TW"/>
        </w:rPr>
        <w:t>邮编：</w:t>
      </w:r>
      <w:r>
        <w:rPr>
          <w:rFonts w:hint="eastAsia" w:ascii="楷体" w:hAnsi="楷体" w:eastAsia="楷体" w:cs="楷体"/>
          <w:color w:val="auto"/>
          <w:lang w:bidi="zh-TW"/>
        </w:rPr>
        <w:t>xxxxxx</w:t>
      </w:r>
      <w:r>
        <w:rPr>
          <w:rFonts w:hint="eastAsia" w:ascii="楷体" w:hAnsi="楷体" w:eastAsia="楷体" w:cs="楷体"/>
          <w:color w:val="auto"/>
          <w:u w:val="single"/>
          <w:vertAlign w:val="subscript"/>
          <w:lang w:bidi="en-US"/>
        </w:rPr>
        <w:t>o</w:t>
      </w:r>
    </w:p>
    <w:p w14:paraId="65D1999E">
      <w:pPr>
        <w:widowControl w:val="0"/>
        <w:spacing w:after="100"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zh-TW" w:eastAsia="zh-TW" w:bidi="zh-TW"/>
        </w:rPr>
        <w:t>甲方（</w:t>
      </w:r>
      <w:r>
        <w:rPr>
          <w:rFonts w:hint="eastAsia" w:ascii="楷体" w:hAnsi="楷体" w:eastAsia="楷体" w:cs="楷体"/>
          <w:color w:val="auto"/>
          <w:lang w:val="zh-TW" w:bidi="zh-TW"/>
        </w:rPr>
        <w:t>□</w:t>
      </w:r>
      <w:r>
        <w:rPr>
          <w:rFonts w:hint="eastAsia" w:ascii="楷体" w:hAnsi="楷体" w:eastAsia="楷体" w:cs="楷体"/>
          <w:color w:val="auto"/>
          <w:lang w:val="zh-TW" w:eastAsia="zh-TW" w:bidi="zh-TW"/>
        </w:rPr>
        <w:t>同意</w:t>
      </w:r>
      <w:r>
        <w:rPr>
          <w:rFonts w:hint="eastAsia" w:ascii="楷体" w:hAnsi="楷体" w:eastAsia="楷体" w:cs="楷体"/>
          <w:color w:val="auto"/>
          <w:lang w:val="zh-TW" w:bidi="zh-TW"/>
        </w:rPr>
        <w:t>□</w:t>
      </w:r>
      <w:r>
        <w:rPr>
          <w:rFonts w:hint="eastAsia" w:ascii="楷体" w:hAnsi="楷体" w:eastAsia="楷体" w:cs="楷体"/>
          <w:color w:val="auto"/>
          <w:lang w:val="zh-TW" w:eastAsia="zh-TW" w:bidi="zh-TW"/>
        </w:rPr>
        <w:t>不同意）接受电子文件送达，电子终端信息如下：</w:t>
      </w:r>
    </w:p>
    <w:p w14:paraId="4A2EDD99">
      <w:pPr>
        <w:widowControl w:val="0"/>
        <w:spacing w:after="100" w:line="360" w:lineRule="auto"/>
        <w:ind w:firstLine="480" w:firstLineChars="200"/>
        <w:jc w:val="left"/>
        <w:rPr>
          <w:rFonts w:ascii="楷体" w:hAnsi="楷体" w:eastAsia="楷体" w:cs="楷体"/>
          <w:color w:val="auto"/>
          <w:lang w:bidi="en-US"/>
        </w:rPr>
      </w:pPr>
      <w:r>
        <w:rPr>
          <w:rFonts w:hint="eastAsia" w:ascii="楷体" w:hAnsi="楷体" w:eastAsia="楷体" w:cs="楷体"/>
          <w:color w:val="auto"/>
          <w:lang w:val="zh-TW" w:eastAsia="zh-TW" w:bidi="zh-TW"/>
        </w:rPr>
        <w:t>移动电话：</w:t>
      </w:r>
      <w:r>
        <w:rPr>
          <w:rFonts w:hint="eastAsia" w:ascii="楷体" w:hAnsi="楷体" w:eastAsia="楷体" w:cs="楷体"/>
          <w:color w:val="auto"/>
          <w:lang w:bidi="zh-TW"/>
        </w:rPr>
        <w:t>1xxxxxxxxx，</w:t>
      </w:r>
    </w:p>
    <w:p w14:paraId="45C1E735">
      <w:pPr>
        <w:widowControl w:val="0"/>
        <w:spacing w:after="100" w:line="360" w:lineRule="auto"/>
        <w:ind w:firstLine="480" w:firstLineChars="200"/>
        <w:jc w:val="left"/>
        <w:rPr>
          <w:rFonts w:ascii="楷体" w:hAnsi="楷体" w:eastAsia="楷体" w:cs="楷体"/>
          <w:color w:val="auto"/>
          <w:lang w:bidi="en-US"/>
        </w:rPr>
      </w:pPr>
      <w:r>
        <w:rPr>
          <w:rFonts w:hint="eastAsia" w:ascii="楷体" w:hAnsi="楷体" w:eastAsia="楷体" w:cs="楷体"/>
          <w:color w:val="auto"/>
          <w:lang w:val="zh-TW" w:eastAsia="zh-TW" w:bidi="zh-TW"/>
        </w:rPr>
        <w:t>传真：</w:t>
      </w:r>
      <w:r>
        <w:rPr>
          <w:rFonts w:hint="eastAsia" w:ascii="楷体" w:hAnsi="楷体" w:eastAsia="楷体" w:cs="楷体"/>
          <w:color w:val="auto"/>
          <w:u w:val="single"/>
          <w:lang w:bidi="zh-TW"/>
        </w:rPr>
        <w:t>xxx-xxxxxx</w:t>
      </w:r>
      <w:r>
        <w:rPr>
          <w:rFonts w:hint="eastAsia" w:ascii="楷体" w:hAnsi="楷体" w:eastAsia="楷体" w:cs="楷体"/>
          <w:color w:val="auto"/>
          <w:lang w:val="zh-TW" w:eastAsia="zh-TW" w:bidi="zh-TW"/>
        </w:rPr>
        <w:t>,</w:t>
      </w:r>
    </w:p>
    <w:p w14:paraId="2F97CFF0">
      <w:pPr>
        <w:widowControl w:val="0"/>
        <w:spacing w:after="100" w:line="360" w:lineRule="auto"/>
        <w:ind w:firstLine="480" w:firstLineChars="200"/>
        <w:jc w:val="left"/>
        <w:rPr>
          <w:rFonts w:ascii="楷体" w:hAnsi="楷体" w:eastAsia="楷体" w:cs="楷体"/>
          <w:color w:val="auto"/>
          <w:lang w:bidi="en-US"/>
        </w:rPr>
      </w:pPr>
      <w:r>
        <w:rPr>
          <w:rFonts w:hint="eastAsia" w:ascii="楷体" w:hAnsi="楷体" w:eastAsia="楷体" w:cs="楷体"/>
          <w:color w:val="auto"/>
          <w:lang w:val="zh-TW" w:eastAsia="zh-TW" w:bidi="zh-TW"/>
        </w:rPr>
        <w:t>微信号：</w:t>
      </w:r>
      <w:r>
        <w:rPr>
          <w:rFonts w:hint="eastAsia" w:ascii="楷体" w:hAnsi="楷体" w:eastAsia="楷体" w:cs="楷体"/>
          <w:color w:val="auto"/>
          <w:u w:val="single"/>
          <w:lang w:bidi="zh-TW"/>
        </w:rPr>
        <w:t>xxxxxxxx</w:t>
      </w:r>
      <w:r>
        <w:rPr>
          <w:rFonts w:hint="eastAsia" w:ascii="楷体" w:hAnsi="楷体" w:eastAsia="楷体" w:cs="楷体"/>
          <w:color w:val="auto"/>
          <w:lang w:bidi="en-US"/>
        </w:rPr>
        <w:t>,</w:t>
      </w:r>
    </w:p>
    <w:p w14:paraId="6A1C82D2">
      <w:pPr>
        <w:widowControl w:val="0"/>
        <w:spacing w:line="360" w:lineRule="auto"/>
        <w:ind w:firstLine="480" w:firstLineChars="200"/>
        <w:jc w:val="left"/>
        <w:rPr>
          <w:rFonts w:ascii="楷体" w:hAnsi="楷体" w:eastAsia="楷体" w:cs="楷体"/>
          <w:color w:val="auto"/>
          <w:lang w:eastAsia="en-US" w:bidi="en-US"/>
        </w:rPr>
      </w:pPr>
      <w:r>
        <w:rPr>
          <w:rFonts w:hint="eastAsia" w:ascii="楷体" w:hAnsi="楷体" w:eastAsia="楷体" w:cs="楷体"/>
          <w:color w:val="auto"/>
          <w:lang w:val="zh-TW" w:eastAsia="zh-TW" w:bidi="zh-TW"/>
        </w:rPr>
        <w:t>电子邮箱：xx</w:t>
      </w:r>
      <w:r>
        <w:rPr>
          <w:rFonts w:hint="eastAsia" w:ascii="楷体" w:hAnsi="楷体" w:eastAsia="楷体" w:cs="楷体"/>
          <w:color w:val="auto"/>
          <w:lang w:bidi="zh-TW"/>
        </w:rPr>
        <w:t>x@xxx.com</w:t>
      </w:r>
      <w:r>
        <w:rPr>
          <w:rFonts w:hint="eastAsia" w:ascii="楷体" w:hAnsi="楷体" w:eastAsia="楷体" w:cs="楷体"/>
          <w:color w:val="auto"/>
          <w:lang w:eastAsia="en-US" w:bidi="en-US"/>
        </w:rPr>
        <w:t>。</w:t>
      </w:r>
    </w:p>
    <w:p w14:paraId="05B5AC4C">
      <w:pPr>
        <w:widowControl w:val="0"/>
        <w:spacing w:after="100"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eastAsia="zh-TW" w:bidi="zh-TW"/>
        </w:rPr>
        <w:t>乙方联系人：</w:t>
      </w:r>
      <w:r>
        <w:rPr>
          <w:rFonts w:hint="eastAsia" w:ascii="楷体" w:hAnsi="楷体" w:eastAsia="楷体" w:cs="楷体"/>
          <w:color w:val="auto"/>
          <w:lang w:bidi="zh-TW"/>
        </w:rPr>
        <w:t>xxx</w:t>
      </w:r>
      <w:r>
        <w:rPr>
          <w:rFonts w:hint="eastAsia" w:ascii="楷体" w:hAnsi="楷体" w:eastAsia="楷体" w:cs="楷体"/>
          <w:i/>
          <w:iCs/>
          <w:color w:val="auto"/>
          <w:lang w:val="zh-TW" w:eastAsia="zh-TW" w:bidi="zh-TW"/>
        </w:rPr>
        <w:t>,</w:t>
      </w:r>
    </w:p>
    <w:p w14:paraId="0873A93E">
      <w:pPr>
        <w:widowControl w:val="0"/>
        <w:spacing w:after="100" w:line="360" w:lineRule="auto"/>
        <w:ind w:firstLine="480" w:firstLineChars="200"/>
        <w:jc w:val="both"/>
        <w:rPr>
          <w:rFonts w:ascii="楷体" w:hAnsi="楷体" w:eastAsia="楷体" w:cs="楷体"/>
          <w:color w:val="auto"/>
          <w:lang w:bidi="en-US"/>
        </w:rPr>
      </w:pPr>
      <w:r>
        <w:rPr>
          <w:rFonts w:hint="eastAsia" w:ascii="楷体" w:hAnsi="楷体" w:eastAsia="楷体" w:cs="楷体"/>
          <w:color w:val="auto"/>
          <w:lang w:val="zh-TW" w:eastAsia="zh-TW" w:bidi="zh-TW"/>
        </w:rPr>
        <w:t>联系电话：</w:t>
      </w:r>
      <w:r>
        <w:rPr>
          <w:rFonts w:hint="eastAsia" w:ascii="楷体" w:hAnsi="楷体" w:eastAsia="楷体" w:cs="楷体"/>
          <w:color w:val="auto"/>
          <w:u w:val="single"/>
          <w:lang w:bidi="en-US"/>
        </w:rPr>
        <w:t>xxx-xxxxxx</w:t>
      </w:r>
      <w:r>
        <w:rPr>
          <w:rFonts w:hint="eastAsia" w:ascii="楷体" w:hAnsi="楷体" w:eastAsia="楷体" w:cs="楷体"/>
          <w:color w:val="auto"/>
          <w:lang w:bidi="en-US"/>
        </w:rPr>
        <w:t>,</w:t>
      </w:r>
    </w:p>
    <w:p w14:paraId="377AB75C">
      <w:pPr>
        <w:widowControl w:val="0"/>
        <w:spacing w:after="100" w:line="360" w:lineRule="auto"/>
        <w:ind w:firstLine="480" w:firstLineChars="200"/>
        <w:jc w:val="both"/>
        <w:rPr>
          <w:rFonts w:ascii="楷体" w:hAnsi="楷体" w:eastAsia="楷体" w:cs="楷体"/>
          <w:color w:val="auto"/>
          <w:lang w:bidi="en-US"/>
        </w:rPr>
      </w:pPr>
      <w:r>
        <w:rPr>
          <w:rFonts w:hint="eastAsia" w:ascii="楷体" w:hAnsi="楷体" w:eastAsia="楷体" w:cs="楷体"/>
          <w:color w:val="auto"/>
          <w:lang w:val="zh-TW" w:eastAsia="zh-TW" w:bidi="zh-TW"/>
        </w:rPr>
        <w:t>联系地址：</w:t>
      </w:r>
      <w:r>
        <w:rPr>
          <w:rFonts w:hint="eastAsia" w:ascii="楷体" w:hAnsi="楷体" w:eastAsia="楷体" w:cs="楷体"/>
          <w:color w:val="auto"/>
          <w:lang w:bidi="zh-TW"/>
        </w:rPr>
        <w:t>xxxxxx</w:t>
      </w:r>
      <w:r>
        <w:rPr>
          <w:rFonts w:hint="eastAsia" w:ascii="楷体" w:hAnsi="楷体" w:eastAsia="楷体" w:cs="楷体"/>
          <w:color w:val="auto"/>
          <w:lang w:bidi="en-US"/>
        </w:rPr>
        <w:t>,</w:t>
      </w:r>
      <w:r>
        <w:rPr>
          <w:rFonts w:hint="eastAsia" w:ascii="楷体" w:hAnsi="楷体" w:eastAsia="楷体" w:cs="楷体"/>
          <w:color w:val="auto"/>
          <w:lang w:val="zh-TW" w:eastAsia="zh-TW" w:bidi="zh-TW"/>
        </w:rPr>
        <w:t>邮编：</w:t>
      </w:r>
      <w:r>
        <w:rPr>
          <w:rFonts w:hint="eastAsia" w:ascii="楷体" w:hAnsi="楷体" w:eastAsia="楷体" w:cs="楷体"/>
          <w:color w:val="auto"/>
          <w:lang w:bidi="zh-TW"/>
        </w:rPr>
        <w:t>xxxxxx</w:t>
      </w:r>
      <w:r>
        <w:rPr>
          <w:rFonts w:hint="eastAsia" w:ascii="楷体" w:hAnsi="楷体" w:eastAsia="楷体" w:cs="楷体"/>
          <w:color w:val="auto"/>
          <w:u w:val="single"/>
          <w:vertAlign w:val="subscript"/>
          <w:lang w:bidi="en-US"/>
        </w:rPr>
        <w:t>o</w:t>
      </w:r>
    </w:p>
    <w:p w14:paraId="1F0D89BD">
      <w:pPr>
        <w:widowControl w:val="0"/>
        <w:spacing w:after="100"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zh-TW" w:eastAsia="zh-TW" w:bidi="zh-TW"/>
        </w:rPr>
        <w:t>乙方（</w:t>
      </w:r>
      <w:r>
        <w:rPr>
          <w:rFonts w:hint="eastAsia" w:ascii="楷体" w:hAnsi="楷体" w:eastAsia="楷体" w:cs="楷体"/>
          <w:color w:val="auto"/>
          <w:lang w:val="zh-TW" w:bidi="zh-TW"/>
        </w:rPr>
        <w:t>□</w:t>
      </w:r>
      <w:r>
        <w:rPr>
          <w:rFonts w:hint="eastAsia" w:ascii="楷体" w:hAnsi="楷体" w:eastAsia="楷体" w:cs="楷体"/>
          <w:color w:val="auto"/>
          <w:lang w:val="zh-TW" w:eastAsia="zh-TW" w:bidi="zh-TW"/>
        </w:rPr>
        <w:t>同意</w:t>
      </w:r>
      <w:r>
        <w:rPr>
          <w:rFonts w:hint="eastAsia" w:ascii="楷体" w:hAnsi="楷体" w:eastAsia="楷体" w:cs="楷体"/>
          <w:color w:val="auto"/>
          <w:lang w:val="zh-TW" w:bidi="zh-TW"/>
        </w:rPr>
        <w:t>□</w:t>
      </w:r>
      <w:r>
        <w:rPr>
          <w:rFonts w:hint="eastAsia" w:ascii="楷体" w:hAnsi="楷体" w:eastAsia="楷体" w:cs="楷体"/>
          <w:color w:val="auto"/>
          <w:lang w:val="zh-TW" w:eastAsia="zh-TW" w:bidi="zh-TW"/>
        </w:rPr>
        <w:t>不同意）接受电子文件送达，电子终端信息如下：</w:t>
      </w:r>
    </w:p>
    <w:p w14:paraId="21DB2E81">
      <w:pPr>
        <w:widowControl w:val="0"/>
        <w:spacing w:after="100" w:line="360" w:lineRule="auto"/>
        <w:ind w:firstLine="480" w:firstLineChars="200"/>
        <w:jc w:val="left"/>
        <w:rPr>
          <w:rFonts w:ascii="楷体" w:hAnsi="楷体" w:eastAsia="楷体" w:cs="楷体"/>
          <w:color w:val="auto"/>
          <w:kern w:val="0"/>
          <w:lang w:bidi="en-US"/>
        </w:rPr>
      </w:pPr>
      <w:r>
        <w:rPr>
          <w:rFonts w:hint="eastAsia" w:ascii="楷体" w:hAnsi="楷体" w:eastAsia="楷体" w:cs="楷体"/>
          <w:color w:val="auto"/>
          <w:kern w:val="0"/>
          <w:lang w:val="zh-TW" w:eastAsia="zh-TW" w:bidi="zh-TW"/>
        </w:rPr>
        <w:t>移动电话：</w:t>
      </w:r>
      <w:r>
        <w:rPr>
          <w:rFonts w:hint="eastAsia" w:ascii="楷体" w:hAnsi="楷体" w:eastAsia="楷体" w:cs="楷体"/>
          <w:color w:val="auto"/>
          <w:kern w:val="0"/>
          <w:u w:val="single"/>
          <w:lang w:bidi="zh-TW"/>
        </w:rPr>
        <w:t>1xxxxxxxxx</w:t>
      </w:r>
      <w:r>
        <w:rPr>
          <w:rFonts w:hint="eastAsia" w:ascii="楷体" w:hAnsi="楷体" w:eastAsia="楷体" w:cs="楷体"/>
          <w:color w:val="auto"/>
          <w:kern w:val="0"/>
          <w:lang w:bidi="zh-TW"/>
        </w:rPr>
        <w:t>，</w:t>
      </w:r>
    </w:p>
    <w:p w14:paraId="5BFF134E">
      <w:pPr>
        <w:widowControl w:val="0"/>
        <w:spacing w:after="100" w:line="360" w:lineRule="auto"/>
        <w:ind w:firstLine="480" w:firstLineChars="200"/>
        <w:jc w:val="left"/>
        <w:rPr>
          <w:rFonts w:ascii="楷体" w:hAnsi="楷体" w:eastAsia="楷体" w:cs="楷体"/>
          <w:color w:val="auto"/>
          <w:kern w:val="0"/>
          <w:lang w:bidi="en-US"/>
        </w:rPr>
      </w:pPr>
      <w:r>
        <w:rPr>
          <w:rFonts w:hint="eastAsia" w:ascii="楷体" w:hAnsi="楷体" w:eastAsia="楷体" w:cs="楷体"/>
          <w:color w:val="auto"/>
          <w:kern w:val="0"/>
          <w:lang w:val="zh-TW" w:eastAsia="zh-TW" w:bidi="zh-TW"/>
        </w:rPr>
        <w:t>传真：</w:t>
      </w:r>
      <w:r>
        <w:rPr>
          <w:rFonts w:hint="eastAsia" w:ascii="楷体" w:hAnsi="楷体" w:eastAsia="楷体" w:cs="楷体"/>
          <w:color w:val="auto"/>
          <w:kern w:val="0"/>
          <w:u w:val="single"/>
          <w:lang w:bidi="zh-TW"/>
        </w:rPr>
        <w:t>xxx-xxxxxx</w:t>
      </w:r>
      <w:r>
        <w:rPr>
          <w:rFonts w:hint="eastAsia" w:ascii="楷体" w:hAnsi="楷体" w:eastAsia="楷体" w:cs="楷体"/>
          <w:color w:val="auto"/>
          <w:kern w:val="0"/>
          <w:lang w:val="zh-TW" w:eastAsia="zh-TW" w:bidi="zh-TW"/>
        </w:rPr>
        <w:t>,</w:t>
      </w:r>
    </w:p>
    <w:p w14:paraId="16BAA91B">
      <w:pPr>
        <w:widowControl w:val="0"/>
        <w:spacing w:after="100" w:line="360" w:lineRule="auto"/>
        <w:ind w:firstLine="480" w:firstLineChars="200"/>
        <w:jc w:val="left"/>
        <w:rPr>
          <w:rFonts w:ascii="楷体" w:hAnsi="楷体" w:eastAsia="楷体" w:cs="楷体"/>
          <w:color w:val="auto"/>
          <w:kern w:val="0"/>
          <w:lang w:bidi="en-US"/>
        </w:rPr>
      </w:pPr>
      <w:r>
        <w:rPr>
          <w:rFonts w:hint="eastAsia" w:ascii="楷体" w:hAnsi="楷体" w:eastAsia="楷体" w:cs="楷体"/>
          <w:color w:val="auto"/>
          <w:kern w:val="0"/>
          <w:lang w:val="zh-TW" w:eastAsia="zh-TW" w:bidi="zh-TW"/>
        </w:rPr>
        <w:t>微信号：</w:t>
      </w:r>
      <w:r>
        <w:rPr>
          <w:rFonts w:hint="eastAsia" w:ascii="楷体" w:hAnsi="楷体" w:eastAsia="楷体" w:cs="楷体"/>
          <w:color w:val="auto"/>
          <w:kern w:val="0"/>
          <w:u w:val="single"/>
          <w:lang w:bidi="zh-TW"/>
        </w:rPr>
        <w:t>xxxxxxxx,</w:t>
      </w:r>
    </w:p>
    <w:p w14:paraId="4764DD6D">
      <w:pPr>
        <w:widowControl w:val="0"/>
        <w:spacing w:line="360" w:lineRule="auto"/>
        <w:ind w:firstLine="480" w:firstLineChars="200"/>
        <w:jc w:val="left"/>
        <w:rPr>
          <w:rFonts w:ascii="楷体" w:hAnsi="楷体" w:eastAsia="楷体" w:cs="楷体"/>
          <w:color w:val="auto"/>
          <w:kern w:val="0"/>
          <w:lang w:eastAsia="en-US" w:bidi="en-US"/>
        </w:rPr>
      </w:pPr>
      <w:r>
        <w:rPr>
          <w:rFonts w:hint="eastAsia" w:ascii="楷体" w:hAnsi="楷体" w:eastAsia="楷体" w:cs="楷体"/>
          <w:color w:val="auto"/>
          <w:kern w:val="0"/>
          <w:lang w:val="zh-TW" w:eastAsia="zh-TW" w:bidi="zh-TW"/>
        </w:rPr>
        <w:t>电子邮箱：</w:t>
      </w:r>
      <w:r>
        <w:rPr>
          <w:rFonts w:hint="eastAsia" w:ascii="楷体" w:hAnsi="楷体" w:eastAsia="楷体" w:cs="楷体"/>
          <w:color w:val="auto"/>
          <w:lang w:val="zh-TW" w:eastAsia="zh-TW" w:bidi="zh-TW"/>
        </w:rPr>
        <w:t>xx</w:t>
      </w:r>
      <w:r>
        <w:rPr>
          <w:rFonts w:hint="eastAsia" w:ascii="楷体" w:hAnsi="楷体" w:eastAsia="楷体" w:cs="楷体"/>
          <w:color w:val="auto"/>
          <w:lang w:bidi="zh-TW"/>
        </w:rPr>
        <w:t>x@xxx.com</w:t>
      </w:r>
      <w:r>
        <w:rPr>
          <w:rFonts w:hint="eastAsia" w:ascii="楷体" w:hAnsi="楷体" w:eastAsia="楷体" w:cs="楷体"/>
          <w:color w:val="auto"/>
          <w:kern w:val="0"/>
          <w:lang w:eastAsia="en-US" w:bidi="en-US"/>
        </w:rPr>
        <w:t>。</w:t>
      </w:r>
    </w:p>
    <w:p w14:paraId="29394847">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eastAsia="zh-TW" w:bidi="zh-TW"/>
        </w:rPr>
        <w:t>（二）各种通讯方式应当按照下列方式确定其送达时间：</w:t>
      </w:r>
    </w:p>
    <w:p w14:paraId="395BEEF4">
      <w:pPr>
        <w:widowControl w:val="0"/>
        <w:tabs>
          <w:tab w:val="left" w:pos="968"/>
        </w:tabs>
        <w:spacing w:line="360" w:lineRule="auto"/>
        <w:ind w:firstLine="480" w:firstLineChars="200"/>
        <w:jc w:val="both"/>
        <w:rPr>
          <w:rFonts w:ascii="楷体" w:hAnsi="楷体" w:eastAsia="楷体" w:cs="楷体"/>
          <w:color w:val="auto"/>
          <w:lang w:val="zh-TW" w:eastAsia="zh-TW" w:bidi="zh-TW"/>
        </w:rPr>
      </w:pPr>
      <w:bookmarkStart w:id="69" w:name="bookmark18"/>
      <w:r>
        <w:rPr>
          <w:rFonts w:hint="eastAsia" w:ascii="楷体" w:hAnsi="楷体" w:eastAsia="楷体" w:cs="楷体"/>
          <w:color w:val="auto"/>
          <w:lang w:val="zh-TW" w:eastAsia="zh-TW" w:bidi="zh-TW"/>
        </w:rPr>
        <w:t>1</w:t>
      </w:r>
      <w:bookmarkEnd w:id="69"/>
      <w:r>
        <w:rPr>
          <w:rFonts w:hint="eastAsia" w:ascii="楷体" w:hAnsi="楷体" w:eastAsia="楷体" w:cs="楷体"/>
          <w:color w:val="auto"/>
          <w:lang w:val="zh-TW" w:eastAsia="zh-TW" w:bidi="zh-TW"/>
        </w:rPr>
        <w:t>、面呈之通知在被通知人签收时视为送达，被通知人未签收的</w:t>
      </w:r>
      <w:r>
        <w:rPr>
          <w:rFonts w:hint="eastAsia" w:ascii="楷体" w:hAnsi="楷体" w:eastAsia="楷体" w:cs="楷体"/>
          <w:color w:val="auto"/>
          <w:lang w:bidi="zh-TW"/>
        </w:rPr>
        <w:t>不得视</w:t>
      </w:r>
      <w:r>
        <w:rPr>
          <w:rFonts w:hint="eastAsia" w:ascii="楷体" w:hAnsi="楷体" w:eastAsia="楷体" w:cs="楷体"/>
          <w:color w:val="auto"/>
          <w:lang w:val="zh-TW" w:eastAsia="zh-TW" w:bidi="zh-TW"/>
        </w:rPr>
        <w:t>为有效的送达。</w:t>
      </w:r>
    </w:p>
    <w:p w14:paraId="2C5B07C9">
      <w:pPr>
        <w:widowControl w:val="0"/>
        <w:tabs>
          <w:tab w:val="left" w:pos="968"/>
        </w:tabs>
        <w:spacing w:line="360" w:lineRule="auto"/>
        <w:ind w:firstLine="480" w:firstLineChars="200"/>
        <w:jc w:val="both"/>
        <w:rPr>
          <w:rFonts w:ascii="楷体" w:hAnsi="楷体" w:eastAsia="楷体" w:cs="楷体"/>
          <w:color w:val="auto"/>
          <w:lang w:val="zh-TW" w:eastAsia="zh-TW" w:bidi="zh-TW"/>
        </w:rPr>
      </w:pPr>
      <w:bookmarkStart w:id="70" w:name="bookmark19"/>
      <w:r>
        <w:rPr>
          <w:rFonts w:hint="eastAsia" w:ascii="楷体" w:hAnsi="楷体" w:eastAsia="楷体" w:cs="楷体"/>
          <w:color w:val="auto"/>
          <w:lang w:val="zh-TW" w:eastAsia="zh-TW" w:bidi="zh-TW"/>
        </w:rPr>
        <w:t>2</w:t>
      </w:r>
      <w:bookmarkEnd w:id="70"/>
      <w:r>
        <w:rPr>
          <w:rFonts w:hint="eastAsia" w:ascii="楷体" w:hAnsi="楷体" w:eastAsia="楷体" w:cs="楷体"/>
          <w:color w:val="auto"/>
          <w:lang w:val="zh-TW" w:eastAsia="zh-TW" w:bidi="zh-TW"/>
        </w:rPr>
        <w:t>、以邮寄方式进行的通知均应采用邮政挂号快件或特快专递的方式</w:t>
      </w:r>
      <w:r>
        <w:rPr>
          <w:rFonts w:hint="eastAsia" w:ascii="楷体" w:hAnsi="楷体" w:eastAsia="楷体" w:cs="楷体"/>
          <w:color w:val="auto"/>
          <w:lang w:bidi="zh-TW"/>
        </w:rPr>
        <w:t>进行</w:t>
      </w:r>
      <w:r>
        <w:rPr>
          <w:rFonts w:hint="eastAsia" w:ascii="楷体" w:hAnsi="楷体" w:eastAsia="楷体" w:cs="楷体"/>
          <w:color w:val="auto"/>
          <w:lang w:val="zh-TW" w:eastAsia="zh-TW" w:bidi="zh-TW"/>
        </w:rPr>
        <w:t>，自信件交邮后的第</w:t>
      </w:r>
      <w:r>
        <w:rPr>
          <w:rFonts w:hint="eastAsia" w:ascii="楷体" w:hAnsi="楷体" w:eastAsia="楷体" w:cs="楷体"/>
          <w:color w:val="auto"/>
          <w:lang w:bidi="zh-TW"/>
        </w:rPr>
        <w:t>7</w:t>
      </w:r>
      <w:r>
        <w:rPr>
          <w:rFonts w:hint="eastAsia" w:ascii="楷体" w:hAnsi="楷体" w:eastAsia="楷体" w:cs="楷体"/>
          <w:color w:val="auto"/>
          <w:lang w:val="zh-TW" w:eastAsia="zh-TW" w:bidi="zh-TW"/>
        </w:rPr>
        <w:t>日视为送达。</w:t>
      </w:r>
    </w:p>
    <w:p w14:paraId="25F936D5">
      <w:pPr>
        <w:widowControl w:val="0"/>
        <w:tabs>
          <w:tab w:val="left" w:pos="968"/>
        </w:tabs>
        <w:spacing w:line="360" w:lineRule="auto"/>
        <w:ind w:firstLine="480" w:firstLineChars="200"/>
        <w:jc w:val="both"/>
        <w:rPr>
          <w:rFonts w:ascii="楷体" w:hAnsi="楷体" w:eastAsia="楷体" w:cs="楷体"/>
          <w:color w:val="auto"/>
          <w:lang w:val="zh-TW" w:eastAsia="zh-TW" w:bidi="zh-TW"/>
        </w:rPr>
      </w:pPr>
      <w:bookmarkStart w:id="71" w:name="bookmark20"/>
      <w:r>
        <w:rPr>
          <w:rFonts w:hint="eastAsia" w:ascii="楷体" w:hAnsi="楷体" w:eastAsia="楷体" w:cs="楷体"/>
          <w:color w:val="auto"/>
          <w:lang w:val="zh-TW" w:eastAsia="zh-TW" w:bidi="zh-TW"/>
        </w:rPr>
        <w:t>3</w:t>
      </w:r>
      <w:bookmarkEnd w:id="71"/>
      <w:r>
        <w:rPr>
          <w:rFonts w:hint="eastAsia" w:ascii="楷体" w:hAnsi="楷体" w:eastAsia="楷体" w:cs="楷体"/>
          <w:color w:val="auto"/>
          <w:lang w:val="zh-TW" w:eastAsia="zh-TW" w:bidi="zh-TW"/>
        </w:rPr>
        <w:t>、发出的短信/传真/微信/电子邮件，自前述电子文件内容在发送</w:t>
      </w:r>
      <w:r>
        <w:rPr>
          <w:rFonts w:hint="eastAsia" w:ascii="楷体" w:hAnsi="楷体" w:eastAsia="楷体" w:cs="楷体"/>
          <w:color w:val="auto"/>
          <w:lang w:bidi="zh-TW"/>
        </w:rPr>
        <w:t>方正</w:t>
      </w:r>
      <w:r>
        <w:rPr>
          <w:rFonts w:hint="eastAsia" w:ascii="楷体" w:hAnsi="楷体" w:eastAsia="楷体" w:cs="楷体"/>
          <w:color w:val="auto"/>
          <w:lang w:val="zh-TW" w:eastAsia="zh-TW" w:bidi="zh-TW"/>
        </w:rPr>
        <w:t>确填写地址且未被系统退回的情况下，视为进入对方数据电文接收</w:t>
      </w:r>
      <w:r>
        <w:rPr>
          <w:rFonts w:hint="eastAsia" w:ascii="楷体" w:hAnsi="楷体" w:eastAsia="楷体" w:cs="楷体"/>
          <w:color w:val="auto"/>
          <w:lang w:bidi="zh-TW"/>
        </w:rPr>
        <w:t>系统即</w:t>
      </w:r>
      <w:r>
        <w:rPr>
          <w:rFonts w:hint="eastAsia" w:ascii="楷体" w:hAnsi="楷体" w:eastAsia="楷体" w:cs="楷体"/>
          <w:color w:val="auto"/>
          <w:lang w:val="zh-TW" w:eastAsia="zh-TW" w:bidi="zh-TW"/>
        </w:rPr>
        <w:t>视为送达。若送达日为非工作日，则视为在下一工作日送达。</w:t>
      </w:r>
    </w:p>
    <w:p w14:paraId="5B0691CB">
      <w:pPr>
        <w:widowControl w:val="0"/>
        <w:tabs>
          <w:tab w:val="left" w:pos="968"/>
        </w:tabs>
        <w:spacing w:line="360" w:lineRule="auto"/>
        <w:ind w:firstLine="480" w:firstLineChars="200"/>
        <w:jc w:val="both"/>
        <w:rPr>
          <w:rFonts w:ascii="楷体" w:hAnsi="楷体" w:eastAsia="楷体" w:cs="楷体"/>
          <w:color w:val="auto"/>
          <w:lang w:val="zh-TW" w:eastAsia="zh-TW" w:bidi="zh-TW"/>
        </w:rPr>
      </w:pPr>
      <w:bookmarkStart w:id="72" w:name="bookmark21"/>
      <w:r>
        <w:rPr>
          <w:rFonts w:hint="eastAsia" w:ascii="楷体" w:hAnsi="楷体" w:eastAsia="楷体" w:cs="楷体"/>
          <w:color w:val="auto"/>
          <w:lang w:val="zh-TW" w:eastAsia="zh-TW" w:bidi="zh-TW"/>
        </w:rPr>
        <w:t>4</w:t>
      </w:r>
      <w:bookmarkEnd w:id="72"/>
      <w:r>
        <w:rPr>
          <w:rFonts w:hint="eastAsia" w:ascii="楷体" w:hAnsi="楷体" w:eastAsia="楷体" w:cs="楷体"/>
          <w:color w:val="auto"/>
          <w:lang w:val="zh-TW" w:eastAsia="zh-TW" w:bidi="zh-TW"/>
        </w:rPr>
        <w:t>、一方当事人变更名称、地址、联系人或通信终端的，应当在变更</w:t>
      </w:r>
      <w:r>
        <w:rPr>
          <w:rFonts w:hint="eastAsia" w:ascii="楷体" w:hAnsi="楷体" w:eastAsia="楷体" w:cs="楷体"/>
          <w:color w:val="auto"/>
          <w:lang w:bidi="zh-TW"/>
        </w:rPr>
        <w:t>后</w:t>
      </w:r>
      <w:r>
        <w:rPr>
          <w:rFonts w:hint="eastAsia" w:ascii="楷体" w:hAnsi="楷体" w:eastAsia="楷体" w:cs="楷体"/>
          <w:color w:val="auto"/>
          <w:lang w:val="zh-TW" w:eastAsia="zh-TW" w:bidi="zh-TW"/>
        </w:rPr>
        <w:t>3日内及时书面通知对方当事人，对方当事人实际收到变更通知前的送</w:t>
      </w:r>
      <w:r>
        <w:rPr>
          <w:rFonts w:hint="eastAsia" w:ascii="楷体" w:hAnsi="楷体" w:eastAsia="楷体" w:cs="楷体"/>
          <w:color w:val="auto"/>
          <w:lang w:bidi="zh-TW"/>
        </w:rPr>
        <w:t>达仍</w:t>
      </w:r>
      <w:r>
        <w:rPr>
          <w:rFonts w:hint="eastAsia" w:ascii="楷体" w:hAnsi="楷体" w:eastAsia="楷体" w:cs="楷体"/>
          <w:color w:val="auto"/>
          <w:lang w:val="zh-TW" w:eastAsia="zh-TW" w:bidi="zh-TW"/>
        </w:rPr>
        <w:t>为有效送达，电子送达与书面送达具有同等法律效力。</w:t>
      </w:r>
    </w:p>
    <w:p w14:paraId="09F59A61">
      <w:pPr>
        <w:widowControl w:val="0"/>
        <w:spacing w:line="360" w:lineRule="auto"/>
        <w:ind w:firstLine="480" w:firstLineChars="200"/>
        <w:jc w:val="both"/>
        <w:rPr>
          <w:rFonts w:ascii="楷体" w:hAnsi="楷体" w:eastAsia="楷体" w:cs="楷体"/>
          <w:b/>
          <w:bCs/>
          <w:color w:val="auto"/>
          <w:lang w:val="zh-TW" w:eastAsia="zh-TW" w:bidi="zh-TW"/>
        </w:rPr>
      </w:pPr>
      <w:r>
        <w:rPr>
          <w:rFonts w:hint="eastAsia" w:ascii="楷体" w:hAnsi="楷体" w:eastAsia="楷体" w:cs="楷体"/>
          <w:b/>
          <w:bCs/>
          <w:color w:val="auto"/>
          <w:lang w:val="zh-TW" w:eastAsia="zh-TW" w:bidi="zh-TW"/>
        </w:rPr>
        <w:t>十</w:t>
      </w:r>
      <w:r>
        <w:rPr>
          <w:rFonts w:hint="eastAsia" w:ascii="楷体" w:hAnsi="楷体" w:eastAsia="楷体" w:cs="楷体"/>
          <w:b/>
          <w:bCs/>
          <w:color w:val="auto"/>
          <w:lang w:bidi="zh-TW"/>
        </w:rPr>
        <w:t>二</w:t>
      </w:r>
      <w:r>
        <w:rPr>
          <w:rFonts w:hint="eastAsia" w:ascii="楷体" w:hAnsi="楷体" w:eastAsia="楷体" w:cs="楷体"/>
          <w:b/>
          <w:bCs/>
          <w:color w:val="auto"/>
          <w:lang w:val="zh-TW" w:eastAsia="zh-TW" w:bidi="zh-TW"/>
        </w:rPr>
        <w:t>、合同变更</w:t>
      </w:r>
    </w:p>
    <w:p w14:paraId="19C09442">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eastAsia="zh-TW" w:bidi="zh-TW"/>
        </w:rPr>
        <w:t>在合同的执行期内，双方均不得随意变更或解除合同。如因项目</w:t>
      </w:r>
      <w:r>
        <w:rPr>
          <w:rFonts w:hint="eastAsia" w:ascii="楷体" w:hAnsi="楷体" w:eastAsia="楷体" w:cs="楷体"/>
          <w:color w:val="auto"/>
          <w:lang w:bidi="zh-TW"/>
        </w:rPr>
        <w:t>需求</w:t>
      </w:r>
      <w:r>
        <w:rPr>
          <w:rFonts w:hint="eastAsia" w:ascii="楷体" w:hAnsi="楷体" w:eastAsia="楷体" w:cs="楷体"/>
          <w:color w:val="auto"/>
          <w:lang w:val="zh-TW" w:eastAsia="zh-TW" w:bidi="zh-TW"/>
        </w:rPr>
        <w:t>情况发生变化，需要项目变更的，应双方协商后签订项目变更协议，</w:t>
      </w:r>
      <w:r>
        <w:rPr>
          <w:rFonts w:hint="eastAsia" w:ascii="楷体" w:hAnsi="楷体" w:eastAsia="楷体" w:cs="楷体"/>
          <w:color w:val="auto"/>
          <w:lang w:bidi="zh-TW"/>
        </w:rPr>
        <w:t>并经</w:t>
      </w:r>
      <w:r>
        <w:rPr>
          <w:rFonts w:hint="eastAsia" w:ascii="楷体" w:hAnsi="楷体" w:eastAsia="楷体" w:cs="楷体"/>
          <w:color w:val="auto"/>
          <w:lang w:val="zh-TW" w:eastAsia="zh-TW" w:bidi="zh-TW"/>
        </w:rPr>
        <w:t>鉴证方确认后生效（如双方变更事项不能达成一致的，仍按原合同履</w:t>
      </w:r>
      <w:r>
        <w:rPr>
          <w:rFonts w:hint="eastAsia" w:ascii="楷体" w:hAnsi="楷体" w:eastAsia="楷体" w:cs="楷体"/>
          <w:color w:val="auto"/>
          <w:lang w:bidi="zh-TW"/>
        </w:rPr>
        <w:t>行，</w:t>
      </w:r>
      <w:r>
        <w:rPr>
          <w:rFonts w:hint="eastAsia" w:ascii="楷体" w:hAnsi="楷体" w:eastAsia="楷体" w:cs="楷体"/>
          <w:color w:val="auto"/>
          <w:lang w:val="zh-TW" w:eastAsia="zh-TW" w:bidi="zh-TW"/>
        </w:rPr>
        <w:t>否则视为违约）。</w:t>
      </w:r>
    </w:p>
    <w:p w14:paraId="3BE2D539">
      <w:pPr>
        <w:widowControl w:val="0"/>
        <w:spacing w:line="360" w:lineRule="auto"/>
        <w:ind w:firstLine="480" w:firstLineChars="200"/>
        <w:jc w:val="both"/>
        <w:rPr>
          <w:rFonts w:ascii="楷体" w:hAnsi="楷体" w:eastAsia="楷体" w:cs="楷体"/>
          <w:b/>
          <w:bCs/>
          <w:color w:val="auto"/>
          <w:lang w:val="zh-TW" w:eastAsia="zh-TW" w:bidi="zh-TW"/>
        </w:rPr>
      </w:pPr>
      <w:r>
        <w:rPr>
          <w:rFonts w:hint="eastAsia" w:ascii="楷体" w:hAnsi="楷体" w:eastAsia="楷体" w:cs="楷体"/>
          <w:b/>
          <w:bCs/>
          <w:color w:val="auto"/>
          <w:lang w:val="zh-TW" w:eastAsia="zh-TW" w:bidi="zh-TW"/>
        </w:rPr>
        <w:t>十</w:t>
      </w:r>
      <w:r>
        <w:rPr>
          <w:rFonts w:hint="eastAsia" w:ascii="楷体" w:hAnsi="楷体" w:eastAsia="楷体" w:cs="楷体"/>
          <w:b/>
          <w:bCs/>
          <w:color w:val="auto"/>
          <w:lang w:bidi="zh-TW"/>
        </w:rPr>
        <w:t>三</w:t>
      </w:r>
      <w:r>
        <w:rPr>
          <w:rFonts w:hint="eastAsia" w:ascii="楷体" w:hAnsi="楷体" w:eastAsia="楷体" w:cs="楷体"/>
          <w:b/>
          <w:bCs/>
          <w:color w:val="auto"/>
          <w:lang w:val="zh-TW" w:eastAsia="zh-TW" w:bidi="zh-TW"/>
        </w:rPr>
        <w:t>、合同生效</w:t>
      </w:r>
    </w:p>
    <w:p w14:paraId="7911BBB3">
      <w:pPr>
        <w:widowControl w:val="0"/>
        <w:spacing w:after="100"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eastAsia="zh-TW" w:bidi="zh-TW"/>
        </w:rPr>
        <w:t>本合同一式</w:t>
      </w:r>
      <w:r>
        <w:rPr>
          <w:rFonts w:hint="eastAsia" w:ascii="楷体" w:hAnsi="楷体" w:eastAsia="楷体" w:cs="楷体"/>
          <w:color w:val="auto"/>
          <w:u w:val="single"/>
          <w:lang w:bidi="zh-TW"/>
        </w:rPr>
        <w:t xml:space="preserve">   </w:t>
      </w:r>
      <w:r>
        <w:rPr>
          <w:rFonts w:hint="eastAsia" w:ascii="楷体" w:hAnsi="楷体" w:eastAsia="楷体" w:cs="楷体"/>
          <w:color w:val="auto"/>
          <w:lang w:val="zh-TW" w:eastAsia="zh-TW" w:bidi="zh-TW"/>
        </w:rPr>
        <w:t>份,甲方持</w:t>
      </w:r>
      <w:r>
        <w:rPr>
          <w:rFonts w:hint="eastAsia" w:ascii="楷体" w:hAnsi="楷体" w:eastAsia="楷体" w:cs="楷体"/>
          <w:color w:val="auto"/>
          <w:u w:val="single"/>
          <w:lang w:bidi="zh-TW"/>
        </w:rPr>
        <w:t xml:space="preserve">   </w:t>
      </w:r>
      <w:r>
        <w:rPr>
          <w:rFonts w:hint="eastAsia" w:ascii="楷体" w:hAnsi="楷体" w:eastAsia="楷体" w:cs="楷体"/>
          <w:color w:val="auto"/>
          <w:lang w:val="zh-TW" w:eastAsia="zh-TW" w:bidi="zh-TW"/>
        </w:rPr>
        <w:t>份，乙方持</w:t>
      </w:r>
      <w:r>
        <w:rPr>
          <w:rFonts w:hint="eastAsia" w:ascii="楷体" w:hAnsi="楷体" w:eastAsia="楷体" w:cs="楷体"/>
          <w:color w:val="auto"/>
          <w:u w:val="single"/>
          <w:lang w:bidi="zh-TW"/>
        </w:rPr>
        <w:t xml:space="preserve">   </w:t>
      </w:r>
      <w:r>
        <w:rPr>
          <w:rFonts w:hint="eastAsia" w:ascii="楷体" w:hAnsi="楷体" w:eastAsia="楷体" w:cs="楷体"/>
          <w:color w:val="auto"/>
          <w:lang w:val="zh-TW" w:eastAsia="zh-TW" w:bidi="zh-TW"/>
        </w:rPr>
        <w:t>份,鉴证方持壹</w:t>
      </w:r>
      <w:r>
        <w:rPr>
          <w:rFonts w:hint="eastAsia" w:ascii="楷体" w:hAnsi="楷体" w:eastAsia="楷体" w:cs="楷体"/>
          <w:color w:val="auto"/>
          <w:lang w:bidi="zh-TW"/>
        </w:rPr>
        <w:t>份，西安国家民用航天产业基地财政金融局备案叁份，</w:t>
      </w:r>
      <w:r>
        <w:rPr>
          <w:rFonts w:hint="eastAsia" w:ascii="楷体" w:hAnsi="楷体" w:eastAsia="楷体" w:cs="楷体"/>
          <w:color w:val="auto"/>
          <w:lang w:val="zh-TW" w:eastAsia="zh-TW" w:bidi="zh-TW"/>
        </w:rPr>
        <w:t>本合同甲、乙、鉴证各方签字并盖章后生效，</w:t>
      </w:r>
      <w:r>
        <w:rPr>
          <w:rFonts w:hint="eastAsia" w:ascii="楷体" w:hAnsi="楷体" w:eastAsia="楷体" w:cs="楷体"/>
          <w:color w:val="auto"/>
          <w:lang w:bidi="zh-TW"/>
        </w:rPr>
        <w:t>合同执行完毕后，自动</w:t>
      </w:r>
      <w:r>
        <w:rPr>
          <w:rFonts w:hint="eastAsia" w:ascii="楷体" w:hAnsi="楷体" w:eastAsia="楷体" w:cs="楷体"/>
          <w:color w:val="auto"/>
          <w:lang w:val="zh-TW" w:eastAsia="zh-TW" w:bidi="zh-TW"/>
        </w:rPr>
        <w:t>失效（合同的服务承诺则长期有效）。</w:t>
      </w:r>
    </w:p>
    <w:p w14:paraId="0D66ED9D">
      <w:pPr>
        <w:widowControl w:val="0"/>
        <w:spacing w:line="360" w:lineRule="auto"/>
        <w:ind w:firstLine="480" w:firstLineChars="200"/>
        <w:jc w:val="left"/>
        <w:rPr>
          <w:rFonts w:ascii="楷体" w:hAnsi="楷体" w:eastAsia="楷体" w:cs="楷体"/>
          <w:b/>
          <w:bCs/>
          <w:color w:val="auto"/>
          <w:lang w:bidi="en-US"/>
        </w:rPr>
      </w:pPr>
      <w:r>
        <w:rPr>
          <w:rFonts w:hint="eastAsia" w:ascii="楷体" w:hAnsi="楷体" w:eastAsia="楷体" w:cs="楷体"/>
          <w:b/>
          <w:bCs/>
          <w:color w:val="auto"/>
          <w:lang w:bidi="en-US"/>
        </w:rPr>
        <w:t>十四、其他事项</w:t>
      </w:r>
    </w:p>
    <w:p w14:paraId="1B9E1903">
      <w:pPr>
        <w:widowControl w:val="0"/>
        <w:spacing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一</w:t>
      </w:r>
      <w:r>
        <w:rPr>
          <w:rFonts w:hint="eastAsia" w:ascii="楷体" w:hAnsi="楷体" w:eastAsia="楷体" w:cs="楷体"/>
          <w:color w:val="auto"/>
          <w:lang w:val="zh-TW" w:bidi="zh-TW"/>
        </w:rPr>
        <w:t>）</w:t>
      </w:r>
      <w:r>
        <w:rPr>
          <w:rFonts w:hint="eastAsia" w:ascii="楷体" w:hAnsi="楷体" w:eastAsia="楷体" w:cs="楷体"/>
          <w:color w:val="auto"/>
          <w:lang w:bidi="zh-TW"/>
        </w:rPr>
        <w:t>鉴证方</w:t>
      </w:r>
      <w:r>
        <w:rPr>
          <w:rFonts w:hint="eastAsia" w:ascii="楷体" w:hAnsi="楷体" w:eastAsia="楷体" w:cs="楷体"/>
          <w:color w:val="auto"/>
          <w:lang w:val="zh-TW" w:eastAsia="zh-TW" w:bidi="zh-TW"/>
        </w:rPr>
        <w:t>作为</w:t>
      </w:r>
      <w:r>
        <w:rPr>
          <w:rFonts w:hint="eastAsia" w:ascii="楷体" w:hAnsi="楷体" w:eastAsia="楷体" w:cs="楷体"/>
          <w:color w:val="auto"/>
          <w:lang w:bidi="zh-TW"/>
        </w:rPr>
        <w:t>社会采购代理机构</w:t>
      </w:r>
      <w:r>
        <w:rPr>
          <w:rFonts w:hint="eastAsia" w:ascii="楷体" w:hAnsi="楷体" w:eastAsia="楷体" w:cs="楷体"/>
          <w:color w:val="auto"/>
          <w:lang w:val="zh-TW" w:eastAsia="zh-TW" w:bidi="zh-TW"/>
        </w:rPr>
        <w:t>对合同进行确认。</w:t>
      </w:r>
    </w:p>
    <w:p w14:paraId="348ACE78">
      <w:pPr>
        <w:widowControl w:val="0"/>
        <w:spacing w:line="360" w:lineRule="auto"/>
        <w:ind w:firstLine="480" w:firstLineChars="200"/>
        <w:jc w:val="both"/>
        <w:rPr>
          <w:rFonts w:ascii="楷体" w:hAnsi="楷体" w:eastAsia="楷体" w:cs="楷体"/>
          <w:color w:val="auto"/>
          <w:lang w:bidi="zh-TW"/>
        </w:rPr>
      </w:pPr>
      <w:r>
        <w:rPr>
          <w:rFonts w:hint="eastAsia" w:ascii="楷体" w:hAnsi="楷体" w:eastAsia="楷体" w:cs="楷体"/>
          <w:color w:val="auto"/>
          <w:lang w:bidi="zh-TW"/>
        </w:rPr>
        <w:t>（二）西安国家民用航天产业基地财政金融局在合同的履行期间以及履行期后，可以随时检查项目的执行情况，对采购标准、釆购内容进行调查核实，并对发现的问题进行处理。</w:t>
      </w:r>
    </w:p>
    <w:p w14:paraId="16D16970">
      <w:pPr>
        <w:widowControl w:val="0"/>
        <w:spacing w:line="360" w:lineRule="auto"/>
        <w:ind w:firstLine="480" w:firstLineChars="200"/>
        <w:jc w:val="left"/>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三</w:t>
      </w:r>
      <w:r>
        <w:rPr>
          <w:rFonts w:hint="eastAsia" w:ascii="楷体" w:hAnsi="楷体" w:eastAsia="楷体" w:cs="楷体"/>
          <w:color w:val="auto"/>
          <w:lang w:val="zh-TW" w:bidi="zh-TW"/>
        </w:rPr>
        <w:t>）</w:t>
      </w:r>
      <w:r>
        <w:rPr>
          <w:rFonts w:hint="eastAsia" w:ascii="楷体" w:hAnsi="楷体" w:eastAsia="楷体" w:cs="楷体"/>
          <w:color w:val="auto"/>
          <w:lang w:bidi="zh-TW"/>
        </w:rPr>
        <w:t>招标文件</w:t>
      </w:r>
      <w:r>
        <w:rPr>
          <w:rFonts w:hint="eastAsia" w:ascii="楷体" w:hAnsi="楷体" w:eastAsia="楷体" w:cs="楷体"/>
          <w:color w:val="auto"/>
          <w:lang w:val="zh-TW" w:eastAsia="zh-TW" w:bidi="zh-TW"/>
        </w:rPr>
        <w:t>、</w:t>
      </w:r>
      <w:r>
        <w:rPr>
          <w:rFonts w:hint="eastAsia" w:ascii="楷体" w:hAnsi="楷体" w:eastAsia="楷体" w:cs="楷体"/>
          <w:color w:val="auto"/>
          <w:lang w:val="zh-TW" w:bidi="zh-TW"/>
        </w:rPr>
        <w:t>投标文件</w:t>
      </w:r>
      <w:r>
        <w:rPr>
          <w:rFonts w:hint="eastAsia" w:ascii="楷体" w:hAnsi="楷体" w:eastAsia="楷体" w:cs="楷体"/>
          <w:color w:val="auto"/>
          <w:lang w:val="zh-TW" w:eastAsia="zh-TW" w:bidi="zh-TW"/>
        </w:rPr>
        <w:t>、澄清表（函）、成交通知书、合同</w:t>
      </w:r>
      <w:r>
        <w:rPr>
          <w:rFonts w:hint="eastAsia" w:ascii="楷体" w:hAnsi="楷体" w:eastAsia="楷体" w:cs="楷体"/>
          <w:color w:val="auto"/>
          <w:lang w:bidi="zh-TW"/>
        </w:rPr>
        <w:t>附件均为合同</w:t>
      </w:r>
      <w:r>
        <w:rPr>
          <w:rFonts w:hint="eastAsia" w:ascii="楷体" w:hAnsi="楷体" w:eastAsia="楷体" w:cs="楷体"/>
          <w:color w:val="auto"/>
          <w:lang w:val="zh-TW" w:eastAsia="zh-TW" w:bidi="zh-TW"/>
        </w:rPr>
        <w:t>不可分割的部分。</w:t>
      </w:r>
    </w:p>
    <w:p w14:paraId="56D4DEFB">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四</w:t>
      </w:r>
      <w:r>
        <w:rPr>
          <w:rFonts w:hint="eastAsia" w:ascii="楷体" w:hAnsi="楷体" w:eastAsia="楷体" w:cs="楷体"/>
          <w:color w:val="auto"/>
          <w:lang w:val="zh-TW" w:bidi="zh-TW"/>
        </w:rPr>
        <w:t>）</w:t>
      </w:r>
      <w:r>
        <w:rPr>
          <w:rFonts w:hint="eastAsia" w:ascii="楷体" w:hAnsi="楷体" w:eastAsia="楷体" w:cs="楷体"/>
          <w:color w:val="auto"/>
          <w:lang w:bidi="zh-TW"/>
        </w:rPr>
        <w:t>甲乙</w:t>
      </w:r>
      <w:r>
        <w:rPr>
          <w:rFonts w:hint="eastAsia" w:ascii="楷体" w:hAnsi="楷体" w:eastAsia="楷体" w:cs="楷体"/>
          <w:color w:val="auto"/>
          <w:lang w:val="zh-TW" w:eastAsia="zh-TW" w:bidi="zh-TW"/>
        </w:rPr>
        <w:t>双方因不可抗力导致本合同全部或部分不能履行时，发生</w:t>
      </w:r>
      <w:r>
        <w:rPr>
          <w:rFonts w:hint="eastAsia" w:ascii="楷体" w:hAnsi="楷体" w:eastAsia="楷体" w:cs="楷体"/>
          <w:color w:val="auto"/>
          <w:lang w:bidi="zh-TW"/>
        </w:rPr>
        <w:t>不可抗力的一方应当</w:t>
      </w:r>
      <w:r>
        <w:rPr>
          <w:rFonts w:hint="eastAsia" w:ascii="楷体" w:hAnsi="楷体" w:eastAsia="楷体" w:cs="楷体"/>
          <w:color w:val="auto"/>
          <w:lang w:val="zh-TW" w:eastAsia="zh-TW" w:bidi="zh-TW"/>
        </w:rPr>
        <w:t>在不可抗力发生后</w:t>
      </w:r>
      <w:r>
        <w:rPr>
          <w:rFonts w:hint="eastAsia" w:ascii="楷体" w:hAnsi="楷体" w:eastAsia="楷体" w:cs="楷体"/>
          <w:color w:val="auto"/>
          <w:u w:val="single"/>
          <w:lang w:bidi="zh-TW"/>
        </w:rPr>
        <w:t xml:space="preserve"> </w:t>
      </w:r>
      <w:r>
        <w:rPr>
          <w:rFonts w:hint="eastAsia" w:ascii="楷体" w:hAnsi="楷体" w:eastAsia="楷体" w:cs="楷体"/>
          <w:color w:val="auto"/>
          <w:u w:val="single"/>
          <w:lang w:val="en-US" w:eastAsia="zh-CN" w:bidi="zh-TW"/>
        </w:rPr>
        <w:t>2</w:t>
      </w:r>
      <w:r>
        <w:rPr>
          <w:rFonts w:hint="eastAsia" w:ascii="楷体" w:hAnsi="楷体" w:eastAsia="楷体" w:cs="楷体"/>
          <w:color w:val="auto"/>
          <w:u w:val="single"/>
          <w:lang w:bidi="zh-TW"/>
        </w:rPr>
        <w:t xml:space="preserve"> </w:t>
      </w:r>
      <w:r>
        <w:rPr>
          <w:rFonts w:hint="eastAsia" w:ascii="楷体" w:hAnsi="楷体" w:eastAsia="楷体" w:cs="楷体"/>
          <w:color w:val="auto"/>
          <w:lang w:val="zh-TW" w:eastAsia="zh-TW" w:bidi="zh-TW"/>
        </w:rPr>
        <w:t>天内书面通知对方，以减轻</w:t>
      </w:r>
      <w:r>
        <w:rPr>
          <w:rFonts w:hint="eastAsia" w:ascii="楷体" w:hAnsi="楷体" w:eastAsia="楷体" w:cs="楷体"/>
          <w:color w:val="auto"/>
          <w:lang w:bidi="zh-TW"/>
        </w:rPr>
        <w:t>可能给对方造成的损失</w:t>
      </w:r>
      <w:r>
        <w:rPr>
          <w:rFonts w:hint="eastAsia" w:ascii="楷体" w:hAnsi="楷体" w:eastAsia="楷体" w:cs="楷体"/>
          <w:color w:val="auto"/>
          <w:lang w:val="zh-TW" w:eastAsia="zh-TW" w:bidi="zh-TW"/>
        </w:rPr>
        <w:t>。因不可抗力导致本合同全部或部分不能履行时，</w:t>
      </w:r>
      <w:r>
        <w:rPr>
          <w:rFonts w:hint="eastAsia" w:ascii="楷体" w:hAnsi="楷体" w:eastAsia="楷体" w:cs="楷体"/>
          <w:color w:val="auto"/>
          <w:lang w:bidi="zh-TW"/>
        </w:rPr>
        <w:t>双方各自承担其因此而造成的损失</w:t>
      </w:r>
      <w:r>
        <w:rPr>
          <w:rFonts w:hint="eastAsia" w:ascii="楷体" w:hAnsi="楷体" w:eastAsia="楷体" w:cs="楷体"/>
          <w:color w:val="auto"/>
          <w:lang w:val="zh-TW" w:eastAsia="zh-TW" w:bidi="zh-TW"/>
        </w:rPr>
        <w:t>、损害。</w:t>
      </w:r>
    </w:p>
    <w:p w14:paraId="22114886">
      <w:pPr>
        <w:widowControl w:val="0"/>
        <w:spacing w:line="360" w:lineRule="auto"/>
        <w:ind w:firstLine="480" w:firstLineChars="200"/>
        <w:jc w:val="both"/>
        <w:rPr>
          <w:rFonts w:hint="eastAsia" w:ascii="楷体" w:hAnsi="楷体" w:eastAsia="楷体" w:cs="楷体"/>
          <w:color w:val="auto"/>
          <w:lang w:val="zh-TW" w:eastAsia="zh-TW" w:bidi="zh-TW"/>
        </w:rPr>
      </w:pPr>
      <w:r>
        <w:rPr>
          <w:rFonts w:hint="eastAsia" w:ascii="楷体" w:hAnsi="楷体" w:eastAsia="楷体" w:cs="楷体"/>
          <w:color w:val="auto"/>
          <w:lang w:val="zh-TW" w:bidi="zh-TW"/>
        </w:rPr>
        <w:t>（</w:t>
      </w:r>
      <w:r>
        <w:rPr>
          <w:rFonts w:hint="eastAsia" w:ascii="楷体" w:hAnsi="楷体" w:eastAsia="楷体" w:cs="楷体"/>
          <w:color w:val="auto"/>
          <w:lang w:bidi="zh-TW"/>
        </w:rPr>
        <w:t>五</w:t>
      </w:r>
      <w:r>
        <w:rPr>
          <w:rFonts w:hint="eastAsia" w:ascii="楷体" w:hAnsi="楷体" w:eastAsia="楷体" w:cs="楷体"/>
          <w:color w:val="auto"/>
          <w:lang w:val="zh-TW" w:bidi="zh-TW"/>
        </w:rPr>
        <w:t>）</w:t>
      </w:r>
      <w:r>
        <w:rPr>
          <w:rFonts w:hint="eastAsia" w:ascii="楷体" w:hAnsi="楷体" w:eastAsia="楷体" w:cs="楷体"/>
          <w:color w:val="auto"/>
          <w:lang w:bidi="zh-TW"/>
        </w:rPr>
        <w:t>合同</w:t>
      </w:r>
      <w:r>
        <w:rPr>
          <w:rFonts w:hint="eastAsia" w:ascii="楷体" w:hAnsi="楷体" w:eastAsia="楷体" w:cs="楷体"/>
          <w:color w:val="auto"/>
          <w:lang w:val="zh-TW" w:eastAsia="zh-TW" w:bidi="zh-TW"/>
        </w:rPr>
        <w:t>未尽事宜，由甲、乙双方协商并经鉴证方确认后签订政府</w:t>
      </w:r>
      <w:r>
        <w:rPr>
          <w:rFonts w:hint="eastAsia" w:ascii="楷体" w:hAnsi="楷体" w:eastAsia="楷体" w:cs="楷体"/>
          <w:color w:val="auto"/>
          <w:lang w:bidi="zh-TW"/>
        </w:rPr>
        <w:t>采购补充合同，</w:t>
      </w:r>
      <w:r>
        <w:rPr>
          <w:rFonts w:hint="eastAsia" w:ascii="楷体" w:hAnsi="楷体" w:eastAsia="楷体" w:cs="楷体"/>
          <w:color w:val="auto"/>
          <w:lang w:val="zh-TW" w:eastAsia="zh-TW" w:bidi="zh-TW"/>
        </w:rPr>
        <w:t>与原合同具有同等法律效力。</w:t>
      </w:r>
    </w:p>
    <w:p w14:paraId="03627C8B">
      <w:pPr>
        <w:widowControl w:val="0"/>
        <w:spacing w:line="360" w:lineRule="auto"/>
        <w:ind w:firstLine="480" w:firstLineChars="200"/>
        <w:jc w:val="both"/>
        <w:rPr>
          <w:rFonts w:ascii="楷体" w:hAnsi="楷体" w:eastAsia="楷体" w:cs="楷体"/>
          <w:color w:val="auto"/>
          <w:lang w:val="zh-TW" w:eastAsia="zh-TW" w:bidi="zh-TW"/>
        </w:rPr>
      </w:pPr>
      <w:r>
        <w:rPr>
          <w:rFonts w:hint="eastAsia" w:ascii="楷体" w:hAnsi="楷体" w:eastAsia="楷体" w:cs="楷体"/>
          <w:color w:val="auto"/>
          <w:lang w:val="zh-TW" w:eastAsia="zh-TW" w:bidi="zh-TW"/>
        </w:rPr>
        <w:br w:type="page"/>
      </w:r>
    </w:p>
    <w:p w14:paraId="35418A69">
      <w:pPr>
        <w:widowControl w:val="0"/>
        <w:spacing w:line="360" w:lineRule="auto"/>
        <w:ind w:firstLine="480" w:firstLineChars="200"/>
        <w:jc w:val="both"/>
        <w:rPr>
          <w:rFonts w:hint="default" w:ascii="楷体" w:hAnsi="楷体" w:eastAsia="楷体" w:cs="楷体"/>
          <w:b/>
          <w:bCs/>
          <w:color w:val="auto"/>
          <w:highlight w:val="none"/>
          <w:lang w:val="en-US" w:eastAsia="zh-CN" w:bidi="zh-TW"/>
        </w:rPr>
      </w:pPr>
      <w:r>
        <w:rPr>
          <w:rFonts w:hint="eastAsia" w:ascii="楷体" w:hAnsi="楷体" w:eastAsia="楷体" w:cs="楷体"/>
          <w:b/>
          <w:bCs/>
          <w:color w:val="auto"/>
          <w:highlight w:val="none"/>
          <w:lang w:val="en-US" w:eastAsia="zh-CN" w:bidi="zh-TW"/>
        </w:rPr>
        <w:t>(本页无正文)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7"/>
        <w:gridCol w:w="3110"/>
        <w:gridCol w:w="2630"/>
      </w:tblGrid>
      <w:tr w14:paraId="3D4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exact"/>
          <w:jc w:val="center"/>
        </w:trPr>
        <w:tc>
          <w:tcPr>
            <w:tcW w:w="2947" w:type="dxa"/>
            <w:tcBorders>
              <w:bottom w:val="single" w:color="auto" w:sz="4" w:space="0"/>
            </w:tcBorders>
            <w:noWrap w:val="0"/>
            <w:vAlign w:val="center"/>
          </w:tcPr>
          <w:p w14:paraId="00198038">
            <w:pPr>
              <w:widowControl w:val="0"/>
              <w:spacing w:line="240" w:lineRule="auto"/>
              <w:ind w:left="1080" w:firstLine="440" w:firstLineChars="200"/>
              <w:jc w:val="both"/>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甲方</w:t>
            </w:r>
          </w:p>
        </w:tc>
        <w:tc>
          <w:tcPr>
            <w:tcW w:w="3110" w:type="dxa"/>
            <w:tcBorders>
              <w:bottom w:val="single" w:color="auto" w:sz="4" w:space="0"/>
            </w:tcBorders>
            <w:noWrap w:val="0"/>
            <w:vAlign w:val="center"/>
          </w:tcPr>
          <w:p w14:paraId="55D439C1">
            <w:pPr>
              <w:widowControl w:val="0"/>
              <w:tabs>
                <w:tab w:val="left" w:pos="1191"/>
              </w:tabs>
              <w:spacing w:line="240" w:lineRule="auto"/>
              <w:ind w:firstLine="440" w:firstLineChars="200"/>
              <w:jc w:val="center"/>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乙方</w:t>
            </w:r>
          </w:p>
        </w:tc>
        <w:tc>
          <w:tcPr>
            <w:tcW w:w="2630" w:type="dxa"/>
            <w:tcBorders>
              <w:bottom w:val="single" w:color="auto" w:sz="4" w:space="0"/>
            </w:tcBorders>
            <w:noWrap w:val="0"/>
            <w:vAlign w:val="center"/>
          </w:tcPr>
          <w:p w14:paraId="1E837E54">
            <w:pPr>
              <w:widowControl w:val="0"/>
              <w:spacing w:line="240" w:lineRule="auto"/>
              <w:ind w:firstLine="1023" w:firstLineChars="465"/>
              <w:jc w:val="both"/>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鉴证方</w:t>
            </w:r>
          </w:p>
        </w:tc>
      </w:tr>
      <w:tr w14:paraId="3506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36" w:hRule="exact"/>
          <w:jc w:val="center"/>
        </w:trPr>
        <w:tc>
          <w:tcPr>
            <w:tcW w:w="2947" w:type="dxa"/>
            <w:tcBorders>
              <w:top w:val="single" w:color="auto" w:sz="4" w:space="0"/>
            </w:tcBorders>
            <w:noWrap w:val="0"/>
            <w:vAlign w:val="center"/>
          </w:tcPr>
          <w:p w14:paraId="526D09F3">
            <w:pPr>
              <w:widowControl w:val="0"/>
              <w:spacing w:line="240" w:lineRule="auto"/>
              <w:ind w:firstLine="440" w:firstLineChars="200"/>
              <w:jc w:val="center"/>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釆购人名称</w:t>
            </w:r>
          </w:p>
          <w:p w14:paraId="337EA83C">
            <w:pPr>
              <w:widowControl w:val="0"/>
              <w:spacing w:line="240" w:lineRule="auto"/>
              <w:ind w:left="1080" w:firstLine="440" w:firstLineChars="200"/>
              <w:jc w:val="center"/>
              <w:rPr>
                <w:rFonts w:ascii="楷体" w:hAnsi="楷体" w:eastAsia="楷体" w:cs="楷体"/>
                <w:color w:val="auto"/>
                <w:sz w:val="22"/>
                <w:szCs w:val="22"/>
                <w:lang w:val="zh-TW" w:eastAsia="zh-TW" w:bidi="zh-TW"/>
              </w:rPr>
            </w:pPr>
          </w:p>
          <w:p w14:paraId="2A49B3A9">
            <w:pPr>
              <w:widowControl w:val="0"/>
              <w:spacing w:line="240" w:lineRule="auto"/>
              <w:ind w:firstLine="440" w:firstLineChars="200"/>
              <w:jc w:val="both"/>
              <w:rPr>
                <w:rFonts w:ascii="楷体" w:hAnsi="楷体" w:eastAsia="楷体" w:cs="楷体"/>
                <w:b/>
                <w:bCs/>
                <w:color w:val="auto"/>
                <w:sz w:val="22"/>
                <w:szCs w:val="22"/>
                <w:lang w:val="zh-TW" w:bidi="zh-TW"/>
              </w:rPr>
            </w:pPr>
            <w:r>
              <w:rPr>
                <w:rFonts w:hint="eastAsia" w:ascii="楷体" w:hAnsi="楷体" w:eastAsia="楷体" w:cs="楷体"/>
                <w:b/>
                <w:bCs/>
                <w:color w:val="auto"/>
                <w:sz w:val="22"/>
                <w:szCs w:val="22"/>
                <w:lang w:val="zh-TW" w:bidi="zh-TW"/>
              </w:rPr>
              <w:t>（</w:t>
            </w:r>
            <w:r>
              <w:rPr>
                <w:rFonts w:hint="eastAsia" w:ascii="楷体" w:hAnsi="楷体" w:eastAsia="楷体" w:cs="楷体"/>
                <w:b/>
                <w:bCs/>
                <w:color w:val="auto"/>
                <w:sz w:val="22"/>
                <w:szCs w:val="22"/>
                <w:lang w:bidi="zh-TW"/>
              </w:rPr>
              <w:t>请填写具体名称</w:t>
            </w:r>
            <w:r>
              <w:rPr>
                <w:rFonts w:hint="eastAsia" w:ascii="楷体" w:hAnsi="楷体" w:eastAsia="楷体" w:cs="楷体"/>
                <w:b/>
                <w:bCs/>
                <w:color w:val="auto"/>
                <w:sz w:val="22"/>
                <w:szCs w:val="22"/>
                <w:lang w:val="zh-TW" w:bidi="zh-TW"/>
              </w:rPr>
              <w:t>）</w:t>
            </w:r>
          </w:p>
          <w:p w14:paraId="0C6A7F7C">
            <w:pPr>
              <w:widowControl w:val="0"/>
              <w:spacing w:line="240" w:lineRule="auto"/>
              <w:jc w:val="both"/>
              <w:rPr>
                <w:rFonts w:ascii="楷体" w:hAnsi="楷体" w:eastAsia="楷体" w:cs="楷体"/>
                <w:color w:val="auto"/>
                <w:sz w:val="22"/>
                <w:szCs w:val="22"/>
                <w:lang w:val="zh-TW" w:eastAsia="zh-TW" w:bidi="zh-TW"/>
              </w:rPr>
            </w:pPr>
          </w:p>
          <w:p w14:paraId="49CCCFFA">
            <w:pPr>
              <w:widowControl w:val="0"/>
              <w:spacing w:line="240" w:lineRule="auto"/>
              <w:ind w:firstLine="1100" w:firstLineChars="500"/>
              <w:jc w:val="both"/>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（盖章）</w:t>
            </w:r>
          </w:p>
        </w:tc>
        <w:tc>
          <w:tcPr>
            <w:tcW w:w="3110" w:type="dxa"/>
            <w:tcBorders>
              <w:top w:val="single" w:color="auto" w:sz="4" w:space="0"/>
            </w:tcBorders>
            <w:noWrap w:val="0"/>
            <w:vAlign w:val="center"/>
          </w:tcPr>
          <w:p w14:paraId="4A85A7BA">
            <w:pPr>
              <w:widowControl w:val="0"/>
              <w:spacing w:line="240" w:lineRule="auto"/>
              <w:ind w:firstLine="440" w:firstLineChars="200"/>
              <w:jc w:val="center"/>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en-US" w:eastAsia="zh-CN" w:bidi="zh-TW"/>
              </w:rPr>
              <w:t>中标人</w:t>
            </w:r>
            <w:r>
              <w:rPr>
                <w:rFonts w:hint="eastAsia" w:ascii="楷体" w:hAnsi="楷体" w:eastAsia="楷体" w:cs="楷体"/>
                <w:color w:val="auto"/>
                <w:sz w:val="22"/>
                <w:szCs w:val="22"/>
                <w:lang w:val="zh-TW" w:eastAsia="zh-TW" w:bidi="zh-TW"/>
              </w:rPr>
              <w:t>全称</w:t>
            </w:r>
          </w:p>
          <w:p w14:paraId="52065CC1">
            <w:pPr>
              <w:widowControl w:val="0"/>
              <w:spacing w:line="240" w:lineRule="auto"/>
              <w:ind w:firstLine="440" w:firstLineChars="200"/>
              <w:jc w:val="center"/>
              <w:rPr>
                <w:rFonts w:ascii="楷体" w:hAnsi="楷体" w:eastAsia="楷体" w:cs="楷体"/>
                <w:color w:val="auto"/>
                <w:sz w:val="22"/>
                <w:szCs w:val="22"/>
                <w:lang w:val="zh-TW" w:eastAsia="zh-TW" w:bidi="zh-TW"/>
              </w:rPr>
            </w:pPr>
          </w:p>
          <w:p w14:paraId="2619DC09">
            <w:pPr>
              <w:widowControl w:val="0"/>
              <w:spacing w:line="240" w:lineRule="auto"/>
              <w:ind w:firstLine="440" w:firstLineChars="200"/>
              <w:jc w:val="both"/>
              <w:rPr>
                <w:rFonts w:ascii="楷体" w:hAnsi="楷体" w:eastAsia="楷体" w:cs="楷体"/>
                <w:color w:val="auto"/>
                <w:sz w:val="22"/>
                <w:szCs w:val="22"/>
                <w:lang w:val="zh-TW" w:eastAsia="zh-TW" w:bidi="zh-TW"/>
              </w:rPr>
            </w:pPr>
            <w:r>
              <w:rPr>
                <w:rFonts w:hint="eastAsia" w:ascii="楷体" w:hAnsi="楷体" w:eastAsia="楷体" w:cs="楷体"/>
                <w:b/>
                <w:bCs/>
                <w:color w:val="auto"/>
                <w:sz w:val="22"/>
                <w:szCs w:val="22"/>
                <w:lang w:val="zh-TW" w:bidi="zh-TW"/>
              </w:rPr>
              <w:t>（</w:t>
            </w:r>
            <w:r>
              <w:rPr>
                <w:rFonts w:hint="eastAsia" w:ascii="楷体" w:hAnsi="楷体" w:eastAsia="楷体" w:cs="楷体"/>
                <w:b/>
                <w:bCs/>
                <w:color w:val="auto"/>
                <w:sz w:val="22"/>
                <w:szCs w:val="22"/>
                <w:lang w:bidi="zh-TW"/>
              </w:rPr>
              <w:t>请填写具体名称</w:t>
            </w:r>
            <w:r>
              <w:rPr>
                <w:rFonts w:hint="eastAsia" w:ascii="楷体" w:hAnsi="楷体" w:eastAsia="楷体" w:cs="楷体"/>
                <w:b/>
                <w:bCs/>
                <w:color w:val="auto"/>
                <w:sz w:val="22"/>
                <w:szCs w:val="22"/>
                <w:lang w:val="zh-TW" w:bidi="zh-TW"/>
              </w:rPr>
              <w:t>）</w:t>
            </w:r>
          </w:p>
          <w:p w14:paraId="44C70029">
            <w:pPr>
              <w:widowControl w:val="0"/>
              <w:spacing w:line="240" w:lineRule="auto"/>
              <w:ind w:firstLine="440" w:firstLineChars="200"/>
              <w:jc w:val="center"/>
              <w:rPr>
                <w:rFonts w:ascii="楷体" w:hAnsi="楷体" w:eastAsia="楷体" w:cs="楷体"/>
                <w:color w:val="auto"/>
                <w:sz w:val="22"/>
                <w:szCs w:val="22"/>
                <w:lang w:val="zh-TW" w:eastAsia="zh-TW" w:bidi="zh-TW"/>
              </w:rPr>
            </w:pPr>
          </w:p>
          <w:p w14:paraId="63CBAE12">
            <w:pPr>
              <w:widowControl w:val="0"/>
              <w:spacing w:line="240" w:lineRule="auto"/>
              <w:ind w:firstLine="440" w:firstLineChars="200"/>
              <w:jc w:val="center"/>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（盖章）</w:t>
            </w:r>
          </w:p>
        </w:tc>
        <w:tc>
          <w:tcPr>
            <w:tcW w:w="2630" w:type="dxa"/>
            <w:tcBorders>
              <w:top w:val="single" w:color="auto" w:sz="4" w:space="0"/>
            </w:tcBorders>
            <w:noWrap w:val="0"/>
            <w:vAlign w:val="center"/>
          </w:tcPr>
          <w:p w14:paraId="233FAC9C">
            <w:pPr>
              <w:widowControl w:val="0"/>
              <w:spacing w:line="240" w:lineRule="auto"/>
              <w:ind w:firstLine="0" w:firstLineChars="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bidi="zh-TW"/>
              </w:rPr>
              <w:t>陕西四方衡裕项目管理有限公司</w:t>
            </w:r>
          </w:p>
          <w:p w14:paraId="205A3C02">
            <w:pPr>
              <w:widowControl w:val="0"/>
              <w:spacing w:line="240" w:lineRule="auto"/>
              <w:ind w:left="1540" w:firstLine="440" w:firstLineChars="200"/>
              <w:jc w:val="center"/>
              <w:rPr>
                <w:rFonts w:ascii="楷体" w:hAnsi="楷体" w:eastAsia="楷体" w:cs="楷体"/>
                <w:color w:val="auto"/>
                <w:sz w:val="22"/>
                <w:szCs w:val="22"/>
                <w:lang w:val="zh-TW" w:eastAsia="zh-TW" w:bidi="zh-TW"/>
              </w:rPr>
            </w:pPr>
          </w:p>
          <w:p w14:paraId="35FD0341">
            <w:pPr>
              <w:widowControl w:val="0"/>
              <w:spacing w:line="240" w:lineRule="auto"/>
              <w:ind w:left="1540" w:firstLine="440" w:firstLineChars="200"/>
              <w:jc w:val="center"/>
              <w:rPr>
                <w:rFonts w:ascii="楷体" w:hAnsi="楷体" w:eastAsia="楷体" w:cs="楷体"/>
                <w:color w:val="auto"/>
                <w:sz w:val="22"/>
                <w:szCs w:val="22"/>
                <w:lang w:val="zh-TW" w:eastAsia="zh-TW" w:bidi="zh-TW"/>
              </w:rPr>
            </w:pPr>
          </w:p>
          <w:p w14:paraId="32BAD8D4">
            <w:pPr>
              <w:widowControl w:val="0"/>
              <w:spacing w:line="240" w:lineRule="auto"/>
              <w:ind w:firstLine="440" w:firstLineChars="200"/>
              <w:jc w:val="center"/>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（盖章）</w:t>
            </w:r>
          </w:p>
        </w:tc>
      </w:tr>
      <w:tr w14:paraId="6ED5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7" w:hRule="exact"/>
          <w:jc w:val="center"/>
        </w:trPr>
        <w:tc>
          <w:tcPr>
            <w:tcW w:w="2947" w:type="dxa"/>
            <w:noWrap w:val="0"/>
            <w:vAlign w:val="top"/>
          </w:tcPr>
          <w:p w14:paraId="1A667429">
            <w:pPr>
              <w:widowControl w:val="0"/>
              <w:spacing w:before="240"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地址：</w:t>
            </w:r>
          </w:p>
        </w:tc>
        <w:tc>
          <w:tcPr>
            <w:tcW w:w="3110" w:type="dxa"/>
            <w:noWrap w:val="0"/>
            <w:vAlign w:val="top"/>
          </w:tcPr>
          <w:p w14:paraId="7D356AF2">
            <w:pPr>
              <w:widowControl w:val="0"/>
              <w:spacing w:before="240"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地址：</w:t>
            </w:r>
          </w:p>
        </w:tc>
        <w:tc>
          <w:tcPr>
            <w:tcW w:w="2630" w:type="dxa"/>
            <w:noWrap w:val="0"/>
            <w:vAlign w:val="center"/>
          </w:tcPr>
          <w:p w14:paraId="4A9D6B34">
            <w:pPr>
              <w:widowControl w:val="0"/>
              <w:spacing w:line="240" w:lineRule="auto"/>
              <w:ind w:firstLine="0" w:firstLineChars="0"/>
              <w:jc w:val="left"/>
              <w:rPr>
                <w:rFonts w:ascii="楷体" w:hAnsi="楷体" w:eastAsia="楷体" w:cs="楷体"/>
                <w:color w:val="auto"/>
                <w:sz w:val="22"/>
                <w:szCs w:val="22"/>
                <w:lang w:val="zh-TW" w:bidi="zh-TW"/>
              </w:rPr>
            </w:pPr>
            <w:r>
              <w:rPr>
                <w:rFonts w:hint="eastAsia" w:ascii="楷体" w:hAnsi="楷体" w:eastAsia="楷体" w:cs="楷体"/>
                <w:color w:val="auto"/>
                <w:sz w:val="22"/>
                <w:szCs w:val="22"/>
                <w:lang w:val="zh-TW" w:eastAsia="zh-TW" w:bidi="zh-TW"/>
              </w:rPr>
              <w:t>地址：</w:t>
            </w:r>
            <w:r>
              <w:rPr>
                <w:rFonts w:hint="eastAsia" w:ascii="楷体" w:hAnsi="楷体" w:eastAsia="楷体" w:cs="楷体"/>
                <w:color w:val="auto"/>
                <w:sz w:val="22"/>
                <w:szCs w:val="22"/>
                <w:lang w:val="zh-TW" w:bidi="zh-TW"/>
              </w:rPr>
              <w:t>西安市高新区沣惠路16号泰华金贸国际8号楼28层</w:t>
            </w:r>
          </w:p>
          <w:p w14:paraId="267F9268">
            <w:pPr>
              <w:widowControl w:val="0"/>
              <w:spacing w:before="240" w:line="240" w:lineRule="auto"/>
              <w:ind w:firstLine="440" w:firstLineChars="200"/>
              <w:jc w:val="center"/>
              <w:rPr>
                <w:rFonts w:ascii="楷体" w:hAnsi="楷体" w:eastAsia="楷体" w:cs="楷体"/>
                <w:color w:val="auto"/>
                <w:sz w:val="22"/>
                <w:szCs w:val="22"/>
                <w:lang w:val="zh-TW" w:eastAsia="zh-TW" w:bidi="zh-TW"/>
              </w:rPr>
            </w:pPr>
          </w:p>
        </w:tc>
      </w:tr>
      <w:tr w14:paraId="0480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noWrap w:val="0"/>
            <w:vAlign w:val="center"/>
          </w:tcPr>
          <w:p w14:paraId="59CF2F53">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邮编：</w:t>
            </w:r>
          </w:p>
        </w:tc>
        <w:tc>
          <w:tcPr>
            <w:tcW w:w="3110" w:type="dxa"/>
            <w:noWrap w:val="0"/>
            <w:vAlign w:val="center"/>
          </w:tcPr>
          <w:p w14:paraId="26EB5C17">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邮编：</w:t>
            </w:r>
          </w:p>
        </w:tc>
        <w:tc>
          <w:tcPr>
            <w:tcW w:w="2630" w:type="dxa"/>
            <w:noWrap w:val="0"/>
            <w:vAlign w:val="center"/>
          </w:tcPr>
          <w:p w14:paraId="278702A5">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邮编：</w:t>
            </w:r>
          </w:p>
        </w:tc>
      </w:tr>
      <w:tr w14:paraId="618C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6" w:hRule="exact"/>
          <w:jc w:val="center"/>
        </w:trPr>
        <w:tc>
          <w:tcPr>
            <w:tcW w:w="2947" w:type="dxa"/>
            <w:noWrap w:val="0"/>
            <w:vAlign w:val="top"/>
          </w:tcPr>
          <w:p w14:paraId="5445BE38">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法定代表人：</w:t>
            </w:r>
          </w:p>
        </w:tc>
        <w:tc>
          <w:tcPr>
            <w:tcW w:w="3110" w:type="dxa"/>
            <w:noWrap w:val="0"/>
            <w:vAlign w:val="top"/>
          </w:tcPr>
          <w:p w14:paraId="37E67752">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法定代表人：</w:t>
            </w:r>
          </w:p>
        </w:tc>
        <w:tc>
          <w:tcPr>
            <w:tcW w:w="2630" w:type="dxa"/>
            <w:noWrap w:val="0"/>
            <w:vAlign w:val="top"/>
          </w:tcPr>
          <w:p w14:paraId="1C14C35E">
            <w:pPr>
              <w:widowControl w:val="0"/>
              <w:spacing w:line="240" w:lineRule="auto"/>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法定代表人</w:t>
            </w:r>
            <w:r>
              <w:rPr>
                <w:rFonts w:hint="eastAsia" w:ascii="楷体" w:hAnsi="楷体" w:eastAsia="楷体" w:cs="楷体"/>
                <w:color w:val="auto"/>
                <w:sz w:val="22"/>
                <w:szCs w:val="22"/>
                <w:lang w:val="en-US" w:eastAsia="zh-CN" w:bidi="zh-TW"/>
              </w:rPr>
              <w:t>或被授权代表</w:t>
            </w:r>
            <w:r>
              <w:rPr>
                <w:rFonts w:hint="eastAsia" w:ascii="楷体" w:hAnsi="楷体" w:eastAsia="楷体" w:cs="楷体"/>
                <w:color w:val="auto"/>
                <w:sz w:val="22"/>
                <w:szCs w:val="22"/>
                <w:lang w:val="zh-TW" w:eastAsia="zh-TW" w:bidi="zh-TW"/>
              </w:rPr>
              <w:t>：</w:t>
            </w:r>
          </w:p>
          <w:p w14:paraId="23FB6B92">
            <w:pPr>
              <w:widowControl w:val="0"/>
              <w:spacing w:line="240" w:lineRule="auto"/>
              <w:ind w:firstLine="220" w:firstLineChars="100"/>
              <w:jc w:val="both"/>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（签字</w:t>
            </w:r>
            <w:r>
              <w:rPr>
                <w:rFonts w:hint="eastAsia" w:ascii="楷体" w:hAnsi="楷体" w:eastAsia="楷体" w:cs="楷体"/>
                <w:color w:val="auto"/>
                <w:sz w:val="22"/>
                <w:szCs w:val="22"/>
                <w:lang w:val="en-US" w:eastAsia="zh-CN" w:bidi="zh-TW"/>
              </w:rPr>
              <w:t>或盖章</w:t>
            </w:r>
            <w:r>
              <w:rPr>
                <w:rFonts w:hint="eastAsia" w:ascii="楷体" w:hAnsi="楷体" w:eastAsia="楷体" w:cs="楷体"/>
                <w:color w:val="auto"/>
                <w:sz w:val="22"/>
                <w:szCs w:val="22"/>
                <w:lang w:val="zh-TW" w:eastAsia="zh-TW" w:bidi="zh-TW"/>
              </w:rPr>
              <w:t>）</w:t>
            </w:r>
          </w:p>
        </w:tc>
      </w:tr>
      <w:tr w14:paraId="2D33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noWrap w:val="0"/>
            <w:vAlign w:val="center"/>
          </w:tcPr>
          <w:p w14:paraId="46026822">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被授权代表：（签字）</w:t>
            </w:r>
          </w:p>
        </w:tc>
        <w:tc>
          <w:tcPr>
            <w:tcW w:w="3110" w:type="dxa"/>
            <w:noWrap w:val="0"/>
            <w:vAlign w:val="center"/>
          </w:tcPr>
          <w:p w14:paraId="1D1FEF71">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被授权代表：（签字）</w:t>
            </w:r>
          </w:p>
        </w:tc>
        <w:tc>
          <w:tcPr>
            <w:tcW w:w="2630" w:type="dxa"/>
            <w:noWrap w:val="0"/>
            <w:vAlign w:val="center"/>
          </w:tcPr>
          <w:p w14:paraId="4973BD3B">
            <w:pPr>
              <w:widowControl w:val="0"/>
              <w:spacing w:line="240" w:lineRule="auto"/>
              <w:ind w:firstLine="440" w:firstLineChars="200"/>
              <w:jc w:val="left"/>
              <w:rPr>
                <w:rFonts w:ascii="楷体" w:hAnsi="楷体" w:eastAsia="楷体" w:cs="楷体"/>
                <w:color w:val="auto"/>
                <w:sz w:val="22"/>
                <w:szCs w:val="22"/>
                <w:highlight w:val="yellow"/>
                <w:lang w:val="zh-TW" w:eastAsia="zh-TW" w:bidi="zh-TW"/>
              </w:rPr>
            </w:pPr>
          </w:p>
        </w:tc>
      </w:tr>
      <w:tr w14:paraId="369E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noWrap w:val="0"/>
            <w:vAlign w:val="center"/>
          </w:tcPr>
          <w:p w14:paraId="774171B0">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电话：</w:t>
            </w:r>
          </w:p>
        </w:tc>
        <w:tc>
          <w:tcPr>
            <w:tcW w:w="3110" w:type="dxa"/>
            <w:noWrap w:val="0"/>
            <w:vAlign w:val="center"/>
          </w:tcPr>
          <w:p w14:paraId="3AE11CF6">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电话：</w:t>
            </w:r>
          </w:p>
        </w:tc>
        <w:tc>
          <w:tcPr>
            <w:tcW w:w="2630" w:type="dxa"/>
            <w:noWrap w:val="0"/>
            <w:vAlign w:val="center"/>
          </w:tcPr>
          <w:p w14:paraId="3D732FC9">
            <w:pPr>
              <w:widowControl w:val="0"/>
              <w:spacing w:line="240" w:lineRule="auto"/>
              <w:ind w:firstLine="440" w:firstLineChars="200"/>
              <w:jc w:val="left"/>
              <w:rPr>
                <w:rFonts w:hint="default" w:ascii="楷体" w:hAnsi="楷体" w:eastAsia="楷体" w:cs="楷体"/>
                <w:color w:val="auto"/>
                <w:kern w:val="2"/>
                <w:sz w:val="22"/>
                <w:szCs w:val="22"/>
                <w:lang w:val="en-US" w:eastAsia="zh-CN" w:bidi="zh-TW"/>
              </w:rPr>
            </w:pPr>
            <w:r>
              <w:rPr>
                <w:rFonts w:hint="eastAsia" w:ascii="楷体" w:hAnsi="楷体" w:eastAsia="楷体" w:cs="楷体"/>
                <w:color w:val="auto"/>
                <w:sz w:val="22"/>
                <w:szCs w:val="22"/>
                <w:lang w:val="zh-TW" w:eastAsia="zh-TW" w:bidi="zh-TW"/>
              </w:rPr>
              <w:t>电话：</w:t>
            </w:r>
            <w:r>
              <w:rPr>
                <w:rFonts w:hint="eastAsia" w:ascii="楷体" w:hAnsi="楷体" w:eastAsia="楷体" w:cs="楷体"/>
                <w:color w:val="auto"/>
                <w:sz w:val="22"/>
                <w:szCs w:val="22"/>
                <w:lang w:val="en-US" w:eastAsia="zh-CN" w:bidi="zh-TW"/>
              </w:rPr>
              <w:t>029-89284433</w:t>
            </w:r>
          </w:p>
        </w:tc>
      </w:tr>
      <w:tr w14:paraId="76C0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noWrap w:val="0"/>
            <w:vAlign w:val="center"/>
          </w:tcPr>
          <w:p w14:paraId="009168F4">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传真：</w:t>
            </w:r>
          </w:p>
        </w:tc>
        <w:tc>
          <w:tcPr>
            <w:tcW w:w="3110" w:type="dxa"/>
            <w:noWrap w:val="0"/>
            <w:vAlign w:val="center"/>
          </w:tcPr>
          <w:p w14:paraId="497AF4DD">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传真：</w:t>
            </w:r>
          </w:p>
        </w:tc>
        <w:tc>
          <w:tcPr>
            <w:tcW w:w="2630" w:type="dxa"/>
            <w:noWrap w:val="0"/>
            <w:vAlign w:val="center"/>
          </w:tcPr>
          <w:p w14:paraId="652D4752">
            <w:pPr>
              <w:widowControl w:val="0"/>
              <w:spacing w:line="240" w:lineRule="auto"/>
              <w:ind w:firstLine="440" w:firstLineChars="200"/>
              <w:jc w:val="left"/>
              <w:rPr>
                <w:rFonts w:ascii="楷体" w:hAnsi="楷体" w:eastAsia="楷体" w:cs="楷体"/>
                <w:color w:val="auto"/>
                <w:kern w:val="2"/>
                <w:sz w:val="22"/>
                <w:szCs w:val="22"/>
                <w:lang w:val="zh-TW" w:eastAsia="zh-TW" w:bidi="zh-TW"/>
              </w:rPr>
            </w:pPr>
            <w:r>
              <w:rPr>
                <w:rFonts w:hint="eastAsia" w:ascii="楷体" w:hAnsi="楷体" w:eastAsia="楷体" w:cs="楷体"/>
                <w:color w:val="auto"/>
                <w:sz w:val="22"/>
                <w:szCs w:val="22"/>
                <w:lang w:val="zh-TW" w:eastAsia="zh-TW" w:bidi="zh-TW"/>
              </w:rPr>
              <w:t>传真:</w:t>
            </w:r>
          </w:p>
        </w:tc>
      </w:tr>
      <w:tr w14:paraId="2F4D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exact"/>
          <w:jc w:val="center"/>
        </w:trPr>
        <w:tc>
          <w:tcPr>
            <w:tcW w:w="2947" w:type="dxa"/>
            <w:noWrap w:val="0"/>
            <w:vAlign w:val="top"/>
          </w:tcPr>
          <w:p w14:paraId="75688CC2">
            <w:pPr>
              <w:widowControl w:val="0"/>
              <w:spacing w:line="240" w:lineRule="auto"/>
              <w:ind w:firstLine="0" w:firstLineChars="0"/>
              <w:jc w:val="left"/>
              <w:rPr>
                <w:rFonts w:ascii="楷体" w:hAnsi="楷体" w:eastAsia="楷体" w:cs="楷体"/>
                <w:color w:val="auto"/>
                <w:kern w:val="0"/>
                <w:sz w:val="10"/>
                <w:szCs w:val="10"/>
                <w:lang w:eastAsia="en-US" w:bidi="en-US"/>
              </w:rPr>
            </w:pPr>
          </w:p>
        </w:tc>
        <w:tc>
          <w:tcPr>
            <w:tcW w:w="3110" w:type="dxa"/>
            <w:noWrap w:val="0"/>
            <w:vAlign w:val="center"/>
          </w:tcPr>
          <w:p w14:paraId="6262B802">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开户银行：</w:t>
            </w:r>
          </w:p>
        </w:tc>
        <w:tc>
          <w:tcPr>
            <w:tcW w:w="2630" w:type="dxa"/>
            <w:noWrap w:val="0"/>
            <w:vAlign w:val="center"/>
          </w:tcPr>
          <w:p w14:paraId="7243CE31">
            <w:pPr>
              <w:widowControl w:val="0"/>
              <w:spacing w:line="240" w:lineRule="auto"/>
              <w:ind w:firstLine="440" w:firstLineChars="200"/>
              <w:jc w:val="left"/>
              <w:rPr>
                <w:rFonts w:ascii="楷体" w:hAnsi="楷体" w:eastAsia="楷体" w:cs="楷体"/>
                <w:color w:val="auto"/>
                <w:sz w:val="22"/>
                <w:szCs w:val="22"/>
                <w:lang w:val="zh-TW" w:eastAsia="zh-TW" w:bidi="zh-TW"/>
              </w:rPr>
            </w:pPr>
          </w:p>
        </w:tc>
      </w:tr>
      <w:tr w14:paraId="7F41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2947" w:type="dxa"/>
            <w:noWrap w:val="0"/>
            <w:vAlign w:val="top"/>
          </w:tcPr>
          <w:p w14:paraId="6019DF5D">
            <w:pPr>
              <w:widowControl w:val="0"/>
              <w:spacing w:line="240" w:lineRule="auto"/>
              <w:ind w:firstLine="0" w:firstLineChars="0"/>
              <w:jc w:val="left"/>
              <w:rPr>
                <w:rFonts w:ascii="楷体" w:hAnsi="楷体" w:eastAsia="楷体" w:cs="楷体"/>
                <w:color w:val="auto"/>
                <w:kern w:val="0"/>
                <w:sz w:val="10"/>
                <w:szCs w:val="10"/>
                <w:lang w:eastAsia="en-US" w:bidi="en-US"/>
              </w:rPr>
            </w:pPr>
          </w:p>
        </w:tc>
        <w:tc>
          <w:tcPr>
            <w:tcW w:w="3110" w:type="dxa"/>
            <w:noWrap w:val="0"/>
            <w:vAlign w:val="center"/>
          </w:tcPr>
          <w:p w14:paraId="20390A97">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帐号：</w:t>
            </w:r>
          </w:p>
        </w:tc>
        <w:tc>
          <w:tcPr>
            <w:tcW w:w="2630" w:type="dxa"/>
            <w:noWrap w:val="0"/>
            <w:vAlign w:val="top"/>
          </w:tcPr>
          <w:p w14:paraId="795C1E57">
            <w:pPr>
              <w:widowControl w:val="0"/>
              <w:spacing w:line="240" w:lineRule="auto"/>
              <w:ind w:firstLine="0" w:firstLineChars="0"/>
              <w:jc w:val="left"/>
              <w:rPr>
                <w:rFonts w:ascii="楷体" w:hAnsi="楷体" w:eastAsia="楷体" w:cs="楷体"/>
                <w:color w:val="auto"/>
                <w:kern w:val="0"/>
                <w:sz w:val="10"/>
                <w:szCs w:val="10"/>
                <w:lang w:eastAsia="en-US" w:bidi="en-US"/>
              </w:rPr>
            </w:pPr>
          </w:p>
        </w:tc>
      </w:tr>
      <w:tr w14:paraId="63D6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8" w:hRule="exact"/>
          <w:jc w:val="center"/>
        </w:trPr>
        <w:tc>
          <w:tcPr>
            <w:tcW w:w="2947" w:type="dxa"/>
            <w:noWrap w:val="0"/>
            <w:vAlign w:val="center"/>
          </w:tcPr>
          <w:p w14:paraId="735F2902">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日期：</w:t>
            </w:r>
            <w:r>
              <w:rPr>
                <w:rFonts w:hint="eastAsia" w:ascii="楷体" w:hAnsi="楷体" w:eastAsia="楷体" w:cs="楷体"/>
                <w:color w:val="auto"/>
                <w:sz w:val="22"/>
                <w:szCs w:val="22"/>
                <w:lang w:bidi="zh-TW"/>
              </w:rPr>
              <w:t xml:space="preserve">      </w:t>
            </w:r>
            <w:r>
              <w:rPr>
                <w:rFonts w:hint="eastAsia" w:ascii="楷体" w:hAnsi="楷体" w:eastAsia="楷体" w:cs="楷体"/>
                <w:color w:val="auto"/>
                <w:sz w:val="22"/>
                <w:szCs w:val="22"/>
                <w:lang w:val="zh-TW" w:eastAsia="zh-TW" w:bidi="zh-TW"/>
              </w:rPr>
              <w:t xml:space="preserve">年 </w:t>
            </w:r>
            <w:r>
              <w:rPr>
                <w:rFonts w:hint="eastAsia" w:ascii="楷体" w:hAnsi="楷体" w:eastAsia="楷体" w:cs="楷体"/>
                <w:color w:val="auto"/>
                <w:sz w:val="22"/>
                <w:szCs w:val="22"/>
                <w:lang w:val="zh-CN" w:bidi="zh-CN"/>
              </w:rPr>
              <w:t>月</w:t>
            </w:r>
            <w:r>
              <w:rPr>
                <w:rFonts w:hint="eastAsia" w:ascii="楷体" w:hAnsi="楷体" w:eastAsia="楷体" w:cs="楷体"/>
                <w:color w:val="auto"/>
                <w:sz w:val="22"/>
                <w:szCs w:val="22"/>
                <w:lang w:bidi="zh-CN"/>
              </w:rPr>
              <w:t xml:space="preserve">  日</w:t>
            </w:r>
          </w:p>
        </w:tc>
        <w:tc>
          <w:tcPr>
            <w:tcW w:w="3110" w:type="dxa"/>
            <w:noWrap w:val="0"/>
            <w:vAlign w:val="center"/>
          </w:tcPr>
          <w:p w14:paraId="1B679058">
            <w:pPr>
              <w:widowControl w:val="0"/>
              <w:spacing w:line="240" w:lineRule="auto"/>
              <w:ind w:firstLine="440" w:firstLineChars="200"/>
              <w:jc w:val="left"/>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日期：</w:t>
            </w:r>
            <w:r>
              <w:rPr>
                <w:rFonts w:hint="eastAsia" w:ascii="楷体" w:hAnsi="楷体" w:eastAsia="楷体" w:cs="楷体"/>
                <w:color w:val="auto"/>
                <w:sz w:val="22"/>
                <w:szCs w:val="22"/>
                <w:lang w:bidi="zh-TW"/>
              </w:rPr>
              <w:t xml:space="preserve">      </w:t>
            </w:r>
            <w:r>
              <w:rPr>
                <w:rFonts w:hint="eastAsia" w:ascii="楷体" w:hAnsi="楷体" w:eastAsia="楷体" w:cs="楷体"/>
                <w:color w:val="auto"/>
                <w:sz w:val="22"/>
                <w:szCs w:val="22"/>
                <w:lang w:val="zh-TW" w:eastAsia="zh-TW" w:bidi="zh-TW"/>
              </w:rPr>
              <w:t xml:space="preserve">年 </w:t>
            </w:r>
            <w:r>
              <w:rPr>
                <w:rFonts w:hint="eastAsia" w:ascii="楷体" w:hAnsi="楷体" w:eastAsia="楷体" w:cs="楷体"/>
                <w:color w:val="auto"/>
                <w:sz w:val="22"/>
                <w:szCs w:val="22"/>
                <w:lang w:val="zh-CN" w:bidi="zh-TW"/>
              </w:rPr>
              <w:t>月</w:t>
            </w:r>
            <w:r>
              <w:rPr>
                <w:rFonts w:hint="eastAsia" w:ascii="楷体" w:hAnsi="楷体" w:eastAsia="楷体" w:cs="楷体"/>
                <w:color w:val="auto"/>
                <w:sz w:val="22"/>
                <w:szCs w:val="22"/>
                <w:lang w:bidi="zh-TW"/>
              </w:rPr>
              <w:t xml:space="preserve">  日</w:t>
            </w:r>
          </w:p>
        </w:tc>
        <w:tc>
          <w:tcPr>
            <w:tcW w:w="2630" w:type="dxa"/>
            <w:noWrap w:val="0"/>
            <w:vAlign w:val="center"/>
          </w:tcPr>
          <w:p w14:paraId="7C13EF6E">
            <w:pPr>
              <w:widowControl w:val="0"/>
              <w:tabs>
                <w:tab w:val="left" w:pos="1354"/>
              </w:tabs>
              <w:spacing w:line="240" w:lineRule="auto"/>
              <w:ind w:firstLine="0" w:firstLineChars="0"/>
              <w:jc w:val="both"/>
              <w:rPr>
                <w:rFonts w:ascii="楷体" w:hAnsi="楷体" w:eastAsia="楷体" w:cs="楷体"/>
                <w:color w:val="auto"/>
                <w:sz w:val="22"/>
                <w:szCs w:val="22"/>
                <w:lang w:val="zh-TW" w:eastAsia="zh-TW" w:bidi="zh-TW"/>
              </w:rPr>
            </w:pPr>
            <w:r>
              <w:rPr>
                <w:rFonts w:hint="eastAsia" w:ascii="楷体" w:hAnsi="楷体" w:eastAsia="楷体" w:cs="楷体"/>
                <w:color w:val="auto"/>
                <w:sz w:val="22"/>
                <w:szCs w:val="22"/>
                <w:lang w:val="zh-TW" w:eastAsia="zh-TW" w:bidi="zh-TW"/>
              </w:rPr>
              <w:t>日期：</w:t>
            </w:r>
            <w:r>
              <w:rPr>
                <w:rFonts w:hint="eastAsia" w:ascii="楷体" w:hAnsi="楷体" w:eastAsia="楷体" w:cs="楷体"/>
                <w:color w:val="auto"/>
                <w:sz w:val="22"/>
                <w:szCs w:val="22"/>
                <w:lang w:bidi="zh-TW"/>
              </w:rPr>
              <w:t xml:space="preserve">      </w:t>
            </w:r>
            <w:r>
              <w:rPr>
                <w:rFonts w:hint="eastAsia" w:ascii="楷体" w:hAnsi="楷体" w:eastAsia="楷体" w:cs="楷体"/>
                <w:color w:val="auto"/>
                <w:sz w:val="22"/>
                <w:szCs w:val="22"/>
                <w:lang w:val="zh-TW" w:eastAsia="zh-TW" w:bidi="zh-TW"/>
              </w:rPr>
              <w:t xml:space="preserve">年 </w:t>
            </w:r>
            <w:r>
              <w:rPr>
                <w:rFonts w:hint="eastAsia" w:ascii="楷体" w:hAnsi="楷体" w:eastAsia="楷体" w:cs="楷体"/>
                <w:color w:val="auto"/>
                <w:sz w:val="22"/>
                <w:szCs w:val="22"/>
                <w:lang w:val="zh-CN" w:bidi="zh-TW"/>
              </w:rPr>
              <w:t>月</w:t>
            </w:r>
            <w:r>
              <w:rPr>
                <w:rFonts w:hint="eastAsia" w:ascii="楷体" w:hAnsi="楷体" w:eastAsia="楷体" w:cs="楷体"/>
                <w:color w:val="auto"/>
                <w:sz w:val="22"/>
                <w:szCs w:val="22"/>
                <w:lang w:bidi="zh-TW"/>
              </w:rPr>
              <w:t xml:space="preserve">  日</w:t>
            </w:r>
          </w:p>
        </w:tc>
      </w:tr>
    </w:tbl>
    <w:p w14:paraId="095A40AE">
      <w:pPr>
        <w:pStyle w:val="39"/>
        <w:rPr>
          <w:rFonts w:hint="eastAsia"/>
          <w:highlight w:val="none"/>
        </w:rPr>
      </w:pPr>
      <w:r>
        <w:rPr>
          <w:rFonts w:hint="eastAsia" w:ascii="楷体" w:hAnsi="楷体" w:eastAsia="楷体" w:cs="楷体"/>
          <w:b/>
          <w:sz w:val="48"/>
          <w:szCs w:val="52"/>
          <w:highlight w:val="none"/>
        </w:rPr>
        <w:br w:type="page"/>
      </w:r>
    </w:p>
    <w:p w14:paraId="43058DC1">
      <w:pPr>
        <w:numPr>
          <w:ilvl w:val="0"/>
          <w:numId w:val="0"/>
        </w:numPr>
        <w:spacing w:line="240" w:lineRule="auto"/>
        <w:outlineLvl w:val="1"/>
        <w:rPr>
          <w:rFonts w:hint="eastAsia" w:ascii="楷体" w:hAnsi="楷体" w:eastAsia="楷体" w:cs="楷体"/>
          <w:b/>
          <w:bCs w:val="0"/>
          <w:color w:val="auto"/>
          <w:sz w:val="24"/>
          <w:szCs w:val="24"/>
          <w:highlight w:val="none"/>
          <w:lang w:val="en-US" w:eastAsia="zh-CN"/>
        </w:rPr>
      </w:pPr>
      <w:bookmarkStart w:id="73" w:name="_Toc27802"/>
      <w:r>
        <w:rPr>
          <w:rFonts w:hint="eastAsia" w:ascii="楷体" w:hAnsi="楷体" w:eastAsia="楷体" w:cs="楷体"/>
          <w:b/>
          <w:bCs w:val="0"/>
          <w:highlight w:val="none"/>
          <w:lang w:val="en-US" w:eastAsia="zh-CN"/>
        </w:rPr>
        <w:t>附件：物业服务各项考核明细</w:t>
      </w:r>
    </w:p>
    <w:p w14:paraId="12B8709B">
      <w:pPr>
        <w:numPr>
          <w:ilvl w:val="0"/>
          <w:numId w:val="8"/>
        </w:numPr>
        <w:spacing w:line="240" w:lineRule="auto"/>
        <w:ind w:left="83" w:leftChars="0" w:firstLineChars="0"/>
        <w:outlineLvl w:val="1"/>
        <w:rPr>
          <w:rFonts w:hint="eastAsia" w:ascii="楷体" w:hAnsi="楷体" w:eastAsia="楷体" w:cs="楷体"/>
          <w:b/>
          <w:bCs/>
          <w:color w:val="auto"/>
          <w:sz w:val="24"/>
          <w:szCs w:val="24"/>
        </w:rPr>
      </w:pPr>
      <w:r>
        <w:rPr>
          <w:rFonts w:hint="eastAsia" w:ascii="楷体" w:hAnsi="楷体" w:eastAsia="楷体" w:cs="楷体"/>
          <w:b/>
          <w:bCs/>
          <w:color w:val="auto"/>
          <w:sz w:val="24"/>
          <w:szCs w:val="24"/>
        </w:rPr>
        <w:t>维修工程考核办法及处罚标准</w:t>
      </w:r>
    </w:p>
    <w:tbl>
      <w:tblPr>
        <w:tblStyle w:val="10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5856"/>
        <w:gridCol w:w="2139"/>
        <w:gridCol w:w="775"/>
      </w:tblGrid>
      <w:tr w14:paraId="0BB3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jc w:val="center"/>
        </w:trPr>
        <w:tc>
          <w:tcPr>
            <w:tcW w:w="978" w:type="dxa"/>
            <w:vAlign w:val="center"/>
          </w:tcPr>
          <w:p w14:paraId="56980F90">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项 目</w:t>
            </w:r>
          </w:p>
        </w:tc>
        <w:tc>
          <w:tcPr>
            <w:tcW w:w="5856" w:type="dxa"/>
            <w:vAlign w:val="center"/>
          </w:tcPr>
          <w:p w14:paraId="713F04FD">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考核内容</w:t>
            </w:r>
          </w:p>
        </w:tc>
        <w:tc>
          <w:tcPr>
            <w:tcW w:w="2139" w:type="dxa"/>
            <w:vAlign w:val="center"/>
          </w:tcPr>
          <w:p w14:paraId="45868B48">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考核方式</w:t>
            </w:r>
          </w:p>
          <w:p w14:paraId="1B6CD684">
            <w:pPr>
              <w:spacing w:line="240" w:lineRule="auto"/>
              <w:jc w:val="both"/>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 xml:space="preserve">    （扣款金额）</w:t>
            </w:r>
          </w:p>
        </w:tc>
        <w:tc>
          <w:tcPr>
            <w:tcW w:w="775" w:type="dxa"/>
            <w:vAlign w:val="center"/>
          </w:tcPr>
          <w:p w14:paraId="04F85E2E">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考核分值</w:t>
            </w:r>
          </w:p>
        </w:tc>
      </w:tr>
      <w:tr w14:paraId="4A67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jc w:val="center"/>
        </w:trPr>
        <w:tc>
          <w:tcPr>
            <w:tcW w:w="978" w:type="dxa"/>
            <w:vMerge w:val="restart"/>
          </w:tcPr>
          <w:p w14:paraId="4ABC5A2F">
            <w:pPr>
              <w:spacing w:line="240" w:lineRule="auto"/>
              <w:jc w:val="center"/>
              <w:rPr>
                <w:rFonts w:hint="eastAsia" w:ascii="楷体" w:hAnsi="楷体" w:eastAsia="楷体" w:cs="楷体"/>
                <w:color w:val="auto"/>
                <w:sz w:val="24"/>
                <w:szCs w:val="24"/>
              </w:rPr>
            </w:pPr>
          </w:p>
          <w:p w14:paraId="507D37F5">
            <w:pPr>
              <w:spacing w:line="240" w:lineRule="auto"/>
              <w:jc w:val="center"/>
              <w:rPr>
                <w:rFonts w:hint="eastAsia" w:ascii="楷体" w:hAnsi="楷体" w:eastAsia="楷体" w:cs="楷体"/>
                <w:color w:val="auto"/>
                <w:sz w:val="24"/>
                <w:szCs w:val="24"/>
              </w:rPr>
            </w:pPr>
          </w:p>
          <w:p w14:paraId="68621453">
            <w:pPr>
              <w:spacing w:line="240" w:lineRule="auto"/>
              <w:jc w:val="center"/>
              <w:rPr>
                <w:rFonts w:hint="eastAsia" w:ascii="楷体" w:hAnsi="楷体" w:eastAsia="楷体" w:cs="楷体"/>
                <w:color w:val="auto"/>
                <w:sz w:val="24"/>
                <w:szCs w:val="24"/>
              </w:rPr>
            </w:pPr>
          </w:p>
          <w:p w14:paraId="1090A51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工作态度</w:t>
            </w:r>
          </w:p>
        </w:tc>
        <w:tc>
          <w:tcPr>
            <w:tcW w:w="5856" w:type="dxa"/>
          </w:tcPr>
          <w:p w14:paraId="52DD94A1">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未做到服务热情，文明用语，仪表整齐，统一着装；工作中穿着花俏、裸露纹身、男生长发、大胡须、光头、穿拖鞋或背包上岗等</w:t>
            </w:r>
            <w:r>
              <w:rPr>
                <w:rFonts w:hint="eastAsia" w:ascii="楷体" w:hAnsi="楷体" w:eastAsia="楷体" w:cs="楷体"/>
                <w:color w:val="auto"/>
                <w:sz w:val="24"/>
                <w:szCs w:val="24"/>
                <w:lang w:eastAsia="zh-CN"/>
              </w:rPr>
              <w:t>。</w:t>
            </w:r>
          </w:p>
        </w:tc>
        <w:tc>
          <w:tcPr>
            <w:tcW w:w="2139" w:type="dxa"/>
            <w:vAlign w:val="center"/>
          </w:tcPr>
          <w:p w14:paraId="405DD5D2">
            <w:pPr>
              <w:spacing w:line="240" w:lineRule="auto"/>
              <w:jc w:val="center"/>
              <w:rPr>
                <w:rFonts w:hint="eastAsia" w:ascii="楷体" w:hAnsi="楷体" w:eastAsia="楷体" w:cs="楷体"/>
                <w:color w:val="auto"/>
                <w:sz w:val="24"/>
                <w:szCs w:val="24"/>
              </w:rPr>
            </w:pPr>
          </w:p>
          <w:p w14:paraId="700F9945">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30</w:t>
            </w:r>
            <w:r>
              <w:rPr>
                <w:rFonts w:hint="eastAsia" w:ascii="楷体" w:hAnsi="楷体" w:eastAsia="楷体" w:cs="楷体"/>
                <w:color w:val="auto"/>
                <w:sz w:val="24"/>
                <w:szCs w:val="24"/>
              </w:rPr>
              <w:t>元/人/次</w:t>
            </w:r>
          </w:p>
        </w:tc>
        <w:tc>
          <w:tcPr>
            <w:tcW w:w="775" w:type="dxa"/>
          </w:tcPr>
          <w:p w14:paraId="41377090">
            <w:pPr>
              <w:spacing w:line="240" w:lineRule="auto"/>
              <w:rPr>
                <w:rFonts w:hint="eastAsia" w:ascii="楷体" w:hAnsi="楷体" w:eastAsia="楷体" w:cs="楷体"/>
                <w:color w:val="auto"/>
                <w:sz w:val="24"/>
                <w:szCs w:val="24"/>
              </w:rPr>
            </w:pPr>
          </w:p>
        </w:tc>
      </w:tr>
      <w:tr w14:paraId="5501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7FC5C063">
            <w:pPr>
              <w:spacing w:line="240" w:lineRule="auto"/>
              <w:jc w:val="center"/>
              <w:rPr>
                <w:rFonts w:hint="eastAsia" w:ascii="楷体" w:hAnsi="楷体" w:eastAsia="楷体" w:cs="楷体"/>
                <w:color w:val="auto"/>
                <w:sz w:val="24"/>
                <w:szCs w:val="24"/>
              </w:rPr>
            </w:pPr>
          </w:p>
        </w:tc>
        <w:tc>
          <w:tcPr>
            <w:tcW w:w="5856" w:type="dxa"/>
          </w:tcPr>
          <w:p w14:paraId="02D39FE4">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在清扫保洁时与学生、教职工发生争执</w:t>
            </w:r>
          </w:p>
        </w:tc>
        <w:tc>
          <w:tcPr>
            <w:tcW w:w="2139" w:type="dxa"/>
            <w:vAlign w:val="center"/>
          </w:tcPr>
          <w:p w14:paraId="02AFA97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50</w:t>
            </w:r>
            <w:r>
              <w:rPr>
                <w:rFonts w:hint="eastAsia" w:ascii="楷体" w:hAnsi="楷体" w:eastAsia="楷体" w:cs="楷体"/>
                <w:color w:val="auto"/>
                <w:sz w:val="24"/>
                <w:szCs w:val="24"/>
              </w:rPr>
              <w:t xml:space="preserve"> 元/人/次</w:t>
            </w:r>
          </w:p>
        </w:tc>
        <w:tc>
          <w:tcPr>
            <w:tcW w:w="775" w:type="dxa"/>
          </w:tcPr>
          <w:p w14:paraId="208343D8">
            <w:pPr>
              <w:spacing w:line="240" w:lineRule="auto"/>
              <w:rPr>
                <w:rFonts w:hint="eastAsia" w:ascii="楷体" w:hAnsi="楷体" w:eastAsia="楷体" w:cs="楷体"/>
                <w:color w:val="auto"/>
                <w:sz w:val="24"/>
                <w:szCs w:val="24"/>
              </w:rPr>
            </w:pPr>
          </w:p>
        </w:tc>
      </w:tr>
      <w:tr w14:paraId="6A9C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3CBECC01">
            <w:pPr>
              <w:spacing w:line="240" w:lineRule="auto"/>
              <w:jc w:val="center"/>
              <w:rPr>
                <w:rFonts w:hint="eastAsia" w:ascii="楷体" w:hAnsi="楷体" w:eastAsia="楷体" w:cs="楷体"/>
                <w:color w:val="auto"/>
                <w:sz w:val="24"/>
                <w:szCs w:val="24"/>
              </w:rPr>
            </w:pPr>
          </w:p>
        </w:tc>
        <w:tc>
          <w:tcPr>
            <w:tcW w:w="5856" w:type="dxa"/>
          </w:tcPr>
          <w:p w14:paraId="2FFF318E">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不服从校方管理和工作安排的</w:t>
            </w:r>
          </w:p>
        </w:tc>
        <w:tc>
          <w:tcPr>
            <w:tcW w:w="2139" w:type="dxa"/>
            <w:vAlign w:val="center"/>
          </w:tcPr>
          <w:p w14:paraId="7103D1F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3A767953">
            <w:pPr>
              <w:spacing w:line="240" w:lineRule="auto"/>
              <w:rPr>
                <w:rFonts w:hint="eastAsia" w:ascii="楷体" w:hAnsi="楷体" w:eastAsia="楷体" w:cs="楷体"/>
                <w:color w:val="auto"/>
                <w:sz w:val="24"/>
                <w:szCs w:val="24"/>
              </w:rPr>
            </w:pPr>
          </w:p>
        </w:tc>
      </w:tr>
      <w:tr w14:paraId="168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tcPr>
          <w:p w14:paraId="0395C464">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工作纪律</w:t>
            </w:r>
          </w:p>
        </w:tc>
        <w:tc>
          <w:tcPr>
            <w:tcW w:w="5856" w:type="dxa"/>
          </w:tcPr>
          <w:p w14:paraId="1A69B211">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学校假日及晚上无人在岗</w:t>
            </w:r>
          </w:p>
        </w:tc>
        <w:tc>
          <w:tcPr>
            <w:tcW w:w="2139" w:type="dxa"/>
            <w:vAlign w:val="center"/>
          </w:tcPr>
          <w:p w14:paraId="470B132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775" w:type="dxa"/>
          </w:tcPr>
          <w:p w14:paraId="3044CC78">
            <w:pPr>
              <w:spacing w:line="240" w:lineRule="auto"/>
              <w:rPr>
                <w:rFonts w:hint="eastAsia" w:ascii="楷体" w:hAnsi="楷体" w:eastAsia="楷体" w:cs="楷体"/>
                <w:color w:val="auto"/>
                <w:sz w:val="24"/>
                <w:szCs w:val="24"/>
              </w:rPr>
            </w:pPr>
          </w:p>
        </w:tc>
      </w:tr>
      <w:tr w14:paraId="405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978" w:type="dxa"/>
            <w:vMerge w:val="restart"/>
          </w:tcPr>
          <w:p w14:paraId="0262BDBF">
            <w:pPr>
              <w:spacing w:line="240" w:lineRule="auto"/>
              <w:jc w:val="center"/>
              <w:rPr>
                <w:rFonts w:hint="eastAsia" w:ascii="楷体" w:hAnsi="楷体" w:eastAsia="楷体" w:cs="楷体"/>
                <w:color w:val="auto"/>
                <w:sz w:val="24"/>
                <w:szCs w:val="24"/>
              </w:rPr>
            </w:pPr>
          </w:p>
          <w:p w14:paraId="4031D60C">
            <w:pPr>
              <w:spacing w:line="240" w:lineRule="auto"/>
              <w:jc w:val="center"/>
              <w:rPr>
                <w:rFonts w:hint="eastAsia" w:ascii="楷体" w:hAnsi="楷体" w:eastAsia="楷体" w:cs="楷体"/>
                <w:color w:val="auto"/>
                <w:sz w:val="24"/>
                <w:szCs w:val="24"/>
              </w:rPr>
            </w:pPr>
          </w:p>
          <w:p w14:paraId="168CC3B6">
            <w:pPr>
              <w:spacing w:line="240" w:lineRule="auto"/>
              <w:jc w:val="center"/>
              <w:rPr>
                <w:rFonts w:hint="eastAsia" w:ascii="楷体" w:hAnsi="楷体" w:eastAsia="楷体" w:cs="楷体"/>
                <w:color w:val="auto"/>
                <w:sz w:val="24"/>
                <w:szCs w:val="24"/>
              </w:rPr>
            </w:pPr>
          </w:p>
          <w:p w14:paraId="71BE5619">
            <w:pPr>
              <w:spacing w:line="240" w:lineRule="auto"/>
              <w:jc w:val="center"/>
              <w:rPr>
                <w:rFonts w:hint="eastAsia" w:ascii="楷体" w:hAnsi="楷体" w:eastAsia="楷体" w:cs="楷体"/>
                <w:color w:val="auto"/>
                <w:sz w:val="24"/>
                <w:szCs w:val="24"/>
              </w:rPr>
            </w:pPr>
          </w:p>
          <w:p w14:paraId="2287B5A6">
            <w:pPr>
              <w:spacing w:line="240" w:lineRule="auto"/>
              <w:jc w:val="center"/>
              <w:rPr>
                <w:rFonts w:hint="eastAsia" w:ascii="楷体" w:hAnsi="楷体" w:eastAsia="楷体" w:cs="楷体"/>
                <w:color w:val="auto"/>
                <w:sz w:val="24"/>
                <w:szCs w:val="24"/>
              </w:rPr>
            </w:pPr>
          </w:p>
          <w:p w14:paraId="02B5D111">
            <w:pPr>
              <w:spacing w:line="240" w:lineRule="auto"/>
              <w:jc w:val="center"/>
              <w:rPr>
                <w:rFonts w:hint="eastAsia" w:ascii="楷体" w:hAnsi="楷体" w:eastAsia="楷体" w:cs="楷体"/>
                <w:color w:val="auto"/>
                <w:sz w:val="24"/>
                <w:szCs w:val="24"/>
              </w:rPr>
            </w:pPr>
          </w:p>
          <w:p w14:paraId="45B40277">
            <w:pPr>
              <w:spacing w:line="240" w:lineRule="auto"/>
              <w:jc w:val="center"/>
              <w:rPr>
                <w:rFonts w:hint="eastAsia" w:ascii="楷体" w:hAnsi="楷体" w:eastAsia="楷体" w:cs="楷体"/>
                <w:color w:val="auto"/>
                <w:sz w:val="24"/>
                <w:szCs w:val="24"/>
              </w:rPr>
            </w:pPr>
          </w:p>
          <w:p w14:paraId="27D1D38A">
            <w:pPr>
              <w:spacing w:line="240" w:lineRule="auto"/>
              <w:jc w:val="center"/>
              <w:rPr>
                <w:rFonts w:hint="eastAsia" w:ascii="楷体" w:hAnsi="楷体" w:eastAsia="楷体" w:cs="楷体"/>
                <w:color w:val="auto"/>
                <w:sz w:val="24"/>
                <w:szCs w:val="24"/>
              </w:rPr>
            </w:pPr>
          </w:p>
          <w:p w14:paraId="5F4CE796">
            <w:pPr>
              <w:spacing w:line="240" w:lineRule="auto"/>
              <w:jc w:val="center"/>
              <w:rPr>
                <w:rFonts w:hint="eastAsia" w:ascii="楷体" w:hAnsi="楷体" w:eastAsia="楷体" w:cs="楷体"/>
                <w:color w:val="auto"/>
                <w:sz w:val="24"/>
                <w:szCs w:val="24"/>
              </w:rPr>
            </w:pPr>
          </w:p>
          <w:p w14:paraId="275746AC">
            <w:pPr>
              <w:spacing w:line="240" w:lineRule="auto"/>
              <w:jc w:val="center"/>
              <w:rPr>
                <w:rFonts w:hint="eastAsia" w:ascii="楷体" w:hAnsi="楷体" w:eastAsia="楷体" w:cs="楷体"/>
                <w:color w:val="auto"/>
                <w:sz w:val="24"/>
                <w:szCs w:val="24"/>
              </w:rPr>
            </w:pPr>
          </w:p>
          <w:p w14:paraId="5790B47D">
            <w:pPr>
              <w:spacing w:line="240" w:lineRule="auto"/>
              <w:jc w:val="center"/>
              <w:rPr>
                <w:rFonts w:hint="eastAsia" w:ascii="楷体" w:hAnsi="楷体" w:eastAsia="楷体" w:cs="楷体"/>
                <w:color w:val="auto"/>
                <w:sz w:val="24"/>
                <w:szCs w:val="24"/>
              </w:rPr>
            </w:pPr>
          </w:p>
          <w:p w14:paraId="5BFE41C1">
            <w:pPr>
              <w:spacing w:line="240" w:lineRule="auto"/>
              <w:jc w:val="center"/>
              <w:rPr>
                <w:rFonts w:hint="eastAsia" w:ascii="楷体" w:hAnsi="楷体" w:eastAsia="楷体" w:cs="楷体"/>
                <w:color w:val="auto"/>
                <w:sz w:val="24"/>
                <w:szCs w:val="24"/>
              </w:rPr>
            </w:pPr>
          </w:p>
          <w:p w14:paraId="1908D43F">
            <w:pPr>
              <w:spacing w:line="240" w:lineRule="auto"/>
              <w:jc w:val="center"/>
              <w:rPr>
                <w:rFonts w:hint="eastAsia" w:ascii="楷体" w:hAnsi="楷体" w:eastAsia="楷体" w:cs="楷体"/>
                <w:color w:val="auto"/>
                <w:sz w:val="24"/>
                <w:szCs w:val="24"/>
              </w:rPr>
            </w:pPr>
          </w:p>
          <w:p w14:paraId="2D756C93">
            <w:pPr>
              <w:spacing w:line="240" w:lineRule="auto"/>
              <w:jc w:val="center"/>
              <w:rPr>
                <w:rFonts w:hint="eastAsia" w:ascii="楷体" w:hAnsi="楷体" w:eastAsia="楷体" w:cs="楷体"/>
                <w:color w:val="auto"/>
                <w:sz w:val="24"/>
                <w:szCs w:val="24"/>
              </w:rPr>
            </w:pPr>
          </w:p>
          <w:p w14:paraId="4A9895C6">
            <w:pPr>
              <w:spacing w:line="240" w:lineRule="auto"/>
              <w:jc w:val="center"/>
              <w:rPr>
                <w:rFonts w:hint="eastAsia" w:ascii="楷体" w:hAnsi="楷体" w:eastAsia="楷体" w:cs="楷体"/>
                <w:color w:val="auto"/>
                <w:sz w:val="24"/>
                <w:szCs w:val="24"/>
              </w:rPr>
            </w:pPr>
          </w:p>
          <w:p w14:paraId="59D92076">
            <w:pPr>
              <w:spacing w:line="240" w:lineRule="auto"/>
              <w:jc w:val="center"/>
              <w:rPr>
                <w:rFonts w:hint="eastAsia" w:ascii="楷体" w:hAnsi="楷体" w:eastAsia="楷体" w:cs="楷体"/>
                <w:color w:val="auto"/>
                <w:sz w:val="24"/>
                <w:szCs w:val="24"/>
              </w:rPr>
            </w:pPr>
          </w:p>
          <w:p w14:paraId="1E74AA61">
            <w:pPr>
              <w:spacing w:line="240" w:lineRule="auto"/>
              <w:jc w:val="center"/>
              <w:rPr>
                <w:rFonts w:hint="eastAsia" w:ascii="楷体" w:hAnsi="楷体" w:eastAsia="楷体" w:cs="楷体"/>
                <w:color w:val="auto"/>
                <w:sz w:val="24"/>
                <w:szCs w:val="24"/>
              </w:rPr>
            </w:pPr>
          </w:p>
          <w:p w14:paraId="5E5C9B1C">
            <w:pPr>
              <w:spacing w:line="240" w:lineRule="auto"/>
              <w:jc w:val="center"/>
              <w:rPr>
                <w:rFonts w:hint="eastAsia" w:ascii="楷体" w:hAnsi="楷体" w:eastAsia="楷体" w:cs="楷体"/>
                <w:color w:val="auto"/>
                <w:sz w:val="24"/>
                <w:szCs w:val="24"/>
              </w:rPr>
            </w:pPr>
          </w:p>
          <w:p w14:paraId="554F65CD">
            <w:pPr>
              <w:spacing w:line="240" w:lineRule="auto"/>
              <w:jc w:val="center"/>
              <w:rPr>
                <w:rFonts w:hint="eastAsia" w:ascii="楷体" w:hAnsi="楷体" w:eastAsia="楷体" w:cs="楷体"/>
                <w:color w:val="auto"/>
                <w:sz w:val="24"/>
                <w:szCs w:val="24"/>
              </w:rPr>
            </w:pPr>
          </w:p>
          <w:p w14:paraId="6B7A58B0">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工作质量</w:t>
            </w:r>
          </w:p>
          <w:p w14:paraId="039DAC5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/标准</w:t>
            </w:r>
          </w:p>
        </w:tc>
        <w:tc>
          <w:tcPr>
            <w:tcW w:w="5856" w:type="dxa"/>
            <w:vAlign w:val="center"/>
          </w:tcPr>
          <w:p w14:paraId="3D0B634E">
            <w:pPr>
              <w:numPr>
                <w:ilvl w:val="0"/>
                <w:numId w:val="9"/>
              </w:numPr>
              <w:spacing w:line="240" w:lineRule="auto"/>
              <w:ind w:left="5" w:hanging="5"/>
              <w:jc w:val="left"/>
              <w:rPr>
                <w:rFonts w:hint="eastAsia" w:ascii="楷体" w:hAnsi="楷体" w:eastAsia="楷体" w:cs="楷体"/>
                <w:color w:val="auto"/>
                <w:sz w:val="24"/>
                <w:szCs w:val="24"/>
              </w:rPr>
            </w:pPr>
            <w:r>
              <w:rPr>
                <w:rFonts w:hint="eastAsia" w:ascii="楷体" w:hAnsi="楷体" w:eastAsia="楷体" w:cs="楷体"/>
                <w:color w:val="auto"/>
                <w:sz w:val="24"/>
                <w:szCs w:val="24"/>
              </w:rPr>
              <w:t>未按工作操作规程进行作业或造成工伤事故的</w:t>
            </w:r>
          </w:p>
        </w:tc>
        <w:tc>
          <w:tcPr>
            <w:tcW w:w="2139" w:type="dxa"/>
            <w:vAlign w:val="center"/>
          </w:tcPr>
          <w:p w14:paraId="47921777">
            <w:pPr>
              <w:spacing w:line="240" w:lineRule="auto"/>
              <w:jc w:val="both"/>
              <w:rPr>
                <w:rFonts w:hint="eastAsia" w:ascii="楷体" w:hAnsi="楷体" w:eastAsia="楷体" w:cs="楷体"/>
                <w:color w:val="auto"/>
                <w:sz w:val="24"/>
                <w:szCs w:val="24"/>
              </w:rPr>
            </w:pPr>
            <w:r>
              <w:rPr>
                <w:rFonts w:hint="eastAsia" w:ascii="楷体" w:hAnsi="楷体" w:eastAsia="楷体" w:cs="楷体"/>
                <w:color w:val="auto"/>
                <w:sz w:val="24"/>
                <w:szCs w:val="24"/>
              </w:rPr>
              <w:t xml:space="preserve">工伤由承包人负责，并处罚金2000元— </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000元</w:t>
            </w:r>
          </w:p>
        </w:tc>
        <w:tc>
          <w:tcPr>
            <w:tcW w:w="775" w:type="dxa"/>
          </w:tcPr>
          <w:p w14:paraId="39B340EC">
            <w:pPr>
              <w:spacing w:line="240" w:lineRule="auto"/>
              <w:rPr>
                <w:rFonts w:hint="eastAsia" w:ascii="楷体" w:hAnsi="楷体" w:eastAsia="楷体" w:cs="楷体"/>
                <w:color w:val="auto"/>
                <w:sz w:val="24"/>
                <w:szCs w:val="24"/>
              </w:rPr>
            </w:pPr>
          </w:p>
        </w:tc>
      </w:tr>
      <w:tr w14:paraId="20A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16277D0F">
            <w:pPr>
              <w:spacing w:line="240" w:lineRule="auto"/>
              <w:rPr>
                <w:rFonts w:hint="eastAsia" w:ascii="楷体" w:hAnsi="楷体" w:eastAsia="楷体" w:cs="楷体"/>
                <w:color w:val="auto"/>
                <w:sz w:val="24"/>
                <w:szCs w:val="24"/>
              </w:rPr>
            </w:pPr>
          </w:p>
        </w:tc>
        <w:tc>
          <w:tcPr>
            <w:tcW w:w="5856" w:type="dxa"/>
          </w:tcPr>
          <w:p w14:paraId="54500367">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未按时完成各类维修单或少登、漏登维修报单的</w:t>
            </w:r>
          </w:p>
        </w:tc>
        <w:tc>
          <w:tcPr>
            <w:tcW w:w="2139" w:type="dxa"/>
            <w:vAlign w:val="center"/>
          </w:tcPr>
          <w:p w14:paraId="5921A443">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2CE35FF4">
            <w:pPr>
              <w:spacing w:line="240" w:lineRule="auto"/>
              <w:rPr>
                <w:rFonts w:hint="eastAsia" w:ascii="楷体" w:hAnsi="楷体" w:eastAsia="楷体" w:cs="楷体"/>
                <w:color w:val="auto"/>
                <w:sz w:val="24"/>
                <w:szCs w:val="24"/>
              </w:rPr>
            </w:pPr>
          </w:p>
        </w:tc>
      </w:tr>
      <w:tr w14:paraId="7326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978" w:type="dxa"/>
            <w:vMerge w:val="continue"/>
          </w:tcPr>
          <w:p w14:paraId="1CF86756">
            <w:pPr>
              <w:spacing w:line="240" w:lineRule="auto"/>
              <w:rPr>
                <w:rFonts w:hint="eastAsia" w:ascii="楷体" w:hAnsi="楷体" w:eastAsia="楷体" w:cs="楷体"/>
                <w:color w:val="auto"/>
                <w:sz w:val="24"/>
                <w:szCs w:val="24"/>
              </w:rPr>
            </w:pPr>
          </w:p>
        </w:tc>
        <w:tc>
          <w:tcPr>
            <w:tcW w:w="5856" w:type="dxa"/>
          </w:tcPr>
          <w:p w14:paraId="4E913793">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已下发整改通知书，在规定时间内再次检查不到位的</w:t>
            </w:r>
          </w:p>
        </w:tc>
        <w:tc>
          <w:tcPr>
            <w:tcW w:w="2139" w:type="dxa"/>
            <w:vAlign w:val="center"/>
          </w:tcPr>
          <w:p w14:paraId="4ED3743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元/次，三</w:t>
            </w:r>
          </w:p>
          <w:p w14:paraId="0EDE483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次以上 500 元</w:t>
            </w:r>
          </w:p>
        </w:tc>
        <w:tc>
          <w:tcPr>
            <w:tcW w:w="775" w:type="dxa"/>
          </w:tcPr>
          <w:p w14:paraId="3D65DD5A">
            <w:pPr>
              <w:spacing w:line="240" w:lineRule="auto"/>
              <w:rPr>
                <w:rFonts w:hint="eastAsia" w:ascii="楷体" w:hAnsi="楷体" w:eastAsia="楷体" w:cs="楷体"/>
                <w:color w:val="auto"/>
                <w:sz w:val="24"/>
                <w:szCs w:val="24"/>
              </w:rPr>
            </w:pPr>
          </w:p>
        </w:tc>
      </w:tr>
      <w:tr w14:paraId="767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77E23D62">
            <w:pPr>
              <w:spacing w:line="240" w:lineRule="auto"/>
              <w:rPr>
                <w:rFonts w:hint="eastAsia" w:ascii="楷体" w:hAnsi="楷体" w:eastAsia="楷体" w:cs="楷体"/>
                <w:color w:val="auto"/>
                <w:sz w:val="24"/>
                <w:szCs w:val="24"/>
              </w:rPr>
            </w:pPr>
          </w:p>
        </w:tc>
        <w:tc>
          <w:tcPr>
            <w:tcW w:w="5856" w:type="dxa"/>
          </w:tcPr>
          <w:p w14:paraId="1732C481">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突击抢修未及时配合的</w:t>
            </w:r>
          </w:p>
        </w:tc>
        <w:tc>
          <w:tcPr>
            <w:tcW w:w="2139" w:type="dxa"/>
            <w:vAlign w:val="center"/>
          </w:tcPr>
          <w:p w14:paraId="08A584F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775" w:type="dxa"/>
          </w:tcPr>
          <w:p w14:paraId="461F2B2B">
            <w:pPr>
              <w:spacing w:line="240" w:lineRule="auto"/>
              <w:rPr>
                <w:rFonts w:hint="eastAsia" w:ascii="楷体" w:hAnsi="楷体" w:eastAsia="楷体" w:cs="楷体"/>
                <w:color w:val="auto"/>
                <w:sz w:val="24"/>
                <w:szCs w:val="24"/>
              </w:rPr>
            </w:pPr>
          </w:p>
        </w:tc>
      </w:tr>
      <w:tr w14:paraId="4DB9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978" w:type="dxa"/>
            <w:vMerge w:val="continue"/>
          </w:tcPr>
          <w:p w14:paraId="4783D98D">
            <w:pPr>
              <w:spacing w:line="240" w:lineRule="auto"/>
              <w:rPr>
                <w:rFonts w:hint="eastAsia" w:ascii="楷体" w:hAnsi="楷体" w:eastAsia="楷体" w:cs="楷体"/>
                <w:color w:val="auto"/>
                <w:sz w:val="24"/>
                <w:szCs w:val="24"/>
              </w:rPr>
            </w:pPr>
          </w:p>
        </w:tc>
        <w:tc>
          <w:tcPr>
            <w:tcW w:w="5856" w:type="dxa"/>
          </w:tcPr>
          <w:p w14:paraId="169E49BF">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未对工作现场卫生清理干净，工具及零配件不归位，换下来的旧部件没有收回的</w:t>
            </w:r>
          </w:p>
        </w:tc>
        <w:tc>
          <w:tcPr>
            <w:tcW w:w="2139" w:type="dxa"/>
          </w:tcPr>
          <w:p w14:paraId="17F5D27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06F307CA">
            <w:pPr>
              <w:spacing w:line="240" w:lineRule="auto"/>
              <w:rPr>
                <w:rFonts w:hint="eastAsia" w:ascii="楷体" w:hAnsi="楷体" w:eastAsia="楷体" w:cs="楷体"/>
                <w:color w:val="auto"/>
                <w:sz w:val="24"/>
                <w:szCs w:val="24"/>
              </w:rPr>
            </w:pPr>
          </w:p>
        </w:tc>
      </w:tr>
      <w:tr w14:paraId="0CE1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2208B24D">
            <w:pPr>
              <w:spacing w:line="240" w:lineRule="auto"/>
              <w:rPr>
                <w:rFonts w:hint="eastAsia" w:ascii="楷体" w:hAnsi="楷体" w:eastAsia="楷体" w:cs="楷体"/>
                <w:color w:val="auto"/>
                <w:sz w:val="24"/>
                <w:szCs w:val="24"/>
              </w:rPr>
            </w:pPr>
          </w:p>
        </w:tc>
        <w:tc>
          <w:tcPr>
            <w:tcW w:w="5856" w:type="dxa"/>
          </w:tcPr>
          <w:p w14:paraId="3C35EB45">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年度迎新，新生教室检修没按规定要求完成的</w:t>
            </w:r>
          </w:p>
        </w:tc>
        <w:tc>
          <w:tcPr>
            <w:tcW w:w="2139" w:type="dxa"/>
            <w:vAlign w:val="center"/>
          </w:tcPr>
          <w:p w14:paraId="7DDB27A2">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775" w:type="dxa"/>
          </w:tcPr>
          <w:p w14:paraId="0329F55F">
            <w:pPr>
              <w:spacing w:line="240" w:lineRule="auto"/>
              <w:rPr>
                <w:rFonts w:hint="eastAsia" w:ascii="楷体" w:hAnsi="楷体" w:eastAsia="楷体" w:cs="楷体"/>
                <w:color w:val="auto"/>
                <w:sz w:val="24"/>
                <w:szCs w:val="24"/>
              </w:rPr>
            </w:pPr>
          </w:p>
        </w:tc>
      </w:tr>
      <w:tr w14:paraId="154A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4A614C76">
            <w:pPr>
              <w:spacing w:line="240" w:lineRule="auto"/>
              <w:rPr>
                <w:rFonts w:hint="eastAsia" w:ascii="楷体" w:hAnsi="楷体" w:eastAsia="楷体" w:cs="楷体"/>
                <w:color w:val="auto"/>
                <w:sz w:val="24"/>
                <w:szCs w:val="24"/>
              </w:rPr>
            </w:pPr>
          </w:p>
        </w:tc>
        <w:tc>
          <w:tcPr>
            <w:tcW w:w="5856" w:type="dxa"/>
          </w:tcPr>
          <w:p w14:paraId="57A0A4D5">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寒暑假期要求检修的公共设施没完成的</w:t>
            </w:r>
          </w:p>
        </w:tc>
        <w:tc>
          <w:tcPr>
            <w:tcW w:w="2139" w:type="dxa"/>
            <w:vAlign w:val="center"/>
          </w:tcPr>
          <w:p w14:paraId="2A1ECB21">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775" w:type="dxa"/>
          </w:tcPr>
          <w:p w14:paraId="740F7645">
            <w:pPr>
              <w:spacing w:line="240" w:lineRule="auto"/>
              <w:rPr>
                <w:rFonts w:hint="eastAsia" w:ascii="楷体" w:hAnsi="楷体" w:eastAsia="楷体" w:cs="楷体"/>
                <w:color w:val="auto"/>
                <w:sz w:val="24"/>
                <w:szCs w:val="24"/>
              </w:rPr>
            </w:pPr>
          </w:p>
        </w:tc>
      </w:tr>
      <w:tr w14:paraId="0C23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jc w:val="center"/>
        </w:trPr>
        <w:tc>
          <w:tcPr>
            <w:tcW w:w="978" w:type="dxa"/>
            <w:vMerge w:val="continue"/>
          </w:tcPr>
          <w:p w14:paraId="06277123">
            <w:pPr>
              <w:spacing w:line="240" w:lineRule="auto"/>
              <w:rPr>
                <w:rFonts w:hint="eastAsia" w:ascii="楷体" w:hAnsi="楷体" w:eastAsia="楷体" w:cs="楷体"/>
                <w:color w:val="auto"/>
                <w:sz w:val="24"/>
                <w:szCs w:val="24"/>
              </w:rPr>
            </w:pPr>
          </w:p>
        </w:tc>
        <w:tc>
          <w:tcPr>
            <w:tcW w:w="5856" w:type="dxa"/>
          </w:tcPr>
          <w:p w14:paraId="2547F206">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未做到每年两次开学前的全面维护检查</w:t>
            </w:r>
          </w:p>
        </w:tc>
        <w:tc>
          <w:tcPr>
            <w:tcW w:w="2139" w:type="dxa"/>
            <w:vAlign w:val="center"/>
          </w:tcPr>
          <w:p w14:paraId="4D09005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775" w:type="dxa"/>
          </w:tcPr>
          <w:p w14:paraId="285BE185">
            <w:pPr>
              <w:spacing w:line="240" w:lineRule="auto"/>
              <w:rPr>
                <w:rFonts w:hint="eastAsia" w:ascii="楷体" w:hAnsi="楷体" w:eastAsia="楷体" w:cs="楷体"/>
                <w:color w:val="auto"/>
                <w:sz w:val="24"/>
                <w:szCs w:val="24"/>
              </w:rPr>
            </w:pPr>
          </w:p>
        </w:tc>
      </w:tr>
      <w:tr w14:paraId="27E4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69EBC88F">
            <w:pPr>
              <w:spacing w:line="240" w:lineRule="auto"/>
              <w:rPr>
                <w:rFonts w:hint="eastAsia" w:ascii="楷体" w:hAnsi="楷体" w:eastAsia="楷体" w:cs="楷体"/>
                <w:color w:val="auto"/>
                <w:sz w:val="24"/>
                <w:szCs w:val="24"/>
              </w:rPr>
            </w:pPr>
          </w:p>
        </w:tc>
        <w:tc>
          <w:tcPr>
            <w:tcW w:w="5856" w:type="dxa"/>
          </w:tcPr>
          <w:p w14:paraId="08B43CD7">
            <w:pPr>
              <w:numPr>
                <w:ilvl w:val="0"/>
                <w:numId w:val="9"/>
              </w:numPr>
              <w:spacing w:line="24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未做到在接报修后保证30分钟内到达故障现场进行修复。</w:t>
            </w:r>
          </w:p>
        </w:tc>
        <w:tc>
          <w:tcPr>
            <w:tcW w:w="2139" w:type="dxa"/>
            <w:vAlign w:val="center"/>
          </w:tcPr>
          <w:p w14:paraId="52776B4E">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437A1845">
            <w:pPr>
              <w:spacing w:line="240" w:lineRule="auto"/>
              <w:rPr>
                <w:rFonts w:hint="eastAsia" w:ascii="楷体" w:hAnsi="楷体" w:eastAsia="楷体" w:cs="楷体"/>
                <w:color w:val="auto"/>
                <w:sz w:val="24"/>
                <w:szCs w:val="24"/>
              </w:rPr>
            </w:pPr>
          </w:p>
        </w:tc>
      </w:tr>
      <w:tr w14:paraId="10C4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2547F1CE">
            <w:pPr>
              <w:spacing w:line="240" w:lineRule="auto"/>
              <w:rPr>
                <w:rFonts w:hint="eastAsia" w:ascii="楷体" w:hAnsi="楷体" w:eastAsia="楷体" w:cs="楷体"/>
                <w:color w:val="auto"/>
                <w:sz w:val="24"/>
                <w:szCs w:val="24"/>
              </w:rPr>
            </w:pPr>
          </w:p>
        </w:tc>
        <w:tc>
          <w:tcPr>
            <w:tcW w:w="5856" w:type="dxa"/>
          </w:tcPr>
          <w:p w14:paraId="7A705791">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未做到出现重大故障无法修复的，在2小时未通知校方。</w:t>
            </w:r>
          </w:p>
        </w:tc>
        <w:tc>
          <w:tcPr>
            <w:tcW w:w="2139" w:type="dxa"/>
            <w:vAlign w:val="center"/>
          </w:tcPr>
          <w:p w14:paraId="14F6E15A">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5051FCC9">
            <w:pPr>
              <w:spacing w:line="240" w:lineRule="auto"/>
              <w:rPr>
                <w:rFonts w:hint="eastAsia" w:ascii="楷体" w:hAnsi="楷体" w:eastAsia="楷体" w:cs="楷体"/>
                <w:color w:val="auto"/>
                <w:sz w:val="24"/>
                <w:szCs w:val="24"/>
              </w:rPr>
            </w:pPr>
          </w:p>
        </w:tc>
      </w:tr>
      <w:tr w14:paraId="4FA3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6" w:hRule="atLeast"/>
          <w:jc w:val="center"/>
        </w:trPr>
        <w:tc>
          <w:tcPr>
            <w:tcW w:w="978" w:type="dxa"/>
            <w:vMerge w:val="continue"/>
          </w:tcPr>
          <w:p w14:paraId="4F5865F9">
            <w:pPr>
              <w:spacing w:line="240" w:lineRule="auto"/>
              <w:rPr>
                <w:rFonts w:hint="eastAsia" w:ascii="楷体" w:hAnsi="楷体" w:eastAsia="楷体" w:cs="楷体"/>
                <w:color w:val="auto"/>
                <w:sz w:val="24"/>
                <w:szCs w:val="24"/>
              </w:rPr>
            </w:pPr>
          </w:p>
        </w:tc>
        <w:tc>
          <w:tcPr>
            <w:tcW w:w="5856" w:type="dxa"/>
          </w:tcPr>
          <w:p w14:paraId="29E77C4E">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未做到在维保过程中，其全面负责现场的管理工作，对现场的设备及人员安全负责，并遵守学校各项有关规章制度（如安全、交通、环保、教育教学及办公秩序），确保良好的服务态度，做到无师生投诉，不得影响学校的正常教学及办公秩序。</w:t>
            </w:r>
          </w:p>
        </w:tc>
        <w:tc>
          <w:tcPr>
            <w:tcW w:w="2139" w:type="dxa"/>
          </w:tcPr>
          <w:p w14:paraId="752D07DA">
            <w:pPr>
              <w:spacing w:line="240" w:lineRule="auto"/>
              <w:jc w:val="center"/>
              <w:rPr>
                <w:rFonts w:hint="eastAsia" w:ascii="楷体" w:hAnsi="楷体" w:eastAsia="楷体" w:cs="楷体"/>
                <w:color w:val="auto"/>
                <w:sz w:val="24"/>
                <w:szCs w:val="24"/>
              </w:rPr>
            </w:pPr>
          </w:p>
          <w:p w14:paraId="4FC17E2E">
            <w:pPr>
              <w:spacing w:line="240" w:lineRule="auto"/>
              <w:jc w:val="center"/>
              <w:rPr>
                <w:rFonts w:hint="eastAsia" w:ascii="楷体" w:hAnsi="楷体" w:eastAsia="楷体" w:cs="楷体"/>
                <w:color w:val="auto"/>
                <w:sz w:val="24"/>
                <w:szCs w:val="24"/>
              </w:rPr>
            </w:pPr>
          </w:p>
          <w:p w14:paraId="6E4C2566">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775" w:type="dxa"/>
          </w:tcPr>
          <w:p w14:paraId="5C657CEA">
            <w:pPr>
              <w:spacing w:line="240" w:lineRule="auto"/>
              <w:rPr>
                <w:rFonts w:hint="eastAsia" w:ascii="楷体" w:hAnsi="楷体" w:eastAsia="楷体" w:cs="楷体"/>
                <w:color w:val="auto"/>
                <w:sz w:val="24"/>
                <w:szCs w:val="24"/>
              </w:rPr>
            </w:pPr>
          </w:p>
        </w:tc>
      </w:tr>
      <w:tr w14:paraId="771B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978" w:type="dxa"/>
            <w:vMerge w:val="continue"/>
          </w:tcPr>
          <w:p w14:paraId="3C49E0B3">
            <w:pPr>
              <w:spacing w:line="240" w:lineRule="auto"/>
              <w:rPr>
                <w:rFonts w:hint="eastAsia" w:ascii="楷体" w:hAnsi="楷体" w:eastAsia="楷体" w:cs="楷体"/>
                <w:color w:val="auto"/>
                <w:sz w:val="24"/>
                <w:szCs w:val="24"/>
              </w:rPr>
            </w:pPr>
          </w:p>
        </w:tc>
        <w:tc>
          <w:tcPr>
            <w:tcW w:w="5856" w:type="dxa"/>
          </w:tcPr>
          <w:p w14:paraId="152D20F5">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未做到设备维修保养过程的安全，在对学校设施设备维护维修保养过程中发生的一切安全事故以及财产损失，均由其自行负责承担，并接受采购方考核。</w:t>
            </w:r>
          </w:p>
        </w:tc>
        <w:tc>
          <w:tcPr>
            <w:tcW w:w="2139" w:type="dxa"/>
          </w:tcPr>
          <w:p w14:paraId="14A8CCC8">
            <w:pPr>
              <w:spacing w:line="240" w:lineRule="auto"/>
              <w:jc w:val="center"/>
              <w:rPr>
                <w:rFonts w:hint="eastAsia" w:ascii="楷体" w:hAnsi="楷体" w:eastAsia="楷体" w:cs="楷体"/>
                <w:color w:val="auto"/>
                <w:sz w:val="24"/>
                <w:szCs w:val="24"/>
              </w:rPr>
            </w:pPr>
          </w:p>
          <w:p w14:paraId="3AA2D364">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2943AD03">
            <w:pPr>
              <w:spacing w:line="240" w:lineRule="auto"/>
              <w:rPr>
                <w:rFonts w:hint="eastAsia" w:ascii="楷体" w:hAnsi="楷体" w:eastAsia="楷体" w:cs="楷体"/>
                <w:color w:val="auto"/>
                <w:sz w:val="24"/>
                <w:szCs w:val="24"/>
              </w:rPr>
            </w:pPr>
          </w:p>
        </w:tc>
      </w:tr>
      <w:tr w14:paraId="56EB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978" w:type="dxa"/>
            <w:vMerge w:val="continue"/>
          </w:tcPr>
          <w:p w14:paraId="273A54BD">
            <w:pPr>
              <w:spacing w:line="240" w:lineRule="auto"/>
              <w:rPr>
                <w:rFonts w:hint="eastAsia" w:ascii="楷体" w:hAnsi="楷体" w:eastAsia="楷体" w:cs="楷体"/>
                <w:color w:val="auto"/>
                <w:sz w:val="24"/>
                <w:szCs w:val="24"/>
              </w:rPr>
            </w:pPr>
          </w:p>
        </w:tc>
        <w:tc>
          <w:tcPr>
            <w:tcW w:w="5856" w:type="dxa"/>
          </w:tcPr>
          <w:p w14:paraId="4EC4B6D2">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酒后工作或是工作时抽烟。</w:t>
            </w:r>
          </w:p>
        </w:tc>
        <w:tc>
          <w:tcPr>
            <w:tcW w:w="2139" w:type="dxa"/>
          </w:tcPr>
          <w:p w14:paraId="0EA16667">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200 元/次</w:t>
            </w:r>
          </w:p>
        </w:tc>
        <w:tc>
          <w:tcPr>
            <w:tcW w:w="775" w:type="dxa"/>
          </w:tcPr>
          <w:p w14:paraId="3DF4ECD2">
            <w:pPr>
              <w:spacing w:line="240" w:lineRule="auto"/>
              <w:rPr>
                <w:rFonts w:hint="eastAsia" w:ascii="楷体" w:hAnsi="楷体" w:eastAsia="楷体" w:cs="楷体"/>
                <w:color w:val="auto"/>
                <w:sz w:val="24"/>
                <w:szCs w:val="24"/>
              </w:rPr>
            </w:pPr>
          </w:p>
        </w:tc>
      </w:tr>
      <w:tr w14:paraId="6E58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978" w:type="dxa"/>
            <w:vMerge w:val="continue"/>
          </w:tcPr>
          <w:p w14:paraId="6ABBD146">
            <w:pPr>
              <w:spacing w:line="240" w:lineRule="auto"/>
              <w:rPr>
                <w:rFonts w:hint="eastAsia" w:ascii="楷体" w:hAnsi="楷体" w:eastAsia="楷体" w:cs="楷体"/>
                <w:color w:val="auto"/>
                <w:sz w:val="24"/>
                <w:szCs w:val="24"/>
              </w:rPr>
            </w:pPr>
          </w:p>
        </w:tc>
        <w:tc>
          <w:tcPr>
            <w:tcW w:w="5856" w:type="dxa"/>
          </w:tcPr>
          <w:p w14:paraId="6177D0FB">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任何情况下，维修保养服务人员不得拿走学校管辖区的任何物品，更换下的所有部件应交回本校管理部门确认，未经许可不得自行处理。</w:t>
            </w:r>
          </w:p>
        </w:tc>
        <w:tc>
          <w:tcPr>
            <w:tcW w:w="2139" w:type="dxa"/>
            <w:vAlign w:val="center"/>
          </w:tcPr>
          <w:p w14:paraId="747EFAFA">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775" w:type="dxa"/>
          </w:tcPr>
          <w:p w14:paraId="1614ED47">
            <w:pPr>
              <w:spacing w:line="240" w:lineRule="auto"/>
              <w:rPr>
                <w:rFonts w:hint="eastAsia" w:ascii="楷体" w:hAnsi="楷体" w:eastAsia="楷体" w:cs="楷体"/>
                <w:color w:val="auto"/>
                <w:sz w:val="24"/>
                <w:szCs w:val="24"/>
              </w:rPr>
            </w:pPr>
          </w:p>
        </w:tc>
      </w:tr>
      <w:tr w14:paraId="6743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978" w:type="dxa"/>
            <w:vMerge w:val="continue"/>
          </w:tcPr>
          <w:p w14:paraId="321CCB0A">
            <w:pPr>
              <w:spacing w:line="240" w:lineRule="auto"/>
              <w:rPr>
                <w:rFonts w:hint="eastAsia" w:ascii="楷体" w:hAnsi="楷体" w:eastAsia="楷体" w:cs="楷体"/>
                <w:color w:val="auto"/>
                <w:sz w:val="24"/>
                <w:szCs w:val="24"/>
              </w:rPr>
            </w:pPr>
          </w:p>
        </w:tc>
        <w:tc>
          <w:tcPr>
            <w:tcW w:w="5856" w:type="dxa"/>
          </w:tcPr>
          <w:p w14:paraId="345A8F8E">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未做到：维修现场材料严格分类堆放整齐，维修过程中做到工完场清，包括楼层清洁；并将垃圾倒在指定的位置。油漆、稀料等易燃化工材料要单独存放，保持通风，装卸时要轻取轻放，不得摩擦、碰撞、翻滚。</w:t>
            </w:r>
          </w:p>
        </w:tc>
        <w:tc>
          <w:tcPr>
            <w:tcW w:w="2139" w:type="dxa"/>
            <w:vAlign w:val="center"/>
          </w:tcPr>
          <w:p w14:paraId="4EF9917A">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775" w:type="dxa"/>
          </w:tcPr>
          <w:p w14:paraId="05555590">
            <w:pPr>
              <w:spacing w:line="240" w:lineRule="auto"/>
              <w:rPr>
                <w:rFonts w:hint="eastAsia" w:ascii="楷体" w:hAnsi="楷体" w:eastAsia="楷体" w:cs="楷体"/>
                <w:color w:val="auto"/>
                <w:sz w:val="24"/>
                <w:szCs w:val="24"/>
              </w:rPr>
            </w:pPr>
          </w:p>
        </w:tc>
      </w:tr>
      <w:tr w14:paraId="10D8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978" w:type="dxa"/>
            <w:vMerge w:val="continue"/>
          </w:tcPr>
          <w:p w14:paraId="56473A05">
            <w:pPr>
              <w:spacing w:line="240" w:lineRule="auto"/>
              <w:rPr>
                <w:rFonts w:hint="eastAsia" w:ascii="楷体" w:hAnsi="楷体" w:eastAsia="楷体" w:cs="楷体"/>
                <w:color w:val="auto"/>
                <w:sz w:val="24"/>
                <w:szCs w:val="24"/>
              </w:rPr>
            </w:pPr>
          </w:p>
        </w:tc>
        <w:tc>
          <w:tcPr>
            <w:tcW w:w="5856" w:type="dxa"/>
          </w:tcPr>
          <w:p w14:paraId="35C34602">
            <w:pPr>
              <w:numPr>
                <w:ilvl w:val="0"/>
                <w:numId w:val="9"/>
              </w:num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维保工作完毕，必须及时清理现场。</w:t>
            </w:r>
          </w:p>
        </w:tc>
        <w:tc>
          <w:tcPr>
            <w:tcW w:w="2139" w:type="dxa"/>
            <w:vAlign w:val="center"/>
          </w:tcPr>
          <w:p w14:paraId="3D3FA11C">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775" w:type="dxa"/>
          </w:tcPr>
          <w:p w14:paraId="74F0542B">
            <w:pPr>
              <w:spacing w:line="240" w:lineRule="auto"/>
              <w:rPr>
                <w:rFonts w:hint="eastAsia" w:ascii="楷体" w:hAnsi="楷体" w:eastAsia="楷体" w:cs="楷体"/>
                <w:color w:val="auto"/>
                <w:sz w:val="24"/>
                <w:szCs w:val="24"/>
              </w:rPr>
            </w:pPr>
          </w:p>
        </w:tc>
      </w:tr>
      <w:tr w14:paraId="070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978" w:type="dxa"/>
          </w:tcPr>
          <w:p w14:paraId="2445B86E">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满意度</w:t>
            </w:r>
          </w:p>
        </w:tc>
        <w:tc>
          <w:tcPr>
            <w:tcW w:w="7995" w:type="dxa"/>
            <w:gridSpan w:val="2"/>
            <w:vAlign w:val="center"/>
          </w:tcPr>
          <w:p w14:paraId="232209AB">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上述情况每扣 100 元，当季度满意度打分减 0.5 个百分点。</w:t>
            </w:r>
          </w:p>
        </w:tc>
        <w:tc>
          <w:tcPr>
            <w:tcW w:w="775" w:type="dxa"/>
          </w:tcPr>
          <w:p w14:paraId="1BC08FF2">
            <w:pPr>
              <w:spacing w:line="240" w:lineRule="auto"/>
              <w:rPr>
                <w:rFonts w:hint="eastAsia" w:ascii="楷体" w:hAnsi="楷体" w:eastAsia="楷体" w:cs="楷体"/>
                <w:color w:val="auto"/>
                <w:sz w:val="24"/>
                <w:szCs w:val="24"/>
              </w:rPr>
            </w:pPr>
          </w:p>
        </w:tc>
      </w:tr>
    </w:tbl>
    <w:p w14:paraId="66857EBD">
      <w:pPr>
        <w:numPr>
          <w:ilvl w:val="0"/>
          <w:numId w:val="0"/>
        </w:numPr>
        <w:spacing w:line="240" w:lineRule="auto"/>
        <w:ind w:left="397" w:leftChars="0"/>
        <w:outlineLvl w:val="1"/>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2）</w:t>
      </w:r>
      <w:r>
        <w:rPr>
          <w:rFonts w:hint="eastAsia" w:ascii="楷体" w:hAnsi="楷体" w:eastAsia="楷体" w:cs="楷体"/>
          <w:b/>
          <w:bCs/>
          <w:color w:val="auto"/>
          <w:sz w:val="24"/>
          <w:szCs w:val="24"/>
        </w:rPr>
        <w:t>绿化考核办法及处罚标准</w:t>
      </w:r>
    </w:p>
    <w:tbl>
      <w:tblPr>
        <w:tblStyle w:val="101"/>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1807"/>
        <w:gridCol w:w="3812"/>
        <w:gridCol w:w="1610"/>
        <w:gridCol w:w="964"/>
      </w:tblGrid>
      <w:tr w14:paraId="7663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blHeader/>
          <w:jc w:val="center"/>
        </w:trPr>
        <w:tc>
          <w:tcPr>
            <w:tcW w:w="1025" w:type="dxa"/>
            <w:vAlign w:val="center"/>
          </w:tcPr>
          <w:p w14:paraId="70414E10">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序号</w:t>
            </w:r>
          </w:p>
        </w:tc>
        <w:tc>
          <w:tcPr>
            <w:tcW w:w="5619" w:type="dxa"/>
            <w:gridSpan w:val="2"/>
            <w:vAlign w:val="center"/>
          </w:tcPr>
          <w:p w14:paraId="14A17C62">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考核内容</w:t>
            </w:r>
          </w:p>
        </w:tc>
        <w:tc>
          <w:tcPr>
            <w:tcW w:w="1610" w:type="dxa"/>
            <w:vAlign w:val="center"/>
          </w:tcPr>
          <w:p w14:paraId="015E1F2B">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考核方式</w:t>
            </w:r>
          </w:p>
        </w:tc>
        <w:tc>
          <w:tcPr>
            <w:tcW w:w="964" w:type="dxa"/>
            <w:vAlign w:val="center"/>
          </w:tcPr>
          <w:p w14:paraId="3A4556DB">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考核分值</w:t>
            </w:r>
          </w:p>
        </w:tc>
      </w:tr>
      <w:tr w14:paraId="64A0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025" w:type="dxa"/>
            <w:vAlign w:val="center"/>
          </w:tcPr>
          <w:p w14:paraId="5BB0944F">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3C18C56D">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未做到服务热情，文明用语，仪表整齐，统一着装；工作中穿着花俏、裸露纹身、男生长发、大胡须、穿拖鞋或背包上岗等</w:t>
            </w:r>
            <w:r>
              <w:rPr>
                <w:rFonts w:hint="eastAsia" w:ascii="楷体" w:hAnsi="楷体" w:eastAsia="楷体" w:cs="楷体"/>
                <w:color w:val="auto"/>
                <w:sz w:val="24"/>
                <w:szCs w:val="24"/>
                <w:lang w:eastAsia="zh-CN"/>
              </w:rPr>
              <w:t>。</w:t>
            </w:r>
          </w:p>
        </w:tc>
        <w:tc>
          <w:tcPr>
            <w:tcW w:w="1610" w:type="dxa"/>
            <w:vAlign w:val="center"/>
          </w:tcPr>
          <w:p w14:paraId="68492727">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964" w:type="dxa"/>
            <w:vAlign w:val="center"/>
          </w:tcPr>
          <w:p w14:paraId="51D61D00">
            <w:pPr>
              <w:spacing w:line="240" w:lineRule="auto"/>
              <w:rPr>
                <w:rFonts w:hint="eastAsia" w:ascii="楷体" w:hAnsi="楷体" w:eastAsia="楷体" w:cs="楷体"/>
                <w:color w:val="auto"/>
                <w:sz w:val="24"/>
                <w:szCs w:val="24"/>
              </w:rPr>
            </w:pPr>
          </w:p>
        </w:tc>
      </w:tr>
      <w:tr w14:paraId="2B2A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25" w:type="dxa"/>
            <w:vAlign w:val="center"/>
          </w:tcPr>
          <w:p w14:paraId="70E7E5D9">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6FDB2957">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在绿化工作时与学生、教职工发生争执</w:t>
            </w:r>
            <w:r>
              <w:rPr>
                <w:rFonts w:hint="eastAsia" w:ascii="楷体" w:hAnsi="楷体" w:eastAsia="楷体" w:cs="楷体"/>
                <w:color w:val="auto"/>
                <w:sz w:val="24"/>
                <w:szCs w:val="24"/>
                <w:lang w:eastAsia="zh-CN"/>
              </w:rPr>
              <w:t>。</w:t>
            </w:r>
          </w:p>
        </w:tc>
        <w:tc>
          <w:tcPr>
            <w:tcW w:w="1610" w:type="dxa"/>
            <w:vAlign w:val="center"/>
          </w:tcPr>
          <w:p w14:paraId="41BF546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964" w:type="dxa"/>
            <w:vAlign w:val="center"/>
          </w:tcPr>
          <w:p w14:paraId="64A916B9">
            <w:pPr>
              <w:spacing w:line="240" w:lineRule="auto"/>
              <w:rPr>
                <w:rFonts w:hint="eastAsia" w:ascii="楷体" w:hAnsi="楷体" w:eastAsia="楷体" w:cs="楷体"/>
                <w:color w:val="auto"/>
                <w:sz w:val="24"/>
                <w:szCs w:val="24"/>
              </w:rPr>
            </w:pPr>
          </w:p>
        </w:tc>
      </w:tr>
      <w:tr w14:paraId="773A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025" w:type="dxa"/>
            <w:vAlign w:val="center"/>
          </w:tcPr>
          <w:p w14:paraId="12A9F3AB">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759FCE5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绿化带未清除石子、残枝、枯枝、 白色垃圾等杂物</w:t>
            </w:r>
          </w:p>
        </w:tc>
        <w:tc>
          <w:tcPr>
            <w:tcW w:w="1610" w:type="dxa"/>
            <w:vAlign w:val="center"/>
          </w:tcPr>
          <w:p w14:paraId="2B34A01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964" w:type="dxa"/>
            <w:vAlign w:val="center"/>
          </w:tcPr>
          <w:p w14:paraId="6A3429DD">
            <w:pPr>
              <w:spacing w:line="240" w:lineRule="auto"/>
              <w:rPr>
                <w:rFonts w:hint="eastAsia" w:ascii="楷体" w:hAnsi="楷体" w:eastAsia="楷体" w:cs="楷体"/>
                <w:color w:val="auto"/>
                <w:sz w:val="24"/>
                <w:szCs w:val="24"/>
              </w:rPr>
            </w:pPr>
          </w:p>
        </w:tc>
      </w:tr>
      <w:tr w14:paraId="1CDB4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025" w:type="dxa"/>
            <w:vAlign w:val="center"/>
          </w:tcPr>
          <w:p w14:paraId="6A06F7DB">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433632F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投标人在规定的时间（月底25日前）未按时向后勤处提交月度计划</w:t>
            </w:r>
            <w:r>
              <w:rPr>
                <w:rFonts w:hint="eastAsia" w:ascii="楷体" w:hAnsi="楷体" w:eastAsia="楷体" w:cs="楷体"/>
                <w:color w:val="auto"/>
                <w:sz w:val="24"/>
                <w:szCs w:val="24"/>
                <w:lang w:eastAsia="zh-CN"/>
              </w:rPr>
              <w:t>。</w:t>
            </w:r>
          </w:p>
        </w:tc>
        <w:tc>
          <w:tcPr>
            <w:tcW w:w="1610" w:type="dxa"/>
            <w:vAlign w:val="center"/>
          </w:tcPr>
          <w:p w14:paraId="71BDEB55">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964" w:type="dxa"/>
            <w:vAlign w:val="center"/>
          </w:tcPr>
          <w:p w14:paraId="68C05A84">
            <w:pPr>
              <w:spacing w:line="240" w:lineRule="auto"/>
              <w:rPr>
                <w:rFonts w:hint="eastAsia" w:ascii="楷体" w:hAnsi="楷体" w:eastAsia="楷体" w:cs="楷体"/>
                <w:color w:val="auto"/>
                <w:sz w:val="24"/>
                <w:szCs w:val="24"/>
              </w:rPr>
            </w:pPr>
          </w:p>
        </w:tc>
      </w:tr>
      <w:tr w14:paraId="0DF84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025" w:type="dxa"/>
            <w:vAlign w:val="center"/>
          </w:tcPr>
          <w:p w14:paraId="6ABD78AF">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5887EB25">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每月必须进行一次施肥、打农药，打药前需告知校方认可，除虫尽量采用物理方法，并做好相关记录，不按规定操作考核。</w:t>
            </w:r>
          </w:p>
        </w:tc>
        <w:tc>
          <w:tcPr>
            <w:tcW w:w="1610" w:type="dxa"/>
            <w:vAlign w:val="center"/>
          </w:tcPr>
          <w:p w14:paraId="006BC3E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200 元/次</w:t>
            </w:r>
          </w:p>
        </w:tc>
        <w:tc>
          <w:tcPr>
            <w:tcW w:w="964" w:type="dxa"/>
            <w:vAlign w:val="center"/>
          </w:tcPr>
          <w:p w14:paraId="548C489B">
            <w:pPr>
              <w:spacing w:line="240" w:lineRule="auto"/>
              <w:rPr>
                <w:rFonts w:hint="eastAsia" w:ascii="楷体" w:hAnsi="楷体" w:eastAsia="楷体" w:cs="楷体"/>
                <w:color w:val="auto"/>
                <w:sz w:val="24"/>
                <w:szCs w:val="24"/>
              </w:rPr>
            </w:pPr>
          </w:p>
        </w:tc>
      </w:tr>
      <w:tr w14:paraId="6808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1025" w:type="dxa"/>
            <w:vAlign w:val="center"/>
          </w:tcPr>
          <w:p w14:paraId="43E06176">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35C6140E">
            <w:pPr>
              <w:spacing w:line="240" w:lineRule="auto"/>
              <w:rPr>
                <w:rFonts w:hint="eastAsia" w:ascii="楷体" w:hAnsi="楷体" w:eastAsia="楷体" w:cs="楷体"/>
                <w:color w:val="auto"/>
                <w:sz w:val="24"/>
                <w:szCs w:val="24"/>
              </w:rPr>
            </w:pPr>
          </w:p>
          <w:p w14:paraId="4100D38D">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违反《绿化养护人员上岗安全操作规程》 尚未造成安全事故</w:t>
            </w:r>
            <w:r>
              <w:rPr>
                <w:rFonts w:hint="eastAsia" w:ascii="楷体" w:hAnsi="楷体" w:eastAsia="楷体" w:cs="楷体"/>
                <w:color w:val="auto"/>
                <w:sz w:val="24"/>
                <w:szCs w:val="24"/>
                <w:lang w:eastAsia="zh-CN"/>
              </w:rPr>
              <w:t>。</w:t>
            </w:r>
          </w:p>
        </w:tc>
        <w:tc>
          <w:tcPr>
            <w:tcW w:w="1610" w:type="dxa"/>
            <w:vAlign w:val="center"/>
          </w:tcPr>
          <w:p w14:paraId="3FEB5F82">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由投标人承担全部经济损失及所有赔偿费用，并按</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00元/次考核。</w:t>
            </w:r>
          </w:p>
        </w:tc>
        <w:tc>
          <w:tcPr>
            <w:tcW w:w="964" w:type="dxa"/>
            <w:vAlign w:val="center"/>
          </w:tcPr>
          <w:p w14:paraId="2C9C69F8">
            <w:pPr>
              <w:spacing w:line="240" w:lineRule="auto"/>
              <w:rPr>
                <w:rFonts w:hint="eastAsia" w:ascii="楷体" w:hAnsi="楷体" w:eastAsia="楷体" w:cs="楷体"/>
                <w:color w:val="auto"/>
                <w:sz w:val="24"/>
                <w:szCs w:val="24"/>
              </w:rPr>
            </w:pPr>
          </w:p>
        </w:tc>
      </w:tr>
      <w:tr w14:paraId="7853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1025" w:type="dxa"/>
            <w:vAlign w:val="center"/>
          </w:tcPr>
          <w:p w14:paraId="7DEE21A5">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7F269B43">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园林机械、器具，使用不正确，保养未及时,严禁外借</w:t>
            </w:r>
          </w:p>
        </w:tc>
        <w:tc>
          <w:tcPr>
            <w:tcW w:w="1610" w:type="dxa"/>
            <w:vAlign w:val="center"/>
          </w:tcPr>
          <w:p w14:paraId="6AD0A129">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964" w:type="dxa"/>
            <w:vAlign w:val="center"/>
          </w:tcPr>
          <w:p w14:paraId="43CF8834">
            <w:pPr>
              <w:spacing w:line="240" w:lineRule="auto"/>
              <w:rPr>
                <w:rFonts w:hint="eastAsia" w:ascii="楷体" w:hAnsi="楷体" w:eastAsia="楷体" w:cs="楷体"/>
                <w:color w:val="auto"/>
                <w:sz w:val="24"/>
                <w:szCs w:val="24"/>
              </w:rPr>
            </w:pPr>
          </w:p>
        </w:tc>
      </w:tr>
      <w:tr w14:paraId="582DC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025" w:type="dxa"/>
            <w:vAlign w:val="center"/>
          </w:tcPr>
          <w:p w14:paraId="41EB6BC7">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73B739C2">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校内每月未按规定地点、数量摆放的花卉，或未及时更换到位。</w:t>
            </w:r>
          </w:p>
        </w:tc>
        <w:tc>
          <w:tcPr>
            <w:tcW w:w="1610" w:type="dxa"/>
            <w:vAlign w:val="center"/>
          </w:tcPr>
          <w:p w14:paraId="64E61BF3">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元/处</w:t>
            </w:r>
          </w:p>
        </w:tc>
        <w:tc>
          <w:tcPr>
            <w:tcW w:w="964" w:type="dxa"/>
            <w:vAlign w:val="center"/>
          </w:tcPr>
          <w:p w14:paraId="55ECD9C8">
            <w:pPr>
              <w:spacing w:line="240" w:lineRule="auto"/>
              <w:rPr>
                <w:rFonts w:hint="eastAsia" w:ascii="楷体" w:hAnsi="楷体" w:eastAsia="楷体" w:cs="楷体"/>
                <w:color w:val="auto"/>
                <w:sz w:val="24"/>
                <w:szCs w:val="24"/>
              </w:rPr>
            </w:pPr>
          </w:p>
        </w:tc>
      </w:tr>
      <w:tr w14:paraId="3550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025" w:type="dxa"/>
            <w:vAlign w:val="center"/>
          </w:tcPr>
          <w:p w14:paraId="7C93E1C3">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68FE61E7">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未配合完成省、市、区卫生绿化达标检查及学校重要会议摆花及突击工作</w:t>
            </w:r>
            <w:r>
              <w:rPr>
                <w:rFonts w:hint="eastAsia" w:ascii="楷体" w:hAnsi="楷体" w:eastAsia="楷体" w:cs="楷体"/>
                <w:color w:val="auto"/>
                <w:sz w:val="24"/>
                <w:szCs w:val="24"/>
                <w:lang w:eastAsia="zh-CN"/>
              </w:rPr>
              <w:t>。</w:t>
            </w:r>
          </w:p>
        </w:tc>
        <w:tc>
          <w:tcPr>
            <w:tcW w:w="1610" w:type="dxa"/>
            <w:vAlign w:val="center"/>
          </w:tcPr>
          <w:p w14:paraId="796E36E6">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964" w:type="dxa"/>
            <w:vAlign w:val="center"/>
          </w:tcPr>
          <w:p w14:paraId="2F5F9D35">
            <w:pPr>
              <w:spacing w:line="240" w:lineRule="auto"/>
              <w:rPr>
                <w:rFonts w:hint="eastAsia" w:ascii="楷体" w:hAnsi="楷体" w:eastAsia="楷体" w:cs="楷体"/>
                <w:color w:val="auto"/>
                <w:sz w:val="24"/>
                <w:szCs w:val="24"/>
              </w:rPr>
            </w:pPr>
          </w:p>
        </w:tc>
      </w:tr>
      <w:tr w14:paraId="3FC4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025" w:type="dxa"/>
            <w:vAlign w:val="center"/>
          </w:tcPr>
          <w:p w14:paraId="0682EE04">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525985E4">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校园内教学楼、办公区、学生公寓、食堂区域消毒不按规定时间内完成</w:t>
            </w:r>
            <w:r>
              <w:rPr>
                <w:rFonts w:hint="eastAsia" w:ascii="楷体" w:hAnsi="楷体" w:eastAsia="楷体" w:cs="楷体"/>
                <w:color w:val="auto"/>
                <w:sz w:val="24"/>
                <w:szCs w:val="24"/>
                <w:lang w:eastAsia="zh-CN"/>
              </w:rPr>
              <w:t>。</w:t>
            </w:r>
          </w:p>
        </w:tc>
        <w:tc>
          <w:tcPr>
            <w:tcW w:w="1610" w:type="dxa"/>
            <w:vAlign w:val="center"/>
          </w:tcPr>
          <w:p w14:paraId="36A5033A">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964" w:type="dxa"/>
            <w:vAlign w:val="center"/>
          </w:tcPr>
          <w:p w14:paraId="68919F12">
            <w:pPr>
              <w:spacing w:line="240" w:lineRule="auto"/>
              <w:rPr>
                <w:rFonts w:hint="eastAsia" w:ascii="楷体" w:hAnsi="楷体" w:eastAsia="楷体" w:cs="楷体"/>
                <w:color w:val="auto"/>
                <w:sz w:val="24"/>
                <w:szCs w:val="24"/>
              </w:rPr>
            </w:pPr>
          </w:p>
        </w:tc>
      </w:tr>
      <w:tr w14:paraId="6AEE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1025" w:type="dxa"/>
            <w:vAlign w:val="center"/>
          </w:tcPr>
          <w:p w14:paraId="00EB51FD">
            <w:pPr>
              <w:numPr>
                <w:ilvl w:val="0"/>
                <w:numId w:val="10"/>
              </w:numPr>
              <w:spacing w:line="240" w:lineRule="auto"/>
              <w:jc w:val="center"/>
              <w:rPr>
                <w:rFonts w:hint="eastAsia" w:ascii="楷体" w:hAnsi="楷体" w:eastAsia="楷体" w:cs="楷体"/>
                <w:color w:val="auto"/>
                <w:sz w:val="24"/>
                <w:szCs w:val="24"/>
              </w:rPr>
            </w:pPr>
          </w:p>
        </w:tc>
        <w:tc>
          <w:tcPr>
            <w:tcW w:w="1807" w:type="dxa"/>
            <w:vAlign w:val="center"/>
          </w:tcPr>
          <w:p w14:paraId="2FF63623">
            <w:pPr>
              <w:spacing w:line="240" w:lineRule="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草皮、树木、盆栽植物丢失或枯萎</w:t>
            </w:r>
          </w:p>
          <w:p w14:paraId="5E75DA88">
            <w:pPr>
              <w:spacing w:line="240" w:lineRule="auto"/>
              <w:rPr>
                <w:rFonts w:hint="default" w:ascii="楷体" w:hAnsi="楷体" w:eastAsia="楷体" w:cs="楷体"/>
                <w:color w:val="auto"/>
                <w:sz w:val="24"/>
                <w:szCs w:val="24"/>
                <w:lang w:val="en-US"/>
              </w:rPr>
            </w:pPr>
          </w:p>
        </w:tc>
        <w:tc>
          <w:tcPr>
            <w:tcW w:w="3812" w:type="dxa"/>
            <w:vAlign w:val="center"/>
          </w:tcPr>
          <w:p w14:paraId="50B92FB4">
            <w:pPr>
              <w:spacing w:line="240" w:lineRule="auto"/>
              <w:rPr>
                <w:rFonts w:hint="eastAsia" w:ascii="楷体" w:hAnsi="楷体" w:eastAsia="楷体" w:cs="楷体"/>
                <w:color w:val="auto"/>
                <w:sz w:val="24"/>
                <w:szCs w:val="24"/>
              </w:rPr>
            </w:pPr>
          </w:p>
          <w:p w14:paraId="0B13029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在考核的基础上，按原同等规格复原并保证存活。</w:t>
            </w:r>
          </w:p>
        </w:tc>
        <w:tc>
          <w:tcPr>
            <w:tcW w:w="1610" w:type="dxa"/>
            <w:vAlign w:val="center"/>
          </w:tcPr>
          <w:p w14:paraId="30003FB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按实际市场价格考核，并按原同等规格复原并保证存活。</w:t>
            </w:r>
          </w:p>
        </w:tc>
        <w:tc>
          <w:tcPr>
            <w:tcW w:w="964" w:type="dxa"/>
            <w:vAlign w:val="center"/>
          </w:tcPr>
          <w:p w14:paraId="5CEDA188">
            <w:pPr>
              <w:spacing w:line="240" w:lineRule="auto"/>
              <w:rPr>
                <w:rFonts w:hint="eastAsia" w:ascii="楷体" w:hAnsi="楷体" w:eastAsia="楷体" w:cs="楷体"/>
                <w:color w:val="auto"/>
                <w:sz w:val="24"/>
                <w:szCs w:val="24"/>
              </w:rPr>
            </w:pPr>
          </w:p>
        </w:tc>
      </w:tr>
      <w:tr w14:paraId="36C5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025" w:type="dxa"/>
            <w:vAlign w:val="center"/>
          </w:tcPr>
          <w:p w14:paraId="31304705">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36ABD2E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对树木的残枝、枯枝未按时、及时清除</w:t>
            </w:r>
            <w:r>
              <w:rPr>
                <w:rFonts w:hint="eastAsia" w:ascii="楷体" w:hAnsi="楷体" w:eastAsia="楷体" w:cs="楷体"/>
                <w:color w:val="auto"/>
                <w:sz w:val="24"/>
                <w:szCs w:val="24"/>
                <w:lang w:eastAsia="zh-CN"/>
              </w:rPr>
              <w:t>。</w:t>
            </w:r>
          </w:p>
        </w:tc>
        <w:tc>
          <w:tcPr>
            <w:tcW w:w="1610" w:type="dxa"/>
            <w:vAlign w:val="center"/>
          </w:tcPr>
          <w:p w14:paraId="4C427354">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964" w:type="dxa"/>
            <w:vAlign w:val="center"/>
          </w:tcPr>
          <w:p w14:paraId="0C5FAC55">
            <w:pPr>
              <w:spacing w:line="240" w:lineRule="auto"/>
              <w:rPr>
                <w:rFonts w:hint="eastAsia" w:ascii="楷体" w:hAnsi="楷体" w:eastAsia="楷体" w:cs="楷体"/>
                <w:color w:val="auto"/>
                <w:sz w:val="24"/>
                <w:szCs w:val="24"/>
              </w:rPr>
            </w:pPr>
          </w:p>
        </w:tc>
      </w:tr>
      <w:tr w14:paraId="40811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025" w:type="dxa"/>
            <w:vAlign w:val="center"/>
          </w:tcPr>
          <w:p w14:paraId="2D6D1A8F">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1487C6D0">
            <w:pPr>
              <w:spacing w:line="240" w:lineRule="auto"/>
              <w:rPr>
                <w:rFonts w:hint="eastAsia" w:ascii="楷体" w:hAnsi="楷体" w:eastAsia="楷体" w:cs="楷体"/>
                <w:color w:val="auto"/>
                <w:sz w:val="24"/>
                <w:szCs w:val="24"/>
              </w:rPr>
            </w:pPr>
          </w:p>
          <w:p w14:paraId="3AC034D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对树木的残枝、枯枝未按规定时间清除所造成的伤人、损车等不良后果</w:t>
            </w:r>
            <w:r>
              <w:rPr>
                <w:rFonts w:hint="eastAsia" w:ascii="楷体" w:hAnsi="楷体" w:eastAsia="楷体" w:cs="楷体"/>
                <w:color w:val="auto"/>
                <w:sz w:val="24"/>
                <w:szCs w:val="24"/>
                <w:lang w:eastAsia="zh-CN"/>
              </w:rPr>
              <w:t>。</w:t>
            </w:r>
          </w:p>
        </w:tc>
        <w:tc>
          <w:tcPr>
            <w:tcW w:w="1610" w:type="dxa"/>
            <w:vAlign w:val="center"/>
          </w:tcPr>
          <w:p w14:paraId="0C675DFC">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由投标人承担全 部经济损失及所 有赔偿费用，并按</w:t>
            </w:r>
          </w:p>
          <w:p w14:paraId="0243C5D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00 元/次考核。</w:t>
            </w:r>
          </w:p>
        </w:tc>
        <w:tc>
          <w:tcPr>
            <w:tcW w:w="964" w:type="dxa"/>
            <w:vAlign w:val="center"/>
          </w:tcPr>
          <w:p w14:paraId="58706576">
            <w:pPr>
              <w:spacing w:line="240" w:lineRule="auto"/>
              <w:rPr>
                <w:rFonts w:hint="eastAsia" w:ascii="楷体" w:hAnsi="楷体" w:eastAsia="楷体" w:cs="楷体"/>
                <w:color w:val="auto"/>
                <w:sz w:val="24"/>
                <w:szCs w:val="24"/>
              </w:rPr>
            </w:pPr>
          </w:p>
        </w:tc>
      </w:tr>
      <w:tr w14:paraId="3B54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025" w:type="dxa"/>
            <w:vAlign w:val="center"/>
          </w:tcPr>
          <w:p w14:paraId="10375633">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4BEADD6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乔木、灌木（两颗以上未修剪整齐）、草皮（一平方杂草高度超15厘米）未按要求及时除草修剪</w:t>
            </w:r>
            <w:r>
              <w:rPr>
                <w:rFonts w:hint="eastAsia" w:ascii="楷体" w:hAnsi="楷体" w:eastAsia="楷体" w:cs="楷体"/>
                <w:color w:val="auto"/>
                <w:sz w:val="24"/>
                <w:szCs w:val="24"/>
                <w:lang w:eastAsia="zh-CN"/>
              </w:rPr>
              <w:t>。</w:t>
            </w:r>
          </w:p>
        </w:tc>
        <w:tc>
          <w:tcPr>
            <w:tcW w:w="1610" w:type="dxa"/>
            <w:vAlign w:val="center"/>
          </w:tcPr>
          <w:p w14:paraId="6DE05F23">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元/次.</w:t>
            </w:r>
          </w:p>
        </w:tc>
        <w:tc>
          <w:tcPr>
            <w:tcW w:w="964" w:type="dxa"/>
            <w:vAlign w:val="center"/>
          </w:tcPr>
          <w:p w14:paraId="241A8003">
            <w:pPr>
              <w:spacing w:line="240" w:lineRule="auto"/>
              <w:rPr>
                <w:rFonts w:hint="eastAsia" w:ascii="楷体" w:hAnsi="楷体" w:eastAsia="楷体" w:cs="楷体"/>
                <w:color w:val="auto"/>
                <w:sz w:val="24"/>
                <w:szCs w:val="24"/>
              </w:rPr>
            </w:pPr>
          </w:p>
        </w:tc>
      </w:tr>
      <w:tr w14:paraId="429A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25" w:type="dxa"/>
            <w:vAlign w:val="center"/>
          </w:tcPr>
          <w:p w14:paraId="1FC898DE">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74E91688">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园林绿化设施损坏、涂污、牛皮藓、倾倒脱落未及时修复、清理</w:t>
            </w:r>
            <w:r>
              <w:rPr>
                <w:rFonts w:hint="eastAsia" w:ascii="楷体" w:hAnsi="楷体" w:eastAsia="楷体" w:cs="楷体"/>
                <w:color w:val="auto"/>
                <w:sz w:val="24"/>
                <w:szCs w:val="24"/>
                <w:lang w:eastAsia="zh-CN"/>
              </w:rPr>
              <w:t>。</w:t>
            </w:r>
          </w:p>
        </w:tc>
        <w:tc>
          <w:tcPr>
            <w:tcW w:w="1610" w:type="dxa"/>
            <w:vAlign w:val="center"/>
          </w:tcPr>
          <w:p w14:paraId="661DFC6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 元/次</w:t>
            </w:r>
          </w:p>
        </w:tc>
        <w:tc>
          <w:tcPr>
            <w:tcW w:w="964" w:type="dxa"/>
            <w:vAlign w:val="center"/>
          </w:tcPr>
          <w:p w14:paraId="0BCDA4E2">
            <w:pPr>
              <w:spacing w:line="240" w:lineRule="auto"/>
              <w:rPr>
                <w:rFonts w:hint="eastAsia" w:ascii="楷体" w:hAnsi="楷体" w:eastAsia="楷体" w:cs="楷体"/>
                <w:color w:val="auto"/>
                <w:sz w:val="24"/>
                <w:szCs w:val="24"/>
              </w:rPr>
            </w:pPr>
          </w:p>
        </w:tc>
      </w:tr>
      <w:tr w14:paraId="0E8B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25" w:type="dxa"/>
            <w:vAlign w:val="center"/>
          </w:tcPr>
          <w:p w14:paraId="1372ECC4">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65AA0DFC">
            <w:pPr>
              <w:spacing w:line="240" w:lineRule="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未按绿化</w:t>
            </w:r>
            <w:r>
              <w:rPr>
                <w:rFonts w:hint="eastAsia" w:ascii="楷体" w:hAnsi="楷体" w:eastAsia="楷体" w:cs="楷体"/>
                <w:color w:val="auto"/>
                <w:sz w:val="24"/>
                <w:szCs w:val="24"/>
                <w:lang w:val="en-US" w:eastAsia="zh-CN"/>
              </w:rPr>
              <w:t>要求</w:t>
            </w:r>
            <w:r>
              <w:rPr>
                <w:rFonts w:hint="eastAsia" w:ascii="楷体" w:hAnsi="楷体" w:eastAsia="楷体" w:cs="楷体"/>
                <w:color w:val="auto"/>
                <w:sz w:val="24"/>
                <w:szCs w:val="24"/>
              </w:rPr>
              <w:t>安排绿化人员</w:t>
            </w:r>
            <w:r>
              <w:rPr>
                <w:rFonts w:hint="eastAsia" w:ascii="楷体" w:hAnsi="楷体" w:eastAsia="楷体" w:cs="楷体"/>
                <w:color w:val="auto"/>
                <w:sz w:val="24"/>
                <w:szCs w:val="24"/>
                <w:lang w:val="en-US" w:eastAsia="zh-CN"/>
              </w:rPr>
              <w:t>定期浇水，造成树木死亡</w:t>
            </w:r>
          </w:p>
        </w:tc>
        <w:tc>
          <w:tcPr>
            <w:tcW w:w="1610" w:type="dxa"/>
            <w:vAlign w:val="center"/>
          </w:tcPr>
          <w:p w14:paraId="2862938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元/人/天</w:t>
            </w:r>
          </w:p>
        </w:tc>
        <w:tc>
          <w:tcPr>
            <w:tcW w:w="964" w:type="dxa"/>
            <w:vAlign w:val="center"/>
          </w:tcPr>
          <w:p w14:paraId="5F81287D">
            <w:pPr>
              <w:spacing w:line="240" w:lineRule="auto"/>
              <w:rPr>
                <w:rFonts w:hint="eastAsia" w:ascii="楷体" w:hAnsi="楷体" w:eastAsia="楷体" w:cs="楷体"/>
                <w:color w:val="auto"/>
                <w:sz w:val="24"/>
                <w:szCs w:val="24"/>
              </w:rPr>
            </w:pPr>
          </w:p>
        </w:tc>
      </w:tr>
      <w:tr w14:paraId="0D62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25" w:type="dxa"/>
            <w:vAlign w:val="center"/>
          </w:tcPr>
          <w:p w14:paraId="7AC3D11D">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1FCF73CC">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未执行 8 小时工作制、早退</w:t>
            </w:r>
            <w:r>
              <w:rPr>
                <w:rFonts w:hint="eastAsia" w:ascii="楷体" w:hAnsi="楷体" w:eastAsia="楷体" w:cs="楷体"/>
                <w:color w:val="auto"/>
                <w:sz w:val="24"/>
                <w:szCs w:val="24"/>
                <w:lang w:eastAsia="zh-CN"/>
              </w:rPr>
              <w:t>。</w:t>
            </w:r>
          </w:p>
        </w:tc>
        <w:tc>
          <w:tcPr>
            <w:tcW w:w="1610" w:type="dxa"/>
            <w:vAlign w:val="center"/>
          </w:tcPr>
          <w:p w14:paraId="22C02356">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元/人/次</w:t>
            </w:r>
          </w:p>
        </w:tc>
        <w:tc>
          <w:tcPr>
            <w:tcW w:w="964" w:type="dxa"/>
            <w:vAlign w:val="center"/>
          </w:tcPr>
          <w:p w14:paraId="60C5B55E">
            <w:pPr>
              <w:spacing w:line="240" w:lineRule="auto"/>
              <w:rPr>
                <w:rFonts w:hint="eastAsia" w:ascii="楷体" w:hAnsi="楷体" w:eastAsia="楷体" w:cs="楷体"/>
                <w:color w:val="auto"/>
                <w:sz w:val="24"/>
                <w:szCs w:val="24"/>
              </w:rPr>
            </w:pPr>
          </w:p>
        </w:tc>
      </w:tr>
      <w:tr w14:paraId="7B40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25" w:type="dxa"/>
            <w:vAlign w:val="center"/>
          </w:tcPr>
          <w:p w14:paraId="10FC5A4B">
            <w:pPr>
              <w:numPr>
                <w:ilvl w:val="0"/>
                <w:numId w:val="10"/>
              </w:numPr>
              <w:spacing w:line="240" w:lineRule="auto"/>
              <w:jc w:val="center"/>
              <w:rPr>
                <w:rFonts w:hint="eastAsia" w:ascii="楷体" w:hAnsi="楷体" w:eastAsia="楷体" w:cs="楷体"/>
                <w:color w:val="auto"/>
                <w:sz w:val="24"/>
                <w:szCs w:val="24"/>
              </w:rPr>
            </w:pPr>
          </w:p>
        </w:tc>
        <w:tc>
          <w:tcPr>
            <w:tcW w:w="5619" w:type="dxa"/>
            <w:gridSpan w:val="2"/>
            <w:vAlign w:val="center"/>
          </w:tcPr>
          <w:p w14:paraId="7C7F0BCD">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因工作不负责或态度不端正，引起投诉，经确认责任在我方</w:t>
            </w:r>
            <w:r>
              <w:rPr>
                <w:rFonts w:hint="eastAsia" w:ascii="楷体" w:hAnsi="楷体" w:eastAsia="楷体" w:cs="楷体"/>
                <w:color w:val="auto"/>
                <w:sz w:val="24"/>
                <w:szCs w:val="24"/>
                <w:lang w:eastAsia="zh-CN"/>
              </w:rPr>
              <w:t>。</w:t>
            </w:r>
          </w:p>
        </w:tc>
        <w:tc>
          <w:tcPr>
            <w:tcW w:w="1610" w:type="dxa"/>
            <w:vAlign w:val="center"/>
          </w:tcPr>
          <w:p w14:paraId="5698E5FE">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 元/次</w:t>
            </w:r>
          </w:p>
        </w:tc>
        <w:tc>
          <w:tcPr>
            <w:tcW w:w="964" w:type="dxa"/>
            <w:vAlign w:val="center"/>
          </w:tcPr>
          <w:p w14:paraId="7241CFA1">
            <w:pPr>
              <w:spacing w:line="240" w:lineRule="auto"/>
              <w:rPr>
                <w:rFonts w:hint="eastAsia" w:ascii="楷体" w:hAnsi="楷体" w:eastAsia="楷体" w:cs="楷体"/>
                <w:color w:val="auto"/>
                <w:sz w:val="24"/>
                <w:szCs w:val="24"/>
              </w:rPr>
            </w:pPr>
          </w:p>
        </w:tc>
      </w:tr>
      <w:tr w14:paraId="13CE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25" w:type="dxa"/>
            <w:vAlign w:val="center"/>
          </w:tcPr>
          <w:p w14:paraId="2EA51BCC">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满意度</w:t>
            </w:r>
          </w:p>
        </w:tc>
        <w:tc>
          <w:tcPr>
            <w:tcW w:w="7229" w:type="dxa"/>
            <w:gridSpan w:val="3"/>
            <w:vAlign w:val="center"/>
          </w:tcPr>
          <w:p w14:paraId="6432349C">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上述情况每扣 100 元，当季度满意度打分减 0.5 个百分点。</w:t>
            </w:r>
          </w:p>
        </w:tc>
        <w:tc>
          <w:tcPr>
            <w:tcW w:w="964" w:type="dxa"/>
            <w:vAlign w:val="center"/>
          </w:tcPr>
          <w:p w14:paraId="3AEEE6A0">
            <w:pPr>
              <w:spacing w:line="240" w:lineRule="auto"/>
              <w:rPr>
                <w:rFonts w:hint="eastAsia" w:ascii="楷体" w:hAnsi="楷体" w:eastAsia="楷体" w:cs="楷体"/>
                <w:color w:val="auto"/>
                <w:sz w:val="24"/>
                <w:szCs w:val="24"/>
              </w:rPr>
            </w:pPr>
          </w:p>
        </w:tc>
      </w:tr>
    </w:tbl>
    <w:p w14:paraId="11985A4F">
      <w:pPr>
        <w:numPr>
          <w:ilvl w:val="0"/>
          <w:numId w:val="0"/>
        </w:numPr>
        <w:spacing w:line="240" w:lineRule="auto"/>
        <w:ind w:left="420" w:leftChars="0"/>
        <w:outlineLvl w:val="1"/>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3）</w:t>
      </w:r>
      <w:r>
        <w:rPr>
          <w:rFonts w:hint="eastAsia" w:ascii="楷体" w:hAnsi="楷体" w:eastAsia="楷体" w:cs="楷体"/>
          <w:b/>
          <w:bCs/>
          <w:color w:val="auto"/>
          <w:sz w:val="24"/>
          <w:szCs w:val="24"/>
        </w:rPr>
        <w:t>保洁考核办法及处罚标准</w:t>
      </w:r>
    </w:p>
    <w:tbl>
      <w:tblPr>
        <w:tblStyle w:val="10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979"/>
        <w:gridCol w:w="4641"/>
        <w:gridCol w:w="1639"/>
        <w:gridCol w:w="1021"/>
      </w:tblGrid>
      <w:tr w14:paraId="2C08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998" w:type="dxa"/>
            <w:vAlign w:val="center"/>
          </w:tcPr>
          <w:p w14:paraId="3B2955CA">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类别</w:t>
            </w:r>
          </w:p>
        </w:tc>
        <w:tc>
          <w:tcPr>
            <w:tcW w:w="979" w:type="dxa"/>
            <w:vAlign w:val="center"/>
          </w:tcPr>
          <w:p w14:paraId="20822BA7">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考核内容</w:t>
            </w:r>
          </w:p>
        </w:tc>
        <w:tc>
          <w:tcPr>
            <w:tcW w:w="4641" w:type="dxa"/>
            <w:vAlign w:val="center"/>
          </w:tcPr>
          <w:p w14:paraId="1955083E">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处 罚 标 准</w:t>
            </w:r>
          </w:p>
        </w:tc>
        <w:tc>
          <w:tcPr>
            <w:tcW w:w="1639" w:type="dxa"/>
            <w:vAlign w:val="center"/>
          </w:tcPr>
          <w:p w14:paraId="7BCB2617">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考核方式</w:t>
            </w:r>
          </w:p>
        </w:tc>
        <w:tc>
          <w:tcPr>
            <w:tcW w:w="1021" w:type="dxa"/>
            <w:vAlign w:val="center"/>
          </w:tcPr>
          <w:p w14:paraId="2EC92DA4">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考核分值</w:t>
            </w:r>
          </w:p>
        </w:tc>
      </w:tr>
      <w:tr w14:paraId="535D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atLeast"/>
          <w:jc w:val="center"/>
        </w:trPr>
        <w:tc>
          <w:tcPr>
            <w:tcW w:w="998" w:type="dxa"/>
            <w:vMerge w:val="restart"/>
            <w:vAlign w:val="center"/>
          </w:tcPr>
          <w:p w14:paraId="7D071846">
            <w:pPr>
              <w:spacing w:line="240" w:lineRule="auto"/>
              <w:jc w:val="center"/>
              <w:rPr>
                <w:rFonts w:hint="eastAsia" w:ascii="楷体" w:hAnsi="楷体" w:eastAsia="楷体" w:cs="楷体"/>
                <w:color w:val="auto"/>
                <w:sz w:val="24"/>
                <w:szCs w:val="24"/>
              </w:rPr>
            </w:pPr>
          </w:p>
          <w:p w14:paraId="3DD655C2">
            <w:pPr>
              <w:spacing w:line="240" w:lineRule="auto"/>
              <w:jc w:val="center"/>
              <w:rPr>
                <w:rFonts w:hint="eastAsia" w:ascii="楷体" w:hAnsi="楷体" w:eastAsia="楷体" w:cs="楷体"/>
                <w:color w:val="auto"/>
                <w:sz w:val="24"/>
                <w:szCs w:val="24"/>
              </w:rPr>
            </w:pPr>
          </w:p>
          <w:p w14:paraId="613B81D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员工形象</w:t>
            </w:r>
          </w:p>
        </w:tc>
        <w:tc>
          <w:tcPr>
            <w:tcW w:w="979" w:type="dxa"/>
            <w:vMerge w:val="restart"/>
            <w:vAlign w:val="center"/>
          </w:tcPr>
          <w:p w14:paraId="30464A2B">
            <w:pPr>
              <w:spacing w:line="240" w:lineRule="auto"/>
              <w:jc w:val="center"/>
              <w:rPr>
                <w:rFonts w:hint="eastAsia" w:ascii="楷体" w:hAnsi="楷体" w:eastAsia="楷体" w:cs="楷体"/>
                <w:color w:val="auto"/>
                <w:sz w:val="24"/>
                <w:szCs w:val="24"/>
              </w:rPr>
            </w:pPr>
          </w:p>
          <w:p w14:paraId="62540B7A">
            <w:pPr>
              <w:spacing w:line="240" w:lineRule="auto"/>
              <w:jc w:val="center"/>
              <w:rPr>
                <w:rFonts w:hint="eastAsia" w:ascii="楷体" w:hAnsi="楷体" w:eastAsia="楷体" w:cs="楷体"/>
                <w:color w:val="auto"/>
                <w:sz w:val="24"/>
                <w:szCs w:val="24"/>
              </w:rPr>
            </w:pPr>
          </w:p>
          <w:p w14:paraId="337D8C3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服务态度</w:t>
            </w:r>
          </w:p>
        </w:tc>
        <w:tc>
          <w:tcPr>
            <w:tcW w:w="4641" w:type="dxa"/>
            <w:vAlign w:val="center"/>
          </w:tcPr>
          <w:p w14:paraId="0823133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未做到服务热情，文明用语，仪表整齐，统一着装；工作中穿着花俏、裸露纹身、男生长发、大胡须、穿拖鞋或背包上岗等</w:t>
            </w:r>
            <w:r>
              <w:rPr>
                <w:rFonts w:hint="eastAsia" w:ascii="楷体" w:hAnsi="楷体" w:eastAsia="楷体" w:cs="楷体"/>
                <w:color w:val="auto"/>
                <w:sz w:val="24"/>
                <w:szCs w:val="24"/>
                <w:lang w:eastAsia="zh-CN"/>
              </w:rPr>
              <w:t>。</w:t>
            </w:r>
          </w:p>
        </w:tc>
        <w:tc>
          <w:tcPr>
            <w:tcW w:w="1639" w:type="dxa"/>
            <w:vAlign w:val="center"/>
          </w:tcPr>
          <w:p w14:paraId="6BFF8070">
            <w:pPr>
              <w:spacing w:line="240" w:lineRule="auto"/>
              <w:rPr>
                <w:rFonts w:hint="eastAsia" w:ascii="楷体" w:hAnsi="楷体" w:eastAsia="楷体" w:cs="楷体"/>
                <w:color w:val="auto"/>
                <w:sz w:val="24"/>
                <w:szCs w:val="24"/>
              </w:rPr>
            </w:pPr>
          </w:p>
          <w:p w14:paraId="328EAB0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1021" w:type="dxa"/>
            <w:vAlign w:val="center"/>
          </w:tcPr>
          <w:p w14:paraId="1AEBA228">
            <w:pPr>
              <w:spacing w:line="240" w:lineRule="auto"/>
              <w:rPr>
                <w:rFonts w:hint="eastAsia" w:ascii="楷体" w:hAnsi="楷体" w:eastAsia="楷体" w:cs="楷体"/>
                <w:color w:val="auto"/>
                <w:sz w:val="24"/>
                <w:szCs w:val="24"/>
              </w:rPr>
            </w:pPr>
          </w:p>
        </w:tc>
      </w:tr>
      <w:tr w14:paraId="18EF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998" w:type="dxa"/>
            <w:vMerge w:val="continue"/>
            <w:vAlign w:val="center"/>
          </w:tcPr>
          <w:p w14:paraId="2F68494C">
            <w:pPr>
              <w:spacing w:line="240" w:lineRule="auto"/>
              <w:rPr>
                <w:rFonts w:hint="eastAsia" w:ascii="楷体" w:hAnsi="楷体" w:eastAsia="楷体" w:cs="楷体"/>
                <w:color w:val="auto"/>
                <w:sz w:val="24"/>
                <w:szCs w:val="24"/>
              </w:rPr>
            </w:pPr>
          </w:p>
        </w:tc>
        <w:tc>
          <w:tcPr>
            <w:tcW w:w="979" w:type="dxa"/>
            <w:vMerge w:val="continue"/>
            <w:vAlign w:val="center"/>
          </w:tcPr>
          <w:p w14:paraId="29224DED">
            <w:pPr>
              <w:spacing w:line="240" w:lineRule="auto"/>
              <w:rPr>
                <w:rFonts w:hint="eastAsia" w:ascii="楷体" w:hAnsi="楷体" w:eastAsia="楷体" w:cs="楷体"/>
                <w:color w:val="auto"/>
                <w:sz w:val="24"/>
                <w:szCs w:val="24"/>
              </w:rPr>
            </w:pPr>
          </w:p>
        </w:tc>
        <w:tc>
          <w:tcPr>
            <w:tcW w:w="4641" w:type="dxa"/>
            <w:vAlign w:val="center"/>
          </w:tcPr>
          <w:p w14:paraId="43979A6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在清扫保洁时与学生、教职工发生争执10分</w:t>
            </w:r>
          </w:p>
        </w:tc>
        <w:tc>
          <w:tcPr>
            <w:tcW w:w="1639" w:type="dxa"/>
            <w:vAlign w:val="center"/>
          </w:tcPr>
          <w:p w14:paraId="1B935C1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1021" w:type="dxa"/>
            <w:vAlign w:val="center"/>
          </w:tcPr>
          <w:p w14:paraId="0C956F37">
            <w:pPr>
              <w:spacing w:line="240" w:lineRule="auto"/>
              <w:rPr>
                <w:rFonts w:hint="eastAsia" w:ascii="楷体" w:hAnsi="楷体" w:eastAsia="楷体" w:cs="楷体"/>
                <w:color w:val="auto"/>
                <w:sz w:val="24"/>
                <w:szCs w:val="24"/>
              </w:rPr>
            </w:pPr>
          </w:p>
        </w:tc>
      </w:tr>
      <w:tr w14:paraId="1107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998" w:type="dxa"/>
            <w:vMerge w:val="restart"/>
            <w:vAlign w:val="center"/>
          </w:tcPr>
          <w:p w14:paraId="4EED860C">
            <w:pPr>
              <w:spacing w:line="240" w:lineRule="auto"/>
              <w:rPr>
                <w:rFonts w:hint="eastAsia" w:ascii="楷体" w:hAnsi="楷体" w:eastAsia="楷体" w:cs="楷体"/>
                <w:color w:val="auto"/>
                <w:sz w:val="24"/>
                <w:szCs w:val="24"/>
              </w:rPr>
            </w:pPr>
          </w:p>
          <w:p w14:paraId="6DC76E04">
            <w:pPr>
              <w:spacing w:line="240" w:lineRule="auto"/>
              <w:rPr>
                <w:rFonts w:hint="eastAsia" w:ascii="楷体" w:hAnsi="楷体" w:eastAsia="楷体" w:cs="楷体"/>
                <w:color w:val="auto"/>
                <w:sz w:val="24"/>
                <w:szCs w:val="24"/>
              </w:rPr>
            </w:pPr>
          </w:p>
          <w:p w14:paraId="0D43F05B">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保洁工作</w:t>
            </w:r>
          </w:p>
        </w:tc>
        <w:tc>
          <w:tcPr>
            <w:tcW w:w="979" w:type="dxa"/>
            <w:vMerge w:val="restart"/>
            <w:vAlign w:val="center"/>
          </w:tcPr>
          <w:p w14:paraId="23F7E312">
            <w:pPr>
              <w:spacing w:line="240" w:lineRule="auto"/>
              <w:rPr>
                <w:rFonts w:hint="eastAsia" w:ascii="楷体" w:hAnsi="楷体" w:eastAsia="楷体" w:cs="楷体"/>
                <w:color w:val="auto"/>
                <w:sz w:val="24"/>
                <w:szCs w:val="24"/>
              </w:rPr>
            </w:pPr>
          </w:p>
          <w:p w14:paraId="45346CE6">
            <w:pPr>
              <w:spacing w:line="240" w:lineRule="auto"/>
              <w:rPr>
                <w:rFonts w:hint="eastAsia" w:ascii="楷体" w:hAnsi="楷体" w:eastAsia="楷体" w:cs="楷体"/>
                <w:color w:val="auto"/>
                <w:sz w:val="24"/>
                <w:szCs w:val="24"/>
              </w:rPr>
            </w:pPr>
          </w:p>
          <w:p w14:paraId="34F7DCA2">
            <w:pPr>
              <w:spacing w:line="240" w:lineRule="auto"/>
              <w:rPr>
                <w:rFonts w:hint="eastAsia" w:ascii="楷体" w:hAnsi="楷体" w:eastAsia="楷体" w:cs="楷体"/>
                <w:color w:val="auto"/>
                <w:sz w:val="24"/>
                <w:szCs w:val="24"/>
              </w:rPr>
            </w:pPr>
          </w:p>
          <w:p w14:paraId="7F2FCBCC">
            <w:pPr>
              <w:spacing w:line="240" w:lineRule="auto"/>
              <w:rPr>
                <w:rFonts w:hint="eastAsia" w:ascii="楷体" w:hAnsi="楷体" w:eastAsia="楷体" w:cs="楷体"/>
                <w:color w:val="auto"/>
                <w:sz w:val="24"/>
                <w:szCs w:val="24"/>
              </w:rPr>
            </w:pPr>
          </w:p>
          <w:p w14:paraId="3D85BA8C">
            <w:pPr>
              <w:spacing w:line="240" w:lineRule="auto"/>
              <w:rPr>
                <w:rFonts w:hint="eastAsia" w:ascii="楷体" w:hAnsi="楷体" w:eastAsia="楷体" w:cs="楷体"/>
                <w:color w:val="auto"/>
                <w:sz w:val="24"/>
                <w:szCs w:val="24"/>
              </w:rPr>
            </w:pPr>
          </w:p>
          <w:p w14:paraId="5DB7B081">
            <w:pPr>
              <w:spacing w:line="240" w:lineRule="auto"/>
              <w:rPr>
                <w:rFonts w:hint="eastAsia" w:ascii="楷体" w:hAnsi="楷体" w:eastAsia="楷体" w:cs="楷体"/>
                <w:color w:val="auto"/>
                <w:sz w:val="24"/>
                <w:szCs w:val="24"/>
              </w:rPr>
            </w:pPr>
          </w:p>
          <w:p w14:paraId="15AF8D44">
            <w:pPr>
              <w:spacing w:line="240" w:lineRule="auto"/>
              <w:rPr>
                <w:rFonts w:hint="eastAsia" w:ascii="楷体" w:hAnsi="楷体" w:eastAsia="楷体" w:cs="楷体"/>
                <w:color w:val="auto"/>
                <w:sz w:val="24"/>
                <w:szCs w:val="24"/>
              </w:rPr>
            </w:pPr>
          </w:p>
          <w:p w14:paraId="59EF8503">
            <w:pPr>
              <w:spacing w:line="240" w:lineRule="auto"/>
              <w:rPr>
                <w:rFonts w:hint="eastAsia" w:ascii="楷体" w:hAnsi="楷体" w:eastAsia="楷体" w:cs="楷体"/>
                <w:color w:val="auto"/>
                <w:sz w:val="24"/>
                <w:szCs w:val="24"/>
              </w:rPr>
            </w:pPr>
          </w:p>
          <w:p w14:paraId="4975A448">
            <w:pPr>
              <w:spacing w:line="240" w:lineRule="auto"/>
              <w:rPr>
                <w:rFonts w:hint="eastAsia" w:ascii="楷体" w:hAnsi="楷体" w:eastAsia="楷体" w:cs="楷体"/>
                <w:color w:val="auto"/>
                <w:sz w:val="24"/>
                <w:szCs w:val="24"/>
              </w:rPr>
            </w:pPr>
          </w:p>
          <w:p w14:paraId="06BAD769">
            <w:pPr>
              <w:spacing w:line="240" w:lineRule="auto"/>
              <w:rPr>
                <w:rFonts w:hint="eastAsia" w:ascii="楷体" w:hAnsi="楷体" w:eastAsia="楷体" w:cs="楷体"/>
                <w:color w:val="auto"/>
                <w:sz w:val="24"/>
                <w:szCs w:val="24"/>
              </w:rPr>
            </w:pPr>
          </w:p>
          <w:p w14:paraId="0103243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工作标准</w:t>
            </w:r>
          </w:p>
        </w:tc>
        <w:tc>
          <w:tcPr>
            <w:tcW w:w="4641" w:type="dxa"/>
            <w:vAlign w:val="center"/>
          </w:tcPr>
          <w:p w14:paraId="4160CBBB">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未达到《保洁项目具体范围与要求》中的质量和工作标准</w:t>
            </w:r>
            <w:r>
              <w:rPr>
                <w:rFonts w:hint="eastAsia" w:ascii="楷体" w:hAnsi="楷体" w:eastAsia="楷体" w:cs="楷体"/>
                <w:color w:val="auto"/>
                <w:sz w:val="24"/>
                <w:szCs w:val="24"/>
                <w:lang w:eastAsia="zh-CN"/>
              </w:rPr>
              <w:t>。</w:t>
            </w:r>
          </w:p>
        </w:tc>
        <w:tc>
          <w:tcPr>
            <w:tcW w:w="1639" w:type="dxa"/>
            <w:vAlign w:val="center"/>
          </w:tcPr>
          <w:p w14:paraId="1AAC006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1021" w:type="dxa"/>
            <w:vAlign w:val="center"/>
          </w:tcPr>
          <w:p w14:paraId="432A27AD">
            <w:pPr>
              <w:spacing w:line="240" w:lineRule="auto"/>
              <w:rPr>
                <w:rFonts w:hint="eastAsia" w:ascii="楷体" w:hAnsi="楷体" w:eastAsia="楷体" w:cs="楷体"/>
                <w:color w:val="auto"/>
                <w:sz w:val="24"/>
                <w:szCs w:val="24"/>
              </w:rPr>
            </w:pPr>
          </w:p>
        </w:tc>
      </w:tr>
      <w:tr w14:paraId="7A61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998" w:type="dxa"/>
            <w:vMerge w:val="continue"/>
            <w:vAlign w:val="center"/>
          </w:tcPr>
          <w:p w14:paraId="08146450">
            <w:pPr>
              <w:spacing w:line="240" w:lineRule="auto"/>
              <w:rPr>
                <w:rFonts w:hint="eastAsia" w:ascii="楷体" w:hAnsi="楷体" w:eastAsia="楷体" w:cs="楷体"/>
                <w:color w:val="auto"/>
                <w:sz w:val="24"/>
                <w:szCs w:val="24"/>
              </w:rPr>
            </w:pPr>
          </w:p>
        </w:tc>
        <w:tc>
          <w:tcPr>
            <w:tcW w:w="979" w:type="dxa"/>
            <w:vMerge w:val="continue"/>
            <w:vAlign w:val="center"/>
          </w:tcPr>
          <w:p w14:paraId="13DC12F6">
            <w:pPr>
              <w:spacing w:line="240" w:lineRule="auto"/>
              <w:rPr>
                <w:rFonts w:hint="eastAsia" w:ascii="楷体" w:hAnsi="楷体" w:eastAsia="楷体" w:cs="楷体"/>
                <w:color w:val="auto"/>
                <w:sz w:val="24"/>
                <w:szCs w:val="24"/>
              </w:rPr>
            </w:pPr>
          </w:p>
        </w:tc>
        <w:tc>
          <w:tcPr>
            <w:tcW w:w="4641" w:type="dxa"/>
            <w:vAlign w:val="center"/>
          </w:tcPr>
          <w:p w14:paraId="62F1EC11">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未达到《保洁管理基本要求》中的相关要求</w:t>
            </w:r>
            <w:r>
              <w:rPr>
                <w:rFonts w:hint="eastAsia" w:ascii="楷体" w:hAnsi="楷体" w:eastAsia="楷体" w:cs="楷体"/>
                <w:color w:val="auto"/>
                <w:sz w:val="24"/>
                <w:szCs w:val="24"/>
                <w:lang w:eastAsia="zh-CN"/>
              </w:rPr>
              <w:t>。</w:t>
            </w:r>
          </w:p>
        </w:tc>
        <w:tc>
          <w:tcPr>
            <w:tcW w:w="1639" w:type="dxa"/>
            <w:vAlign w:val="center"/>
          </w:tcPr>
          <w:p w14:paraId="3A77F5A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1021" w:type="dxa"/>
            <w:vAlign w:val="center"/>
          </w:tcPr>
          <w:p w14:paraId="590B79B2">
            <w:pPr>
              <w:spacing w:line="240" w:lineRule="auto"/>
              <w:rPr>
                <w:rFonts w:hint="eastAsia" w:ascii="楷体" w:hAnsi="楷体" w:eastAsia="楷体" w:cs="楷体"/>
                <w:color w:val="auto"/>
                <w:sz w:val="24"/>
                <w:szCs w:val="24"/>
              </w:rPr>
            </w:pPr>
          </w:p>
        </w:tc>
      </w:tr>
      <w:tr w14:paraId="484C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998" w:type="dxa"/>
            <w:vMerge w:val="continue"/>
            <w:vAlign w:val="center"/>
          </w:tcPr>
          <w:p w14:paraId="664A4858">
            <w:pPr>
              <w:spacing w:line="240" w:lineRule="auto"/>
              <w:rPr>
                <w:rFonts w:hint="eastAsia" w:ascii="楷体" w:hAnsi="楷体" w:eastAsia="楷体" w:cs="楷体"/>
                <w:color w:val="auto"/>
                <w:sz w:val="24"/>
                <w:szCs w:val="24"/>
              </w:rPr>
            </w:pPr>
          </w:p>
        </w:tc>
        <w:tc>
          <w:tcPr>
            <w:tcW w:w="979" w:type="dxa"/>
            <w:vMerge w:val="continue"/>
            <w:vAlign w:val="center"/>
          </w:tcPr>
          <w:p w14:paraId="545DA093">
            <w:pPr>
              <w:spacing w:line="240" w:lineRule="auto"/>
              <w:rPr>
                <w:rFonts w:hint="eastAsia" w:ascii="楷体" w:hAnsi="楷体" w:eastAsia="楷体" w:cs="楷体"/>
                <w:color w:val="auto"/>
                <w:sz w:val="24"/>
                <w:szCs w:val="24"/>
              </w:rPr>
            </w:pPr>
          </w:p>
        </w:tc>
        <w:tc>
          <w:tcPr>
            <w:tcW w:w="4641" w:type="dxa"/>
            <w:vAlign w:val="center"/>
          </w:tcPr>
          <w:p w14:paraId="337DBFD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未按保洁最低配置人员安排保洁员</w:t>
            </w:r>
            <w:r>
              <w:rPr>
                <w:rFonts w:hint="eastAsia" w:ascii="楷体" w:hAnsi="楷体" w:eastAsia="楷体" w:cs="楷体"/>
                <w:color w:val="auto"/>
                <w:sz w:val="24"/>
                <w:szCs w:val="24"/>
                <w:lang w:eastAsia="zh-CN"/>
              </w:rPr>
              <w:t>。</w:t>
            </w:r>
          </w:p>
        </w:tc>
        <w:tc>
          <w:tcPr>
            <w:tcW w:w="1639" w:type="dxa"/>
            <w:vAlign w:val="center"/>
          </w:tcPr>
          <w:p w14:paraId="10F673FE">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 元/人/天</w:t>
            </w:r>
          </w:p>
        </w:tc>
        <w:tc>
          <w:tcPr>
            <w:tcW w:w="1021" w:type="dxa"/>
            <w:vAlign w:val="center"/>
          </w:tcPr>
          <w:p w14:paraId="1DCE11C6">
            <w:pPr>
              <w:spacing w:line="240" w:lineRule="auto"/>
              <w:rPr>
                <w:rFonts w:hint="eastAsia" w:ascii="楷体" w:hAnsi="楷体" w:eastAsia="楷体" w:cs="楷体"/>
                <w:color w:val="auto"/>
                <w:sz w:val="24"/>
                <w:szCs w:val="24"/>
              </w:rPr>
            </w:pPr>
          </w:p>
        </w:tc>
      </w:tr>
      <w:tr w14:paraId="70B4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998" w:type="dxa"/>
            <w:vMerge w:val="continue"/>
            <w:vAlign w:val="center"/>
          </w:tcPr>
          <w:p w14:paraId="360E644F">
            <w:pPr>
              <w:spacing w:line="240" w:lineRule="auto"/>
              <w:rPr>
                <w:rFonts w:hint="eastAsia" w:ascii="楷体" w:hAnsi="楷体" w:eastAsia="楷体" w:cs="楷体"/>
                <w:color w:val="auto"/>
                <w:sz w:val="24"/>
                <w:szCs w:val="24"/>
              </w:rPr>
            </w:pPr>
          </w:p>
        </w:tc>
        <w:tc>
          <w:tcPr>
            <w:tcW w:w="979" w:type="dxa"/>
            <w:vMerge w:val="continue"/>
            <w:vAlign w:val="center"/>
          </w:tcPr>
          <w:p w14:paraId="7AEDBB40">
            <w:pPr>
              <w:spacing w:line="240" w:lineRule="auto"/>
              <w:rPr>
                <w:rFonts w:hint="eastAsia" w:ascii="楷体" w:hAnsi="楷体" w:eastAsia="楷体" w:cs="楷体"/>
                <w:color w:val="auto"/>
                <w:sz w:val="24"/>
                <w:szCs w:val="24"/>
              </w:rPr>
            </w:pPr>
          </w:p>
        </w:tc>
        <w:tc>
          <w:tcPr>
            <w:tcW w:w="4641" w:type="dxa"/>
            <w:vAlign w:val="center"/>
          </w:tcPr>
          <w:p w14:paraId="6A51B481">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接到投诉</w:t>
            </w:r>
            <w:r>
              <w:rPr>
                <w:rFonts w:hint="eastAsia" w:ascii="楷体" w:hAnsi="楷体" w:eastAsia="楷体" w:cs="楷体"/>
                <w:color w:val="auto"/>
                <w:sz w:val="24"/>
                <w:szCs w:val="24"/>
                <w:lang w:eastAsia="zh-CN"/>
              </w:rPr>
              <w:t>。</w:t>
            </w:r>
          </w:p>
        </w:tc>
        <w:tc>
          <w:tcPr>
            <w:tcW w:w="1639" w:type="dxa"/>
            <w:vAlign w:val="center"/>
          </w:tcPr>
          <w:p w14:paraId="59237160">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200 元/次</w:t>
            </w:r>
          </w:p>
        </w:tc>
        <w:tc>
          <w:tcPr>
            <w:tcW w:w="1021" w:type="dxa"/>
            <w:vAlign w:val="center"/>
          </w:tcPr>
          <w:p w14:paraId="1EB69CFA">
            <w:pPr>
              <w:spacing w:line="240" w:lineRule="auto"/>
              <w:rPr>
                <w:rFonts w:hint="eastAsia" w:ascii="楷体" w:hAnsi="楷体" w:eastAsia="楷体" w:cs="楷体"/>
                <w:color w:val="auto"/>
                <w:sz w:val="24"/>
                <w:szCs w:val="24"/>
              </w:rPr>
            </w:pPr>
          </w:p>
        </w:tc>
      </w:tr>
      <w:tr w14:paraId="415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998" w:type="dxa"/>
            <w:vMerge w:val="restart"/>
            <w:vAlign w:val="center"/>
          </w:tcPr>
          <w:p w14:paraId="4D25B5AA">
            <w:pPr>
              <w:spacing w:line="240" w:lineRule="auto"/>
              <w:rPr>
                <w:rFonts w:hint="eastAsia" w:ascii="楷体" w:hAnsi="楷体" w:eastAsia="楷体" w:cs="楷体"/>
                <w:color w:val="auto"/>
                <w:sz w:val="24"/>
                <w:szCs w:val="24"/>
              </w:rPr>
            </w:pPr>
          </w:p>
          <w:p w14:paraId="4B2A86CC">
            <w:pPr>
              <w:spacing w:line="240" w:lineRule="auto"/>
              <w:rPr>
                <w:rFonts w:hint="eastAsia" w:ascii="楷体" w:hAnsi="楷体" w:eastAsia="楷体" w:cs="楷体"/>
                <w:color w:val="auto"/>
                <w:sz w:val="24"/>
                <w:szCs w:val="24"/>
              </w:rPr>
            </w:pPr>
          </w:p>
          <w:p w14:paraId="067AB0D3">
            <w:pPr>
              <w:spacing w:line="240" w:lineRule="auto"/>
              <w:rPr>
                <w:rFonts w:hint="eastAsia" w:ascii="楷体" w:hAnsi="楷体" w:eastAsia="楷体" w:cs="楷体"/>
                <w:color w:val="auto"/>
                <w:sz w:val="24"/>
                <w:szCs w:val="24"/>
              </w:rPr>
            </w:pPr>
          </w:p>
          <w:p w14:paraId="75D4E2D6">
            <w:pPr>
              <w:spacing w:line="240" w:lineRule="auto"/>
              <w:rPr>
                <w:rFonts w:hint="eastAsia" w:ascii="楷体" w:hAnsi="楷体" w:eastAsia="楷体" w:cs="楷体"/>
                <w:color w:val="auto"/>
                <w:sz w:val="24"/>
                <w:szCs w:val="24"/>
              </w:rPr>
            </w:pPr>
          </w:p>
          <w:p w14:paraId="47FEE4B5">
            <w:pPr>
              <w:spacing w:line="240" w:lineRule="auto"/>
              <w:rPr>
                <w:rFonts w:hint="eastAsia" w:ascii="楷体" w:hAnsi="楷体" w:eastAsia="楷体" w:cs="楷体"/>
                <w:color w:val="auto"/>
                <w:sz w:val="24"/>
                <w:szCs w:val="24"/>
              </w:rPr>
            </w:pPr>
          </w:p>
          <w:p w14:paraId="11B53EF2">
            <w:pPr>
              <w:spacing w:line="240" w:lineRule="auto"/>
              <w:rPr>
                <w:rFonts w:hint="eastAsia" w:ascii="楷体" w:hAnsi="楷体" w:eastAsia="楷体" w:cs="楷体"/>
                <w:color w:val="auto"/>
                <w:sz w:val="24"/>
                <w:szCs w:val="24"/>
              </w:rPr>
            </w:pPr>
          </w:p>
          <w:p w14:paraId="206E3501">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垃圾清运</w:t>
            </w:r>
          </w:p>
        </w:tc>
        <w:tc>
          <w:tcPr>
            <w:tcW w:w="979" w:type="dxa"/>
            <w:vMerge w:val="continue"/>
            <w:vAlign w:val="center"/>
          </w:tcPr>
          <w:p w14:paraId="3CDAB672">
            <w:pPr>
              <w:spacing w:line="240" w:lineRule="auto"/>
              <w:rPr>
                <w:rFonts w:hint="eastAsia" w:ascii="楷体" w:hAnsi="楷体" w:eastAsia="楷体" w:cs="楷体"/>
                <w:color w:val="auto"/>
                <w:sz w:val="24"/>
                <w:szCs w:val="24"/>
              </w:rPr>
            </w:pPr>
          </w:p>
        </w:tc>
        <w:tc>
          <w:tcPr>
            <w:tcW w:w="4641" w:type="dxa"/>
            <w:vAlign w:val="center"/>
          </w:tcPr>
          <w:p w14:paraId="33074F9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未按约定时间按时装车、拖运垃圾</w:t>
            </w:r>
            <w:r>
              <w:rPr>
                <w:rFonts w:hint="eastAsia" w:ascii="楷体" w:hAnsi="楷体" w:eastAsia="楷体" w:cs="楷体"/>
                <w:color w:val="auto"/>
                <w:sz w:val="24"/>
                <w:szCs w:val="24"/>
                <w:lang w:eastAsia="zh-CN"/>
              </w:rPr>
              <w:t>。</w:t>
            </w:r>
          </w:p>
        </w:tc>
        <w:tc>
          <w:tcPr>
            <w:tcW w:w="1639" w:type="dxa"/>
            <w:vAlign w:val="center"/>
          </w:tcPr>
          <w:p w14:paraId="586B41C4">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w:t>
            </w:r>
          </w:p>
        </w:tc>
        <w:tc>
          <w:tcPr>
            <w:tcW w:w="1021" w:type="dxa"/>
            <w:vAlign w:val="center"/>
          </w:tcPr>
          <w:p w14:paraId="00BFC126">
            <w:pPr>
              <w:spacing w:line="240" w:lineRule="auto"/>
              <w:rPr>
                <w:rFonts w:hint="eastAsia" w:ascii="楷体" w:hAnsi="楷体" w:eastAsia="楷体" w:cs="楷体"/>
                <w:color w:val="auto"/>
                <w:sz w:val="24"/>
                <w:szCs w:val="24"/>
              </w:rPr>
            </w:pPr>
          </w:p>
        </w:tc>
      </w:tr>
      <w:tr w14:paraId="112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998" w:type="dxa"/>
            <w:vMerge w:val="continue"/>
            <w:vAlign w:val="center"/>
          </w:tcPr>
          <w:p w14:paraId="5A5A844D">
            <w:pPr>
              <w:spacing w:line="240" w:lineRule="auto"/>
              <w:rPr>
                <w:rFonts w:hint="eastAsia" w:ascii="楷体" w:hAnsi="楷体" w:eastAsia="楷体" w:cs="楷体"/>
                <w:color w:val="auto"/>
                <w:sz w:val="24"/>
                <w:szCs w:val="24"/>
              </w:rPr>
            </w:pPr>
          </w:p>
        </w:tc>
        <w:tc>
          <w:tcPr>
            <w:tcW w:w="979" w:type="dxa"/>
            <w:vMerge w:val="continue"/>
            <w:vAlign w:val="center"/>
          </w:tcPr>
          <w:p w14:paraId="0E0B383B">
            <w:pPr>
              <w:spacing w:line="240" w:lineRule="auto"/>
              <w:rPr>
                <w:rFonts w:hint="eastAsia" w:ascii="楷体" w:hAnsi="楷体" w:eastAsia="楷体" w:cs="楷体"/>
                <w:color w:val="auto"/>
                <w:sz w:val="24"/>
                <w:szCs w:val="24"/>
              </w:rPr>
            </w:pPr>
          </w:p>
        </w:tc>
        <w:tc>
          <w:tcPr>
            <w:tcW w:w="4641" w:type="dxa"/>
            <w:vAlign w:val="center"/>
          </w:tcPr>
          <w:p w14:paraId="7EA661DC">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未按要求将池、箱内垃圾清理干净、有遗留垃圾</w:t>
            </w:r>
            <w:r>
              <w:rPr>
                <w:rFonts w:hint="eastAsia" w:ascii="楷体" w:hAnsi="楷体" w:eastAsia="楷体" w:cs="楷体"/>
                <w:color w:val="auto"/>
                <w:sz w:val="24"/>
                <w:szCs w:val="24"/>
                <w:lang w:eastAsia="zh-CN"/>
              </w:rPr>
              <w:t>。</w:t>
            </w:r>
          </w:p>
        </w:tc>
        <w:tc>
          <w:tcPr>
            <w:tcW w:w="1639" w:type="dxa"/>
            <w:vAlign w:val="center"/>
          </w:tcPr>
          <w:p w14:paraId="27F9B8B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w:t>
            </w:r>
          </w:p>
        </w:tc>
        <w:tc>
          <w:tcPr>
            <w:tcW w:w="1021" w:type="dxa"/>
            <w:vAlign w:val="center"/>
          </w:tcPr>
          <w:p w14:paraId="6ACA0D92">
            <w:pPr>
              <w:spacing w:line="240" w:lineRule="auto"/>
              <w:rPr>
                <w:rFonts w:hint="eastAsia" w:ascii="楷体" w:hAnsi="楷体" w:eastAsia="楷体" w:cs="楷体"/>
                <w:color w:val="auto"/>
                <w:sz w:val="24"/>
                <w:szCs w:val="24"/>
              </w:rPr>
            </w:pPr>
          </w:p>
        </w:tc>
      </w:tr>
      <w:tr w14:paraId="312B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1F5F610C">
            <w:pPr>
              <w:spacing w:line="240" w:lineRule="auto"/>
              <w:rPr>
                <w:rFonts w:hint="eastAsia" w:ascii="楷体" w:hAnsi="楷体" w:eastAsia="楷体" w:cs="楷体"/>
                <w:color w:val="auto"/>
                <w:sz w:val="24"/>
                <w:szCs w:val="24"/>
              </w:rPr>
            </w:pPr>
          </w:p>
        </w:tc>
        <w:tc>
          <w:tcPr>
            <w:tcW w:w="979" w:type="dxa"/>
            <w:vMerge w:val="continue"/>
            <w:vAlign w:val="center"/>
          </w:tcPr>
          <w:p w14:paraId="65020843">
            <w:pPr>
              <w:spacing w:line="240" w:lineRule="auto"/>
              <w:rPr>
                <w:rFonts w:hint="eastAsia" w:ascii="楷体" w:hAnsi="楷体" w:eastAsia="楷体" w:cs="楷体"/>
                <w:color w:val="auto"/>
                <w:sz w:val="24"/>
                <w:szCs w:val="24"/>
              </w:rPr>
            </w:pPr>
          </w:p>
        </w:tc>
        <w:tc>
          <w:tcPr>
            <w:tcW w:w="4641" w:type="dxa"/>
            <w:vAlign w:val="center"/>
          </w:tcPr>
          <w:p w14:paraId="711BC4AE">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在清运装车过程中因抽烟引起的起火</w:t>
            </w:r>
            <w:r>
              <w:rPr>
                <w:rFonts w:hint="eastAsia" w:ascii="楷体" w:hAnsi="楷体" w:eastAsia="楷体" w:cs="楷体"/>
                <w:color w:val="auto"/>
                <w:sz w:val="24"/>
                <w:szCs w:val="24"/>
                <w:lang w:eastAsia="zh-CN"/>
              </w:rPr>
              <w:t>。</w:t>
            </w:r>
          </w:p>
        </w:tc>
        <w:tc>
          <w:tcPr>
            <w:tcW w:w="1639" w:type="dxa"/>
            <w:vAlign w:val="center"/>
          </w:tcPr>
          <w:p w14:paraId="431B14D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1000</w:t>
            </w:r>
          </w:p>
        </w:tc>
        <w:tc>
          <w:tcPr>
            <w:tcW w:w="1021" w:type="dxa"/>
            <w:vAlign w:val="center"/>
          </w:tcPr>
          <w:p w14:paraId="08815DA6">
            <w:pPr>
              <w:spacing w:line="240" w:lineRule="auto"/>
              <w:rPr>
                <w:rFonts w:hint="eastAsia" w:ascii="楷体" w:hAnsi="楷体" w:eastAsia="楷体" w:cs="楷体"/>
                <w:color w:val="auto"/>
                <w:sz w:val="24"/>
                <w:szCs w:val="24"/>
              </w:rPr>
            </w:pPr>
          </w:p>
        </w:tc>
      </w:tr>
      <w:tr w14:paraId="1D7A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188DC755">
            <w:pPr>
              <w:spacing w:line="240" w:lineRule="auto"/>
              <w:rPr>
                <w:rFonts w:hint="eastAsia" w:ascii="楷体" w:hAnsi="楷体" w:eastAsia="楷体" w:cs="楷体"/>
                <w:color w:val="auto"/>
                <w:sz w:val="24"/>
                <w:szCs w:val="24"/>
              </w:rPr>
            </w:pPr>
          </w:p>
        </w:tc>
        <w:tc>
          <w:tcPr>
            <w:tcW w:w="979" w:type="dxa"/>
            <w:vMerge w:val="continue"/>
            <w:vAlign w:val="center"/>
          </w:tcPr>
          <w:p w14:paraId="746059F9">
            <w:pPr>
              <w:spacing w:line="240" w:lineRule="auto"/>
              <w:rPr>
                <w:rFonts w:hint="eastAsia" w:ascii="楷体" w:hAnsi="楷体" w:eastAsia="楷体" w:cs="楷体"/>
                <w:color w:val="auto"/>
                <w:sz w:val="24"/>
                <w:szCs w:val="24"/>
              </w:rPr>
            </w:pPr>
          </w:p>
        </w:tc>
        <w:tc>
          <w:tcPr>
            <w:tcW w:w="4641" w:type="dxa"/>
            <w:vAlign w:val="center"/>
          </w:tcPr>
          <w:p w14:paraId="4AB7B24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清运时与采购方学生、职工发生争执</w:t>
            </w:r>
            <w:r>
              <w:rPr>
                <w:rFonts w:hint="eastAsia" w:ascii="楷体" w:hAnsi="楷体" w:eastAsia="楷体" w:cs="楷体"/>
                <w:color w:val="auto"/>
                <w:sz w:val="24"/>
                <w:szCs w:val="24"/>
                <w:lang w:eastAsia="zh-CN"/>
              </w:rPr>
              <w:t>。</w:t>
            </w:r>
          </w:p>
        </w:tc>
        <w:tc>
          <w:tcPr>
            <w:tcW w:w="1639" w:type="dxa"/>
            <w:vAlign w:val="center"/>
          </w:tcPr>
          <w:p w14:paraId="59A7E6AD">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w:t>
            </w:r>
          </w:p>
        </w:tc>
        <w:tc>
          <w:tcPr>
            <w:tcW w:w="1021" w:type="dxa"/>
            <w:vAlign w:val="center"/>
          </w:tcPr>
          <w:p w14:paraId="756E129D">
            <w:pPr>
              <w:spacing w:line="240" w:lineRule="auto"/>
              <w:rPr>
                <w:rFonts w:hint="eastAsia" w:ascii="楷体" w:hAnsi="楷体" w:eastAsia="楷体" w:cs="楷体"/>
                <w:color w:val="auto"/>
                <w:sz w:val="24"/>
                <w:szCs w:val="24"/>
              </w:rPr>
            </w:pPr>
          </w:p>
        </w:tc>
      </w:tr>
      <w:tr w14:paraId="07E3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3BEE9382">
            <w:pPr>
              <w:spacing w:line="240" w:lineRule="auto"/>
              <w:rPr>
                <w:rFonts w:hint="eastAsia" w:ascii="楷体" w:hAnsi="楷体" w:eastAsia="楷体" w:cs="楷体"/>
                <w:color w:val="auto"/>
                <w:sz w:val="24"/>
                <w:szCs w:val="24"/>
              </w:rPr>
            </w:pPr>
          </w:p>
        </w:tc>
        <w:tc>
          <w:tcPr>
            <w:tcW w:w="979" w:type="dxa"/>
            <w:vMerge w:val="continue"/>
            <w:vAlign w:val="center"/>
          </w:tcPr>
          <w:p w14:paraId="75D466FB">
            <w:pPr>
              <w:spacing w:line="240" w:lineRule="auto"/>
              <w:rPr>
                <w:rFonts w:hint="eastAsia" w:ascii="楷体" w:hAnsi="楷体" w:eastAsia="楷体" w:cs="楷体"/>
                <w:color w:val="auto"/>
                <w:sz w:val="24"/>
                <w:szCs w:val="24"/>
              </w:rPr>
            </w:pPr>
          </w:p>
        </w:tc>
        <w:tc>
          <w:tcPr>
            <w:tcW w:w="4641" w:type="dxa"/>
            <w:vAlign w:val="center"/>
          </w:tcPr>
          <w:p w14:paraId="6E06DD16">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垃圾清运装车完毕，未及时清理场地</w:t>
            </w:r>
            <w:r>
              <w:rPr>
                <w:rFonts w:hint="eastAsia" w:ascii="楷体" w:hAnsi="楷体" w:eastAsia="楷体" w:cs="楷体"/>
                <w:color w:val="auto"/>
                <w:sz w:val="24"/>
                <w:szCs w:val="24"/>
                <w:lang w:eastAsia="zh-CN"/>
              </w:rPr>
              <w:t>。</w:t>
            </w:r>
          </w:p>
        </w:tc>
        <w:tc>
          <w:tcPr>
            <w:tcW w:w="1639" w:type="dxa"/>
            <w:vAlign w:val="center"/>
          </w:tcPr>
          <w:p w14:paraId="45F4215B">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w:t>
            </w:r>
          </w:p>
        </w:tc>
        <w:tc>
          <w:tcPr>
            <w:tcW w:w="1021" w:type="dxa"/>
            <w:vAlign w:val="center"/>
          </w:tcPr>
          <w:p w14:paraId="304DD910">
            <w:pPr>
              <w:spacing w:line="240" w:lineRule="auto"/>
              <w:rPr>
                <w:rFonts w:hint="eastAsia" w:ascii="楷体" w:hAnsi="楷体" w:eastAsia="楷体" w:cs="楷体"/>
                <w:color w:val="auto"/>
                <w:sz w:val="24"/>
                <w:szCs w:val="24"/>
              </w:rPr>
            </w:pPr>
          </w:p>
        </w:tc>
      </w:tr>
      <w:tr w14:paraId="5827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22F2558E">
            <w:pPr>
              <w:spacing w:line="240" w:lineRule="auto"/>
              <w:rPr>
                <w:rFonts w:hint="eastAsia" w:ascii="楷体" w:hAnsi="楷体" w:eastAsia="楷体" w:cs="楷体"/>
                <w:color w:val="auto"/>
                <w:sz w:val="24"/>
                <w:szCs w:val="24"/>
              </w:rPr>
            </w:pPr>
          </w:p>
        </w:tc>
        <w:tc>
          <w:tcPr>
            <w:tcW w:w="979" w:type="dxa"/>
            <w:vMerge w:val="continue"/>
            <w:vAlign w:val="center"/>
          </w:tcPr>
          <w:p w14:paraId="2BFC3B17">
            <w:pPr>
              <w:spacing w:line="240" w:lineRule="auto"/>
              <w:rPr>
                <w:rFonts w:hint="eastAsia" w:ascii="楷体" w:hAnsi="楷体" w:eastAsia="楷体" w:cs="楷体"/>
                <w:color w:val="auto"/>
                <w:sz w:val="24"/>
                <w:szCs w:val="24"/>
              </w:rPr>
            </w:pPr>
          </w:p>
        </w:tc>
        <w:tc>
          <w:tcPr>
            <w:tcW w:w="4641" w:type="dxa"/>
            <w:vAlign w:val="center"/>
          </w:tcPr>
          <w:p w14:paraId="5E6A276C">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装运人员私自带走我方物品</w:t>
            </w:r>
            <w:r>
              <w:rPr>
                <w:rFonts w:hint="eastAsia" w:ascii="楷体" w:hAnsi="楷体" w:eastAsia="楷体" w:cs="楷体"/>
                <w:color w:val="auto"/>
                <w:sz w:val="24"/>
                <w:szCs w:val="24"/>
                <w:lang w:eastAsia="zh-CN"/>
              </w:rPr>
              <w:t>。</w:t>
            </w:r>
          </w:p>
        </w:tc>
        <w:tc>
          <w:tcPr>
            <w:tcW w:w="1639" w:type="dxa"/>
            <w:vAlign w:val="center"/>
          </w:tcPr>
          <w:p w14:paraId="25B1F893">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500-1000</w:t>
            </w:r>
          </w:p>
        </w:tc>
        <w:tc>
          <w:tcPr>
            <w:tcW w:w="1021" w:type="dxa"/>
            <w:vAlign w:val="center"/>
          </w:tcPr>
          <w:p w14:paraId="6C109969">
            <w:pPr>
              <w:spacing w:line="240" w:lineRule="auto"/>
              <w:rPr>
                <w:rFonts w:hint="eastAsia" w:ascii="楷体" w:hAnsi="楷体" w:eastAsia="楷体" w:cs="楷体"/>
                <w:color w:val="auto"/>
                <w:sz w:val="24"/>
                <w:szCs w:val="24"/>
              </w:rPr>
            </w:pPr>
          </w:p>
        </w:tc>
      </w:tr>
      <w:tr w14:paraId="754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0EA7B529">
            <w:pPr>
              <w:spacing w:line="240" w:lineRule="auto"/>
              <w:rPr>
                <w:rFonts w:hint="eastAsia" w:ascii="楷体" w:hAnsi="楷体" w:eastAsia="楷体" w:cs="楷体"/>
                <w:color w:val="auto"/>
                <w:sz w:val="24"/>
                <w:szCs w:val="24"/>
              </w:rPr>
            </w:pPr>
          </w:p>
        </w:tc>
        <w:tc>
          <w:tcPr>
            <w:tcW w:w="979" w:type="dxa"/>
            <w:vMerge w:val="continue"/>
            <w:vAlign w:val="center"/>
          </w:tcPr>
          <w:p w14:paraId="09A856B6">
            <w:pPr>
              <w:spacing w:line="240" w:lineRule="auto"/>
              <w:rPr>
                <w:rFonts w:hint="eastAsia" w:ascii="楷体" w:hAnsi="楷体" w:eastAsia="楷体" w:cs="楷体"/>
                <w:color w:val="auto"/>
                <w:sz w:val="24"/>
                <w:szCs w:val="24"/>
              </w:rPr>
            </w:pPr>
          </w:p>
        </w:tc>
        <w:tc>
          <w:tcPr>
            <w:tcW w:w="4641" w:type="dxa"/>
            <w:vAlign w:val="center"/>
          </w:tcPr>
          <w:p w14:paraId="202A973B">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清运工人衣装不整，穿拖鞋进场工作</w:t>
            </w:r>
            <w:r>
              <w:rPr>
                <w:rFonts w:hint="eastAsia" w:ascii="楷体" w:hAnsi="楷体" w:eastAsia="楷体" w:cs="楷体"/>
                <w:color w:val="auto"/>
                <w:sz w:val="24"/>
                <w:szCs w:val="24"/>
                <w:lang w:eastAsia="zh-CN"/>
              </w:rPr>
              <w:t>。</w:t>
            </w:r>
          </w:p>
        </w:tc>
        <w:tc>
          <w:tcPr>
            <w:tcW w:w="1639" w:type="dxa"/>
            <w:vAlign w:val="center"/>
          </w:tcPr>
          <w:p w14:paraId="014D2C96">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21" w:type="dxa"/>
            <w:vAlign w:val="center"/>
          </w:tcPr>
          <w:p w14:paraId="0C259572">
            <w:pPr>
              <w:spacing w:line="240" w:lineRule="auto"/>
              <w:rPr>
                <w:rFonts w:hint="eastAsia" w:ascii="楷体" w:hAnsi="楷体" w:eastAsia="楷体" w:cs="楷体"/>
                <w:color w:val="auto"/>
                <w:sz w:val="24"/>
                <w:szCs w:val="24"/>
              </w:rPr>
            </w:pPr>
          </w:p>
        </w:tc>
      </w:tr>
      <w:tr w14:paraId="7909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5EC97C0C">
            <w:pPr>
              <w:spacing w:line="240" w:lineRule="auto"/>
              <w:rPr>
                <w:rFonts w:hint="eastAsia" w:ascii="楷体" w:hAnsi="楷体" w:eastAsia="楷体" w:cs="楷体"/>
                <w:color w:val="auto"/>
                <w:sz w:val="24"/>
                <w:szCs w:val="24"/>
              </w:rPr>
            </w:pPr>
          </w:p>
        </w:tc>
        <w:tc>
          <w:tcPr>
            <w:tcW w:w="979" w:type="dxa"/>
            <w:vMerge w:val="continue"/>
            <w:vAlign w:val="center"/>
          </w:tcPr>
          <w:p w14:paraId="50F449FA">
            <w:pPr>
              <w:spacing w:line="240" w:lineRule="auto"/>
              <w:rPr>
                <w:rFonts w:hint="eastAsia" w:ascii="楷体" w:hAnsi="楷体" w:eastAsia="楷体" w:cs="楷体"/>
                <w:color w:val="auto"/>
                <w:sz w:val="24"/>
                <w:szCs w:val="24"/>
              </w:rPr>
            </w:pPr>
          </w:p>
        </w:tc>
        <w:tc>
          <w:tcPr>
            <w:tcW w:w="4641" w:type="dxa"/>
            <w:vAlign w:val="center"/>
          </w:tcPr>
          <w:p w14:paraId="2466F8F5">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清运中发生影响到学校环境卫生</w:t>
            </w:r>
            <w:r>
              <w:rPr>
                <w:rFonts w:hint="eastAsia" w:ascii="楷体" w:hAnsi="楷体" w:eastAsia="楷体" w:cs="楷体"/>
                <w:color w:val="auto"/>
                <w:sz w:val="24"/>
                <w:szCs w:val="24"/>
                <w:lang w:eastAsia="zh-CN"/>
              </w:rPr>
              <w:t>。</w:t>
            </w:r>
          </w:p>
        </w:tc>
        <w:tc>
          <w:tcPr>
            <w:tcW w:w="1639" w:type="dxa"/>
            <w:vAlign w:val="center"/>
          </w:tcPr>
          <w:p w14:paraId="6D27D32E">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00</w:t>
            </w:r>
          </w:p>
        </w:tc>
        <w:tc>
          <w:tcPr>
            <w:tcW w:w="1021" w:type="dxa"/>
            <w:vAlign w:val="center"/>
          </w:tcPr>
          <w:p w14:paraId="04B293F9">
            <w:pPr>
              <w:spacing w:line="240" w:lineRule="auto"/>
              <w:rPr>
                <w:rFonts w:hint="eastAsia" w:ascii="楷体" w:hAnsi="楷体" w:eastAsia="楷体" w:cs="楷体"/>
                <w:color w:val="auto"/>
                <w:sz w:val="24"/>
                <w:szCs w:val="24"/>
              </w:rPr>
            </w:pPr>
          </w:p>
        </w:tc>
      </w:tr>
      <w:tr w14:paraId="0A72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vAlign w:val="center"/>
          </w:tcPr>
          <w:p w14:paraId="3824F5AD">
            <w:pPr>
              <w:spacing w:line="240" w:lineRule="auto"/>
              <w:rPr>
                <w:rFonts w:hint="eastAsia" w:ascii="楷体" w:hAnsi="楷体" w:eastAsia="楷体" w:cs="楷体"/>
                <w:color w:val="auto"/>
                <w:sz w:val="24"/>
                <w:szCs w:val="24"/>
              </w:rPr>
            </w:pPr>
          </w:p>
        </w:tc>
        <w:tc>
          <w:tcPr>
            <w:tcW w:w="979" w:type="dxa"/>
            <w:vMerge w:val="continue"/>
            <w:vAlign w:val="center"/>
          </w:tcPr>
          <w:p w14:paraId="1059FB3E">
            <w:pPr>
              <w:spacing w:line="240" w:lineRule="auto"/>
              <w:rPr>
                <w:rFonts w:hint="eastAsia" w:ascii="楷体" w:hAnsi="楷体" w:eastAsia="楷体" w:cs="楷体"/>
                <w:color w:val="auto"/>
                <w:sz w:val="24"/>
                <w:szCs w:val="24"/>
              </w:rPr>
            </w:pPr>
          </w:p>
        </w:tc>
        <w:tc>
          <w:tcPr>
            <w:tcW w:w="4641" w:type="dxa"/>
            <w:vAlign w:val="center"/>
          </w:tcPr>
          <w:p w14:paraId="46C28FF1">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清运中发生交通事故的责任考核</w:t>
            </w:r>
            <w:r>
              <w:rPr>
                <w:rFonts w:hint="eastAsia" w:ascii="楷体" w:hAnsi="楷体" w:eastAsia="楷体" w:cs="楷体"/>
                <w:color w:val="auto"/>
                <w:sz w:val="24"/>
                <w:szCs w:val="24"/>
                <w:lang w:eastAsia="zh-CN"/>
              </w:rPr>
              <w:t>。</w:t>
            </w:r>
          </w:p>
        </w:tc>
        <w:tc>
          <w:tcPr>
            <w:tcW w:w="1639" w:type="dxa"/>
            <w:vAlign w:val="center"/>
          </w:tcPr>
          <w:p w14:paraId="203DA40F">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00</w:t>
            </w:r>
          </w:p>
        </w:tc>
        <w:tc>
          <w:tcPr>
            <w:tcW w:w="1021" w:type="dxa"/>
            <w:vAlign w:val="center"/>
          </w:tcPr>
          <w:p w14:paraId="79930968">
            <w:pPr>
              <w:spacing w:line="240" w:lineRule="auto"/>
              <w:rPr>
                <w:rFonts w:hint="eastAsia" w:ascii="楷体" w:hAnsi="楷体" w:eastAsia="楷体" w:cs="楷体"/>
                <w:color w:val="auto"/>
                <w:sz w:val="24"/>
                <w:szCs w:val="24"/>
              </w:rPr>
            </w:pPr>
          </w:p>
        </w:tc>
      </w:tr>
      <w:tr w14:paraId="2C3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77" w:type="dxa"/>
            <w:gridSpan w:val="2"/>
            <w:vMerge w:val="restart"/>
            <w:vAlign w:val="center"/>
          </w:tcPr>
          <w:p w14:paraId="079C12E7">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其他</w:t>
            </w:r>
          </w:p>
        </w:tc>
        <w:tc>
          <w:tcPr>
            <w:tcW w:w="4641" w:type="dxa"/>
            <w:vAlign w:val="center"/>
          </w:tcPr>
          <w:p w14:paraId="6B30CEF6">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接到投诉</w:t>
            </w:r>
            <w:r>
              <w:rPr>
                <w:rFonts w:hint="eastAsia" w:ascii="楷体" w:hAnsi="楷体" w:eastAsia="楷体" w:cs="楷体"/>
                <w:color w:val="auto"/>
                <w:sz w:val="24"/>
                <w:szCs w:val="24"/>
                <w:lang w:eastAsia="zh-CN"/>
              </w:rPr>
              <w:t>。</w:t>
            </w:r>
          </w:p>
        </w:tc>
        <w:tc>
          <w:tcPr>
            <w:tcW w:w="1639" w:type="dxa"/>
            <w:vAlign w:val="center"/>
          </w:tcPr>
          <w:p w14:paraId="17FF7AB7">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w:t>
            </w:r>
          </w:p>
        </w:tc>
        <w:tc>
          <w:tcPr>
            <w:tcW w:w="1021" w:type="dxa"/>
            <w:vAlign w:val="center"/>
          </w:tcPr>
          <w:p w14:paraId="63B5CDE2">
            <w:pPr>
              <w:spacing w:line="240" w:lineRule="auto"/>
              <w:rPr>
                <w:rFonts w:hint="eastAsia" w:ascii="楷体" w:hAnsi="楷体" w:eastAsia="楷体" w:cs="楷体"/>
                <w:color w:val="auto"/>
                <w:sz w:val="24"/>
                <w:szCs w:val="24"/>
              </w:rPr>
            </w:pPr>
          </w:p>
        </w:tc>
      </w:tr>
      <w:tr w14:paraId="7EF9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77" w:type="dxa"/>
            <w:gridSpan w:val="2"/>
            <w:vMerge w:val="continue"/>
            <w:vAlign w:val="center"/>
          </w:tcPr>
          <w:p w14:paraId="1370B92A">
            <w:pPr>
              <w:spacing w:line="240" w:lineRule="auto"/>
              <w:jc w:val="center"/>
              <w:rPr>
                <w:rFonts w:hint="eastAsia" w:ascii="楷体" w:hAnsi="楷体" w:eastAsia="楷体" w:cs="楷体"/>
                <w:color w:val="auto"/>
                <w:sz w:val="24"/>
                <w:szCs w:val="24"/>
              </w:rPr>
            </w:pPr>
          </w:p>
        </w:tc>
        <w:tc>
          <w:tcPr>
            <w:tcW w:w="4641" w:type="dxa"/>
            <w:vAlign w:val="center"/>
          </w:tcPr>
          <w:p w14:paraId="7FAF445F">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接到突击任务要求全员参加，不按要求完成</w:t>
            </w:r>
            <w:r>
              <w:rPr>
                <w:rFonts w:hint="eastAsia" w:ascii="楷体" w:hAnsi="楷体" w:eastAsia="楷体" w:cs="楷体"/>
                <w:color w:val="auto"/>
                <w:sz w:val="24"/>
                <w:szCs w:val="24"/>
                <w:lang w:eastAsia="zh-CN"/>
              </w:rPr>
              <w:t>。</w:t>
            </w:r>
          </w:p>
        </w:tc>
        <w:tc>
          <w:tcPr>
            <w:tcW w:w="1639" w:type="dxa"/>
            <w:vAlign w:val="center"/>
          </w:tcPr>
          <w:p w14:paraId="3765853E">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100 元/人/次</w:t>
            </w:r>
          </w:p>
        </w:tc>
        <w:tc>
          <w:tcPr>
            <w:tcW w:w="1021" w:type="dxa"/>
            <w:vAlign w:val="center"/>
          </w:tcPr>
          <w:p w14:paraId="44322E37">
            <w:pPr>
              <w:spacing w:line="240" w:lineRule="auto"/>
              <w:rPr>
                <w:rFonts w:hint="eastAsia" w:ascii="楷体" w:hAnsi="楷体" w:eastAsia="楷体" w:cs="楷体"/>
                <w:color w:val="auto"/>
                <w:sz w:val="24"/>
                <w:szCs w:val="24"/>
              </w:rPr>
            </w:pPr>
          </w:p>
        </w:tc>
      </w:tr>
      <w:tr w14:paraId="15FF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77" w:type="dxa"/>
            <w:gridSpan w:val="2"/>
            <w:vAlign w:val="center"/>
          </w:tcPr>
          <w:p w14:paraId="3355498A">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满意度</w:t>
            </w:r>
          </w:p>
        </w:tc>
        <w:tc>
          <w:tcPr>
            <w:tcW w:w="6280" w:type="dxa"/>
            <w:gridSpan w:val="2"/>
            <w:vAlign w:val="center"/>
          </w:tcPr>
          <w:p w14:paraId="57D51B48">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t>上述情况每扣 100 元，当季度满意度打分减 0.5 个百分点。</w:t>
            </w:r>
          </w:p>
        </w:tc>
        <w:tc>
          <w:tcPr>
            <w:tcW w:w="1021" w:type="dxa"/>
            <w:vAlign w:val="center"/>
          </w:tcPr>
          <w:p w14:paraId="5E8D77EB">
            <w:pPr>
              <w:spacing w:line="240" w:lineRule="auto"/>
              <w:rPr>
                <w:rFonts w:hint="eastAsia" w:ascii="楷体" w:hAnsi="楷体" w:eastAsia="楷体" w:cs="楷体"/>
                <w:color w:val="auto"/>
                <w:sz w:val="24"/>
                <w:szCs w:val="24"/>
              </w:rPr>
            </w:pPr>
          </w:p>
        </w:tc>
      </w:tr>
    </w:tbl>
    <w:p w14:paraId="23CA1A5D">
      <w:pPr>
        <w:spacing w:line="240" w:lineRule="auto"/>
        <w:jc w:val="left"/>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4）</w:t>
      </w:r>
      <w:r>
        <w:rPr>
          <w:rFonts w:hint="eastAsia" w:ascii="楷体" w:hAnsi="楷体" w:eastAsia="楷体" w:cs="楷体"/>
          <w:b/>
          <w:bCs/>
          <w:color w:val="auto"/>
          <w:sz w:val="24"/>
          <w:szCs w:val="24"/>
        </w:rPr>
        <w:t>保安服务工作考核办法及处罚标准</w:t>
      </w:r>
    </w:p>
    <w:tbl>
      <w:tblPr>
        <w:tblStyle w:val="101"/>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
        <w:gridCol w:w="6103"/>
        <w:gridCol w:w="1325"/>
        <w:gridCol w:w="1040"/>
      </w:tblGrid>
      <w:tr w14:paraId="04ED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06" w:type="dxa"/>
            <w:vAlign w:val="center"/>
          </w:tcPr>
          <w:p w14:paraId="1C3D4EE1">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项目</w:t>
            </w:r>
          </w:p>
        </w:tc>
        <w:tc>
          <w:tcPr>
            <w:tcW w:w="6103" w:type="dxa"/>
            <w:vAlign w:val="center"/>
          </w:tcPr>
          <w:p w14:paraId="6FA20E60">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考核内容</w:t>
            </w:r>
          </w:p>
        </w:tc>
        <w:tc>
          <w:tcPr>
            <w:tcW w:w="1325" w:type="dxa"/>
            <w:vAlign w:val="center"/>
          </w:tcPr>
          <w:p w14:paraId="7F25C085">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考核方式</w:t>
            </w:r>
          </w:p>
        </w:tc>
        <w:tc>
          <w:tcPr>
            <w:tcW w:w="1040" w:type="dxa"/>
            <w:vAlign w:val="center"/>
          </w:tcPr>
          <w:p w14:paraId="6055C679">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考核分值</w:t>
            </w:r>
          </w:p>
        </w:tc>
      </w:tr>
      <w:tr w14:paraId="7B9C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restart"/>
            <w:vAlign w:val="center"/>
          </w:tcPr>
          <w:p w14:paraId="57816986">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仪容</w:t>
            </w:r>
          </w:p>
          <w:p w14:paraId="7B49D777">
            <w:pPr>
              <w:spacing w:line="240" w:lineRule="auto"/>
              <w:jc w:val="center"/>
              <w:rPr>
                <w:rFonts w:hint="eastAsia" w:ascii="楷体" w:hAnsi="楷体" w:eastAsia="楷体" w:cs="楷体"/>
                <w:color w:val="auto"/>
                <w:sz w:val="24"/>
                <w:szCs w:val="24"/>
              </w:rPr>
            </w:pPr>
            <w:r>
              <w:rPr>
                <w:rFonts w:hint="eastAsia" w:ascii="楷体" w:hAnsi="楷体" w:eastAsia="楷体" w:cs="楷体"/>
                <w:b/>
                <w:bCs/>
                <w:color w:val="auto"/>
                <w:sz w:val="24"/>
                <w:szCs w:val="24"/>
              </w:rPr>
              <w:t>仪表</w:t>
            </w:r>
          </w:p>
        </w:tc>
        <w:tc>
          <w:tcPr>
            <w:tcW w:w="6103" w:type="dxa"/>
            <w:vAlign w:val="center"/>
          </w:tcPr>
          <w:p w14:paraId="63BFA996">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执勤上岗时着装不规范、不统一的</w:t>
            </w:r>
            <w:r>
              <w:rPr>
                <w:rFonts w:hint="eastAsia" w:ascii="楷体" w:hAnsi="楷体" w:eastAsia="楷体" w:cs="楷体"/>
                <w:color w:val="auto"/>
                <w:sz w:val="24"/>
                <w:szCs w:val="24"/>
                <w:lang w:eastAsia="zh-CN"/>
              </w:rPr>
              <w:t>。</w:t>
            </w:r>
          </w:p>
        </w:tc>
        <w:tc>
          <w:tcPr>
            <w:tcW w:w="1325" w:type="dxa"/>
            <w:vAlign w:val="center"/>
          </w:tcPr>
          <w:p w14:paraId="7B805D99">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698DD050">
            <w:pPr>
              <w:spacing w:line="240" w:lineRule="auto"/>
              <w:jc w:val="center"/>
              <w:rPr>
                <w:rFonts w:hint="eastAsia" w:ascii="楷体" w:hAnsi="楷体" w:eastAsia="楷体" w:cs="楷体"/>
                <w:color w:val="auto"/>
                <w:sz w:val="24"/>
                <w:szCs w:val="24"/>
              </w:rPr>
            </w:pPr>
          </w:p>
        </w:tc>
      </w:tr>
      <w:tr w14:paraId="541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20C69116">
            <w:pPr>
              <w:spacing w:line="240" w:lineRule="auto"/>
              <w:jc w:val="center"/>
              <w:rPr>
                <w:rFonts w:hint="eastAsia" w:ascii="楷体" w:hAnsi="楷体" w:eastAsia="楷体" w:cs="楷体"/>
                <w:color w:val="auto"/>
                <w:sz w:val="24"/>
                <w:szCs w:val="24"/>
              </w:rPr>
            </w:pPr>
          </w:p>
        </w:tc>
        <w:tc>
          <w:tcPr>
            <w:tcW w:w="6103" w:type="dxa"/>
            <w:vAlign w:val="center"/>
          </w:tcPr>
          <w:p w14:paraId="01D906D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当班执勤期间吃（嚼）东西、闲谈聊天行为</w:t>
            </w:r>
            <w:r>
              <w:rPr>
                <w:rFonts w:hint="eastAsia" w:ascii="楷体" w:hAnsi="楷体" w:eastAsia="楷体" w:cs="楷体"/>
                <w:color w:val="auto"/>
                <w:sz w:val="24"/>
                <w:szCs w:val="24"/>
                <w:lang w:eastAsia="zh-CN"/>
              </w:rPr>
              <w:t>。</w:t>
            </w:r>
          </w:p>
        </w:tc>
        <w:tc>
          <w:tcPr>
            <w:tcW w:w="1325" w:type="dxa"/>
            <w:vAlign w:val="center"/>
          </w:tcPr>
          <w:p w14:paraId="0DC72666">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66CC7543">
            <w:pPr>
              <w:spacing w:line="240" w:lineRule="auto"/>
              <w:jc w:val="center"/>
              <w:rPr>
                <w:rFonts w:hint="eastAsia" w:ascii="楷体" w:hAnsi="楷体" w:eastAsia="楷体" w:cs="楷体"/>
                <w:color w:val="auto"/>
                <w:sz w:val="24"/>
                <w:szCs w:val="24"/>
              </w:rPr>
            </w:pPr>
          </w:p>
        </w:tc>
      </w:tr>
      <w:tr w14:paraId="754F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64EE5409">
            <w:pPr>
              <w:spacing w:line="240" w:lineRule="auto"/>
              <w:jc w:val="center"/>
              <w:rPr>
                <w:rFonts w:hint="eastAsia" w:ascii="楷体" w:hAnsi="楷体" w:eastAsia="楷体" w:cs="楷体"/>
                <w:color w:val="auto"/>
                <w:sz w:val="24"/>
                <w:szCs w:val="24"/>
              </w:rPr>
            </w:pPr>
          </w:p>
        </w:tc>
        <w:tc>
          <w:tcPr>
            <w:tcW w:w="6103" w:type="dxa"/>
            <w:vAlign w:val="center"/>
          </w:tcPr>
          <w:p w14:paraId="62E325D7">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当班执勤期间抽烟、吃（嚼）东西、闲谈聊天行为</w:t>
            </w:r>
            <w:r>
              <w:rPr>
                <w:rFonts w:hint="eastAsia" w:ascii="楷体" w:hAnsi="楷体" w:eastAsia="楷体" w:cs="楷体"/>
                <w:color w:val="auto"/>
                <w:sz w:val="24"/>
                <w:szCs w:val="24"/>
                <w:lang w:eastAsia="zh-CN"/>
              </w:rPr>
              <w:t>。</w:t>
            </w:r>
          </w:p>
        </w:tc>
        <w:tc>
          <w:tcPr>
            <w:tcW w:w="1325" w:type="dxa"/>
            <w:vAlign w:val="center"/>
          </w:tcPr>
          <w:p w14:paraId="76E6B88C">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2E348545">
            <w:pPr>
              <w:spacing w:line="240" w:lineRule="auto"/>
              <w:jc w:val="center"/>
              <w:rPr>
                <w:rFonts w:hint="eastAsia" w:ascii="楷体" w:hAnsi="楷体" w:eastAsia="楷体" w:cs="楷体"/>
                <w:color w:val="auto"/>
                <w:sz w:val="24"/>
                <w:szCs w:val="24"/>
              </w:rPr>
            </w:pPr>
          </w:p>
        </w:tc>
      </w:tr>
      <w:tr w14:paraId="3E83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restart"/>
            <w:vAlign w:val="center"/>
          </w:tcPr>
          <w:p w14:paraId="3D30B491">
            <w:pPr>
              <w:spacing w:line="240" w:lineRule="auto"/>
              <w:jc w:val="center"/>
              <w:rPr>
                <w:rFonts w:hint="eastAsia" w:ascii="楷体" w:hAnsi="楷体" w:eastAsia="楷体" w:cs="楷体"/>
                <w:color w:val="auto"/>
                <w:sz w:val="24"/>
                <w:szCs w:val="24"/>
              </w:rPr>
            </w:pPr>
          </w:p>
          <w:p w14:paraId="79D03937">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劳动</w:t>
            </w:r>
          </w:p>
          <w:p w14:paraId="16364ECE">
            <w:pPr>
              <w:spacing w:line="240" w:lineRule="auto"/>
              <w:jc w:val="center"/>
              <w:rPr>
                <w:rFonts w:hint="eastAsia" w:ascii="楷体" w:hAnsi="楷体" w:eastAsia="楷体" w:cs="楷体"/>
                <w:color w:val="auto"/>
                <w:sz w:val="24"/>
                <w:szCs w:val="24"/>
              </w:rPr>
            </w:pPr>
            <w:r>
              <w:rPr>
                <w:rFonts w:hint="eastAsia" w:ascii="楷体" w:hAnsi="楷体" w:eastAsia="楷体" w:cs="楷体"/>
                <w:b/>
                <w:bCs/>
                <w:color w:val="auto"/>
                <w:sz w:val="24"/>
                <w:szCs w:val="24"/>
              </w:rPr>
              <w:t>纪律</w:t>
            </w:r>
          </w:p>
        </w:tc>
        <w:tc>
          <w:tcPr>
            <w:tcW w:w="6103" w:type="dxa"/>
            <w:vAlign w:val="center"/>
          </w:tcPr>
          <w:p w14:paraId="1757DF1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迟到、早退、中途溜岗（累犯 3 次者建议辞退）、离岗无提示牌</w:t>
            </w:r>
            <w:r>
              <w:rPr>
                <w:rFonts w:hint="eastAsia" w:ascii="楷体" w:hAnsi="楷体" w:eastAsia="楷体" w:cs="楷体"/>
                <w:color w:val="auto"/>
                <w:sz w:val="24"/>
                <w:szCs w:val="24"/>
                <w:lang w:eastAsia="zh-CN"/>
              </w:rPr>
              <w:t>。</w:t>
            </w:r>
          </w:p>
        </w:tc>
        <w:tc>
          <w:tcPr>
            <w:tcW w:w="1325" w:type="dxa"/>
            <w:vAlign w:val="center"/>
          </w:tcPr>
          <w:p w14:paraId="429BA140">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797F09B4">
            <w:pPr>
              <w:spacing w:line="240" w:lineRule="auto"/>
              <w:jc w:val="center"/>
              <w:rPr>
                <w:rFonts w:hint="eastAsia" w:ascii="楷体" w:hAnsi="楷体" w:eastAsia="楷体" w:cs="楷体"/>
                <w:color w:val="auto"/>
                <w:sz w:val="24"/>
                <w:szCs w:val="24"/>
              </w:rPr>
            </w:pPr>
          </w:p>
        </w:tc>
      </w:tr>
      <w:tr w14:paraId="7F2E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2A6757A2">
            <w:pPr>
              <w:spacing w:line="240" w:lineRule="auto"/>
              <w:jc w:val="center"/>
              <w:rPr>
                <w:rFonts w:hint="eastAsia" w:ascii="楷体" w:hAnsi="楷体" w:eastAsia="楷体" w:cs="楷体"/>
                <w:color w:val="auto"/>
                <w:sz w:val="24"/>
                <w:szCs w:val="24"/>
              </w:rPr>
            </w:pPr>
          </w:p>
        </w:tc>
        <w:tc>
          <w:tcPr>
            <w:tcW w:w="6103" w:type="dxa"/>
            <w:vAlign w:val="center"/>
          </w:tcPr>
          <w:p w14:paraId="3B2B42E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当班执勤期间看小说、影碟机、打瞌睡、睡觉或从事与执勤无关事情</w:t>
            </w:r>
            <w:r>
              <w:rPr>
                <w:rFonts w:hint="eastAsia" w:ascii="楷体" w:hAnsi="楷体" w:eastAsia="楷体" w:cs="楷体"/>
                <w:color w:val="auto"/>
                <w:sz w:val="24"/>
                <w:szCs w:val="24"/>
                <w:lang w:eastAsia="zh-CN"/>
              </w:rPr>
              <w:t>。</w:t>
            </w:r>
          </w:p>
        </w:tc>
        <w:tc>
          <w:tcPr>
            <w:tcW w:w="1325" w:type="dxa"/>
            <w:vAlign w:val="center"/>
          </w:tcPr>
          <w:p w14:paraId="2980862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2E7DFA62">
            <w:pPr>
              <w:spacing w:line="240" w:lineRule="auto"/>
              <w:jc w:val="center"/>
              <w:rPr>
                <w:rFonts w:hint="eastAsia" w:ascii="楷体" w:hAnsi="楷体" w:eastAsia="楷体" w:cs="楷体"/>
                <w:color w:val="auto"/>
                <w:sz w:val="24"/>
                <w:szCs w:val="24"/>
              </w:rPr>
            </w:pPr>
          </w:p>
        </w:tc>
      </w:tr>
      <w:tr w14:paraId="0C9B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53575131">
            <w:pPr>
              <w:spacing w:line="240" w:lineRule="auto"/>
              <w:jc w:val="center"/>
              <w:rPr>
                <w:rFonts w:hint="eastAsia" w:ascii="楷体" w:hAnsi="楷体" w:eastAsia="楷体" w:cs="楷体"/>
                <w:color w:val="auto"/>
                <w:sz w:val="24"/>
                <w:szCs w:val="24"/>
              </w:rPr>
            </w:pPr>
          </w:p>
        </w:tc>
        <w:tc>
          <w:tcPr>
            <w:tcW w:w="6103" w:type="dxa"/>
            <w:vAlign w:val="center"/>
          </w:tcPr>
          <w:p w14:paraId="5E4CD478">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在门岗内下棋、打扑克、饮酒上岗等</w:t>
            </w:r>
            <w:r>
              <w:rPr>
                <w:rFonts w:hint="eastAsia" w:ascii="楷体" w:hAnsi="楷体" w:eastAsia="楷体" w:cs="楷体"/>
                <w:color w:val="auto"/>
                <w:sz w:val="24"/>
                <w:szCs w:val="24"/>
                <w:lang w:eastAsia="zh-CN"/>
              </w:rPr>
              <w:t>。</w:t>
            </w:r>
          </w:p>
        </w:tc>
        <w:tc>
          <w:tcPr>
            <w:tcW w:w="1325" w:type="dxa"/>
            <w:vAlign w:val="center"/>
          </w:tcPr>
          <w:p w14:paraId="50EDA645">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033F61D3">
            <w:pPr>
              <w:spacing w:line="240" w:lineRule="auto"/>
              <w:jc w:val="center"/>
              <w:rPr>
                <w:rFonts w:hint="eastAsia" w:ascii="楷体" w:hAnsi="楷体" w:eastAsia="楷体" w:cs="楷体"/>
                <w:color w:val="auto"/>
                <w:sz w:val="24"/>
                <w:szCs w:val="24"/>
              </w:rPr>
            </w:pPr>
          </w:p>
        </w:tc>
      </w:tr>
      <w:tr w14:paraId="359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restart"/>
            <w:vAlign w:val="center"/>
          </w:tcPr>
          <w:p w14:paraId="1095E61E">
            <w:pPr>
              <w:spacing w:line="240" w:lineRule="auto"/>
              <w:jc w:val="center"/>
              <w:rPr>
                <w:rFonts w:hint="eastAsia" w:ascii="楷体" w:hAnsi="楷体" w:eastAsia="楷体" w:cs="楷体"/>
                <w:color w:val="auto"/>
                <w:sz w:val="24"/>
                <w:szCs w:val="24"/>
              </w:rPr>
            </w:pPr>
          </w:p>
          <w:p w14:paraId="6C8F64ED">
            <w:pPr>
              <w:spacing w:line="240" w:lineRule="auto"/>
              <w:jc w:val="center"/>
              <w:rPr>
                <w:rFonts w:hint="eastAsia" w:ascii="楷体" w:hAnsi="楷体" w:eastAsia="楷体" w:cs="楷体"/>
                <w:color w:val="auto"/>
                <w:sz w:val="24"/>
                <w:szCs w:val="24"/>
              </w:rPr>
            </w:pPr>
          </w:p>
          <w:p w14:paraId="185F9320">
            <w:pPr>
              <w:spacing w:line="240" w:lineRule="auto"/>
              <w:jc w:val="center"/>
              <w:rPr>
                <w:rFonts w:hint="eastAsia" w:ascii="楷体" w:hAnsi="楷体" w:eastAsia="楷体" w:cs="楷体"/>
                <w:color w:val="auto"/>
                <w:sz w:val="24"/>
                <w:szCs w:val="24"/>
              </w:rPr>
            </w:pPr>
          </w:p>
          <w:p w14:paraId="7B4A7D94">
            <w:pPr>
              <w:spacing w:line="240" w:lineRule="auto"/>
              <w:jc w:val="center"/>
              <w:rPr>
                <w:rFonts w:hint="eastAsia" w:ascii="楷体" w:hAnsi="楷体" w:eastAsia="楷体" w:cs="楷体"/>
                <w:color w:val="auto"/>
                <w:sz w:val="24"/>
                <w:szCs w:val="24"/>
              </w:rPr>
            </w:pPr>
          </w:p>
          <w:p w14:paraId="1B7363C6">
            <w:pPr>
              <w:spacing w:line="240" w:lineRule="auto"/>
              <w:jc w:val="center"/>
              <w:rPr>
                <w:rFonts w:hint="eastAsia" w:ascii="楷体" w:hAnsi="楷体" w:eastAsia="楷体" w:cs="楷体"/>
                <w:color w:val="auto"/>
                <w:sz w:val="24"/>
                <w:szCs w:val="24"/>
              </w:rPr>
            </w:pPr>
          </w:p>
          <w:p w14:paraId="7502BF60">
            <w:pPr>
              <w:spacing w:line="240" w:lineRule="auto"/>
              <w:jc w:val="center"/>
              <w:rPr>
                <w:rFonts w:hint="eastAsia" w:ascii="楷体" w:hAnsi="楷体" w:eastAsia="楷体" w:cs="楷体"/>
                <w:color w:val="auto"/>
                <w:sz w:val="24"/>
                <w:szCs w:val="24"/>
              </w:rPr>
            </w:pPr>
          </w:p>
          <w:p w14:paraId="491C9F43">
            <w:pPr>
              <w:spacing w:line="240" w:lineRule="auto"/>
              <w:jc w:val="center"/>
              <w:rPr>
                <w:rFonts w:hint="eastAsia" w:ascii="楷体" w:hAnsi="楷体" w:eastAsia="楷体" w:cs="楷体"/>
                <w:color w:val="auto"/>
                <w:sz w:val="24"/>
                <w:szCs w:val="24"/>
              </w:rPr>
            </w:pPr>
          </w:p>
          <w:p w14:paraId="46C99658">
            <w:pPr>
              <w:spacing w:line="240" w:lineRule="auto"/>
              <w:jc w:val="center"/>
              <w:rPr>
                <w:rFonts w:hint="eastAsia" w:ascii="楷体" w:hAnsi="楷体" w:eastAsia="楷体" w:cs="楷体"/>
                <w:color w:val="auto"/>
                <w:sz w:val="24"/>
                <w:szCs w:val="24"/>
              </w:rPr>
            </w:pPr>
          </w:p>
          <w:p w14:paraId="5493579E">
            <w:pPr>
              <w:spacing w:line="240" w:lineRule="auto"/>
              <w:jc w:val="center"/>
              <w:rPr>
                <w:rFonts w:hint="eastAsia" w:ascii="楷体" w:hAnsi="楷体" w:eastAsia="楷体" w:cs="楷体"/>
                <w:color w:val="auto"/>
                <w:sz w:val="24"/>
                <w:szCs w:val="24"/>
              </w:rPr>
            </w:pPr>
          </w:p>
          <w:p w14:paraId="45EC41CE">
            <w:pPr>
              <w:spacing w:line="240" w:lineRule="auto"/>
              <w:jc w:val="center"/>
              <w:rPr>
                <w:rFonts w:hint="eastAsia" w:ascii="楷体" w:hAnsi="楷体" w:eastAsia="楷体" w:cs="楷体"/>
                <w:color w:val="auto"/>
                <w:sz w:val="24"/>
                <w:szCs w:val="24"/>
              </w:rPr>
            </w:pPr>
          </w:p>
          <w:p w14:paraId="0E93BC30">
            <w:pPr>
              <w:spacing w:line="240" w:lineRule="auto"/>
              <w:jc w:val="center"/>
              <w:rPr>
                <w:rFonts w:hint="eastAsia" w:ascii="楷体" w:hAnsi="楷体" w:eastAsia="楷体" w:cs="楷体"/>
                <w:color w:val="auto"/>
                <w:sz w:val="24"/>
                <w:szCs w:val="24"/>
              </w:rPr>
            </w:pPr>
          </w:p>
          <w:p w14:paraId="5326C9CB">
            <w:pPr>
              <w:spacing w:line="24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工作</w:t>
            </w:r>
          </w:p>
          <w:p w14:paraId="7D3B55B6">
            <w:pPr>
              <w:spacing w:line="240" w:lineRule="auto"/>
              <w:jc w:val="center"/>
              <w:rPr>
                <w:rFonts w:hint="eastAsia" w:ascii="楷体" w:hAnsi="楷体" w:eastAsia="楷体" w:cs="楷体"/>
                <w:color w:val="auto"/>
                <w:sz w:val="24"/>
                <w:szCs w:val="24"/>
              </w:rPr>
            </w:pPr>
            <w:r>
              <w:rPr>
                <w:rFonts w:hint="eastAsia" w:ascii="楷体" w:hAnsi="楷体" w:eastAsia="楷体" w:cs="楷体"/>
                <w:b/>
                <w:bCs/>
                <w:color w:val="auto"/>
                <w:sz w:val="24"/>
                <w:szCs w:val="24"/>
              </w:rPr>
              <w:t>质量</w:t>
            </w:r>
          </w:p>
        </w:tc>
        <w:tc>
          <w:tcPr>
            <w:tcW w:w="6103" w:type="dxa"/>
            <w:vAlign w:val="center"/>
          </w:tcPr>
          <w:p w14:paraId="7EB05672">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无值班记录、交接班记录、夜间 22：30 后巡视及出入记录不全</w:t>
            </w:r>
            <w:r>
              <w:rPr>
                <w:rFonts w:hint="eastAsia" w:ascii="楷体" w:hAnsi="楷体" w:eastAsia="楷体" w:cs="楷体"/>
                <w:color w:val="auto"/>
                <w:sz w:val="24"/>
                <w:szCs w:val="24"/>
                <w:lang w:eastAsia="zh-CN"/>
              </w:rPr>
              <w:t>。</w:t>
            </w:r>
          </w:p>
        </w:tc>
        <w:tc>
          <w:tcPr>
            <w:tcW w:w="1325" w:type="dxa"/>
            <w:vAlign w:val="center"/>
          </w:tcPr>
          <w:p w14:paraId="319928A6">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5F083A1C">
            <w:pPr>
              <w:spacing w:line="240" w:lineRule="auto"/>
              <w:jc w:val="center"/>
              <w:rPr>
                <w:rFonts w:hint="eastAsia" w:ascii="楷体" w:hAnsi="楷体" w:eastAsia="楷体" w:cs="楷体"/>
                <w:color w:val="auto"/>
                <w:sz w:val="24"/>
                <w:szCs w:val="24"/>
              </w:rPr>
            </w:pPr>
          </w:p>
        </w:tc>
      </w:tr>
      <w:tr w14:paraId="542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7749C11B">
            <w:pPr>
              <w:spacing w:line="240" w:lineRule="auto"/>
              <w:jc w:val="center"/>
              <w:rPr>
                <w:rFonts w:hint="eastAsia" w:ascii="楷体" w:hAnsi="楷体" w:eastAsia="楷体" w:cs="楷体"/>
                <w:color w:val="auto"/>
                <w:sz w:val="24"/>
                <w:szCs w:val="24"/>
              </w:rPr>
            </w:pPr>
          </w:p>
        </w:tc>
        <w:tc>
          <w:tcPr>
            <w:tcW w:w="6103" w:type="dxa"/>
            <w:vAlign w:val="center"/>
          </w:tcPr>
          <w:p w14:paraId="4ECA8EEA">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夜间门岗值班室不按时开灯</w:t>
            </w:r>
            <w:r>
              <w:rPr>
                <w:rFonts w:hint="eastAsia" w:ascii="楷体" w:hAnsi="楷体" w:eastAsia="楷体" w:cs="楷体"/>
                <w:color w:val="auto"/>
                <w:sz w:val="24"/>
                <w:szCs w:val="24"/>
                <w:lang w:eastAsia="zh-CN"/>
              </w:rPr>
              <w:t>。</w:t>
            </w:r>
          </w:p>
        </w:tc>
        <w:tc>
          <w:tcPr>
            <w:tcW w:w="1325" w:type="dxa"/>
            <w:vAlign w:val="center"/>
          </w:tcPr>
          <w:p w14:paraId="6F6E6EA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52E4745D">
            <w:pPr>
              <w:spacing w:line="240" w:lineRule="auto"/>
              <w:jc w:val="center"/>
              <w:rPr>
                <w:rFonts w:hint="eastAsia" w:ascii="楷体" w:hAnsi="楷体" w:eastAsia="楷体" w:cs="楷体"/>
                <w:color w:val="auto"/>
                <w:sz w:val="24"/>
                <w:szCs w:val="24"/>
              </w:rPr>
            </w:pPr>
          </w:p>
        </w:tc>
      </w:tr>
      <w:tr w14:paraId="4B39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114AE133">
            <w:pPr>
              <w:spacing w:line="240" w:lineRule="auto"/>
              <w:jc w:val="center"/>
              <w:rPr>
                <w:rFonts w:hint="eastAsia" w:ascii="楷体" w:hAnsi="楷体" w:eastAsia="楷体" w:cs="楷体"/>
                <w:color w:val="auto"/>
                <w:sz w:val="24"/>
                <w:szCs w:val="24"/>
              </w:rPr>
            </w:pPr>
          </w:p>
        </w:tc>
        <w:tc>
          <w:tcPr>
            <w:tcW w:w="6103" w:type="dxa"/>
            <w:vAlign w:val="center"/>
          </w:tcPr>
          <w:p w14:paraId="4E9C2734">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执勤</w:t>
            </w:r>
            <w:r>
              <w:rPr>
                <w:rFonts w:hint="eastAsia" w:ascii="楷体" w:hAnsi="楷体" w:eastAsia="楷体" w:cs="楷体"/>
                <w:color w:val="auto"/>
                <w:sz w:val="24"/>
                <w:szCs w:val="24"/>
              </w:rPr>
              <w:t>过程中，有过激语言、行为或队员与员工发生冲突</w:t>
            </w:r>
            <w:r>
              <w:rPr>
                <w:rFonts w:hint="eastAsia" w:ascii="楷体" w:hAnsi="楷体" w:eastAsia="楷体" w:cs="楷体"/>
                <w:color w:val="auto"/>
                <w:sz w:val="24"/>
                <w:szCs w:val="24"/>
                <w:lang w:eastAsia="zh-CN"/>
              </w:rPr>
              <w:t>。</w:t>
            </w:r>
          </w:p>
        </w:tc>
        <w:tc>
          <w:tcPr>
            <w:tcW w:w="1325" w:type="dxa"/>
            <w:vAlign w:val="center"/>
          </w:tcPr>
          <w:p w14:paraId="26BD9C77">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611B4FE4">
            <w:pPr>
              <w:spacing w:line="240" w:lineRule="auto"/>
              <w:jc w:val="center"/>
              <w:rPr>
                <w:rFonts w:hint="eastAsia" w:ascii="楷体" w:hAnsi="楷体" w:eastAsia="楷体" w:cs="楷体"/>
                <w:color w:val="auto"/>
                <w:sz w:val="24"/>
                <w:szCs w:val="24"/>
              </w:rPr>
            </w:pPr>
          </w:p>
        </w:tc>
      </w:tr>
      <w:tr w14:paraId="6C68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11E9E1CC">
            <w:pPr>
              <w:spacing w:line="240" w:lineRule="auto"/>
              <w:jc w:val="center"/>
              <w:rPr>
                <w:rFonts w:hint="eastAsia" w:ascii="楷体" w:hAnsi="楷体" w:eastAsia="楷体" w:cs="楷体"/>
                <w:color w:val="auto"/>
                <w:sz w:val="24"/>
                <w:szCs w:val="24"/>
              </w:rPr>
            </w:pPr>
          </w:p>
        </w:tc>
        <w:tc>
          <w:tcPr>
            <w:tcW w:w="6103" w:type="dxa"/>
            <w:vAlign w:val="center"/>
          </w:tcPr>
          <w:p w14:paraId="10D58D88">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值班室内不允许闲杂人员逗留聊天</w:t>
            </w:r>
            <w:r>
              <w:rPr>
                <w:rFonts w:hint="eastAsia" w:ascii="楷体" w:hAnsi="楷体" w:eastAsia="楷体" w:cs="楷体"/>
                <w:color w:val="auto"/>
                <w:sz w:val="24"/>
                <w:szCs w:val="24"/>
                <w:lang w:eastAsia="zh-CN"/>
              </w:rPr>
              <w:t>。</w:t>
            </w:r>
          </w:p>
        </w:tc>
        <w:tc>
          <w:tcPr>
            <w:tcW w:w="1325" w:type="dxa"/>
            <w:vAlign w:val="center"/>
          </w:tcPr>
          <w:p w14:paraId="1A109591">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5EF62AC5">
            <w:pPr>
              <w:spacing w:line="240" w:lineRule="auto"/>
              <w:jc w:val="center"/>
              <w:rPr>
                <w:rFonts w:hint="eastAsia" w:ascii="楷体" w:hAnsi="楷体" w:eastAsia="楷体" w:cs="楷体"/>
                <w:color w:val="auto"/>
                <w:sz w:val="24"/>
                <w:szCs w:val="24"/>
              </w:rPr>
            </w:pPr>
          </w:p>
        </w:tc>
      </w:tr>
      <w:tr w14:paraId="75BE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4C5457BC">
            <w:pPr>
              <w:spacing w:line="240" w:lineRule="auto"/>
              <w:jc w:val="center"/>
              <w:rPr>
                <w:rFonts w:hint="eastAsia" w:ascii="楷体" w:hAnsi="楷体" w:eastAsia="楷体" w:cs="楷体"/>
                <w:color w:val="auto"/>
                <w:sz w:val="24"/>
                <w:szCs w:val="24"/>
              </w:rPr>
            </w:pPr>
          </w:p>
        </w:tc>
        <w:tc>
          <w:tcPr>
            <w:tcW w:w="6103" w:type="dxa"/>
            <w:vAlign w:val="center"/>
          </w:tcPr>
          <w:p w14:paraId="0837E24A">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保安队长督办工作不到位</w:t>
            </w:r>
            <w:r>
              <w:rPr>
                <w:rFonts w:hint="eastAsia" w:ascii="楷体" w:hAnsi="楷体" w:eastAsia="楷体" w:cs="楷体"/>
                <w:color w:val="auto"/>
                <w:sz w:val="24"/>
                <w:szCs w:val="24"/>
                <w:lang w:eastAsia="zh-CN"/>
              </w:rPr>
              <w:t>。</w:t>
            </w:r>
          </w:p>
        </w:tc>
        <w:tc>
          <w:tcPr>
            <w:tcW w:w="1325" w:type="dxa"/>
            <w:vAlign w:val="center"/>
          </w:tcPr>
          <w:p w14:paraId="2FC98E20">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40" w:type="dxa"/>
            <w:vAlign w:val="center"/>
          </w:tcPr>
          <w:p w14:paraId="0CBE8ED4">
            <w:pPr>
              <w:spacing w:line="240" w:lineRule="auto"/>
              <w:jc w:val="center"/>
              <w:rPr>
                <w:rFonts w:hint="eastAsia" w:ascii="楷体" w:hAnsi="楷体" w:eastAsia="楷体" w:cs="楷体"/>
                <w:color w:val="auto"/>
                <w:sz w:val="24"/>
                <w:szCs w:val="24"/>
              </w:rPr>
            </w:pPr>
          </w:p>
        </w:tc>
      </w:tr>
      <w:tr w14:paraId="45A9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6" w:type="dxa"/>
            <w:vMerge w:val="continue"/>
            <w:vAlign w:val="center"/>
          </w:tcPr>
          <w:p w14:paraId="104EB445">
            <w:pPr>
              <w:spacing w:line="240" w:lineRule="auto"/>
              <w:jc w:val="center"/>
              <w:rPr>
                <w:rFonts w:hint="eastAsia" w:ascii="楷体" w:hAnsi="楷体" w:eastAsia="楷体" w:cs="楷体"/>
                <w:color w:val="auto"/>
                <w:sz w:val="24"/>
                <w:szCs w:val="24"/>
              </w:rPr>
            </w:pPr>
          </w:p>
        </w:tc>
        <w:tc>
          <w:tcPr>
            <w:tcW w:w="6103" w:type="dxa"/>
            <w:vAlign w:val="center"/>
          </w:tcPr>
          <w:p w14:paraId="3D3B8789">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辖区内公共设施损坏后未及时上报</w:t>
            </w:r>
            <w:r>
              <w:rPr>
                <w:rFonts w:hint="eastAsia" w:ascii="楷体" w:hAnsi="楷体" w:eastAsia="楷体" w:cs="楷体"/>
                <w:color w:val="auto"/>
                <w:sz w:val="24"/>
                <w:szCs w:val="24"/>
                <w:lang w:eastAsia="zh-CN"/>
              </w:rPr>
              <w:t>。</w:t>
            </w:r>
          </w:p>
        </w:tc>
        <w:tc>
          <w:tcPr>
            <w:tcW w:w="1325" w:type="dxa"/>
            <w:vAlign w:val="center"/>
          </w:tcPr>
          <w:p w14:paraId="5174AE17">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0B805414">
            <w:pPr>
              <w:spacing w:line="240" w:lineRule="auto"/>
              <w:jc w:val="center"/>
              <w:rPr>
                <w:rFonts w:hint="eastAsia" w:ascii="楷体" w:hAnsi="楷体" w:eastAsia="楷体" w:cs="楷体"/>
                <w:color w:val="auto"/>
                <w:sz w:val="24"/>
                <w:szCs w:val="24"/>
              </w:rPr>
            </w:pPr>
          </w:p>
        </w:tc>
      </w:tr>
      <w:tr w14:paraId="482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354F9297">
            <w:pPr>
              <w:spacing w:line="240" w:lineRule="auto"/>
              <w:jc w:val="center"/>
              <w:rPr>
                <w:rFonts w:hint="eastAsia" w:ascii="楷体" w:hAnsi="楷体" w:eastAsia="楷体" w:cs="楷体"/>
                <w:color w:val="auto"/>
                <w:sz w:val="24"/>
                <w:szCs w:val="24"/>
              </w:rPr>
            </w:pPr>
          </w:p>
        </w:tc>
        <w:tc>
          <w:tcPr>
            <w:tcW w:w="6103" w:type="dxa"/>
            <w:vAlign w:val="center"/>
          </w:tcPr>
          <w:p w14:paraId="091AEE92">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故意损坏公物、设备、办公用品者（考核并照价赔偿）</w:t>
            </w:r>
            <w:r>
              <w:rPr>
                <w:rFonts w:hint="eastAsia" w:ascii="楷体" w:hAnsi="楷体" w:eastAsia="楷体" w:cs="楷体"/>
                <w:color w:val="auto"/>
                <w:sz w:val="24"/>
                <w:szCs w:val="24"/>
                <w:lang w:eastAsia="zh-CN"/>
              </w:rPr>
              <w:t>。</w:t>
            </w:r>
          </w:p>
        </w:tc>
        <w:tc>
          <w:tcPr>
            <w:tcW w:w="1325" w:type="dxa"/>
            <w:vAlign w:val="center"/>
          </w:tcPr>
          <w:p w14:paraId="09178BC1">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40" w:type="dxa"/>
            <w:vAlign w:val="center"/>
          </w:tcPr>
          <w:p w14:paraId="4A079596">
            <w:pPr>
              <w:spacing w:line="240" w:lineRule="auto"/>
              <w:jc w:val="center"/>
              <w:rPr>
                <w:rFonts w:hint="eastAsia" w:ascii="楷体" w:hAnsi="楷体" w:eastAsia="楷体" w:cs="楷体"/>
                <w:color w:val="auto"/>
                <w:sz w:val="24"/>
                <w:szCs w:val="24"/>
              </w:rPr>
            </w:pPr>
          </w:p>
        </w:tc>
      </w:tr>
      <w:tr w14:paraId="281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11699443">
            <w:pPr>
              <w:spacing w:line="240" w:lineRule="auto"/>
              <w:jc w:val="center"/>
              <w:rPr>
                <w:rFonts w:hint="eastAsia" w:ascii="楷体" w:hAnsi="楷体" w:eastAsia="楷体" w:cs="楷体"/>
                <w:color w:val="auto"/>
                <w:sz w:val="24"/>
                <w:szCs w:val="24"/>
              </w:rPr>
            </w:pPr>
          </w:p>
        </w:tc>
        <w:tc>
          <w:tcPr>
            <w:tcW w:w="6103" w:type="dxa"/>
            <w:vAlign w:val="center"/>
          </w:tcPr>
          <w:p w14:paraId="05C29258">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执勤期间未严格执行学校车辆、人员入校管理规定，车辆人员出入时未查看的</w:t>
            </w:r>
            <w:r>
              <w:rPr>
                <w:rFonts w:hint="eastAsia" w:ascii="楷体" w:hAnsi="楷体" w:eastAsia="楷体" w:cs="楷体"/>
                <w:color w:val="auto"/>
                <w:sz w:val="24"/>
                <w:szCs w:val="24"/>
                <w:lang w:eastAsia="zh-CN"/>
              </w:rPr>
              <w:t>。</w:t>
            </w:r>
          </w:p>
        </w:tc>
        <w:tc>
          <w:tcPr>
            <w:tcW w:w="1325" w:type="dxa"/>
            <w:vAlign w:val="center"/>
          </w:tcPr>
          <w:p w14:paraId="0E60E1EE">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w:t>
            </w:r>
          </w:p>
        </w:tc>
        <w:tc>
          <w:tcPr>
            <w:tcW w:w="1040" w:type="dxa"/>
            <w:vAlign w:val="center"/>
          </w:tcPr>
          <w:p w14:paraId="701BFEC3">
            <w:pPr>
              <w:spacing w:line="240" w:lineRule="auto"/>
              <w:jc w:val="center"/>
              <w:rPr>
                <w:rFonts w:hint="eastAsia" w:ascii="楷体" w:hAnsi="楷体" w:eastAsia="楷体" w:cs="楷体"/>
                <w:color w:val="auto"/>
                <w:sz w:val="24"/>
                <w:szCs w:val="24"/>
              </w:rPr>
            </w:pPr>
          </w:p>
        </w:tc>
      </w:tr>
      <w:tr w14:paraId="4956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03CF971A">
            <w:pPr>
              <w:spacing w:line="240" w:lineRule="auto"/>
              <w:jc w:val="center"/>
              <w:rPr>
                <w:rFonts w:hint="eastAsia" w:ascii="楷体" w:hAnsi="楷体" w:eastAsia="楷体" w:cs="楷体"/>
                <w:color w:val="auto"/>
                <w:sz w:val="24"/>
                <w:szCs w:val="24"/>
              </w:rPr>
            </w:pPr>
          </w:p>
        </w:tc>
        <w:tc>
          <w:tcPr>
            <w:tcW w:w="6103" w:type="dxa"/>
            <w:vAlign w:val="center"/>
          </w:tcPr>
          <w:p w14:paraId="404760B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遇重大事件，未按《保安应急预案》处置突发事件</w:t>
            </w:r>
            <w:r>
              <w:rPr>
                <w:rFonts w:hint="eastAsia" w:ascii="楷体" w:hAnsi="楷体" w:eastAsia="楷体" w:cs="楷体"/>
                <w:color w:val="auto"/>
                <w:sz w:val="24"/>
                <w:szCs w:val="24"/>
                <w:lang w:eastAsia="zh-CN"/>
              </w:rPr>
              <w:t>。</w:t>
            </w:r>
          </w:p>
        </w:tc>
        <w:tc>
          <w:tcPr>
            <w:tcW w:w="1325" w:type="dxa"/>
            <w:vAlign w:val="center"/>
          </w:tcPr>
          <w:p w14:paraId="6EB18A13">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40" w:type="dxa"/>
            <w:vAlign w:val="center"/>
          </w:tcPr>
          <w:p w14:paraId="62FD8C58">
            <w:pPr>
              <w:spacing w:line="240" w:lineRule="auto"/>
              <w:jc w:val="center"/>
              <w:rPr>
                <w:rFonts w:hint="eastAsia" w:ascii="楷体" w:hAnsi="楷体" w:eastAsia="楷体" w:cs="楷体"/>
                <w:color w:val="auto"/>
                <w:sz w:val="24"/>
                <w:szCs w:val="24"/>
              </w:rPr>
            </w:pPr>
          </w:p>
        </w:tc>
      </w:tr>
      <w:tr w14:paraId="13E6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2EEDBCE7">
            <w:pPr>
              <w:spacing w:line="240" w:lineRule="auto"/>
              <w:jc w:val="center"/>
              <w:rPr>
                <w:rFonts w:hint="eastAsia" w:ascii="楷体" w:hAnsi="楷体" w:eastAsia="楷体" w:cs="楷体"/>
                <w:color w:val="auto"/>
                <w:sz w:val="24"/>
                <w:szCs w:val="24"/>
              </w:rPr>
            </w:pPr>
          </w:p>
        </w:tc>
        <w:tc>
          <w:tcPr>
            <w:tcW w:w="6103" w:type="dxa"/>
            <w:vAlign w:val="center"/>
          </w:tcPr>
          <w:p w14:paraId="3CDEA9A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巡逻队员未按时、按地点巡查的</w:t>
            </w:r>
            <w:r>
              <w:rPr>
                <w:rFonts w:hint="eastAsia" w:ascii="楷体" w:hAnsi="楷体" w:eastAsia="楷体" w:cs="楷体"/>
                <w:color w:val="auto"/>
                <w:sz w:val="24"/>
                <w:szCs w:val="24"/>
                <w:lang w:eastAsia="zh-CN"/>
              </w:rPr>
              <w:t>。</w:t>
            </w:r>
          </w:p>
        </w:tc>
        <w:tc>
          <w:tcPr>
            <w:tcW w:w="1325" w:type="dxa"/>
            <w:vAlign w:val="center"/>
          </w:tcPr>
          <w:p w14:paraId="7D571010">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40" w:type="dxa"/>
            <w:vAlign w:val="center"/>
          </w:tcPr>
          <w:p w14:paraId="486E67AC">
            <w:pPr>
              <w:spacing w:line="240" w:lineRule="auto"/>
              <w:jc w:val="center"/>
              <w:rPr>
                <w:rFonts w:hint="eastAsia" w:ascii="楷体" w:hAnsi="楷体" w:eastAsia="楷体" w:cs="楷体"/>
                <w:color w:val="auto"/>
                <w:sz w:val="24"/>
                <w:szCs w:val="24"/>
              </w:rPr>
            </w:pPr>
          </w:p>
        </w:tc>
      </w:tr>
      <w:tr w14:paraId="49D5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381F0506">
            <w:pPr>
              <w:spacing w:line="240" w:lineRule="auto"/>
              <w:jc w:val="center"/>
              <w:rPr>
                <w:rFonts w:hint="eastAsia" w:ascii="楷体" w:hAnsi="楷体" w:eastAsia="楷体" w:cs="楷体"/>
                <w:color w:val="auto"/>
                <w:sz w:val="24"/>
                <w:szCs w:val="24"/>
              </w:rPr>
            </w:pPr>
          </w:p>
        </w:tc>
        <w:tc>
          <w:tcPr>
            <w:tcW w:w="6103" w:type="dxa"/>
            <w:vAlign w:val="center"/>
          </w:tcPr>
          <w:p w14:paraId="45D99DD9">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对出入车辆、进出货物的凭证，查验手续检查不到位</w:t>
            </w:r>
            <w:r>
              <w:rPr>
                <w:rFonts w:hint="eastAsia" w:ascii="楷体" w:hAnsi="楷体" w:eastAsia="楷体" w:cs="楷体"/>
                <w:color w:val="auto"/>
                <w:sz w:val="24"/>
                <w:szCs w:val="24"/>
                <w:lang w:eastAsia="zh-CN"/>
              </w:rPr>
              <w:t>。</w:t>
            </w:r>
          </w:p>
        </w:tc>
        <w:tc>
          <w:tcPr>
            <w:tcW w:w="1325" w:type="dxa"/>
            <w:vAlign w:val="center"/>
          </w:tcPr>
          <w:p w14:paraId="010F9FD9">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w:t>
            </w:r>
          </w:p>
        </w:tc>
        <w:tc>
          <w:tcPr>
            <w:tcW w:w="1040" w:type="dxa"/>
            <w:vAlign w:val="center"/>
          </w:tcPr>
          <w:p w14:paraId="1A07F9E9">
            <w:pPr>
              <w:spacing w:line="240" w:lineRule="auto"/>
              <w:jc w:val="center"/>
              <w:rPr>
                <w:rFonts w:hint="eastAsia" w:ascii="楷体" w:hAnsi="楷体" w:eastAsia="楷体" w:cs="楷体"/>
                <w:color w:val="auto"/>
                <w:sz w:val="24"/>
                <w:szCs w:val="24"/>
              </w:rPr>
            </w:pPr>
          </w:p>
        </w:tc>
      </w:tr>
      <w:tr w14:paraId="738D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3369F5C5">
            <w:pPr>
              <w:spacing w:line="240" w:lineRule="auto"/>
              <w:jc w:val="center"/>
              <w:rPr>
                <w:rFonts w:hint="eastAsia" w:ascii="楷体" w:hAnsi="楷体" w:eastAsia="楷体" w:cs="楷体"/>
                <w:color w:val="auto"/>
                <w:sz w:val="24"/>
                <w:szCs w:val="24"/>
              </w:rPr>
            </w:pPr>
          </w:p>
        </w:tc>
        <w:tc>
          <w:tcPr>
            <w:tcW w:w="6103" w:type="dxa"/>
            <w:vAlign w:val="center"/>
          </w:tcPr>
          <w:p w14:paraId="4B7A2904">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对出入车辆检查不严，造成物品流失者</w:t>
            </w:r>
            <w:r>
              <w:rPr>
                <w:rFonts w:hint="eastAsia" w:ascii="楷体" w:hAnsi="楷体" w:eastAsia="楷体" w:cs="楷体"/>
                <w:color w:val="auto"/>
                <w:sz w:val="24"/>
                <w:szCs w:val="24"/>
                <w:lang w:eastAsia="zh-CN"/>
              </w:rPr>
              <w:t>。</w:t>
            </w:r>
          </w:p>
        </w:tc>
        <w:tc>
          <w:tcPr>
            <w:tcW w:w="1325" w:type="dxa"/>
            <w:vAlign w:val="center"/>
          </w:tcPr>
          <w:p w14:paraId="7A4F7B9E">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50—200</w:t>
            </w:r>
          </w:p>
        </w:tc>
        <w:tc>
          <w:tcPr>
            <w:tcW w:w="1040" w:type="dxa"/>
            <w:vAlign w:val="center"/>
          </w:tcPr>
          <w:p w14:paraId="5C795D5C">
            <w:pPr>
              <w:spacing w:line="240" w:lineRule="auto"/>
              <w:jc w:val="center"/>
              <w:rPr>
                <w:rFonts w:hint="eastAsia" w:ascii="楷体" w:hAnsi="楷体" w:eastAsia="楷体" w:cs="楷体"/>
                <w:color w:val="auto"/>
                <w:sz w:val="24"/>
                <w:szCs w:val="24"/>
              </w:rPr>
            </w:pPr>
          </w:p>
        </w:tc>
      </w:tr>
      <w:tr w14:paraId="7EA7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3A7B721A">
            <w:pPr>
              <w:spacing w:line="240" w:lineRule="auto"/>
              <w:jc w:val="center"/>
              <w:rPr>
                <w:rFonts w:hint="eastAsia" w:ascii="楷体" w:hAnsi="楷体" w:eastAsia="楷体" w:cs="楷体"/>
                <w:color w:val="auto"/>
                <w:sz w:val="24"/>
                <w:szCs w:val="24"/>
              </w:rPr>
            </w:pPr>
          </w:p>
        </w:tc>
        <w:tc>
          <w:tcPr>
            <w:tcW w:w="6103" w:type="dxa"/>
            <w:vAlign w:val="center"/>
          </w:tcPr>
          <w:p w14:paraId="65A3CDDA">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私放无出门证物品出学校 （视情节给予辞退建议）</w:t>
            </w:r>
            <w:r>
              <w:rPr>
                <w:rFonts w:hint="eastAsia" w:ascii="楷体" w:hAnsi="楷体" w:eastAsia="楷体" w:cs="楷体"/>
                <w:color w:val="auto"/>
                <w:sz w:val="24"/>
                <w:szCs w:val="24"/>
                <w:lang w:eastAsia="zh-CN"/>
              </w:rPr>
              <w:t>。</w:t>
            </w:r>
          </w:p>
        </w:tc>
        <w:tc>
          <w:tcPr>
            <w:tcW w:w="1325" w:type="dxa"/>
            <w:vAlign w:val="center"/>
          </w:tcPr>
          <w:p w14:paraId="59E88DEB">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100—200</w:t>
            </w:r>
          </w:p>
        </w:tc>
        <w:tc>
          <w:tcPr>
            <w:tcW w:w="1040" w:type="dxa"/>
            <w:vAlign w:val="center"/>
          </w:tcPr>
          <w:p w14:paraId="5AD74047">
            <w:pPr>
              <w:spacing w:line="240" w:lineRule="auto"/>
              <w:jc w:val="center"/>
              <w:rPr>
                <w:rFonts w:hint="eastAsia" w:ascii="楷体" w:hAnsi="楷体" w:eastAsia="楷体" w:cs="楷体"/>
                <w:color w:val="auto"/>
                <w:sz w:val="24"/>
                <w:szCs w:val="24"/>
              </w:rPr>
            </w:pPr>
          </w:p>
        </w:tc>
      </w:tr>
      <w:tr w14:paraId="2A34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430C06D9">
            <w:pPr>
              <w:spacing w:line="240" w:lineRule="auto"/>
              <w:jc w:val="center"/>
              <w:rPr>
                <w:rFonts w:hint="eastAsia" w:ascii="楷体" w:hAnsi="楷体" w:eastAsia="楷体" w:cs="楷体"/>
                <w:color w:val="auto"/>
                <w:sz w:val="24"/>
                <w:szCs w:val="24"/>
              </w:rPr>
            </w:pPr>
          </w:p>
        </w:tc>
        <w:tc>
          <w:tcPr>
            <w:tcW w:w="6103" w:type="dxa"/>
            <w:vAlign w:val="center"/>
          </w:tcPr>
          <w:p w14:paraId="2B19467C">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对保卫处提出的人员更换及工作安排未及时落实的</w:t>
            </w:r>
            <w:r>
              <w:rPr>
                <w:rFonts w:hint="eastAsia" w:ascii="楷体" w:hAnsi="楷体" w:eastAsia="楷体" w:cs="楷体"/>
                <w:color w:val="auto"/>
                <w:sz w:val="24"/>
                <w:szCs w:val="24"/>
                <w:lang w:eastAsia="zh-CN"/>
              </w:rPr>
              <w:t>。</w:t>
            </w:r>
          </w:p>
        </w:tc>
        <w:tc>
          <w:tcPr>
            <w:tcW w:w="1325" w:type="dxa"/>
            <w:vAlign w:val="center"/>
          </w:tcPr>
          <w:p w14:paraId="4EE14415">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00</w:t>
            </w:r>
          </w:p>
        </w:tc>
        <w:tc>
          <w:tcPr>
            <w:tcW w:w="1040" w:type="dxa"/>
            <w:vAlign w:val="center"/>
          </w:tcPr>
          <w:p w14:paraId="53D579F8">
            <w:pPr>
              <w:spacing w:line="240" w:lineRule="auto"/>
              <w:jc w:val="center"/>
              <w:rPr>
                <w:rFonts w:hint="eastAsia" w:ascii="楷体" w:hAnsi="楷体" w:eastAsia="楷体" w:cs="楷体"/>
                <w:color w:val="auto"/>
                <w:sz w:val="24"/>
                <w:szCs w:val="24"/>
              </w:rPr>
            </w:pPr>
          </w:p>
        </w:tc>
      </w:tr>
      <w:tr w14:paraId="7619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restart"/>
            <w:vAlign w:val="center"/>
          </w:tcPr>
          <w:p w14:paraId="16105936">
            <w:pPr>
              <w:spacing w:line="240" w:lineRule="auto"/>
              <w:jc w:val="center"/>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highlight w:val="none"/>
                <w:lang w:val="en-US" w:eastAsia="zh-CN"/>
              </w:rPr>
              <w:t>其他</w:t>
            </w:r>
          </w:p>
        </w:tc>
        <w:tc>
          <w:tcPr>
            <w:tcW w:w="6103" w:type="dxa"/>
            <w:vAlign w:val="center"/>
          </w:tcPr>
          <w:p w14:paraId="0ADC9C5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保安人员培训每少一次</w:t>
            </w:r>
            <w:r>
              <w:rPr>
                <w:rFonts w:hint="eastAsia" w:ascii="楷体" w:hAnsi="楷体" w:eastAsia="楷体" w:cs="楷体"/>
                <w:color w:val="auto"/>
                <w:sz w:val="24"/>
                <w:szCs w:val="24"/>
                <w:lang w:eastAsia="zh-CN"/>
              </w:rPr>
              <w:t>。</w:t>
            </w:r>
          </w:p>
        </w:tc>
        <w:tc>
          <w:tcPr>
            <w:tcW w:w="1325" w:type="dxa"/>
            <w:vAlign w:val="center"/>
          </w:tcPr>
          <w:p w14:paraId="51F961DF">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00</w:t>
            </w:r>
          </w:p>
        </w:tc>
        <w:tc>
          <w:tcPr>
            <w:tcW w:w="1040" w:type="dxa"/>
            <w:vAlign w:val="center"/>
          </w:tcPr>
          <w:p w14:paraId="109889B3">
            <w:pPr>
              <w:spacing w:line="240" w:lineRule="auto"/>
              <w:jc w:val="center"/>
              <w:rPr>
                <w:rFonts w:hint="eastAsia" w:ascii="楷体" w:hAnsi="楷体" w:eastAsia="楷体" w:cs="楷体"/>
                <w:color w:val="auto"/>
                <w:sz w:val="24"/>
                <w:szCs w:val="24"/>
              </w:rPr>
            </w:pPr>
          </w:p>
        </w:tc>
      </w:tr>
      <w:tr w14:paraId="62B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6" w:type="dxa"/>
            <w:vMerge w:val="continue"/>
            <w:vAlign w:val="center"/>
          </w:tcPr>
          <w:p w14:paraId="2FCEFB31">
            <w:pPr>
              <w:spacing w:line="240" w:lineRule="auto"/>
              <w:jc w:val="center"/>
              <w:rPr>
                <w:rFonts w:hint="eastAsia" w:ascii="楷体" w:hAnsi="楷体" w:eastAsia="楷体" w:cs="楷体"/>
                <w:color w:val="auto"/>
                <w:sz w:val="24"/>
                <w:szCs w:val="24"/>
              </w:rPr>
            </w:pPr>
          </w:p>
        </w:tc>
        <w:tc>
          <w:tcPr>
            <w:tcW w:w="6103" w:type="dxa"/>
            <w:vAlign w:val="center"/>
          </w:tcPr>
          <w:p w14:paraId="1BFE89B0">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一年内人员异动率超过 50%</w:t>
            </w:r>
            <w:r>
              <w:rPr>
                <w:rFonts w:hint="eastAsia" w:ascii="楷体" w:hAnsi="楷体" w:eastAsia="楷体" w:cs="楷体"/>
                <w:color w:val="auto"/>
                <w:sz w:val="24"/>
                <w:szCs w:val="24"/>
                <w:lang w:eastAsia="zh-CN"/>
              </w:rPr>
              <w:t>。</w:t>
            </w:r>
          </w:p>
        </w:tc>
        <w:tc>
          <w:tcPr>
            <w:tcW w:w="1325" w:type="dxa"/>
            <w:vAlign w:val="center"/>
          </w:tcPr>
          <w:p w14:paraId="0D8CE432">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00</w:t>
            </w:r>
          </w:p>
        </w:tc>
        <w:tc>
          <w:tcPr>
            <w:tcW w:w="1040" w:type="dxa"/>
            <w:vAlign w:val="center"/>
          </w:tcPr>
          <w:p w14:paraId="742432AC">
            <w:pPr>
              <w:spacing w:line="240" w:lineRule="auto"/>
              <w:jc w:val="center"/>
              <w:rPr>
                <w:rFonts w:hint="eastAsia" w:ascii="楷体" w:hAnsi="楷体" w:eastAsia="楷体" w:cs="楷体"/>
                <w:color w:val="auto"/>
                <w:sz w:val="24"/>
                <w:szCs w:val="24"/>
              </w:rPr>
            </w:pPr>
          </w:p>
        </w:tc>
      </w:tr>
      <w:tr w14:paraId="7F3B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06" w:type="dxa"/>
            <w:vMerge w:val="continue"/>
            <w:vAlign w:val="center"/>
          </w:tcPr>
          <w:p w14:paraId="08FF8104">
            <w:pPr>
              <w:spacing w:line="240" w:lineRule="auto"/>
              <w:jc w:val="center"/>
              <w:rPr>
                <w:rFonts w:hint="eastAsia" w:ascii="楷体" w:hAnsi="楷体" w:eastAsia="楷体" w:cs="楷体"/>
                <w:color w:val="auto"/>
                <w:sz w:val="24"/>
                <w:szCs w:val="24"/>
              </w:rPr>
            </w:pPr>
          </w:p>
        </w:tc>
        <w:tc>
          <w:tcPr>
            <w:tcW w:w="6103" w:type="dxa"/>
            <w:vAlign w:val="center"/>
          </w:tcPr>
          <w:p w14:paraId="372E7A67">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一年内人员异动率超过 60%</w:t>
            </w:r>
            <w:r>
              <w:rPr>
                <w:rFonts w:hint="eastAsia" w:ascii="楷体" w:hAnsi="楷体" w:eastAsia="楷体" w:cs="楷体"/>
                <w:color w:val="auto"/>
                <w:sz w:val="24"/>
                <w:szCs w:val="24"/>
                <w:lang w:eastAsia="zh-CN"/>
              </w:rPr>
              <w:t>。</w:t>
            </w:r>
          </w:p>
        </w:tc>
        <w:tc>
          <w:tcPr>
            <w:tcW w:w="1325" w:type="dxa"/>
            <w:vAlign w:val="center"/>
          </w:tcPr>
          <w:p w14:paraId="2DFBD81D">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000</w:t>
            </w:r>
          </w:p>
        </w:tc>
        <w:tc>
          <w:tcPr>
            <w:tcW w:w="1040" w:type="dxa"/>
            <w:vAlign w:val="center"/>
          </w:tcPr>
          <w:p w14:paraId="30E62AF9">
            <w:pPr>
              <w:spacing w:line="240" w:lineRule="auto"/>
              <w:jc w:val="center"/>
              <w:rPr>
                <w:rFonts w:hint="eastAsia" w:ascii="楷体" w:hAnsi="楷体" w:eastAsia="楷体" w:cs="楷体"/>
                <w:color w:val="auto"/>
                <w:sz w:val="24"/>
                <w:szCs w:val="24"/>
              </w:rPr>
            </w:pPr>
          </w:p>
        </w:tc>
      </w:tr>
      <w:tr w14:paraId="6FE6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906" w:type="dxa"/>
            <w:vAlign w:val="center"/>
          </w:tcPr>
          <w:p w14:paraId="609D2F28">
            <w:pPr>
              <w:spacing w:line="24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满意度</w:t>
            </w:r>
          </w:p>
        </w:tc>
        <w:tc>
          <w:tcPr>
            <w:tcW w:w="6103" w:type="dxa"/>
            <w:vAlign w:val="center"/>
          </w:tcPr>
          <w:p w14:paraId="380A9A93">
            <w:pPr>
              <w:spacing w:line="24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上述情况每扣 100 元，当季度满意度打分减 0.5 个百分点</w:t>
            </w:r>
            <w:r>
              <w:rPr>
                <w:rFonts w:hint="eastAsia" w:ascii="楷体" w:hAnsi="楷体" w:eastAsia="楷体" w:cs="楷体"/>
                <w:color w:val="auto"/>
                <w:sz w:val="24"/>
                <w:szCs w:val="24"/>
                <w:lang w:eastAsia="zh-CN"/>
              </w:rPr>
              <w:t>。</w:t>
            </w:r>
          </w:p>
        </w:tc>
        <w:tc>
          <w:tcPr>
            <w:tcW w:w="1325" w:type="dxa"/>
            <w:vAlign w:val="center"/>
          </w:tcPr>
          <w:p w14:paraId="1917581C">
            <w:pPr>
              <w:spacing w:line="240" w:lineRule="auto"/>
              <w:jc w:val="center"/>
              <w:rPr>
                <w:rFonts w:hint="eastAsia" w:ascii="楷体" w:hAnsi="楷体" w:eastAsia="楷体" w:cs="楷体"/>
                <w:color w:val="auto"/>
                <w:sz w:val="24"/>
                <w:szCs w:val="24"/>
                <w:lang w:val="en-US" w:eastAsia="zh-CN"/>
              </w:rPr>
            </w:pPr>
          </w:p>
        </w:tc>
        <w:tc>
          <w:tcPr>
            <w:tcW w:w="1040" w:type="dxa"/>
            <w:vAlign w:val="center"/>
          </w:tcPr>
          <w:p w14:paraId="1C249929">
            <w:pPr>
              <w:spacing w:line="240" w:lineRule="auto"/>
              <w:jc w:val="center"/>
              <w:rPr>
                <w:rFonts w:hint="eastAsia" w:ascii="楷体" w:hAnsi="楷体" w:eastAsia="楷体" w:cs="楷体"/>
                <w:color w:val="auto"/>
                <w:sz w:val="24"/>
                <w:szCs w:val="24"/>
              </w:rPr>
            </w:pPr>
          </w:p>
        </w:tc>
      </w:tr>
    </w:tbl>
    <w:p w14:paraId="10106D38">
      <w:pPr>
        <w:spacing w:line="240" w:lineRule="auto"/>
        <w:rPr>
          <w:rFonts w:hint="eastAsia" w:ascii="楷体" w:hAnsi="楷体" w:eastAsia="楷体" w:cs="楷体"/>
          <w:b/>
          <w:bCs w:val="0"/>
          <w:color w:val="auto"/>
          <w:sz w:val="24"/>
          <w:szCs w:val="24"/>
          <w:highlight w:val="none"/>
          <w:lang w:val="en-US" w:eastAsia="zh-CN"/>
        </w:rPr>
      </w:pPr>
    </w:p>
    <w:p w14:paraId="222A3C7C">
      <w:pPr>
        <w:spacing w:line="240" w:lineRule="auto"/>
        <w:rPr>
          <w:rFonts w:hint="eastAsia" w:ascii="楷体" w:hAnsi="楷体" w:eastAsia="楷体" w:cs="楷体"/>
          <w:b/>
          <w:bCs w:val="0"/>
          <w:color w:val="auto"/>
          <w:sz w:val="24"/>
          <w:szCs w:val="24"/>
          <w:highlight w:val="none"/>
        </w:rPr>
      </w:pPr>
      <w:r>
        <w:rPr>
          <w:rFonts w:hint="eastAsia" w:ascii="楷体" w:hAnsi="楷体" w:eastAsia="楷体" w:cs="楷体"/>
          <w:b/>
          <w:bCs w:val="0"/>
          <w:color w:val="auto"/>
          <w:sz w:val="24"/>
          <w:szCs w:val="24"/>
          <w:highlight w:val="none"/>
        </w:rPr>
        <w:br w:type="page"/>
      </w:r>
    </w:p>
    <w:p w14:paraId="4D989AE7">
      <w:pPr>
        <w:pStyle w:val="4"/>
        <w:spacing w:before="210" w:after="210"/>
        <w:rPr>
          <w:rFonts w:hint="eastAsia" w:ascii="楷体" w:hAnsi="楷体" w:eastAsia="楷体" w:cs="楷体"/>
          <w:b/>
          <w:bCs w:val="0"/>
          <w:highlight w:val="none"/>
        </w:rPr>
      </w:pPr>
      <w:r>
        <w:rPr>
          <w:rFonts w:hint="eastAsia" w:ascii="楷体" w:hAnsi="楷体" w:eastAsia="楷体" w:cs="楷体"/>
          <w:b/>
          <w:bCs w:val="0"/>
          <w:highlight w:val="none"/>
        </w:rPr>
        <w:t>第五章　投标文件格式</w:t>
      </w:r>
      <w:bookmarkEnd w:id="73"/>
    </w:p>
    <w:p w14:paraId="25D963E4">
      <w:pPr>
        <w:rPr>
          <w:rFonts w:hint="eastAsia" w:ascii="楷体" w:hAnsi="楷体" w:eastAsia="楷体" w:cs="楷体"/>
          <w:b/>
          <w:bCs/>
          <w:color w:val="000000"/>
          <w:kern w:val="0"/>
          <w:sz w:val="28"/>
          <w:szCs w:val="28"/>
          <w:highlight w:val="none"/>
          <w:lang w:val="zh-CN"/>
        </w:rPr>
      </w:pPr>
      <w:bookmarkStart w:id="74" w:name="_Toc21095_WPSOffice_Level1"/>
      <w:bookmarkStart w:id="75" w:name="_Toc5420_WPSOffice_Level1"/>
      <w:bookmarkStart w:id="76" w:name="_Toc5887_WPSOffice_Level1"/>
      <w:bookmarkStart w:id="77" w:name="_Toc12435"/>
      <w:bookmarkStart w:id="78" w:name="_Toc9951"/>
      <w:bookmarkStart w:id="79" w:name="_Toc25095_WPSOffice_Level1"/>
      <w:bookmarkStart w:id="80" w:name="_Toc14328"/>
      <w:bookmarkStart w:id="81" w:name="_Toc21578"/>
      <w:bookmarkStart w:id="82" w:name="_Toc16405_WPSOffice_Level1"/>
      <w:bookmarkStart w:id="83" w:name="_Toc13706"/>
      <w:bookmarkStart w:id="84" w:name="_Toc14446"/>
      <w:r>
        <w:rPr>
          <w:rFonts w:hint="eastAsia" w:ascii="楷体" w:hAnsi="楷体" w:eastAsia="楷体" w:cs="楷体"/>
          <w:b/>
          <w:bCs/>
          <w:color w:val="000000"/>
          <w:kern w:val="0"/>
          <w:sz w:val="28"/>
          <w:szCs w:val="28"/>
          <w:highlight w:val="none"/>
          <w:lang w:val="zh-CN"/>
        </w:rPr>
        <w:br w:type="page"/>
      </w:r>
    </w:p>
    <w:p w14:paraId="1DD2786E">
      <w:pPr>
        <w:widowControl/>
        <w:spacing w:line="360" w:lineRule="auto"/>
        <w:ind w:firstLine="560" w:firstLineChars="200"/>
        <w:jc w:val="both"/>
        <w:outlineLvl w:val="0"/>
        <w:rPr>
          <w:rFonts w:hint="eastAsia" w:ascii="楷体" w:hAnsi="楷体" w:eastAsia="楷体" w:cs="楷体"/>
          <w:b/>
          <w:bCs/>
          <w:color w:val="000000"/>
          <w:kern w:val="0"/>
          <w:sz w:val="28"/>
          <w:szCs w:val="28"/>
          <w:highlight w:val="none"/>
        </w:rPr>
      </w:pPr>
      <w:r>
        <w:rPr>
          <w:rFonts w:hint="eastAsia" w:ascii="楷体" w:hAnsi="楷体" w:eastAsia="楷体" w:cs="楷体"/>
          <w:b/>
          <w:bCs/>
          <w:color w:val="000000"/>
          <w:kern w:val="0"/>
          <w:sz w:val="28"/>
          <w:szCs w:val="28"/>
          <w:highlight w:val="none"/>
          <w:lang w:val="zh-CN"/>
        </w:rPr>
        <w:t>正本/副本</w:t>
      </w:r>
      <w:bookmarkEnd w:id="74"/>
      <w:bookmarkEnd w:id="75"/>
      <w:bookmarkEnd w:id="76"/>
      <w:bookmarkEnd w:id="77"/>
      <w:bookmarkEnd w:id="78"/>
      <w:bookmarkEnd w:id="79"/>
      <w:bookmarkEnd w:id="80"/>
      <w:bookmarkEnd w:id="81"/>
      <w:bookmarkEnd w:id="82"/>
      <w:bookmarkEnd w:id="83"/>
      <w:bookmarkEnd w:id="84"/>
      <w:r>
        <w:rPr>
          <w:rFonts w:hint="eastAsia" w:ascii="楷体" w:hAnsi="楷体" w:eastAsia="楷体" w:cs="楷体"/>
          <w:b/>
          <w:bCs/>
          <w:color w:val="000000"/>
          <w:kern w:val="0"/>
          <w:sz w:val="28"/>
          <w:szCs w:val="28"/>
          <w:highlight w:val="none"/>
        </w:rPr>
        <w:t xml:space="preserve">                        </w:t>
      </w:r>
    </w:p>
    <w:p w14:paraId="2B14DDD1">
      <w:pPr>
        <w:widowControl w:val="0"/>
        <w:spacing w:line="360" w:lineRule="auto"/>
        <w:ind w:firstLine="7000" w:firstLineChars="2500"/>
        <w:jc w:val="left"/>
        <w:rPr>
          <w:rFonts w:ascii="Copperplate Gothic Bold" w:hAnsi="Copperplate Gothic Bold" w:eastAsia="楷体" w:cs="Times New Roman"/>
          <w:color w:val="000000"/>
          <w:kern w:val="2"/>
          <w:sz w:val="28"/>
          <w:szCs w:val="24"/>
          <w:highlight w:val="none"/>
          <w:lang w:val="en-US" w:eastAsia="zh-CN" w:bidi="ar-SA"/>
        </w:rPr>
      </w:pPr>
      <w:bookmarkStart w:id="85" w:name="_Toc1686_WPSOffice_Level1"/>
      <w:bookmarkStart w:id="86" w:name="_Toc13152_WPSOffice_Level1"/>
      <w:r>
        <w:rPr>
          <w:rFonts w:hint="eastAsia" w:ascii="楷体" w:hAnsi="楷体" w:eastAsia="楷体" w:cs="楷体"/>
          <w:b/>
          <w:bCs/>
          <w:kern w:val="0"/>
          <w:sz w:val="28"/>
          <w:szCs w:val="28"/>
          <w:highlight w:val="none"/>
          <w:lang w:val="zh-CN" w:eastAsia="zh-CN" w:bidi="ar-SA"/>
        </w:rPr>
        <w:t>政府采购项目</w:t>
      </w:r>
      <w:bookmarkEnd w:id="85"/>
      <w:bookmarkEnd w:id="86"/>
    </w:p>
    <w:p w14:paraId="72FDA2A1">
      <w:pPr>
        <w:pStyle w:val="39"/>
        <w:rPr>
          <w:rFonts w:hint="eastAsia"/>
          <w:highlight w:val="none"/>
        </w:rPr>
      </w:pPr>
    </w:p>
    <w:p w14:paraId="5CE84867">
      <w:pPr>
        <w:ind w:firstLine="251" w:firstLineChars="70"/>
        <w:jc w:val="center"/>
        <w:rPr>
          <w:rFonts w:hint="eastAsia" w:ascii="楷体" w:hAnsi="楷体" w:eastAsia="楷体" w:cs="楷体"/>
          <w:sz w:val="36"/>
          <w:szCs w:val="36"/>
          <w:highlight w:val="none"/>
        </w:rPr>
      </w:pPr>
    </w:p>
    <w:p w14:paraId="2054DFB5">
      <w:pPr>
        <w:jc w:val="center"/>
        <w:rPr>
          <w:rFonts w:hint="eastAsia" w:ascii="楷体" w:hAnsi="楷体" w:eastAsia="楷体" w:cs="楷体"/>
          <w:b/>
          <w:bCs/>
          <w:color w:val="auto"/>
          <w:kern w:val="0"/>
          <w:sz w:val="52"/>
          <w:szCs w:val="52"/>
          <w:highlight w:val="none"/>
          <w:lang w:eastAsia="zh-CN"/>
        </w:rPr>
      </w:pPr>
      <w:r>
        <w:rPr>
          <w:rFonts w:hint="eastAsia" w:ascii="楷体" w:hAnsi="楷体" w:eastAsia="楷体" w:cs="楷体"/>
          <w:b/>
          <w:bCs/>
          <w:color w:val="auto"/>
          <w:kern w:val="0"/>
          <w:sz w:val="52"/>
          <w:szCs w:val="52"/>
          <w:highlight w:val="none"/>
          <w:lang w:eastAsia="zh-CN"/>
        </w:rPr>
        <w:t>西安市航天城第二中学物业管理</w:t>
      </w:r>
    </w:p>
    <w:p w14:paraId="7C1C8DFB">
      <w:pPr>
        <w:jc w:val="center"/>
        <w:rPr>
          <w:rFonts w:hint="eastAsia" w:ascii="楷体" w:hAnsi="楷体" w:eastAsia="楷体" w:cs="楷体"/>
          <w:b/>
          <w:bCs/>
          <w:color w:val="auto"/>
          <w:kern w:val="0"/>
          <w:sz w:val="52"/>
          <w:szCs w:val="52"/>
          <w:highlight w:val="none"/>
          <w:lang w:eastAsia="zh-CN"/>
        </w:rPr>
      </w:pPr>
      <w:r>
        <w:rPr>
          <w:rFonts w:hint="eastAsia" w:ascii="楷体" w:hAnsi="楷体" w:eastAsia="楷体" w:cs="楷体"/>
          <w:b/>
          <w:bCs/>
          <w:color w:val="auto"/>
          <w:kern w:val="0"/>
          <w:sz w:val="52"/>
          <w:szCs w:val="52"/>
          <w:highlight w:val="none"/>
          <w:lang w:eastAsia="zh-CN"/>
        </w:rPr>
        <w:t>服务项目</w:t>
      </w:r>
    </w:p>
    <w:p w14:paraId="7F1B0223">
      <w:pPr>
        <w:pStyle w:val="3"/>
        <w:rPr>
          <w:rFonts w:hint="eastAsia" w:ascii="楷体" w:hAnsi="楷体" w:eastAsia="楷体" w:cs="楷体"/>
          <w:b/>
          <w:bCs/>
          <w:color w:val="auto"/>
          <w:kern w:val="0"/>
          <w:sz w:val="52"/>
          <w:szCs w:val="52"/>
          <w:highlight w:val="none"/>
          <w:lang w:eastAsia="zh-CN"/>
        </w:rPr>
      </w:pPr>
    </w:p>
    <w:p w14:paraId="5EF32333">
      <w:pPr>
        <w:rPr>
          <w:rFonts w:hint="eastAsia"/>
          <w:lang w:eastAsia="zh-CN"/>
        </w:rPr>
      </w:pPr>
    </w:p>
    <w:p w14:paraId="152341BA">
      <w:pPr>
        <w:jc w:val="center"/>
        <w:rPr>
          <w:rFonts w:hint="eastAsia" w:ascii="楷体" w:hAnsi="楷体" w:eastAsia="楷体" w:cs="楷体"/>
          <w:sz w:val="96"/>
          <w:szCs w:val="96"/>
          <w:highlight w:val="none"/>
        </w:rPr>
      </w:pPr>
      <w:r>
        <w:rPr>
          <w:rFonts w:hint="eastAsia" w:ascii="楷体" w:hAnsi="楷体" w:eastAsia="楷体" w:cs="楷体"/>
          <w:spacing w:val="323"/>
          <w:kern w:val="0"/>
          <w:sz w:val="96"/>
          <w:szCs w:val="96"/>
          <w:highlight w:val="none"/>
          <w:fitText w:val="5778" w:id="-1540037120"/>
        </w:rPr>
        <w:t>投标文</w:t>
      </w:r>
      <w:r>
        <w:rPr>
          <w:rFonts w:hint="eastAsia" w:ascii="楷体" w:hAnsi="楷体" w:eastAsia="楷体" w:cs="楷体"/>
          <w:spacing w:val="0"/>
          <w:kern w:val="0"/>
          <w:sz w:val="96"/>
          <w:szCs w:val="96"/>
          <w:highlight w:val="none"/>
          <w:fitText w:val="5778" w:id="-1540037120"/>
        </w:rPr>
        <w:t>件</w:t>
      </w:r>
    </w:p>
    <w:p w14:paraId="09EF5F06">
      <w:pPr>
        <w:jc w:val="center"/>
        <w:rPr>
          <w:rFonts w:hint="eastAsia" w:ascii="楷体" w:hAnsi="楷体" w:eastAsia="楷体" w:cs="楷体"/>
          <w:sz w:val="36"/>
          <w:szCs w:val="36"/>
          <w:highlight w:val="none"/>
        </w:rPr>
      </w:pPr>
      <w:r>
        <w:rPr>
          <w:rFonts w:hint="eastAsia" w:ascii="楷体" w:hAnsi="楷体" w:eastAsia="楷体" w:cs="楷体"/>
          <w:sz w:val="36"/>
          <w:szCs w:val="36"/>
          <w:highlight w:val="none"/>
        </w:rPr>
        <w:t>（项目编号：</w:t>
      </w:r>
      <w:r>
        <w:rPr>
          <w:rFonts w:hint="eastAsia" w:ascii="楷体" w:hAnsi="楷体" w:eastAsia="楷体" w:cs="楷体"/>
          <w:sz w:val="36"/>
          <w:szCs w:val="36"/>
          <w:highlight w:val="none"/>
          <w:lang w:val="zh-CN"/>
        </w:rPr>
        <w:t>HYTF-202409075</w:t>
      </w:r>
      <w:r>
        <w:rPr>
          <w:rFonts w:hint="eastAsia" w:ascii="楷体" w:hAnsi="楷体" w:eastAsia="楷体" w:cs="楷体"/>
          <w:sz w:val="36"/>
          <w:szCs w:val="36"/>
          <w:highlight w:val="none"/>
        </w:rPr>
        <w:t>）</w:t>
      </w:r>
    </w:p>
    <w:p w14:paraId="7EE9F768">
      <w:pPr>
        <w:jc w:val="center"/>
        <w:rPr>
          <w:rFonts w:hint="eastAsia" w:ascii="楷体" w:hAnsi="楷体" w:eastAsia="楷体" w:cs="楷体"/>
          <w:sz w:val="36"/>
          <w:szCs w:val="36"/>
          <w:highlight w:val="none"/>
        </w:rPr>
      </w:pPr>
    </w:p>
    <w:p w14:paraId="312E9A41">
      <w:pPr>
        <w:jc w:val="center"/>
        <w:rPr>
          <w:rFonts w:hint="eastAsia" w:ascii="楷体" w:hAnsi="楷体" w:eastAsia="楷体" w:cs="楷体"/>
          <w:sz w:val="36"/>
          <w:highlight w:val="none"/>
        </w:rPr>
      </w:pPr>
    </w:p>
    <w:p w14:paraId="058FE3AF">
      <w:pPr>
        <w:jc w:val="center"/>
        <w:rPr>
          <w:rFonts w:hint="eastAsia" w:ascii="楷体" w:hAnsi="楷体" w:eastAsia="楷体" w:cs="楷体"/>
          <w:sz w:val="36"/>
          <w:highlight w:val="none"/>
        </w:rPr>
      </w:pPr>
    </w:p>
    <w:p w14:paraId="4251457F">
      <w:pPr>
        <w:jc w:val="center"/>
        <w:rPr>
          <w:rFonts w:hint="eastAsia" w:ascii="楷体" w:hAnsi="楷体" w:eastAsia="楷体" w:cs="楷体"/>
          <w:sz w:val="36"/>
          <w:highlight w:val="none"/>
        </w:rPr>
      </w:pPr>
    </w:p>
    <w:p w14:paraId="07F16952">
      <w:pPr>
        <w:widowControl/>
        <w:spacing w:line="360" w:lineRule="auto"/>
        <w:ind w:firstLine="0" w:firstLineChars="0"/>
        <w:jc w:val="both"/>
        <w:outlineLvl w:val="0"/>
        <w:rPr>
          <w:rFonts w:hint="eastAsia" w:ascii="楷体" w:hAnsi="楷体" w:eastAsia="楷体" w:cs="楷体"/>
          <w:b/>
          <w:bCs/>
          <w:color w:val="000000"/>
          <w:kern w:val="0"/>
          <w:sz w:val="28"/>
          <w:szCs w:val="28"/>
          <w:highlight w:val="none"/>
        </w:rPr>
      </w:pPr>
      <w:r>
        <w:rPr>
          <w:rFonts w:hint="eastAsia" w:ascii="楷体" w:hAnsi="楷体" w:eastAsia="楷体" w:cs="楷体"/>
          <w:b/>
          <w:bCs/>
          <w:color w:val="000000"/>
          <w:kern w:val="0"/>
          <w:highlight w:val="none"/>
        </w:rPr>
        <w:t xml:space="preserve">   </w:t>
      </w:r>
      <w:r>
        <w:rPr>
          <w:rFonts w:hint="eastAsia" w:ascii="楷体" w:hAnsi="楷体" w:eastAsia="楷体" w:cs="楷体"/>
          <w:b/>
          <w:bCs/>
          <w:color w:val="000000"/>
          <w:kern w:val="0"/>
          <w:sz w:val="28"/>
          <w:szCs w:val="28"/>
          <w:highlight w:val="none"/>
        </w:rPr>
        <w:t xml:space="preserve"> </w:t>
      </w:r>
      <w:bookmarkStart w:id="87" w:name="_Toc10948_WPSOffice_Level1"/>
      <w:bookmarkStart w:id="88" w:name="_Toc32411_WPSOffice_Level1"/>
      <w:bookmarkStart w:id="89" w:name="_Toc31078_WPSOffice_Level1"/>
      <w:bookmarkStart w:id="90" w:name="_Toc6078_WPSOffice_Level1"/>
      <w:bookmarkStart w:id="91" w:name="_Toc31196_WPSOffice_Level1"/>
      <w:bookmarkStart w:id="92" w:name="_Toc26863"/>
      <w:r>
        <w:rPr>
          <w:rFonts w:hint="eastAsia" w:ascii="楷体" w:hAnsi="楷体" w:eastAsia="楷体" w:cs="楷体"/>
          <w:b/>
          <w:bCs/>
          <w:color w:val="000000"/>
          <w:kern w:val="0"/>
          <w:sz w:val="28"/>
          <w:szCs w:val="28"/>
          <w:highlight w:val="none"/>
        </w:rPr>
        <w:t xml:space="preserve"> </w:t>
      </w:r>
      <w:bookmarkStart w:id="93" w:name="_Toc2301"/>
      <w:bookmarkStart w:id="94" w:name="_Toc10733"/>
      <w:bookmarkStart w:id="95" w:name="_Toc768"/>
      <w:bookmarkStart w:id="96" w:name="_Toc7064"/>
      <w:bookmarkStart w:id="97" w:name="_Toc7905"/>
      <w:r>
        <w:rPr>
          <w:rFonts w:hint="eastAsia" w:ascii="楷体" w:hAnsi="楷体" w:eastAsia="楷体" w:cs="楷体"/>
          <w:b/>
          <w:bCs/>
          <w:color w:val="000000"/>
          <w:kern w:val="0"/>
          <w:sz w:val="28"/>
          <w:szCs w:val="28"/>
          <w:highlight w:val="none"/>
          <w:lang w:val="en-US" w:eastAsia="zh-CN"/>
        </w:rPr>
        <w:t xml:space="preserve">            </w:t>
      </w:r>
      <w:r>
        <w:rPr>
          <w:rFonts w:hint="eastAsia" w:ascii="楷体" w:hAnsi="楷体" w:eastAsia="楷体" w:cs="楷体"/>
          <w:b/>
          <w:bCs/>
          <w:color w:val="000000"/>
          <w:kern w:val="0"/>
          <w:sz w:val="28"/>
          <w:szCs w:val="28"/>
          <w:highlight w:val="none"/>
          <w:lang w:val="zh-CN"/>
        </w:rPr>
        <w:t>投</w:t>
      </w:r>
      <w:r>
        <w:rPr>
          <w:rFonts w:hint="eastAsia" w:ascii="楷体" w:hAnsi="楷体" w:eastAsia="楷体" w:cs="楷体"/>
          <w:b/>
          <w:bCs/>
          <w:color w:val="000000"/>
          <w:kern w:val="0"/>
          <w:sz w:val="28"/>
          <w:szCs w:val="28"/>
          <w:highlight w:val="none"/>
        </w:rPr>
        <w:t xml:space="preserve"> </w:t>
      </w:r>
      <w:r>
        <w:rPr>
          <w:rFonts w:hint="eastAsia" w:ascii="楷体" w:hAnsi="楷体" w:eastAsia="楷体" w:cs="楷体"/>
          <w:b/>
          <w:bCs/>
          <w:color w:val="000000"/>
          <w:kern w:val="0"/>
          <w:sz w:val="28"/>
          <w:szCs w:val="28"/>
          <w:highlight w:val="none"/>
          <w:lang w:val="zh-CN"/>
        </w:rPr>
        <w:t>标</w:t>
      </w:r>
      <w:r>
        <w:rPr>
          <w:rFonts w:hint="eastAsia" w:ascii="楷体" w:hAnsi="楷体" w:eastAsia="楷体" w:cs="楷体"/>
          <w:b/>
          <w:bCs/>
          <w:color w:val="000000"/>
          <w:kern w:val="0"/>
          <w:sz w:val="28"/>
          <w:szCs w:val="28"/>
          <w:highlight w:val="none"/>
        </w:rPr>
        <w:t xml:space="preserve"> </w:t>
      </w:r>
      <w:r>
        <w:rPr>
          <w:rFonts w:hint="eastAsia" w:ascii="楷体" w:hAnsi="楷体" w:eastAsia="楷体" w:cs="楷体"/>
          <w:b/>
          <w:bCs/>
          <w:color w:val="000000"/>
          <w:kern w:val="0"/>
          <w:sz w:val="28"/>
          <w:szCs w:val="28"/>
          <w:highlight w:val="none"/>
          <w:lang w:val="zh-CN"/>
        </w:rPr>
        <w:t>人：</w:t>
      </w:r>
      <w:bookmarkEnd w:id="87"/>
      <w:bookmarkEnd w:id="88"/>
      <w:bookmarkEnd w:id="89"/>
      <w:bookmarkEnd w:id="90"/>
      <w:bookmarkEnd w:id="91"/>
      <w:r>
        <w:rPr>
          <w:rFonts w:hint="eastAsia" w:ascii="楷体" w:hAnsi="楷体" w:eastAsia="楷体" w:cs="楷体"/>
          <w:b/>
          <w:bCs/>
          <w:color w:val="000000"/>
          <w:kern w:val="0"/>
          <w:sz w:val="28"/>
          <w:szCs w:val="28"/>
          <w:highlight w:val="none"/>
          <w:u w:val="single"/>
        </w:rPr>
        <w:t xml:space="preserve">       （公章）</w:t>
      </w:r>
      <w:bookmarkEnd w:id="92"/>
      <w:bookmarkEnd w:id="93"/>
      <w:bookmarkEnd w:id="94"/>
      <w:bookmarkEnd w:id="95"/>
      <w:bookmarkEnd w:id="96"/>
      <w:bookmarkEnd w:id="97"/>
      <w:r>
        <w:rPr>
          <w:rFonts w:hint="eastAsia" w:ascii="楷体" w:hAnsi="楷体" w:eastAsia="楷体" w:cs="楷体"/>
          <w:b/>
          <w:bCs/>
          <w:color w:val="000000"/>
          <w:kern w:val="0"/>
          <w:sz w:val="28"/>
          <w:szCs w:val="28"/>
          <w:highlight w:val="none"/>
          <w:u w:val="single"/>
        </w:rPr>
        <w:t xml:space="preserve">       </w:t>
      </w:r>
      <w:r>
        <w:rPr>
          <w:rFonts w:hint="eastAsia" w:ascii="楷体" w:hAnsi="楷体" w:eastAsia="楷体" w:cs="楷体"/>
          <w:b/>
          <w:bCs/>
          <w:color w:val="000000"/>
          <w:kern w:val="0"/>
          <w:sz w:val="28"/>
          <w:szCs w:val="28"/>
          <w:highlight w:val="none"/>
        </w:rPr>
        <w:t xml:space="preserve">                   </w:t>
      </w:r>
    </w:p>
    <w:p w14:paraId="44F30F53">
      <w:pPr>
        <w:widowControl/>
        <w:spacing w:line="360" w:lineRule="auto"/>
        <w:ind w:firstLine="0" w:firstLineChars="0"/>
        <w:jc w:val="both"/>
        <w:rPr>
          <w:rFonts w:hint="eastAsia" w:ascii="楷体" w:hAnsi="楷体" w:eastAsia="楷体" w:cs="楷体"/>
          <w:b/>
          <w:bCs/>
          <w:color w:val="000000"/>
          <w:kern w:val="0"/>
          <w:sz w:val="28"/>
          <w:szCs w:val="28"/>
          <w:highlight w:val="none"/>
        </w:rPr>
      </w:pPr>
    </w:p>
    <w:p w14:paraId="4907806D">
      <w:pPr>
        <w:ind w:left="0" w:leftChars="0" w:firstLine="2399" w:firstLineChars="857"/>
        <w:jc w:val="both"/>
        <w:rPr>
          <w:rFonts w:hint="eastAsia" w:ascii="楷体" w:hAnsi="楷体" w:eastAsia="楷体" w:cs="楷体"/>
          <w:sz w:val="36"/>
          <w:szCs w:val="36"/>
          <w:highlight w:val="none"/>
        </w:rPr>
      </w:pPr>
      <w:bookmarkStart w:id="98" w:name="_Toc6647"/>
      <w:bookmarkStart w:id="99" w:name="_Toc5864_WPSOffice_Level1"/>
      <w:bookmarkStart w:id="100" w:name="_Toc5592"/>
      <w:bookmarkStart w:id="101" w:name="_Toc3862"/>
      <w:bookmarkStart w:id="102" w:name="_Toc8205"/>
      <w:bookmarkStart w:id="103" w:name="_Toc24269_WPSOffice_Level1"/>
      <w:bookmarkStart w:id="104" w:name="_Toc442"/>
      <w:bookmarkStart w:id="105" w:name="_Toc14652_WPSOffice_Level1"/>
      <w:bookmarkStart w:id="106" w:name="_Toc11689_WPSOffice_Level1"/>
      <w:bookmarkStart w:id="107" w:name="_Toc24196_WPSOffice_Level1"/>
      <w:bookmarkStart w:id="108" w:name="_Toc4186"/>
      <w:r>
        <w:rPr>
          <w:rFonts w:hint="eastAsia" w:ascii="楷体" w:hAnsi="楷体" w:eastAsia="楷体" w:cs="楷体"/>
          <w:b/>
          <w:bCs/>
          <w:color w:val="000000"/>
          <w:kern w:val="0"/>
          <w:sz w:val="28"/>
          <w:szCs w:val="28"/>
          <w:highlight w:val="none"/>
        </w:rPr>
        <w:t>日    期</w:t>
      </w:r>
      <w:r>
        <w:rPr>
          <w:rFonts w:hint="eastAsia" w:ascii="楷体" w:hAnsi="楷体" w:eastAsia="楷体" w:cs="楷体"/>
          <w:b/>
          <w:bCs/>
          <w:color w:val="000000"/>
          <w:kern w:val="0"/>
          <w:sz w:val="28"/>
          <w:szCs w:val="28"/>
          <w:highlight w:val="none"/>
          <w:lang w:val="zh-CN"/>
        </w:rPr>
        <w:t>：</w:t>
      </w:r>
      <w:bookmarkEnd w:id="98"/>
      <w:bookmarkEnd w:id="99"/>
      <w:bookmarkEnd w:id="100"/>
      <w:bookmarkEnd w:id="101"/>
      <w:bookmarkEnd w:id="102"/>
      <w:bookmarkEnd w:id="103"/>
      <w:bookmarkEnd w:id="104"/>
      <w:bookmarkEnd w:id="105"/>
      <w:bookmarkEnd w:id="106"/>
      <w:bookmarkEnd w:id="107"/>
      <w:bookmarkEnd w:id="108"/>
      <w:r>
        <w:rPr>
          <w:rFonts w:hint="eastAsia" w:ascii="楷体" w:hAnsi="楷体" w:eastAsia="楷体" w:cs="楷体"/>
          <w:b/>
          <w:bCs/>
          <w:color w:val="000000"/>
          <w:kern w:val="0"/>
          <w:sz w:val="28"/>
          <w:szCs w:val="28"/>
          <w:highlight w:val="none"/>
          <w:u w:val="single"/>
        </w:rPr>
        <w:t xml:space="preserve">                      </w:t>
      </w:r>
      <w:r>
        <w:rPr>
          <w:rFonts w:hint="eastAsia" w:ascii="楷体" w:hAnsi="楷体" w:eastAsia="楷体" w:cs="楷体"/>
          <w:b/>
          <w:bCs/>
          <w:color w:val="000000"/>
          <w:kern w:val="0"/>
          <w:sz w:val="28"/>
          <w:szCs w:val="28"/>
          <w:highlight w:val="none"/>
        </w:rPr>
        <w:t xml:space="preserve"> </w:t>
      </w:r>
    </w:p>
    <w:p w14:paraId="238272A2">
      <w:pPr>
        <w:rPr>
          <w:rFonts w:hint="eastAsia" w:ascii="楷体" w:hAnsi="楷体" w:eastAsia="楷体" w:cs="楷体"/>
          <w:sz w:val="36"/>
          <w:szCs w:val="36"/>
          <w:highlight w:val="none"/>
        </w:rPr>
      </w:pPr>
      <w:r>
        <w:rPr>
          <w:rFonts w:hint="eastAsia" w:ascii="楷体" w:hAnsi="楷体" w:eastAsia="楷体" w:cs="楷体"/>
          <w:sz w:val="36"/>
          <w:szCs w:val="36"/>
          <w:highlight w:val="none"/>
        </w:rPr>
        <w:br w:type="page"/>
      </w:r>
    </w:p>
    <w:p w14:paraId="3E029B50">
      <w:pPr>
        <w:jc w:val="center"/>
        <w:rPr>
          <w:rFonts w:hint="eastAsia" w:ascii="楷体" w:hAnsi="楷体" w:eastAsia="楷体" w:cs="楷体"/>
          <w:sz w:val="30"/>
          <w:szCs w:val="30"/>
          <w:highlight w:val="none"/>
        </w:rPr>
      </w:pPr>
      <w:r>
        <w:rPr>
          <w:rFonts w:hint="eastAsia" w:ascii="楷体" w:hAnsi="楷体" w:eastAsia="楷体" w:cs="楷体"/>
          <w:sz w:val="36"/>
          <w:szCs w:val="36"/>
          <w:highlight w:val="none"/>
        </w:rPr>
        <w:t>目　　录</w:t>
      </w:r>
    </w:p>
    <w:p w14:paraId="1065CC13">
      <w:pPr>
        <w:jc w:val="center"/>
        <w:rPr>
          <w:rFonts w:hint="eastAsia" w:ascii="楷体" w:hAnsi="楷体" w:eastAsia="楷体" w:cs="楷体"/>
          <w:sz w:val="30"/>
          <w:szCs w:val="30"/>
          <w:highlight w:val="none"/>
        </w:rPr>
      </w:pPr>
    </w:p>
    <w:p w14:paraId="2721CCFA">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第一部分　投标函</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65D7CE1B">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第二部分　</w:t>
      </w:r>
      <w:r>
        <w:rPr>
          <w:rFonts w:hint="eastAsia" w:ascii="楷体" w:hAnsi="楷体" w:eastAsia="楷体" w:cs="楷体"/>
          <w:sz w:val="28"/>
          <w:szCs w:val="28"/>
          <w:highlight w:val="none"/>
          <w:lang w:val="zh-CN"/>
        </w:rPr>
        <w:t>开标</w:t>
      </w:r>
      <w:r>
        <w:rPr>
          <w:rFonts w:hint="eastAsia" w:ascii="楷体" w:hAnsi="楷体" w:eastAsia="楷体" w:cs="楷体"/>
          <w:sz w:val="28"/>
          <w:szCs w:val="28"/>
          <w:highlight w:val="none"/>
        </w:rPr>
        <w:t>一览表</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6FB59438">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第三部分　</w:t>
      </w:r>
      <w:r>
        <w:rPr>
          <w:rFonts w:hint="eastAsia" w:ascii="楷体" w:hAnsi="楷体" w:eastAsia="楷体" w:cs="楷体"/>
          <w:sz w:val="28"/>
          <w:szCs w:val="28"/>
          <w:highlight w:val="none"/>
          <w:lang w:val="zh-CN"/>
        </w:rPr>
        <w:t>偏差表</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4FFB8E11">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第四部分　</w:t>
      </w:r>
      <w:r>
        <w:rPr>
          <w:rFonts w:hint="eastAsia" w:ascii="楷体" w:hAnsi="楷体" w:eastAsia="楷体" w:cs="楷体"/>
          <w:sz w:val="28"/>
          <w:szCs w:val="28"/>
          <w:highlight w:val="none"/>
          <w:lang w:val="zh-CN"/>
        </w:rPr>
        <w:t>投标人承诺书</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3EF69C79">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第五部分　</w:t>
      </w:r>
      <w:r>
        <w:rPr>
          <w:rFonts w:hint="eastAsia" w:ascii="楷体" w:hAnsi="楷体" w:eastAsia="楷体" w:cs="楷体"/>
          <w:sz w:val="28"/>
          <w:szCs w:val="28"/>
          <w:highlight w:val="none"/>
          <w:lang w:val="zh-CN"/>
        </w:rPr>
        <w:t>资格证明</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77451D65">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第六部分　投标人概况</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3AD359EB">
      <w:pPr>
        <w:tabs>
          <w:tab w:val="right" w:leader="hyphen" w:pos="8504"/>
        </w:tabs>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第七部分　</w:t>
      </w:r>
      <w:r>
        <w:rPr>
          <w:rFonts w:hint="eastAsia" w:ascii="楷体" w:hAnsi="楷体" w:eastAsia="楷体" w:cs="楷体"/>
          <w:sz w:val="28"/>
          <w:szCs w:val="28"/>
          <w:highlight w:val="none"/>
          <w:lang w:val="en-US" w:eastAsia="zh-CN"/>
        </w:rPr>
        <w:t>实施</w:t>
      </w:r>
      <w:r>
        <w:rPr>
          <w:rFonts w:hint="eastAsia" w:ascii="楷体" w:hAnsi="楷体" w:eastAsia="楷体" w:cs="楷体"/>
          <w:sz w:val="28"/>
          <w:szCs w:val="28"/>
          <w:highlight w:val="none"/>
        </w:rPr>
        <w:t>方案</w:t>
      </w:r>
      <w:r>
        <w:rPr>
          <w:rFonts w:hint="eastAsia" w:ascii="楷体" w:hAnsi="楷体" w:eastAsia="楷体" w:cs="楷体"/>
          <w:sz w:val="28"/>
          <w:szCs w:val="28"/>
          <w:highlight w:val="none"/>
          <w:lang w:val="en-US" w:eastAsia="zh-CN"/>
        </w:rPr>
        <w:t>及承诺</w:t>
      </w:r>
      <w:r>
        <w:rPr>
          <w:rFonts w:hint="eastAsia" w:ascii="楷体" w:hAnsi="楷体" w:eastAsia="楷体" w:cs="楷体"/>
          <w:sz w:val="28"/>
          <w:szCs w:val="28"/>
          <w:highlight w:val="none"/>
        </w:rPr>
        <w:tab/>
      </w:r>
      <w:r>
        <w:rPr>
          <w:rFonts w:hint="eastAsia" w:ascii="楷体" w:hAnsi="楷体" w:eastAsia="楷体" w:cs="楷体"/>
          <w:sz w:val="28"/>
          <w:szCs w:val="28"/>
          <w:highlight w:val="none"/>
        </w:rPr>
        <w:t>X</w:t>
      </w:r>
    </w:p>
    <w:p w14:paraId="75551E39">
      <w:pPr>
        <w:tabs>
          <w:tab w:val="right" w:leader="hyphen" w:pos="8504"/>
        </w:tabs>
        <w:spacing w:line="360" w:lineRule="auto"/>
        <w:rPr>
          <w:rFonts w:hint="eastAsia" w:ascii="楷体" w:hAnsi="楷体" w:eastAsia="楷体" w:cs="楷体"/>
          <w:sz w:val="28"/>
          <w:szCs w:val="28"/>
          <w:highlight w:val="none"/>
        </w:rPr>
      </w:pPr>
    </w:p>
    <w:p w14:paraId="218E41D1">
      <w:pPr>
        <w:rPr>
          <w:rFonts w:hint="eastAsia" w:ascii="楷体" w:hAnsi="楷体" w:eastAsia="楷体" w:cs="楷体"/>
          <w:sz w:val="36"/>
          <w:highlight w:val="none"/>
        </w:rPr>
      </w:pPr>
    </w:p>
    <w:p w14:paraId="59711E83">
      <w:pPr>
        <w:rPr>
          <w:rFonts w:hint="eastAsia" w:ascii="楷体" w:hAnsi="楷体" w:eastAsia="楷体" w:cs="楷体"/>
          <w:highlight w:val="none"/>
        </w:rPr>
        <w:sectPr>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329BDF9A">
      <w:pPr>
        <w:pStyle w:val="46"/>
        <w:spacing w:before="210" w:after="210"/>
        <w:rPr>
          <w:rFonts w:hint="eastAsia" w:ascii="楷体" w:hAnsi="楷体" w:eastAsia="楷体" w:cs="楷体"/>
          <w:b/>
          <w:bCs/>
          <w:highlight w:val="none"/>
        </w:rPr>
      </w:pPr>
      <w:r>
        <w:rPr>
          <w:rFonts w:hint="eastAsia" w:ascii="楷体" w:hAnsi="楷体" w:eastAsia="楷体" w:cs="楷体"/>
          <w:b/>
          <w:bCs/>
          <w:highlight w:val="none"/>
        </w:rPr>
        <w:t>第一部分　投标函</w:t>
      </w:r>
    </w:p>
    <w:p w14:paraId="18B0DF95">
      <w:pPr>
        <w:jc w:val="both"/>
        <w:rPr>
          <w:rFonts w:hint="eastAsia" w:ascii="楷体" w:hAnsi="楷体" w:eastAsia="楷体" w:cs="楷体"/>
          <w:b/>
          <w:bCs/>
          <w:color w:val="auto"/>
          <w:highlight w:val="none"/>
        </w:rPr>
      </w:pPr>
      <w:r>
        <w:rPr>
          <w:rFonts w:hint="eastAsia" w:ascii="楷体" w:hAnsi="楷体" w:eastAsia="楷体" w:cs="楷体"/>
          <w:b/>
          <w:bCs/>
          <w:color w:val="auto"/>
          <w:highlight w:val="none"/>
        </w:rPr>
        <w:t>陕西四方衡裕项目管理有限公司</w:t>
      </w:r>
      <w:r>
        <w:rPr>
          <w:rFonts w:hint="eastAsia" w:ascii="楷体" w:hAnsi="楷体" w:eastAsia="楷体" w:cs="楷体"/>
          <w:b/>
          <w:bCs/>
          <w:color w:val="auto"/>
          <w:highlight w:val="none"/>
          <w:lang w:val="zh-CN"/>
        </w:rPr>
        <w:t>：</w:t>
      </w:r>
    </w:p>
    <w:p w14:paraId="1F782686">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lang w:val="zh-CN"/>
        </w:rPr>
        <w:t>我单位收到贵公司</w:t>
      </w:r>
      <w:r>
        <w:rPr>
          <w:rFonts w:hint="eastAsia" w:ascii="楷体" w:hAnsi="楷体" w:eastAsia="楷体" w:cs="楷体"/>
          <w:color w:val="auto"/>
          <w:highlight w:val="none"/>
          <w:u w:val="single"/>
          <w:lang w:val="zh-CN"/>
        </w:rPr>
        <w:t>（</w:t>
      </w:r>
      <w:r>
        <w:rPr>
          <w:rFonts w:hint="eastAsia" w:ascii="楷体" w:hAnsi="楷体" w:eastAsia="楷体" w:cs="楷体"/>
          <w:color w:val="auto"/>
          <w:highlight w:val="none"/>
          <w:u w:val="single"/>
        </w:rPr>
        <w:t>采购</w:t>
      </w:r>
      <w:r>
        <w:rPr>
          <w:rFonts w:hint="eastAsia" w:ascii="楷体" w:hAnsi="楷体" w:eastAsia="楷体" w:cs="楷体"/>
          <w:color w:val="auto"/>
          <w:highlight w:val="none"/>
          <w:u w:val="single"/>
          <w:lang w:val="zh-CN"/>
        </w:rPr>
        <w:t>项目名称）（</w:t>
      </w:r>
      <w:r>
        <w:rPr>
          <w:rFonts w:hint="eastAsia" w:ascii="楷体" w:hAnsi="楷体" w:eastAsia="楷体" w:cs="楷体"/>
          <w:color w:val="auto"/>
          <w:highlight w:val="none"/>
          <w:u w:val="single"/>
          <w:lang w:val="en-US" w:eastAsia="zh-CN"/>
        </w:rPr>
        <w:t>采购项目</w:t>
      </w:r>
      <w:r>
        <w:rPr>
          <w:rFonts w:hint="eastAsia" w:ascii="楷体" w:hAnsi="楷体" w:eastAsia="楷体" w:cs="楷体"/>
          <w:color w:val="auto"/>
          <w:highlight w:val="none"/>
          <w:u w:val="single"/>
          <w:lang w:val="zh-CN"/>
        </w:rPr>
        <w:t>编号）</w:t>
      </w:r>
      <w:r>
        <w:rPr>
          <w:rFonts w:hint="eastAsia" w:ascii="楷体" w:hAnsi="楷体" w:eastAsia="楷体" w:cs="楷体"/>
          <w:color w:val="auto"/>
          <w:highlight w:val="none"/>
        </w:rPr>
        <w:t>招标文件，</w:t>
      </w:r>
      <w:r>
        <w:rPr>
          <w:rFonts w:hint="eastAsia" w:ascii="楷体" w:hAnsi="楷体" w:eastAsia="楷体" w:cs="楷体"/>
          <w:color w:val="auto"/>
          <w:highlight w:val="none"/>
          <w:lang w:val="zh-CN"/>
        </w:rPr>
        <w:t>经详细研究，我们决定参加本次招标活动并投标。为此，我方郑重声明以下诸点，并负法律责任。</w:t>
      </w:r>
    </w:p>
    <w:p w14:paraId="02F1E249">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1．我方已详细阅读了招标文件，完全理解并同意招标文件的所有事项及内容。</w:t>
      </w:r>
    </w:p>
    <w:p w14:paraId="186DB8FE">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2．我方已悉知并及时关注了贵</w:t>
      </w:r>
      <w:r>
        <w:rPr>
          <w:rFonts w:hint="eastAsia" w:ascii="楷体" w:hAnsi="楷体" w:eastAsia="楷体" w:cs="楷体"/>
          <w:color w:val="auto"/>
          <w:highlight w:val="none"/>
          <w:lang w:val="en-US" w:eastAsia="zh-CN"/>
        </w:rPr>
        <w:t>公司</w:t>
      </w:r>
      <w:r>
        <w:rPr>
          <w:rFonts w:hint="eastAsia" w:ascii="楷体" w:hAnsi="楷体" w:eastAsia="楷体" w:cs="楷体"/>
          <w:color w:val="auto"/>
          <w:highlight w:val="none"/>
        </w:rPr>
        <w:t>在陕西省政府采购网、全国公共资源交易平台（陕西省·西安市）上发布的关于本项目的有关变更公告（包括但不限于对招标文件做出的修改或澄清、答疑纪要，以及项目暂停、重启、延期、终止等）。</w:t>
      </w:r>
    </w:p>
    <w:p w14:paraId="55E09874">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3．我方同意向贵</w:t>
      </w:r>
      <w:r>
        <w:rPr>
          <w:rFonts w:hint="eastAsia" w:ascii="楷体" w:hAnsi="楷体" w:eastAsia="楷体" w:cs="楷体"/>
          <w:color w:val="auto"/>
          <w:highlight w:val="none"/>
          <w:lang w:val="en-US" w:eastAsia="zh-CN"/>
        </w:rPr>
        <w:t>公司</w:t>
      </w:r>
      <w:r>
        <w:rPr>
          <w:rFonts w:hint="eastAsia" w:ascii="楷体" w:hAnsi="楷体" w:eastAsia="楷体" w:cs="楷体"/>
          <w:color w:val="auto"/>
          <w:highlight w:val="none"/>
        </w:rPr>
        <w:t>提供与本次招标有关的全部证明材料，并保证所提交的证明材料真实、合法、有效。</w:t>
      </w:r>
    </w:p>
    <w:p w14:paraId="514BC65A">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4．我方理解最低价不是成交的唯一条件，并尊重评标委员会的评审结果。</w:t>
      </w:r>
    </w:p>
    <w:p w14:paraId="0771F8D6">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5．我方投标文件在开启之日起___个日历日（应不少于90个日历日）内有效。</w:t>
      </w:r>
    </w:p>
    <w:p w14:paraId="7EE2C0D4">
      <w:pPr>
        <w:spacing w:line="360" w:lineRule="auto"/>
        <w:ind w:firstLine="567"/>
        <w:jc w:val="both"/>
        <w:rPr>
          <w:rFonts w:hint="eastAsia" w:ascii="楷体" w:hAnsi="楷体" w:eastAsia="楷体" w:cs="楷体"/>
          <w:color w:val="auto"/>
          <w:highlight w:val="none"/>
        </w:rPr>
      </w:pPr>
      <w:r>
        <w:rPr>
          <w:rFonts w:hint="eastAsia" w:ascii="楷体" w:hAnsi="楷体" w:eastAsia="楷体" w:cs="楷体"/>
          <w:color w:val="auto"/>
          <w:highlight w:val="none"/>
        </w:rPr>
        <w:t>6．若我方成交，我方承诺：（1）将投标文件有效期延长至合同执行完毕；（2）获取中标通知书后提交纸质投标文件一正两副（同时提供U盘电子投标文件1份）；（3）遵照招标文件中的要求，完成本项目的合同责任和义务。</w:t>
      </w:r>
    </w:p>
    <w:p w14:paraId="7D75F9AF">
      <w:pPr>
        <w:spacing w:line="360" w:lineRule="auto"/>
        <w:ind w:firstLine="567"/>
        <w:jc w:val="both"/>
        <w:rPr>
          <w:rFonts w:hint="eastAsia" w:ascii="楷体" w:hAnsi="楷体" w:eastAsia="楷体" w:cs="楷体"/>
          <w:color w:val="000000"/>
          <w:highlight w:val="none"/>
        </w:rPr>
      </w:pPr>
      <w:r>
        <w:rPr>
          <w:rFonts w:hint="eastAsia" w:ascii="楷体" w:hAnsi="楷体" w:eastAsia="楷体" w:cs="楷体"/>
          <w:color w:val="000000"/>
          <w:highlight w:val="none"/>
        </w:rPr>
        <w:t>7．所有关于此次招标活动的函电，请按下列方式联系：</w:t>
      </w:r>
    </w:p>
    <w:p w14:paraId="4B8FA4EB">
      <w:pPr>
        <w:widowControl/>
        <w:spacing w:line="360" w:lineRule="auto"/>
        <w:ind w:firstLine="480" w:firstLineChars="200"/>
        <w:jc w:val="both"/>
        <w:rPr>
          <w:rFonts w:hint="eastAsia" w:ascii="楷体" w:hAnsi="楷体" w:eastAsia="楷体" w:cs="楷体"/>
          <w:kern w:val="0"/>
          <w:highlight w:val="none"/>
          <w:lang w:val="zh-CN"/>
        </w:rPr>
      </w:pPr>
    </w:p>
    <w:p w14:paraId="279DA6DB">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投标人全称（</w:t>
      </w:r>
      <w:r>
        <w:rPr>
          <w:rFonts w:hint="eastAsia" w:ascii="楷体" w:hAnsi="楷体" w:eastAsia="楷体" w:cs="楷体"/>
          <w:kern w:val="0"/>
          <w:highlight w:val="none"/>
          <w:lang w:val="en-US" w:eastAsia="zh-CN"/>
        </w:rPr>
        <w:t>公章</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p>
    <w:p w14:paraId="03B8DE55">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地</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址</w:t>
      </w:r>
      <w:r>
        <w:rPr>
          <w:rFonts w:hint="eastAsia" w:ascii="楷体" w:hAnsi="楷体" w:eastAsia="楷体" w:cs="楷体"/>
          <w:kern w:val="0"/>
          <w:highlight w:val="none"/>
        </w:rPr>
        <w:t>：</w:t>
      </w:r>
      <w:r>
        <w:rPr>
          <w:rFonts w:hint="eastAsia" w:ascii="楷体" w:hAnsi="楷体" w:eastAsia="楷体" w:cs="楷体"/>
          <w:kern w:val="0"/>
          <w:highlight w:val="none"/>
          <w:u w:val="single"/>
        </w:rPr>
        <w:t xml:space="preserve">                                                             </w:t>
      </w:r>
    </w:p>
    <w:p w14:paraId="0DBA14DC">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开户银行：</w:t>
      </w:r>
      <w:r>
        <w:rPr>
          <w:rFonts w:hint="eastAsia" w:ascii="楷体" w:hAnsi="楷体" w:eastAsia="楷体" w:cs="楷体"/>
          <w:kern w:val="0"/>
          <w:highlight w:val="none"/>
          <w:u w:val="single"/>
        </w:rPr>
        <w:t xml:space="preserve">                                                             </w:t>
      </w:r>
    </w:p>
    <w:p w14:paraId="0B1C348F">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帐</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号：</w:t>
      </w:r>
      <w:r>
        <w:rPr>
          <w:rFonts w:hint="eastAsia" w:ascii="楷体" w:hAnsi="楷体" w:eastAsia="楷体" w:cs="楷体"/>
          <w:kern w:val="0"/>
          <w:highlight w:val="none"/>
          <w:u w:val="single"/>
        </w:rPr>
        <w:t xml:space="preserve">                                                             </w:t>
      </w:r>
    </w:p>
    <w:p w14:paraId="1FA07F5A">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电</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话：</w:t>
      </w:r>
      <w:r>
        <w:rPr>
          <w:rFonts w:hint="eastAsia" w:ascii="楷体" w:hAnsi="楷体" w:eastAsia="楷体" w:cs="楷体"/>
          <w:kern w:val="0"/>
          <w:highlight w:val="none"/>
          <w:u w:val="single"/>
        </w:rPr>
        <w:t xml:space="preserve">                                          </w:t>
      </w:r>
    </w:p>
    <w:p w14:paraId="1AEA15EE">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lang w:val="zh-CN"/>
        </w:rPr>
        <w:t>传</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真：</w:t>
      </w:r>
      <w:r>
        <w:rPr>
          <w:rFonts w:hint="eastAsia" w:ascii="楷体" w:hAnsi="楷体" w:eastAsia="楷体" w:cs="楷体"/>
          <w:kern w:val="0"/>
          <w:highlight w:val="none"/>
          <w:u w:val="single"/>
        </w:rPr>
        <w:t xml:space="preserve">                                          </w:t>
      </w:r>
    </w:p>
    <w:p w14:paraId="1F68168F">
      <w:pPr>
        <w:widowControl/>
        <w:spacing w:line="360" w:lineRule="auto"/>
        <w:ind w:firstLine="480" w:firstLineChars="200"/>
        <w:jc w:val="both"/>
        <w:rPr>
          <w:rFonts w:hint="eastAsia" w:ascii="楷体" w:hAnsi="楷体" w:eastAsia="楷体" w:cs="楷体"/>
          <w:kern w:val="0"/>
          <w:highlight w:val="none"/>
          <w:lang w:val="zh-CN"/>
        </w:rPr>
      </w:pPr>
    </w:p>
    <w:p w14:paraId="5C47C43D">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rPr>
        <w:t>签字</w:t>
      </w:r>
      <w:r>
        <w:rPr>
          <w:rFonts w:hint="eastAsia" w:ascii="楷体" w:hAnsi="楷体" w:eastAsia="楷体" w:cs="楷体"/>
          <w:kern w:val="0"/>
          <w:highlight w:val="none"/>
          <w:lang w:val="en-US" w:eastAsia="zh-CN"/>
        </w:rPr>
        <w:t>或盖章</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p>
    <w:p w14:paraId="0AC25F7B">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 xml:space="preserve">                        </w:t>
      </w:r>
    </w:p>
    <w:p w14:paraId="578CBE34">
      <w:pPr>
        <w:widowControl/>
        <w:ind w:firstLine="480"/>
        <w:rPr>
          <w:rFonts w:hint="eastAsia" w:ascii="楷体" w:hAnsi="楷体" w:eastAsia="楷体" w:cs="楷体"/>
          <w:kern w:val="0"/>
          <w:highlight w:val="none"/>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s="楷体"/>
          <w:kern w:val="0"/>
          <w:highlight w:val="none"/>
        </w:rPr>
        <w:t xml:space="preserve"> _____</w:t>
      </w:r>
      <w:r>
        <w:rPr>
          <w:rFonts w:hint="eastAsia" w:ascii="楷体" w:hAnsi="楷体" w:eastAsia="楷体" w:cs="楷体"/>
          <w:kern w:val="0"/>
          <w:highlight w:val="none"/>
          <w:lang w:val="zh-CN"/>
        </w:rPr>
        <w:t>年</w:t>
      </w:r>
      <w:r>
        <w:rPr>
          <w:rFonts w:hint="eastAsia" w:ascii="楷体" w:hAnsi="楷体" w:eastAsia="楷体" w:cs="楷体"/>
          <w:kern w:val="0"/>
          <w:highlight w:val="none"/>
        </w:rPr>
        <w:t>_____</w:t>
      </w:r>
      <w:r>
        <w:rPr>
          <w:rFonts w:hint="eastAsia" w:ascii="楷体" w:hAnsi="楷体" w:eastAsia="楷体" w:cs="楷体"/>
          <w:kern w:val="0"/>
          <w:highlight w:val="none"/>
          <w:lang w:val="zh-CN"/>
        </w:rPr>
        <w:t>月</w:t>
      </w:r>
      <w:r>
        <w:rPr>
          <w:rFonts w:hint="eastAsia" w:ascii="楷体" w:hAnsi="楷体" w:eastAsia="楷体" w:cs="楷体"/>
          <w:kern w:val="0"/>
          <w:highlight w:val="none"/>
        </w:rPr>
        <w:t>_____</w:t>
      </w:r>
      <w:r>
        <w:rPr>
          <w:rFonts w:hint="eastAsia" w:ascii="楷体" w:hAnsi="楷体" w:eastAsia="楷体" w:cs="楷体"/>
          <w:kern w:val="0"/>
          <w:highlight w:val="none"/>
          <w:lang w:val="en-US" w:eastAsia="zh-CN"/>
        </w:rPr>
        <w:t>日</w:t>
      </w:r>
    </w:p>
    <w:p w14:paraId="63B273FE">
      <w:pPr>
        <w:pStyle w:val="46"/>
        <w:spacing w:before="210" w:after="210"/>
        <w:rPr>
          <w:rFonts w:hint="eastAsia" w:ascii="楷体" w:hAnsi="楷体" w:eastAsia="楷体" w:cs="楷体"/>
          <w:b/>
          <w:bCs/>
          <w:highlight w:val="none"/>
        </w:rPr>
      </w:pPr>
      <w:r>
        <w:rPr>
          <w:rFonts w:hint="eastAsia" w:ascii="楷体" w:hAnsi="楷体" w:eastAsia="楷体" w:cs="楷体"/>
          <w:b/>
          <w:bCs/>
          <w:highlight w:val="none"/>
        </w:rPr>
        <w:t>第二部分　开标一览表</w:t>
      </w:r>
    </w:p>
    <w:p w14:paraId="46A76FF1">
      <w:pPr>
        <w:pStyle w:val="47"/>
        <w:jc w:val="center"/>
        <w:rPr>
          <w:rFonts w:hint="eastAsia"/>
          <w:highlight w:val="none"/>
        </w:rPr>
      </w:pPr>
      <w:r>
        <w:rPr>
          <w:rFonts w:hint="eastAsia"/>
          <w:highlight w:val="none"/>
          <w:lang w:val="en-US" w:eastAsia="zh-CN"/>
        </w:rPr>
        <w:t xml:space="preserve">                                                  </w:t>
      </w:r>
      <w:r>
        <w:rPr>
          <w:rFonts w:hint="eastAsia"/>
          <w:highlight w:val="none"/>
        </w:rPr>
        <w:t xml:space="preserve">   </w:t>
      </w:r>
      <w:r>
        <w:rPr>
          <w:rFonts w:hint="eastAsia" w:ascii="楷体" w:hAnsi="楷体" w:eastAsia="楷体" w:cs="楷体"/>
          <w:highlight w:val="none"/>
        </w:rPr>
        <w:t>单位：元</w:t>
      </w:r>
    </w:p>
    <w:tbl>
      <w:tblPr>
        <w:tblStyle w:val="30"/>
        <w:tblW w:w="4999" w:type="pct"/>
        <w:jc w:val="center"/>
        <w:tblLayout w:type="autofit"/>
        <w:tblCellMar>
          <w:top w:w="0" w:type="dxa"/>
          <w:left w:w="108" w:type="dxa"/>
          <w:bottom w:w="0" w:type="dxa"/>
          <w:right w:w="108" w:type="dxa"/>
        </w:tblCellMar>
      </w:tblPr>
      <w:tblGrid>
        <w:gridCol w:w="2234"/>
        <w:gridCol w:w="7050"/>
      </w:tblGrid>
      <w:tr w14:paraId="45AD97E6">
        <w:tblPrEx>
          <w:tblCellMar>
            <w:top w:w="0" w:type="dxa"/>
            <w:left w:w="108" w:type="dxa"/>
            <w:bottom w:w="0" w:type="dxa"/>
            <w:right w:w="108" w:type="dxa"/>
          </w:tblCellMar>
        </w:tblPrEx>
        <w:trPr>
          <w:trHeight w:val="905" w:hRule="atLeast"/>
          <w:jc w:val="center"/>
        </w:trPr>
        <w:tc>
          <w:tcPr>
            <w:tcW w:w="1203" w:type="pct"/>
            <w:tcBorders>
              <w:top w:val="single" w:color="auto" w:sz="6" w:space="0"/>
              <w:left w:val="single" w:color="auto" w:sz="6" w:space="0"/>
              <w:bottom w:val="single" w:color="auto" w:sz="6" w:space="0"/>
              <w:right w:val="single" w:color="auto" w:sz="6" w:space="0"/>
            </w:tcBorders>
            <w:noWrap w:val="0"/>
            <w:vAlign w:val="center"/>
          </w:tcPr>
          <w:p w14:paraId="711B5DB7">
            <w:pPr>
              <w:widowControl/>
              <w:spacing w:line="360" w:lineRule="auto"/>
              <w:ind w:firstLine="0" w:firstLineChars="0"/>
              <w:jc w:val="center"/>
              <w:rPr>
                <w:rFonts w:hint="eastAsia" w:ascii="楷体" w:hAnsi="楷体" w:eastAsia="楷体" w:cs="楷体"/>
                <w:kern w:val="0"/>
                <w:highlight w:val="none"/>
                <w:lang w:val="zh-CN"/>
              </w:rPr>
            </w:pPr>
            <w:r>
              <w:rPr>
                <w:rFonts w:hint="eastAsia" w:ascii="楷体" w:hAnsi="楷体" w:eastAsia="楷体" w:cs="楷体"/>
                <w:kern w:val="0"/>
                <w:highlight w:val="none"/>
              </w:rPr>
              <w:t>采购项目名称</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2EC807CC">
            <w:pPr>
              <w:widowControl/>
              <w:spacing w:line="360" w:lineRule="auto"/>
              <w:ind w:firstLine="480" w:firstLineChars="200"/>
              <w:jc w:val="both"/>
              <w:rPr>
                <w:rFonts w:hint="eastAsia" w:ascii="楷体" w:hAnsi="楷体" w:eastAsia="楷体" w:cs="楷体"/>
                <w:kern w:val="0"/>
                <w:highlight w:val="none"/>
              </w:rPr>
            </w:pPr>
          </w:p>
        </w:tc>
      </w:tr>
      <w:tr w14:paraId="5D005EA5">
        <w:tblPrEx>
          <w:tblCellMar>
            <w:top w:w="0" w:type="dxa"/>
            <w:left w:w="108" w:type="dxa"/>
            <w:bottom w:w="0" w:type="dxa"/>
            <w:right w:w="108" w:type="dxa"/>
          </w:tblCellMar>
        </w:tblPrEx>
        <w:trPr>
          <w:trHeight w:val="976" w:hRule="atLeast"/>
          <w:jc w:val="center"/>
        </w:trPr>
        <w:tc>
          <w:tcPr>
            <w:tcW w:w="1203" w:type="pct"/>
            <w:tcBorders>
              <w:top w:val="single" w:color="auto" w:sz="6" w:space="0"/>
              <w:left w:val="single" w:color="auto" w:sz="6" w:space="0"/>
              <w:bottom w:val="single" w:color="auto" w:sz="6" w:space="0"/>
              <w:right w:val="single" w:color="auto" w:sz="6" w:space="0"/>
            </w:tcBorders>
            <w:noWrap w:val="0"/>
            <w:vAlign w:val="center"/>
          </w:tcPr>
          <w:p w14:paraId="7FD624A6">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采购项目编号</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3BE5DBC1">
            <w:pPr>
              <w:widowControl/>
              <w:spacing w:line="360" w:lineRule="auto"/>
              <w:ind w:firstLine="480" w:firstLineChars="200"/>
              <w:jc w:val="both"/>
              <w:rPr>
                <w:rFonts w:hint="eastAsia" w:ascii="楷体" w:hAnsi="楷体" w:eastAsia="楷体" w:cs="楷体"/>
                <w:kern w:val="0"/>
                <w:highlight w:val="none"/>
              </w:rPr>
            </w:pPr>
          </w:p>
        </w:tc>
      </w:tr>
      <w:tr w14:paraId="775D78CF">
        <w:tblPrEx>
          <w:tblCellMar>
            <w:top w:w="0" w:type="dxa"/>
            <w:left w:w="108" w:type="dxa"/>
            <w:bottom w:w="0" w:type="dxa"/>
            <w:right w:w="108" w:type="dxa"/>
          </w:tblCellMar>
        </w:tblPrEx>
        <w:trPr>
          <w:trHeight w:val="976" w:hRule="atLeast"/>
          <w:jc w:val="center"/>
        </w:trPr>
        <w:tc>
          <w:tcPr>
            <w:tcW w:w="1203" w:type="pct"/>
            <w:tcBorders>
              <w:top w:val="single" w:color="auto" w:sz="6" w:space="0"/>
              <w:left w:val="single" w:color="auto" w:sz="6" w:space="0"/>
              <w:bottom w:val="single" w:color="auto" w:sz="6" w:space="0"/>
              <w:right w:val="single" w:color="auto" w:sz="6" w:space="0"/>
            </w:tcBorders>
            <w:noWrap w:val="0"/>
            <w:vAlign w:val="center"/>
          </w:tcPr>
          <w:p w14:paraId="66B878D7">
            <w:pPr>
              <w:widowControl/>
              <w:ind w:firstLine="0" w:firstLineChars="0"/>
              <w:jc w:val="center"/>
              <w:rPr>
                <w:rFonts w:hint="eastAsia" w:ascii="楷体" w:hAnsi="楷体" w:cs="楷体" w:eastAsiaTheme="minorEastAsia"/>
                <w:kern w:val="0"/>
                <w:sz w:val="24"/>
                <w:szCs w:val="24"/>
                <w:highlight w:val="none"/>
                <w:lang w:val="en-US" w:eastAsia="zh-CN" w:bidi="ar-SA"/>
              </w:rPr>
            </w:pPr>
            <w:r>
              <w:rPr>
                <w:rFonts w:hint="eastAsia" w:ascii="楷体" w:hAnsi="楷体" w:eastAsia="楷体" w:cs="楷体"/>
                <w:kern w:val="0"/>
                <w:highlight w:val="none"/>
              </w:rPr>
              <w:t>投标人名称</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373BD1FB">
            <w:pPr>
              <w:widowControl/>
              <w:ind w:firstLine="480" w:firstLineChars="0"/>
              <w:rPr>
                <w:rFonts w:hint="eastAsia" w:ascii="楷体" w:hAnsi="楷体" w:cs="楷体" w:eastAsiaTheme="minorEastAsia"/>
                <w:color w:val="000000"/>
                <w:kern w:val="0"/>
                <w:sz w:val="24"/>
                <w:szCs w:val="24"/>
                <w:highlight w:val="none"/>
                <w:lang w:val="en-US" w:eastAsia="zh-CN" w:bidi="ar-SA"/>
              </w:rPr>
            </w:pPr>
          </w:p>
        </w:tc>
      </w:tr>
      <w:tr w14:paraId="60257AA3">
        <w:tblPrEx>
          <w:tblCellMar>
            <w:top w:w="0" w:type="dxa"/>
            <w:left w:w="108" w:type="dxa"/>
            <w:bottom w:w="0" w:type="dxa"/>
            <w:right w:w="108" w:type="dxa"/>
          </w:tblCellMar>
        </w:tblPrEx>
        <w:trPr>
          <w:trHeight w:val="1804" w:hRule="atLeast"/>
          <w:jc w:val="center"/>
        </w:trPr>
        <w:tc>
          <w:tcPr>
            <w:tcW w:w="1203" w:type="pct"/>
            <w:tcBorders>
              <w:top w:val="single" w:color="auto" w:sz="6" w:space="0"/>
              <w:left w:val="single" w:color="auto" w:sz="6" w:space="0"/>
              <w:right w:val="single" w:color="auto" w:sz="6" w:space="0"/>
            </w:tcBorders>
            <w:noWrap w:val="0"/>
            <w:vAlign w:val="center"/>
          </w:tcPr>
          <w:p w14:paraId="11286153">
            <w:pPr>
              <w:widowControl w:val="0"/>
              <w:spacing w:line="360" w:lineRule="auto"/>
              <w:ind w:firstLine="0" w:firstLineChars="0"/>
              <w:jc w:val="center"/>
              <w:rPr>
                <w:rFonts w:hint="eastAsia" w:ascii="楷体" w:hAnsi="楷体" w:eastAsia="楷体" w:cs="楷体"/>
                <w:kern w:val="0"/>
                <w:highlight w:val="none"/>
                <w:lang w:val="zh-CN"/>
              </w:rPr>
            </w:pPr>
            <w:r>
              <w:rPr>
                <w:rFonts w:hint="eastAsia" w:ascii="楷体" w:hAnsi="楷体" w:eastAsia="楷体" w:cs="楷体"/>
                <w:kern w:val="0"/>
                <w:highlight w:val="none"/>
              </w:rPr>
              <w:t>投标报价</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0EDC05C0">
            <w:pPr>
              <w:widowControl w:val="0"/>
              <w:spacing w:line="360" w:lineRule="auto"/>
              <w:jc w:val="left"/>
              <w:rPr>
                <w:rFonts w:hint="default" w:ascii="楷体" w:hAnsi="楷体" w:eastAsia="楷体_GB2312" w:cs="楷体"/>
                <w:kern w:val="0"/>
                <w:sz w:val="24"/>
                <w:szCs w:val="24"/>
                <w:highlight w:val="none"/>
                <w:u w:val="single"/>
                <w:lang w:val="en-US" w:eastAsia="zh-CN" w:bidi="ar-SA"/>
              </w:rPr>
            </w:pPr>
            <w:r>
              <w:rPr>
                <w:rFonts w:hint="default" w:ascii="楷体" w:hAnsi="楷体" w:eastAsia="楷体_GB2312" w:cs="楷体"/>
                <w:kern w:val="0"/>
                <w:sz w:val="24"/>
                <w:szCs w:val="24"/>
                <w:highlight w:val="none"/>
                <w:lang w:val="en-US" w:eastAsia="zh-CN" w:bidi="ar-SA"/>
              </w:rPr>
              <w:t>大写：</w:t>
            </w:r>
            <w:r>
              <w:rPr>
                <w:rFonts w:hint="default" w:ascii="楷体" w:hAnsi="楷体" w:eastAsia="楷体_GB2312" w:cs="楷体"/>
                <w:kern w:val="0"/>
                <w:sz w:val="24"/>
                <w:szCs w:val="24"/>
                <w:highlight w:val="none"/>
                <w:u w:val="single"/>
                <w:lang w:val="en-US" w:eastAsia="zh-CN" w:bidi="ar-SA"/>
              </w:rPr>
              <w:t xml:space="preserve">                      </w:t>
            </w:r>
          </w:p>
          <w:p w14:paraId="18F24C88">
            <w:pPr>
              <w:widowControl w:val="0"/>
              <w:spacing w:line="360" w:lineRule="auto"/>
              <w:jc w:val="left"/>
              <w:rPr>
                <w:rFonts w:hint="default" w:ascii="楷体" w:hAnsi="楷体" w:eastAsia="楷体_GB2312" w:cs="楷体"/>
                <w:kern w:val="0"/>
                <w:sz w:val="24"/>
                <w:szCs w:val="24"/>
                <w:highlight w:val="none"/>
                <w:lang w:val="en-US" w:eastAsia="zh-CN" w:bidi="ar-SA"/>
              </w:rPr>
            </w:pPr>
            <w:r>
              <w:rPr>
                <w:rFonts w:hint="default" w:ascii="楷体" w:hAnsi="楷体" w:eastAsia="楷体_GB2312" w:cs="楷体"/>
                <w:kern w:val="0"/>
                <w:sz w:val="24"/>
                <w:szCs w:val="24"/>
                <w:highlight w:val="none"/>
                <w:lang w:val="en-US" w:eastAsia="zh-CN" w:bidi="ar-SA"/>
              </w:rPr>
              <w:t>小写：￥</w:t>
            </w:r>
            <w:r>
              <w:rPr>
                <w:rFonts w:hint="default" w:ascii="楷体" w:hAnsi="楷体" w:eastAsia="楷体_GB2312" w:cs="楷体"/>
                <w:kern w:val="0"/>
                <w:sz w:val="24"/>
                <w:szCs w:val="24"/>
                <w:highlight w:val="none"/>
                <w:u w:val="single"/>
                <w:lang w:val="en-US" w:eastAsia="zh-CN" w:bidi="ar-SA"/>
              </w:rPr>
              <w:t xml:space="preserve">                    </w:t>
            </w:r>
            <w:r>
              <w:rPr>
                <w:rFonts w:hint="default" w:ascii="楷体" w:hAnsi="楷体" w:eastAsia="楷体_GB2312" w:cs="楷体"/>
                <w:kern w:val="0"/>
                <w:sz w:val="24"/>
                <w:szCs w:val="24"/>
                <w:highlight w:val="none"/>
                <w:lang w:val="en-US" w:eastAsia="zh-CN" w:bidi="ar-SA"/>
              </w:rPr>
              <w:t>元</w:t>
            </w:r>
          </w:p>
        </w:tc>
      </w:tr>
      <w:tr w14:paraId="2E8B2FED">
        <w:tblPrEx>
          <w:tblCellMar>
            <w:top w:w="0" w:type="dxa"/>
            <w:left w:w="108" w:type="dxa"/>
            <w:bottom w:w="0" w:type="dxa"/>
            <w:right w:w="108" w:type="dxa"/>
          </w:tblCellMar>
        </w:tblPrEx>
        <w:trPr>
          <w:trHeight w:val="1198" w:hRule="atLeast"/>
          <w:jc w:val="center"/>
        </w:trPr>
        <w:tc>
          <w:tcPr>
            <w:tcW w:w="1203" w:type="pct"/>
            <w:tcBorders>
              <w:top w:val="single" w:color="auto" w:sz="6" w:space="0"/>
              <w:left w:val="single" w:color="auto" w:sz="6" w:space="0"/>
              <w:right w:val="single" w:color="auto" w:sz="6" w:space="0"/>
            </w:tcBorders>
            <w:noWrap w:val="0"/>
            <w:vAlign w:val="center"/>
          </w:tcPr>
          <w:p w14:paraId="71977CD8">
            <w:pPr>
              <w:widowControl/>
              <w:spacing w:line="360" w:lineRule="auto"/>
              <w:ind w:firstLine="0" w:firstLineChars="0"/>
              <w:jc w:val="center"/>
              <w:rPr>
                <w:rFonts w:hint="eastAsia" w:ascii="楷体" w:hAnsi="楷体" w:eastAsia="楷体" w:cs="楷体"/>
                <w:kern w:val="0"/>
                <w:highlight w:val="none"/>
                <w:lang w:eastAsia="zh-CN"/>
              </w:rPr>
            </w:pPr>
            <w:r>
              <w:rPr>
                <w:rFonts w:hint="eastAsia" w:ascii="楷体" w:hAnsi="楷体" w:eastAsia="楷体" w:cs="楷体"/>
                <w:kern w:val="0"/>
                <w:highlight w:val="none"/>
              </w:rPr>
              <w:t>服务</w:t>
            </w:r>
            <w:r>
              <w:rPr>
                <w:rFonts w:hint="eastAsia" w:ascii="楷体" w:hAnsi="楷体" w:eastAsia="楷体" w:cs="楷体"/>
                <w:kern w:val="0"/>
                <w:highlight w:val="none"/>
                <w:lang w:val="en-US" w:eastAsia="zh-CN"/>
              </w:rPr>
              <w:t>期限</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79D43578">
            <w:pPr>
              <w:widowControl w:val="0"/>
              <w:spacing w:line="360" w:lineRule="auto"/>
              <w:ind w:firstLine="0" w:firstLineChars="0"/>
              <w:jc w:val="left"/>
              <w:rPr>
                <w:rFonts w:hint="eastAsia" w:ascii="楷体" w:hAnsi="楷体" w:eastAsia="楷体_GB2312" w:cs="楷体"/>
                <w:kern w:val="0"/>
                <w:sz w:val="24"/>
                <w:szCs w:val="24"/>
                <w:highlight w:val="none"/>
                <w:lang w:val="en-US" w:eastAsia="zh-CN" w:bidi="ar-SA"/>
              </w:rPr>
            </w:pPr>
          </w:p>
        </w:tc>
      </w:tr>
      <w:tr w14:paraId="5A12BECB">
        <w:tblPrEx>
          <w:tblCellMar>
            <w:top w:w="0" w:type="dxa"/>
            <w:left w:w="108" w:type="dxa"/>
            <w:bottom w:w="0" w:type="dxa"/>
            <w:right w:w="108" w:type="dxa"/>
          </w:tblCellMar>
        </w:tblPrEx>
        <w:trPr>
          <w:trHeight w:val="1222" w:hRule="atLeast"/>
          <w:jc w:val="center"/>
        </w:trPr>
        <w:tc>
          <w:tcPr>
            <w:tcW w:w="1203" w:type="pct"/>
            <w:tcBorders>
              <w:top w:val="single" w:color="auto" w:sz="6" w:space="0"/>
              <w:left w:val="single" w:color="auto" w:sz="6" w:space="0"/>
              <w:bottom w:val="single" w:color="auto" w:sz="6" w:space="0"/>
              <w:right w:val="single" w:color="auto" w:sz="6" w:space="0"/>
            </w:tcBorders>
            <w:noWrap w:val="0"/>
            <w:vAlign w:val="center"/>
          </w:tcPr>
          <w:p w14:paraId="7F70A9AF">
            <w:pPr>
              <w:widowControl/>
              <w:spacing w:line="360" w:lineRule="auto"/>
              <w:ind w:firstLine="0" w:firstLineChars="0"/>
              <w:jc w:val="center"/>
              <w:rPr>
                <w:rFonts w:hint="eastAsia" w:ascii="楷体" w:hAnsi="楷体" w:eastAsia="楷体" w:cs="楷体"/>
                <w:b/>
                <w:bCs/>
                <w:kern w:val="0"/>
                <w:highlight w:val="none"/>
              </w:rPr>
            </w:pPr>
            <w:r>
              <w:rPr>
                <w:rFonts w:hint="eastAsia" w:ascii="楷体" w:hAnsi="楷体" w:eastAsia="楷体" w:cs="楷体"/>
                <w:b/>
                <w:bCs/>
                <w:kern w:val="0"/>
                <w:highlight w:val="none"/>
              </w:rPr>
              <w:t>备注</w:t>
            </w:r>
          </w:p>
        </w:tc>
        <w:tc>
          <w:tcPr>
            <w:tcW w:w="3796" w:type="pct"/>
            <w:tcBorders>
              <w:top w:val="single" w:color="auto" w:sz="6" w:space="0"/>
              <w:left w:val="single" w:color="auto" w:sz="6" w:space="0"/>
              <w:bottom w:val="single" w:color="auto" w:sz="6" w:space="0"/>
              <w:right w:val="single" w:color="auto" w:sz="4" w:space="0"/>
            </w:tcBorders>
            <w:noWrap w:val="0"/>
            <w:vAlign w:val="center"/>
          </w:tcPr>
          <w:p w14:paraId="179062D8">
            <w:pPr>
              <w:widowControl/>
              <w:spacing w:line="360" w:lineRule="auto"/>
              <w:ind w:firstLine="0" w:firstLineChars="0"/>
              <w:jc w:val="both"/>
              <w:rPr>
                <w:rFonts w:hint="eastAsia" w:ascii="楷体" w:hAnsi="楷体" w:eastAsia="楷体" w:cs="楷体"/>
                <w:b/>
                <w:bCs/>
                <w:kern w:val="0"/>
                <w:highlight w:val="none"/>
              </w:rPr>
            </w:pPr>
            <w:r>
              <w:rPr>
                <w:rFonts w:hint="eastAsia" w:ascii="楷体" w:hAnsi="楷体" w:eastAsia="楷体" w:cs="楷体"/>
                <w:b/>
                <w:bCs/>
                <w:kern w:val="0"/>
                <w:highlight w:val="none"/>
              </w:rPr>
              <w:t>表内报价以元为单位，精确到小数点后两位。</w:t>
            </w:r>
          </w:p>
        </w:tc>
      </w:tr>
    </w:tbl>
    <w:p w14:paraId="66C8764E">
      <w:pPr>
        <w:widowControl/>
        <w:spacing w:line="360" w:lineRule="auto"/>
        <w:ind w:firstLine="480" w:firstLineChars="200"/>
        <w:jc w:val="both"/>
        <w:rPr>
          <w:rFonts w:hint="eastAsia" w:ascii="楷体" w:hAnsi="楷体" w:eastAsia="楷体" w:cs="楷体"/>
          <w:color w:val="000000"/>
          <w:kern w:val="0"/>
          <w:highlight w:val="none"/>
        </w:rPr>
      </w:pPr>
    </w:p>
    <w:p w14:paraId="72CCF9CB">
      <w:pPr>
        <w:pStyle w:val="3"/>
        <w:rPr>
          <w:rFonts w:hint="eastAsia"/>
          <w:highlight w:val="none"/>
        </w:rPr>
      </w:pPr>
    </w:p>
    <w:p w14:paraId="37250C6D">
      <w:pPr>
        <w:widowControl/>
        <w:spacing w:line="360" w:lineRule="auto"/>
        <w:ind w:firstLine="480" w:firstLineChars="200"/>
        <w:jc w:val="both"/>
        <w:rPr>
          <w:rFonts w:ascii="楷体" w:hAnsi="楷体" w:eastAsia="楷体" w:cs="楷体"/>
          <w:color w:val="000000"/>
          <w:kern w:val="0"/>
          <w:highlight w:val="none"/>
        </w:rPr>
      </w:pPr>
      <w:r>
        <w:rPr>
          <w:rFonts w:hint="eastAsia" w:ascii="楷体" w:hAnsi="楷体" w:eastAsia="楷体" w:cs="楷体"/>
          <w:color w:val="000000"/>
          <w:kern w:val="0"/>
          <w:highlight w:val="none"/>
        </w:rPr>
        <w:t>投标人全称</w:t>
      </w:r>
      <w:r>
        <w:rPr>
          <w:rFonts w:hint="eastAsia" w:ascii="楷体" w:hAnsi="楷体" w:eastAsia="楷体" w:cs="楷体"/>
          <w:color w:val="000000"/>
          <w:kern w:val="0"/>
          <w:highlight w:val="none"/>
          <w:lang w:val="zh-CN"/>
        </w:rPr>
        <w:t>：</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（公章）</w:t>
      </w:r>
    </w:p>
    <w:p w14:paraId="6D1FBBFD">
      <w:pPr>
        <w:widowControl/>
        <w:spacing w:line="360" w:lineRule="auto"/>
        <w:ind w:firstLine="480" w:firstLineChars="200"/>
        <w:jc w:val="both"/>
        <w:rPr>
          <w:rFonts w:ascii="楷体" w:hAnsi="楷体" w:eastAsia="楷体" w:cs="楷体"/>
          <w:color w:val="000000"/>
          <w:kern w:val="0"/>
          <w:highlight w:val="none"/>
        </w:rPr>
      </w:pPr>
    </w:p>
    <w:p w14:paraId="30747F65">
      <w:pPr>
        <w:widowControl/>
        <w:spacing w:line="360" w:lineRule="auto"/>
        <w:ind w:firstLine="480" w:firstLineChars="200"/>
        <w:jc w:val="both"/>
        <w:rPr>
          <w:rFonts w:ascii="楷体" w:hAnsi="楷体" w:eastAsia="楷体" w:cs="楷体"/>
          <w:color w:val="000000"/>
          <w:kern w:val="0"/>
          <w:highlight w:val="none"/>
          <w:lang w:val="zh-CN"/>
        </w:rPr>
      </w:pPr>
      <w:r>
        <w:rPr>
          <w:rFonts w:hint="eastAsia" w:ascii="楷体" w:hAnsi="楷体" w:eastAsia="楷体" w:cs="楷体"/>
          <w:color w:val="000000"/>
          <w:kern w:val="0"/>
          <w:highlight w:val="none"/>
          <w:lang w:val="zh-CN"/>
        </w:rPr>
        <w:t>法定代表人</w:t>
      </w:r>
      <w:r>
        <w:rPr>
          <w:rFonts w:hint="eastAsia" w:ascii="楷体" w:hAnsi="楷体" w:eastAsia="楷体" w:cs="楷体"/>
          <w:color w:val="000000"/>
          <w:kern w:val="0"/>
          <w:highlight w:val="none"/>
        </w:rPr>
        <w:t>或</w:t>
      </w:r>
      <w:r>
        <w:rPr>
          <w:rFonts w:hint="eastAsia" w:ascii="楷体" w:hAnsi="楷体" w:eastAsia="楷体" w:cs="楷体"/>
          <w:color w:val="000000"/>
          <w:kern w:val="0"/>
          <w:highlight w:val="none"/>
          <w:lang w:val="zh-CN"/>
        </w:rPr>
        <w:t>授权代表：</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lang w:val="zh-CN"/>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（签字</w:t>
      </w:r>
      <w:r>
        <w:rPr>
          <w:rFonts w:hint="eastAsia" w:ascii="楷体" w:hAnsi="楷体" w:eastAsia="楷体" w:cs="楷体"/>
          <w:color w:val="000000"/>
          <w:kern w:val="0"/>
          <w:highlight w:val="none"/>
          <w:lang w:val="zh-CN" w:eastAsia="zh-CN"/>
        </w:rPr>
        <w:t>或盖章</w:t>
      </w:r>
      <w:r>
        <w:rPr>
          <w:rFonts w:hint="eastAsia" w:ascii="楷体" w:hAnsi="楷体" w:eastAsia="楷体" w:cs="楷体"/>
          <w:color w:val="000000"/>
          <w:kern w:val="0"/>
          <w:highlight w:val="none"/>
          <w:lang w:val="zh-CN"/>
        </w:rPr>
        <w:t>）</w:t>
      </w:r>
    </w:p>
    <w:p w14:paraId="686FCE37">
      <w:pPr>
        <w:widowControl/>
        <w:spacing w:line="360" w:lineRule="auto"/>
        <w:ind w:firstLine="480" w:firstLineChars="200"/>
        <w:jc w:val="both"/>
        <w:rPr>
          <w:rFonts w:hint="eastAsia" w:ascii="楷体" w:hAnsi="楷体" w:eastAsia="楷体" w:cs="楷体"/>
          <w:color w:val="000000"/>
          <w:kern w:val="0"/>
          <w:highlight w:val="none"/>
          <w:lang w:val="en-US" w:eastAsia="zh-CN"/>
        </w:rPr>
      </w:pPr>
      <w:r>
        <w:rPr>
          <w:rFonts w:hint="eastAsia" w:ascii="楷体" w:hAnsi="楷体" w:eastAsia="楷体" w:cs="楷体"/>
          <w:color w:val="000000"/>
          <w:kern w:val="0"/>
          <w:highlight w:val="none"/>
          <w:lang w:val="zh-CN"/>
        </w:rPr>
        <w:t xml:space="preserve">  </w:t>
      </w:r>
      <w:r>
        <w:rPr>
          <w:rFonts w:hint="eastAsia" w:ascii="楷体" w:hAnsi="楷体" w:eastAsia="楷体" w:cs="楷体"/>
          <w:color w:val="000000"/>
          <w:kern w:val="0"/>
          <w:highlight w:val="none"/>
          <w:lang w:val="en-US" w:eastAsia="zh-CN"/>
        </w:rPr>
        <w:t xml:space="preserve">                       </w:t>
      </w:r>
    </w:p>
    <w:p w14:paraId="72AD4A37">
      <w:pPr>
        <w:widowControl/>
        <w:spacing w:line="360" w:lineRule="auto"/>
        <w:ind w:firstLine="3360" w:firstLineChars="1400"/>
        <w:jc w:val="both"/>
        <w:rPr>
          <w:rFonts w:hint="eastAsia" w:ascii="楷体" w:hAnsi="楷体" w:eastAsia="楷体" w:cs="楷体"/>
          <w:color w:val="000000"/>
          <w:kern w:val="0"/>
          <w:highlight w:val="none"/>
          <w:lang w:val="zh-CN"/>
        </w:rPr>
      </w:pPr>
      <w:r>
        <w:rPr>
          <w:rFonts w:hint="eastAsia" w:ascii="楷体" w:hAnsi="楷体" w:eastAsia="楷体" w:cs="楷体"/>
          <w:color w:val="000000"/>
          <w:kern w:val="0"/>
          <w:highlight w:val="none"/>
          <w:lang w:val="en-US" w:eastAsia="zh-CN"/>
        </w:rPr>
        <w:t xml:space="preserve">  </w:t>
      </w:r>
      <w:r>
        <w:rPr>
          <w:rFonts w:hint="eastAsia" w:ascii="楷体" w:hAnsi="楷体" w:eastAsia="楷体" w:cs="楷体"/>
          <w:color w:val="000000"/>
          <w:kern w:val="0"/>
          <w:highlight w:val="none"/>
          <w:lang w:val="zh-CN"/>
        </w:rPr>
        <w:t xml:space="preserve"> 年       月      日</w:t>
      </w:r>
    </w:p>
    <w:p w14:paraId="63E76B30">
      <w:pPr>
        <w:rPr>
          <w:rFonts w:hint="eastAsia" w:ascii="楷体" w:hAnsi="楷体" w:eastAsia="楷体" w:cs="楷体"/>
          <w:color w:val="0070C0"/>
          <w:highlight w:val="none"/>
        </w:rPr>
      </w:pPr>
      <w:r>
        <w:rPr>
          <w:rFonts w:hint="eastAsia" w:ascii="楷体" w:hAnsi="楷体" w:eastAsia="楷体" w:cs="楷体"/>
          <w:color w:val="0070C0"/>
          <w:highlight w:val="none"/>
        </w:rPr>
        <w:br w:type="page"/>
      </w:r>
    </w:p>
    <w:p w14:paraId="61925C33">
      <w:pPr>
        <w:keepNext/>
        <w:keepLines/>
        <w:widowControl w:val="0"/>
        <w:numPr>
          <w:ilvl w:val="1"/>
          <w:numId w:val="0"/>
        </w:numPr>
        <w:spacing w:before="260" w:after="260" w:line="413" w:lineRule="auto"/>
        <w:ind w:left="-1" w:firstLine="562" w:firstLineChars="200"/>
        <w:jc w:val="center"/>
        <w:outlineLvl w:val="1"/>
        <w:rPr>
          <w:rFonts w:hint="eastAsia" w:ascii="Arial" w:hAnsi="Arial" w:eastAsia="楷体" w:cs="Times New Roman"/>
          <w:b/>
          <w:kern w:val="2"/>
          <w:sz w:val="28"/>
          <w:szCs w:val="24"/>
          <w:highlight w:val="none"/>
          <w:lang w:val="en-US" w:eastAsia="zh-CN" w:bidi="ar-SA"/>
        </w:rPr>
      </w:pPr>
      <w:r>
        <w:rPr>
          <w:rFonts w:hint="eastAsia" w:ascii="Arial" w:hAnsi="Arial" w:eastAsia="楷体" w:cs="Times New Roman"/>
          <w:b/>
          <w:kern w:val="2"/>
          <w:sz w:val="28"/>
          <w:szCs w:val="24"/>
          <w:highlight w:val="none"/>
          <w:lang w:val="en-US" w:eastAsia="zh-CN" w:bidi="ar-SA"/>
        </w:rPr>
        <w:t>报价明细表</w:t>
      </w:r>
    </w:p>
    <w:p w14:paraId="2D9BC8EC">
      <w:pPr>
        <w:widowControl/>
        <w:spacing w:line="360" w:lineRule="auto"/>
        <w:ind w:firstLine="0" w:firstLineChars="0"/>
        <w:jc w:val="both"/>
        <w:rPr>
          <w:rFonts w:ascii="楷体" w:hAnsi="楷体" w:eastAsia="楷体" w:cs="楷体"/>
          <w:color w:val="auto"/>
          <w:kern w:val="0"/>
        </w:rPr>
      </w:pPr>
      <w:r>
        <w:rPr>
          <w:rFonts w:hint="eastAsia" w:ascii="楷体" w:hAnsi="楷体" w:eastAsia="楷体" w:cs="楷体"/>
          <w:color w:val="auto"/>
          <w:kern w:val="0"/>
        </w:rPr>
        <w:t>采购项目编号：</w:t>
      </w:r>
      <w:r>
        <w:rPr>
          <w:rFonts w:hint="eastAsia" w:ascii="楷体" w:hAnsi="楷体" w:eastAsia="楷体" w:cs="楷体"/>
          <w:color w:val="auto"/>
          <w:kern w:val="0"/>
          <w:u w:val="single"/>
        </w:rPr>
        <w:t xml:space="preserve">               </w:t>
      </w:r>
      <w:r>
        <w:rPr>
          <w:rFonts w:hint="eastAsia" w:ascii="楷体" w:hAnsi="楷体" w:eastAsia="楷体" w:cs="楷体"/>
          <w:color w:val="auto"/>
          <w:kern w:val="0"/>
        </w:rPr>
        <w:t xml:space="preserve">                                第  </w:t>
      </w:r>
      <w:r>
        <w:rPr>
          <w:rFonts w:hint="eastAsia" w:ascii="楷体" w:hAnsi="楷体" w:eastAsia="楷体" w:cs="楷体"/>
          <w:color w:val="auto"/>
          <w:kern w:val="0"/>
          <w:lang w:val="zh-CN"/>
        </w:rPr>
        <w:t>页</w:t>
      </w:r>
      <w:r>
        <w:rPr>
          <w:rFonts w:hint="eastAsia" w:ascii="楷体" w:hAnsi="楷体" w:eastAsia="楷体" w:cs="楷体"/>
          <w:color w:val="auto"/>
          <w:kern w:val="0"/>
        </w:rPr>
        <w:t>，共  页</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72"/>
        <w:gridCol w:w="879"/>
        <w:gridCol w:w="1081"/>
        <w:gridCol w:w="1798"/>
        <w:gridCol w:w="1536"/>
        <w:gridCol w:w="1404"/>
      </w:tblGrid>
      <w:tr w14:paraId="50D5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trPr>
        <w:tc>
          <w:tcPr>
            <w:tcW w:w="439" w:type="pct"/>
            <w:tcBorders>
              <w:top w:val="single" w:color="auto" w:sz="12" w:space="0"/>
              <w:left w:val="single" w:color="auto" w:sz="12" w:space="0"/>
              <w:bottom w:val="single" w:color="auto" w:sz="4" w:space="0"/>
              <w:right w:val="single" w:color="auto" w:sz="4" w:space="0"/>
            </w:tcBorders>
            <w:noWrap/>
            <w:vAlign w:val="center"/>
          </w:tcPr>
          <w:p w14:paraId="04E73923">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序号</w:t>
            </w:r>
          </w:p>
        </w:tc>
        <w:tc>
          <w:tcPr>
            <w:tcW w:w="954" w:type="pct"/>
            <w:tcBorders>
              <w:top w:val="single" w:color="auto" w:sz="12" w:space="0"/>
              <w:left w:val="single" w:color="auto" w:sz="4" w:space="0"/>
              <w:bottom w:val="single" w:color="auto" w:sz="4" w:space="0"/>
              <w:right w:val="single" w:color="auto" w:sz="4" w:space="0"/>
            </w:tcBorders>
            <w:noWrap/>
            <w:vAlign w:val="center"/>
          </w:tcPr>
          <w:p w14:paraId="5F534D28">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服务内容</w:t>
            </w:r>
          </w:p>
        </w:tc>
        <w:tc>
          <w:tcPr>
            <w:tcW w:w="473" w:type="pct"/>
            <w:tcBorders>
              <w:top w:val="single" w:color="auto" w:sz="12" w:space="0"/>
              <w:left w:val="single" w:color="auto" w:sz="4" w:space="0"/>
              <w:bottom w:val="single" w:color="auto" w:sz="4" w:space="0"/>
              <w:right w:val="single" w:color="auto" w:sz="4" w:space="0"/>
            </w:tcBorders>
            <w:noWrap/>
            <w:vAlign w:val="center"/>
          </w:tcPr>
          <w:p w14:paraId="29502146">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数量</w:t>
            </w:r>
          </w:p>
        </w:tc>
        <w:tc>
          <w:tcPr>
            <w:tcW w:w="582" w:type="pct"/>
            <w:tcBorders>
              <w:top w:val="single" w:color="auto" w:sz="12" w:space="0"/>
              <w:left w:val="single" w:color="auto" w:sz="4" w:space="0"/>
              <w:bottom w:val="single" w:color="auto" w:sz="4" w:space="0"/>
              <w:right w:val="single" w:color="auto" w:sz="4" w:space="0"/>
            </w:tcBorders>
            <w:noWrap/>
            <w:vAlign w:val="center"/>
          </w:tcPr>
          <w:p w14:paraId="50775F0F">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单位</w:t>
            </w:r>
          </w:p>
        </w:tc>
        <w:tc>
          <w:tcPr>
            <w:tcW w:w="968" w:type="pct"/>
            <w:tcBorders>
              <w:top w:val="single" w:color="auto" w:sz="12" w:space="0"/>
              <w:left w:val="single" w:color="auto" w:sz="4" w:space="0"/>
              <w:bottom w:val="single" w:color="auto" w:sz="4" w:space="0"/>
              <w:right w:val="single" w:color="auto" w:sz="4" w:space="0"/>
            </w:tcBorders>
            <w:noWrap/>
            <w:vAlign w:val="center"/>
          </w:tcPr>
          <w:p w14:paraId="544ADD05">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 xml:space="preserve">单价 （元） </w:t>
            </w:r>
          </w:p>
        </w:tc>
        <w:tc>
          <w:tcPr>
            <w:tcW w:w="827" w:type="pct"/>
            <w:tcBorders>
              <w:top w:val="single" w:color="auto" w:sz="12" w:space="0"/>
              <w:left w:val="single" w:color="auto" w:sz="4" w:space="0"/>
              <w:bottom w:val="single" w:color="auto" w:sz="4" w:space="0"/>
              <w:right w:val="single" w:color="auto" w:sz="4" w:space="0"/>
            </w:tcBorders>
            <w:noWrap/>
            <w:vAlign w:val="center"/>
          </w:tcPr>
          <w:p w14:paraId="664ACB38">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总价 （元）</w:t>
            </w:r>
          </w:p>
        </w:tc>
        <w:tc>
          <w:tcPr>
            <w:tcW w:w="755" w:type="pct"/>
            <w:tcBorders>
              <w:top w:val="single" w:color="auto" w:sz="12" w:space="0"/>
              <w:left w:val="single" w:color="auto" w:sz="4" w:space="0"/>
              <w:bottom w:val="single" w:color="auto" w:sz="4" w:space="0"/>
              <w:right w:val="single" w:color="auto" w:sz="12" w:space="0"/>
            </w:tcBorders>
            <w:noWrap/>
            <w:vAlign w:val="center"/>
          </w:tcPr>
          <w:p w14:paraId="5EF51618">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备注</w:t>
            </w:r>
          </w:p>
        </w:tc>
      </w:tr>
      <w:tr w14:paraId="45B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721A9FEE">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1</w:t>
            </w:r>
          </w:p>
        </w:tc>
        <w:tc>
          <w:tcPr>
            <w:tcW w:w="954" w:type="pct"/>
            <w:tcBorders>
              <w:top w:val="single" w:color="auto" w:sz="4" w:space="0"/>
              <w:left w:val="single" w:color="auto" w:sz="4" w:space="0"/>
              <w:bottom w:val="single" w:color="auto" w:sz="4" w:space="0"/>
              <w:right w:val="single" w:color="auto" w:sz="4" w:space="0"/>
            </w:tcBorders>
            <w:noWrap/>
            <w:vAlign w:val="center"/>
          </w:tcPr>
          <w:p w14:paraId="20B95FE5">
            <w:pPr>
              <w:ind w:firstLine="0" w:firstLineChars="0"/>
              <w:jc w:val="center"/>
              <w:rPr>
                <w:rFonts w:hint="eastAsia" w:ascii="楷体" w:hAnsi="楷体" w:eastAsia="楷体" w:cs="楷体"/>
                <w:b w:val="0"/>
                <w:bCs w:val="0"/>
                <w:color w:val="auto"/>
                <w:kern w:val="0"/>
                <w:sz w:val="24"/>
                <w:szCs w:val="24"/>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77F44A8B">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02B11C5D">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140A6B88">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0424268B">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33092378">
            <w:pPr>
              <w:spacing w:afterLines="50"/>
              <w:ind w:firstLine="0" w:firstLineChars="0"/>
              <w:jc w:val="center"/>
              <w:outlineLvl w:val="0"/>
              <w:rPr>
                <w:rFonts w:hint="eastAsia" w:ascii="楷体" w:hAnsi="楷体" w:eastAsia="楷体" w:cs="楷体"/>
                <w:b w:val="0"/>
                <w:bCs w:val="0"/>
                <w:color w:val="auto"/>
                <w:sz w:val="24"/>
                <w:szCs w:val="24"/>
              </w:rPr>
            </w:pPr>
          </w:p>
        </w:tc>
      </w:tr>
      <w:tr w14:paraId="681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3CD719DD">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2</w:t>
            </w:r>
          </w:p>
        </w:tc>
        <w:tc>
          <w:tcPr>
            <w:tcW w:w="954" w:type="pct"/>
            <w:tcBorders>
              <w:top w:val="single" w:color="auto" w:sz="4" w:space="0"/>
              <w:left w:val="single" w:color="auto" w:sz="4" w:space="0"/>
              <w:bottom w:val="single" w:color="auto" w:sz="4" w:space="0"/>
              <w:right w:val="single" w:color="auto" w:sz="4" w:space="0"/>
            </w:tcBorders>
            <w:noWrap/>
            <w:vAlign w:val="center"/>
          </w:tcPr>
          <w:p w14:paraId="775942D3">
            <w:pPr>
              <w:ind w:firstLine="0" w:firstLineChars="0"/>
              <w:jc w:val="center"/>
              <w:rPr>
                <w:rFonts w:hint="eastAsia" w:ascii="楷体" w:hAnsi="楷体" w:eastAsia="楷体" w:cs="楷体"/>
                <w:b w:val="0"/>
                <w:bCs w:val="0"/>
                <w:color w:val="auto"/>
                <w:kern w:val="0"/>
                <w:sz w:val="24"/>
                <w:szCs w:val="24"/>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26F285E4">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5B70BF6E">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6D729FE1">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56B2427B">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65AFDF49">
            <w:pPr>
              <w:spacing w:afterLines="50"/>
              <w:ind w:firstLine="0" w:firstLineChars="0"/>
              <w:jc w:val="center"/>
              <w:outlineLvl w:val="0"/>
              <w:rPr>
                <w:rFonts w:hint="eastAsia" w:ascii="楷体" w:hAnsi="楷体" w:eastAsia="楷体" w:cs="楷体"/>
                <w:b w:val="0"/>
                <w:bCs w:val="0"/>
                <w:color w:val="auto"/>
                <w:sz w:val="24"/>
                <w:szCs w:val="24"/>
              </w:rPr>
            </w:pPr>
          </w:p>
        </w:tc>
      </w:tr>
      <w:tr w14:paraId="755E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6D5F0921">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3</w:t>
            </w:r>
          </w:p>
        </w:tc>
        <w:tc>
          <w:tcPr>
            <w:tcW w:w="954" w:type="pct"/>
            <w:tcBorders>
              <w:top w:val="single" w:color="auto" w:sz="4" w:space="0"/>
              <w:left w:val="single" w:color="auto" w:sz="4" w:space="0"/>
              <w:bottom w:val="single" w:color="auto" w:sz="4" w:space="0"/>
              <w:right w:val="single" w:color="auto" w:sz="4" w:space="0"/>
            </w:tcBorders>
            <w:noWrap/>
            <w:vAlign w:val="center"/>
          </w:tcPr>
          <w:p w14:paraId="37DEFEE4">
            <w:pPr>
              <w:ind w:firstLine="0" w:firstLineChars="0"/>
              <w:jc w:val="center"/>
              <w:rPr>
                <w:rFonts w:hint="eastAsia" w:ascii="楷体" w:hAnsi="楷体" w:eastAsia="楷体" w:cs="楷体"/>
                <w:b w:val="0"/>
                <w:bCs w:val="0"/>
                <w:color w:val="auto"/>
                <w:kern w:val="0"/>
                <w:sz w:val="24"/>
                <w:szCs w:val="24"/>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1D5067BB">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018D2122">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6EC07465">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1799DF2B">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5468418D">
            <w:pPr>
              <w:spacing w:afterLines="50"/>
              <w:ind w:firstLine="0" w:firstLineChars="0"/>
              <w:jc w:val="center"/>
              <w:outlineLvl w:val="0"/>
              <w:rPr>
                <w:rFonts w:hint="eastAsia" w:ascii="楷体" w:hAnsi="楷体" w:eastAsia="楷体" w:cs="楷体"/>
                <w:b w:val="0"/>
                <w:bCs w:val="0"/>
                <w:color w:val="auto"/>
                <w:sz w:val="24"/>
                <w:szCs w:val="24"/>
              </w:rPr>
            </w:pPr>
          </w:p>
        </w:tc>
      </w:tr>
      <w:tr w14:paraId="42B5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15938012">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4</w:t>
            </w:r>
          </w:p>
        </w:tc>
        <w:tc>
          <w:tcPr>
            <w:tcW w:w="954" w:type="pct"/>
            <w:tcBorders>
              <w:top w:val="single" w:color="auto" w:sz="4" w:space="0"/>
              <w:left w:val="single" w:color="auto" w:sz="4" w:space="0"/>
              <w:bottom w:val="single" w:color="auto" w:sz="4" w:space="0"/>
              <w:right w:val="single" w:color="auto" w:sz="4" w:space="0"/>
            </w:tcBorders>
            <w:noWrap/>
            <w:vAlign w:val="center"/>
          </w:tcPr>
          <w:p w14:paraId="55743D50">
            <w:pPr>
              <w:ind w:firstLine="0" w:firstLineChars="0"/>
              <w:jc w:val="center"/>
              <w:rPr>
                <w:rFonts w:hint="eastAsia" w:ascii="楷体" w:hAnsi="楷体" w:eastAsia="楷体" w:cs="楷体"/>
                <w:b w:val="0"/>
                <w:bCs w:val="0"/>
                <w:color w:val="auto"/>
                <w:kern w:val="0"/>
                <w:sz w:val="24"/>
                <w:szCs w:val="24"/>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2F417DF8">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7E44F5F4">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15FD3175">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35823879">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506C13C8">
            <w:pPr>
              <w:spacing w:afterLines="50"/>
              <w:ind w:firstLine="0" w:firstLineChars="0"/>
              <w:jc w:val="center"/>
              <w:outlineLvl w:val="0"/>
              <w:rPr>
                <w:rFonts w:hint="eastAsia" w:ascii="楷体" w:hAnsi="楷体" w:eastAsia="楷体" w:cs="楷体"/>
                <w:b w:val="0"/>
                <w:bCs w:val="0"/>
                <w:color w:val="auto"/>
                <w:sz w:val="24"/>
                <w:szCs w:val="24"/>
              </w:rPr>
            </w:pPr>
          </w:p>
        </w:tc>
      </w:tr>
      <w:tr w14:paraId="0C8B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7654F3AF">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5</w:t>
            </w:r>
          </w:p>
        </w:tc>
        <w:tc>
          <w:tcPr>
            <w:tcW w:w="954" w:type="pct"/>
            <w:tcBorders>
              <w:top w:val="single" w:color="auto" w:sz="4" w:space="0"/>
              <w:left w:val="single" w:color="auto" w:sz="4" w:space="0"/>
              <w:bottom w:val="single" w:color="auto" w:sz="4" w:space="0"/>
              <w:right w:val="single" w:color="auto" w:sz="4" w:space="0"/>
            </w:tcBorders>
            <w:noWrap/>
            <w:vAlign w:val="center"/>
          </w:tcPr>
          <w:p w14:paraId="4069B8A6">
            <w:pPr>
              <w:ind w:firstLine="0" w:firstLineChars="0"/>
              <w:jc w:val="center"/>
              <w:rPr>
                <w:rFonts w:hint="eastAsia" w:ascii="楷体" w:hAnsi="楷体" w:eastAsia="楷体" w:cs="楷体"/>
                <w:b w:val="0"/>
                <w:bCs w:val="0"/>
                <w:color w:val="auto"/>
                <w:kern w:val="0"/>
                <w:sz w:val="24"/>
                <w:szCs w:val="24"/>
                <w:lang w:val="en-US" w:eastAsia="zh-CN"/>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024CE5AB">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00F18B44">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230BC8D0">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1C9DD607">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32FA967A">
            <w:pPr>
              <w:spacing w:afterLines="50"/>
              <w:ind w:firstLine="0" w:firstLineChars="0"/>
              <w:jc w:val="center"/>
              <w:outlineLvl w:val="0"/>
              <w:rPr>
                <w:rFonts w:hint="eastAsia" w:ascii="楷体" w:hAnsi="楷体" w:eastAsia="楷体" w:cs="楷体"/>
                <w:b w:val="0"/>
                <w:bCs w:val="0"/>
                <w:color w:val="auto"/>
                <w:sz w:val="24"/>
                <w:szCs w:val="24"/>
              </w:rPr>
            </w:pPr>
          </w:p>
        </w:tc>
      </w:tr>
      <w:tr w14:paraId="2B10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4462FE61">
            <w:pPr>
              <w:ind w:firstLine="0" w:firstLineChars="0"/>
              <w:jc w:val="center"/>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6</w:t>
            </w:r>
          </w:p>
        </w:tc>
        <w:tc>
          <w:tcPr>
            <w:tcW w:w="954" w:type="pct"/>
            <w:tcBorders>
              <w:top w:val="single" w:color="auto" w:sz="4" w:space="0"/>
              <w:left w:val="single" w:color="auto" w:sz="4" w:space="0"/>
              <w:bottom w:val="single" w:color="auto" w:sz="4" w:space="0"/>
              <w:right w:val="single" w:color="auto" w:sz="4" w:space="0"/>
            </w:tcBorders>
            <w:noWrap/>
            <w:vAlign w:val="center"/>
          </w:tcPr>
          <w:p w14:paraId="60A441E7">
            <w:pPr>
              <w:ind w:firstLine="0" w:firstLineChars="0"/>
              <w:jc w:val="center"/>
              <w:rPr>
                <w:rFonts w:hint="eastAsia" w:ascii="楷体" w:hAnsi="楷体" w:eastAsia="楷体" w:cs="楷体"/>
                <w:b w:val="0"/>
                <w:bCs w:val="0"/>
                <w:color w:val="auto"/>
                <w:kern w:val="0"/>
                <w:sz w:val="24"/>
                <w:szCs w:val="24"/>
                <w:lang w:val="en-US" w:eastAsia="zh-CN"/>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78ACE85A">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4247E1AD">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2904C912">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64439EF0">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0EE236F0">
            <w:pPr>
              <w:spacing w:afterLines="50"/>
              <w:ind w:firstLine="0" w:firstLineChars="0"/>
              <w:jc w:val="center"/>
              <w:outlineLvl w:val="0"/>
              <w:rPr>
                <w:rFonts w:hint="eastAsia" w:ascii="楷体" w:hAnsi="楷体" w:eastAsia="楷体" w:cs="楷体"/>
                <w:b w:val="0"/>
                <w:bCs w:val="0"/>
                <w:color w:val="auto"/>
                <w:sz w:val="24"/>
                <w:szCs w:val="24"/>
              </w:rPr>
            </w:pPr>
          </w:p>
        </w:tc>
      </w:tr>
      <w:tr w14:paraId="3540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1FD0344A">
            <w:pPr>
              <w:widowControl/>
              <w:ind w:firstLine="240" w:firstLineChars="100"/>
              <w:jc w:val="center"/>
              <w:rPr>
                <w:rFonts w:hint="eastAsia" w:ascii="宋体" w:hAnsi="宋体" w:cs="宋体" w:eastAsiaTheme="minorEastAsia"/>
                <w:color w:val="auto"/>
                <w:kern w:val="0"/>
                <w:sz w:val="24"/>
                <w:szCs w:val="21"/>
                <w:lang w:val="en-US" w:eastAsia="zh-CN" w:bidi="ar-SA"/>
              </w:rPr>
            </w:pPr>
            <w:r>
              <w:rPr>
                <w:rFonts w:hint="eastAsia" w:ascii="宋体" w:hAnsi="宋体" w:cs="宋体"/>
                <w:color w:val="auto"/>
                <w:kern w:val="0"/>
                <w:szCs w:val="21"/>
              </w:rPr>
              <w:t>...</w:t>
            </w:r>
          </w:p>
        </w:tc>
        <w:tc>
          <w:tcPr>
            <w:tcW w:w="954" w:type="pct"/>
            <w:tcBorders>
              <w:top w:val="single" w:color="auto" w:sz="4" w:space="0"/>
              <w:left w:val="single" w:color="auto" w:sz="4" w:space="0"/>
              <w:bottom w:val="single" w:color="auto" w:sz="4" w:space="0"/>
              <w:right w:val="single" w:color="auto" w:sz="4" w:space="0"/>
            </w:tcBorders>
            <w:noWrap/>
            <w:vAlign w:val="center"/>
          </w:tcPr>
          <w:p w14:paraId="6F79B99A">
            <w:pPr>
              <w:ind w:firstLine="0" w:firstLineChars="0"/>
              <w:jc w:val="center"/>
              <w:rPr>
                <w:rFonts w:hint="eastAsia" w:ascii="楷体" w:hAnsi="楷体" w:eastAsia="楷体" w:cs="楷体"/>
                <w:b w:val="0"/>
                <w:bCs w:val="0"/>
                <w:color w:val="auto"/>
                <w:kern w:val="0"/>
                <w:sz w:val="24"/>
                <w:szCs w:val="24"/>
                <w:lang w:val="en-US" w:eastAsia="zh-CN"/>
              </w:rPr>
            </w:pPr>
          </w:p>
        </w:tc>
        <w:tc>
          <w:tcPr>
            <w:tcW w:w="473" w:type="pct"/>
            <w:tcBorders>
              <w:top w:val="single" w:color="auto" w:sz="4" w:space="0"/>
              <w:left w:val="single" w:color="auto" w:sz="4" w:space="0"/>
              <w:bottom w:val="single" w:color="auto" w:sz="4" w:space="0"/>
              <w:right w:val="single" w:color="auto" w:sz="4" w:space="0"/>
            </w:tcBorders>
            <w:noWrap/>
            <w:vAlign w:val="center"/>
          </w:tcPr>
          <w:p w14:paraId="3548EA03">
            <w:pPr>
              <w:ind w:firstLine="240" w:firstLineChars="100"/>
              <w:jc w:val="center"/>
              <w:rPr>
                <w:rFonts w:hint="eastAsia" w:ascii="楷体" w:hAnsi="楷体" w:eastAsia="楷体" w:cs="楷体"/>
                <w:b w:val="0"/>
                <w:bCs w:val="0"/>
                <w:color w:val="auto"/>
                <w:kern w:val="0"/>
                <w:sz w:val="24"/>
                <w:szCs w:val="24"/>
              </w:rPr>
            </w:pPr>
          </w:p>
        </w:tc>
        <w:tc>
          <w:tcPr>
            <w:tcW w:w="582" w:type="pct"/>
            <w:tcBorders>
              <w:top w:val="single" w:color="auto" w:sz="4" w:space="0"/>
              <w:left w:val="single" w:color="auto" w:sz="4" w:space="0"/>
              <w:bottom w:val="single" w:color="auto" w:sz="4" w:space="0"/>
              <w:right w:val="single" w:color="auto" w:sz="4" w:space="0"/>
            </w:tcBorders>
            <w:noWrap/>
            <w:vAlign w:val="center"/>
          </w:tcPr>
          <w:p w14:paraId="37EA574F">
            <w:pPr>
              <w:ind w:firstLine="240" w:firstLineChars="100"/>
              <w:jc w:val="center"/>
              <w:rPr>
                <w:rFonts w:hint="eastAsia" w:ascii="楷体" w:hAnsi="楷体" w:eastAsia="楷体" w:cs="楷体"/>
                <w:b w:val="0"/>
                <w:bCs w:val="0"/>
                <w:color w:val="auto"/>
                <w:kern w:val="0"/>
                <w:sz w:val="24"/>
                <w:szCs w:val="24"/>
              </w:rPr>
            </w:pPr>
          </w:p>
        </w:tc>
        <w:tc>
          <w:tcPr>
            <w:tcW w:w="968" w:type="pct"/>
            <w:tcBorders>
              <w:top w:val="single" w:color="auto" w:sz="4" w:space="0"/>
              <w:left w:val="single" w:color="auto" w:sz="4" w:space="0"/>
              <w:bottom w:val="single" w:color="auto" w:sz="4" w:space="0"/>
              <w:right w:val="single" w:color="auto" w:sz="4" w:space="0"/>
            </w:tcBorders>
            <w:noWrap/>
            <w:vAlign w:val="center"/>
          </w:tcPr>
          <w:p w14:paraId="6F080D12">
            <w:pPr>
              <w:ind w:firstLine="240" w:firstLineChars="100"/>
              <w:jc w:val="center"/>
              <w:rPr>
                <w:rFonts w:hint="eastAsia" w:ascii="楷体" w:hAnsi="楷体" w:eastAsia="楷体" w:cs="楷体"/>
                <w:b w:val="0"/>
                <w:bCs w:val="0"/>
                <w:color w:val="auto"/>
                <w:kern w:val="0"/>
                <w:sz w:val="24"/>
                <w:szCs w:val="24"/>
              </w:rPr>
            </w:pPr>
          </w:p>
        </w:tc>
        <w:tc>
          <w:tcPr>
            <w:tcW w:w="827" w:type="pct"/>
            <w:tcBorders>
              <w:top w:val="single" w:color="auto" w:sz="4" w:space="0"/>
              <w:left w:val="single" w:color="auto" w:sz="4" w:space="0"/>
              <w:bottom w:val="single" w:color="auto" w:sz="4" w:space="0"/>
              <w:right w:val="single" w:color="auto" w:sz="4" w:space="0"/>
            </w:tcBorders>
            <w:noWrap/>
            <w:vAlign w:val="center"/>
          </w:tcPr>
          <w:p w14:paraId="15CCD232">
            <w:pPr>
              <w:ind w:firstLine="240" w:firstLineChars="100"/>
              <w:jc w:val="center"/>
              <w:rPr>
                <w:rFonts w:hint="eastAsia" w:ascii="楷体" w:hAnsi="楷体" w:eastAsia="楷体" w:cs="楷体"/>
                <w:b w:val="0"/>
                <w:bCs w:val="0"/>
                <w:color w:val="auto"/>
                <w:kern w:val="0"/>
                <w:sz w:val="24"/>
                <w:szCs w:val="24"/>
              </w:rPr>
            </w:pPr>
          </w:p>
        </w:tc>
        <w:tc>
          <w:tcPr>
            <w:tcW w:w="755" w:type="pct"/>
            <w:tcBorders>
              <w:top w:val="single" w:color="auto" w:sz="4" w:space="0"/>
              <w:left w:val="single" w:color="auto" w:sz="4" w:space="0"/>
              <w:bottom w:val="single" w:color="auto" w:sz="4" w:space="0"/>
              <w:right w:val="single" w:color="auto" w:sz="12" w:space="0"/>
            </w:tcBorders>
            <w:noWrap/>
            <w:vAlign w:val="center"/>
          </w:tcPr>
          <w:p w14:paraId="541139B7">
            <w:pPr>
              <w:spacing w:afterLines="50"/>
              <w:ind w:firstLine="0" w:firstLineChars="0"/>
              <w:jc w:val="center"/>
              <w:outlineLvl w:val="0"/>
              <w:rPr>
                <w:rFonts w:hint="eastAsia" w:ascii="楷体" w:hAnsi="楷体" w:eastAsia="楷体" w:cs="楷体"/>
                <w:b w:val="0"/>
                <w:bCs w:val="0"/>
                <w:color w:val="auto"/>
                <w:sz w:val="24"/>
                <w:szCs w:val="24"/>
              </w:rPr>
            </w:pPr>
          </w:p>
        </w:tc>
      </w:tr>
      <w:tr w14:paraId="696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39" w:type="pct"/>
            <w:tcBorders>
              <w:top w:val="single" w:color="auto" w:sz="4" w:space="0"/>
              <w:left w:val="single" w:color="auto" w:sz="12" w:space="0"/>
              <w:bottom w:val="single" w:color="auto" w:sz="4" w:space="0"/>
              <w:right w:val="single" w:color="auto" w:sz="4" w:space="0"/>
            </w:tcBorders>
            <w:noWrap/>
            <w:vAlign w:val="center"/>
          </w:tcPr>
          <w:p w14:paraId="2BD618D0">
            <w:pPr>
              <w:ind w:firstLine="0" w:firstLineChars="0"/>
              <w:jc w:val="center"/>
              <w:rPr>
                <w:rFonts w:hint="eastAsia" w:ascii="楷体" w:hAnsi="楷体" w:eastAsia="楷体" w:cs="楷体"/>
                <w:b w:val="0"/>
                <w:bCs w:val="0"/>
                <w:color w:val="auto"/>
                <w:kern w:val="0"/>
                <w:sz w:val="24"/>
                <w:szCs w:val="24"/>
              </w:rPr>
            </w:pPr>
            <w:r>
              <w:rPr>
                <w:rFonts w:hint="eastAsia" w:ascii="宋体" w:hAnsi="宋体" w:cs="宋体"/>
                <w:b/>
                <w:bCs/>
                <w:color w:val="auto"/>
                <w:kern w:val="0"/>
                <w:szCs w:val="21"/>
              </w:rPr>
              <w:t>N</w:t>
            </w:r>
          </w:p>
        </w:tc>
        <w:tc>
          <w:tcPr>
            <w:tcW w:w="954" w:type="pct"/>
            <w:tcBorders>
              <w:top w:val="single" w:color="auto" w:sz="4" w:space="0"/>
              <w:left w:val="single" w:color="auto" w:sz="4" w:space="0"/>
              <w:bottom w:val="single" w:color="auto" w:sz="4" w:space="0"/>
              <w:right w:val="single" w:color="auto" w:sz="4" w:space="0"/>
            </w:tcBorders>
            <w:noWrap/>
            <w:vAlign w:val="center"/>
          </w:tcPr>
          <w:p w14:paraId="78B32ADA">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rPr>
              <w:t>合计</w:t>
            </w:r>
          </w:p>
        </w:tc>
        <w:tc>
          <w:tcPr>
            <w:tcW w:w="3606" w:type="pct"/>
            <w:gridSpan w:val="5"/>
            <w:tcBorders>
              <w:top w:val="single" w:color="auto" w:sz="4" w:space="0"/>
              <w:left w:val="single" w:color="auto" w:sz="4" w:space="0"/>
              <w:bottom w:val="single" w:color="auto" w:sz="4" w:space="0"/>
              <w:right w:val="single" w:color="auto" w:sz="12" w:space="0"/>
            </w:tcBorders>
            <w:noWrap/>
            <w:vAlign w:val="center"/>
          </w:tcPr>
          <w:p w14:paraId="7C129139">
            <w:pPr>
              <w:ind w:firstLine="0" w:firstLineChars="0"/>
              <w:jc w:val="center"/>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zh-CN"/>
              </w:rPr>
              <w:t>人民币（大写）：</w:t>
            </w:r>
            <w:r>
              <w:rPr>
                <w:rFonts w:hint="eastAsia" w:ascii="楷体" w:hAnsi="楷体" w:eastAsia="楷体" w:cs="楷体"/>
                <w:b w:val="0"/>
                <w:bCs w:val="0"/>
                <w:color w:val="auto"/>
                <w:kern w:val="0"/>
                <w:sz w:val="24"/>
                <w:szCs w:val="24"/>
              </w:rPr>
              <w:t xml:space="preserve">               </w:t>
            </w:r>
            <w:r>
              <w:rPr>
                <w:rFonts w:hint="eastAsia" w:ascii="楷体" w:hAnsi="楷体" w:eastAsia="楷体" w:cs="楷体"/>
                <w:b w:val="0"/>
                <w:bCs w:val="0"/>
                <w:color w:val="auto"/>
                <w:kern w:val="0"/>
                <w:sz w:val="24"/>
                <w:szCs w:val="24"/>
                <w:lang w:val="zh-CN"/>
              </w:rPr>
              <w:t xml:space="preserve">小写 （￥： </w:t>
            </w:r>
            <w:r>
              <w:rPr>
                <w:rFonts w:hint="eastAsia" w:ascii="楷体" w:hAnsi="楷体" w:eastAsia="楷体" w:cs="楷体"/>
                <w:b w:val="0"/>
                <w:bCs w:val="0"/>
                <w:color w:val="auto"/>
                <w:kern w:val="0"/>
                <w:sz w:val="24"/>
                <w:szCs w:val="24"/>
              </w:rPr>
              <w:t xml:space="preserve">       </w:t>
            </w:r>
            <w:r>
              <w:rPr>
                <w:rFonts w:hint="eastAsia" w:ascii="楷体" w:hAnsi="楷体" w:eastAsia="楷体" w:cs="楷体"/>
                <w:b w:val="0"/>
                <w:bCs w:val="0"/>
                <w:color w:val="auto"/>
                <w:kern w:val="0"/>
                <w:sz w:val="24"/>
                <w:szCs w:val="24"/>
                <w:lang w:val="zh-CN"/>
              </w:rPr>
              <w:t>元）</w:t>
            </w:r>
          </w:p>
          <w:p w14:paraId="1366BB51">
            <w:pPr>
              <w:ind w:firstLine="0" w:firstLineChars="0"/>
              <w:jc w:val="center"/>
              <w:rPr>
                <w:rFonts w:hint="eastAsia" w:ascii="楷体" w:hAnsi="楷体" w:eastAsia="楷体" w:cs="楷体"/>
                <w:b w:val="0"/>
                <w:bCs w:val="0"/>
                <w:color w:val="auto"/>
                <w:kern w:val="0"/>
                <w:sz w:val="24"/>
                <w:szCs w:val="24"/>
              </w:rPr>
            </w:pPr>
          </w:p>
        </w:tc>
      </w:tr>
    </w:tbl>
    <w:p w14:paraId="5E8C6EDC">
      <w:pPr>
        <w:widowControl w:val="0"/>
        <w:spacing w:line="240" w:lineRule="auto"/>
        <w:ind w:firstLine="480" w:firstLineChars="200"/>
        <w:jc w:val="both"/>
        <w:rPr>
          <w:rFonts w:hint="eastAsia" w:ascii="楷体" w:hAnsi="楷体" w:eastAsia="楷体" w:cs="Times New Roman"/>
          <w:bCs/>
          <w:color w:val="auto"/>
          <w:szCs w:val="21"/>
          <w:highlight w:val="yellow"/>
        </w:rPr>
      </w:pPr>
    </w:p>
    <w:p w14:paraId="6E78F313">
      <w:pPr>
        <w:widowControl/>
        <w:spacing w:line="360" w:lineRule="auto"/>
        <w:ind w:firstLine="240" w:firstLineChars="100"/>
        <w:jc w:val="both"/>
        <w:rPr>
          <w:rFonts w:ascii="楷体" w:hAnsi="楷体" w:cs="楷体"/>
          <w:color w:val="auto"/>
        </w:rPr>
      </w:pPr>
      <w:r>
        <w:rPr>
          <w:rFonts w:hint="eastAsia" w:ascii="宋体" w:hAnsi="宋体" w:eastAsia="楷体" w:cs="宋体"/>
          <w:color w:val="auto"/>
          <w:kern w:val="0"/>
          <w:szCs w:val="21"/>
          <w:lang w:val="en-US" w:eastAsia="zh-CN"/>
        </w:rPr>
        <w:t>备注：报价明细表列出各项明细合计，合计金额应与报价一览表的投标报价一致；报价以元为单位，保留小数点后两位。</w:t>
      </w:r>
    </w:p>
    <w:p w14:paraId="038A5EBB">
      <w:pPr>
        <w:widowControl w:val="0"/>
        <w:spacing w:line="240" w:lineRule="auto"/>
        <w:ind w:firstLine="480" w:firstLineChars="200"/>
        <w:jc w:val="both"/>
        <w:rPr>
          <w:rFonts w:hint="eastAsia" w:ascii="楷体" w:hAnsi="楷体" w:eastAsia="楷体" w:cs="Times New Roman"/>
          <w:bCs/>
          <w:szCs w:val="21"/>
          <w:highlight w:val="none"/>
        </w:rPr>
      </w:pPr>
    </w:p>
    <w:p w14:paraId="45EAC945">
      <w:pPr>
        <w:widowControl/>
        <w:spacing w:line="360" w:lineRule="auto"/>
        <w:ind w:firstLine="480" w:firstLineChars="200"/>
        <w:jc w:val="both"/>
        <w:rPr>
          <w:rFonts w:hint="eastAsia" w:ascii="楷体" w:hAnsi="楷体" w:eastAsia="楷体" w:cs="楷体"/>
          <w:kern w:val="0"/>
          <w:highlight w:val="none"/>
          <w:lang w:val="zh-CN"/>
        </w:rPr>
      </w:pPr>
    </w:p>
    <w:p w14:paraId="1C18E056">
      <w:pPr>
        <w:widowControl/>
        <w:spacing w:line="48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6AF8EABE">
      <w:pPr>
        <w:widowControl/>
        <w:spacing w:line="48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7A1DC6BC">
      <w:pPr>
        <w:widowControl/>
        <w:spacing w:line="480" w:lineRule="auto"/>
        <w:ind w:firstLine="480" w:firstLineChars="200"/>
        <w:jc w:val="both"/>
        <w:rPr>
          <w:rFonts w:hint="eastAsia" w:ascii="楷体" w:hAnsi="楷体" w:cs="楷体"/>
          <w:b/>
          <w:bCs/>
          <w:kern w:val="0"/>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s="楷体"/>
          <w:kern w:val="0"/>
          <w:highlight w:val="none"/>
          <w:lang w:val="zh-CN"/>
        </w:rPr>
        <w:t xml:space="preserve">               </w:t>
      </w:r>
      <w:r>
        <w:rPr>
          <w:rFonts w:hint="eastAsia" w:ascii="楷体" w:hAnsi="楷体" w:eastAsia="楷体" w:cs="楷体"/>
          <w:kern w:val="0"/>
          <w:highlight w:val="none"/>
          <w:lang w:val="en-US" w:eastAsia="zh-CN"/>
        </w:rPr>
        <w:t xml:space="preserve"> </w:t>
      </w:r>
      <w:r>
        <w:rPr>
          <w:rFonts w:hint="eastAsia" w:ascii="楷体" w:hAnsi="楷体" w:eastAsia="楷体" w:cs="楷体"/>
          <w:kern w:val="0"/>
          <w:highlight w:val="none"/>
          <w:lang w:val="zh-CN"/>
        </w:rPr>
        <w:t xml:space="preserve">   年       月      日</w:t>
      </w:r>
    </w:p>
    <w:p w14:paraId="5DA12305">
      <w:pPr>
        <w:keepNext/>
        <w:keepLines/>
        <w:widowControl w:val="0"/>
        <w:numPr>
          <w:ilvl w:val="1"/>
          <w:numId w:val="0"/>
        </w:numPr>
        <w:spacing w:before="260" w:after="260" w:line="413" w:lineRule="auto"/>
        <w:ind w:left="-1" w:firstLine="562" w:firstLineChars="200"/>
        <w:jc w:val="center"/>
        <w:outlineLvl w:val="1"/>
        <w:rPr>
          <w:rFonts w:hint="default" w:ascii="楷体" w:hAnsi="楷体" w:eastAsia="楷体" w:cs="楷体"/>
          <w:b/>
          <w:kern w:val="0"/>
          <w:sz w:val="28"/>
          <w:szCs w:val="20"/>
          <w:highlight w:val="none"/>
          <w:lang w:val="en-US" w:eastAsia="zh-CN" w:bidi="ar-SA"/>
        </w:rPr>
      </w:pPr>
      <w:bookmarkStart w:id="109" w:name="_Toc29271_WPSOffice_Level1"/>
      <w:bookmarkStart w:id="110" w:name="_Toc5659_WPSOffice_Level1"/>
      <w:bookmarkStart w:id="111" w:name="_Toc2918_WPSOffice_Level1"/>
      <w:bookmarkStart w:id="112" w:name="_Toc22845"/>
      <w:bookmarkStart w:id="113" w:name="_Toc257_WPSOffice_Level1"/>
      <w:bookmarkStart w:id="114" w:name="_Toc533610816"/>
      <w:bookmarkStart w:id="115" w:name="_Toc18697_WPSOffice_Level1"/>
      <w:r>
        <w:rPr>
          <w:rFonts w:hint="eastAsia" w:ascii="楷体" w:hAnsi="楷体" w:eastAsia="楷体" w:cs="楷体"/>
          <w:b/>
          <w:kern w:val="0"/>
          <w:sz w:val="28"/>
          <w:szCs w:val="20"/>
          <w:highlight w:val="none"/>
          <w:lang w:val="zh-CN" w:eastAsia="zh-CN" w:bidi="ar-SA"/>
        </w:rPr>
        <w:t>第三部分</w:t>
      </w:r>
      <w:r>
        <w:rPr>
          <w:rFonts w:hint="eastAsia" w:ascii="楷体" w:hAnsi="楷体" w:eastAsia="楷体" w:cs="楷体"/>
          <w:b/>
          <w:kern w:val="0"/>
          <w:sz w:val="28"/>
          <w:szCs w:val="20"/>
          <w:highlight w:val="none"/>
          <w:lang w:val="en-US" w:eastAsia="zh-CN" w:bidi="ar-SA"/>
        </w:rPr>
        <w:t xml:space="preserve"> 偏差表</w:t>
      </w:r>
    </w:p>
    <w:p w14:paraId="2867DF18">
      <w:pPr>
        <w:keepNext/>
        <w:keepLines/>
        <w:widowControl w:val="0"/>
        <w:numPr>
          <w:ilvl w:val="1"/>
          <w:numId w:val="0"/>
        </w:numPr>
        <w:spacing w:before="260" w:after="260" w:line="413" w:lineRule="auto"/>
        <w:ind w:left="-1" w:firstLine="562" w:firstLineChars="200"/>
        <w:jc w:val="center"/>
        <w:outlineLvl w:val="1"/>
        <w:rPr>
          <w:rFonts w:ascii="Arial" w:hAnsi="Arial" w:eastAsia="楷体" w:cs="Times New Roman"/>
          <w:b/>
          <w:kern w:val="2"/>
          <w:sz w:val="28"/>
          <w:szCs w:val="24"/>
          <w:highlight w:val="none"/>
          <w:lang w:val="zh-CN" w:eastAsia="zh-CN" w:bidi="ar-SA"/>
        </w:rPr>
      </w:pPr>
      <w:r>
        <w:rPr>
          <w:rFonts w:hint="eastAsia" w:ascii="楷体" w:hAnsi="楷体" w:eastAsia="楷体" w:cs="楷体"/>
          <w:b/>
          <w:kern w:val="0"/>
          <w:sz w:val="28"/>
          <w:szCs w:val="20"/>
          <w:highlight w:val="none"/>
          <w:lang w:val="zh-CN" w:eastAsia="zh-CN" w:bidi="ar-SA"/>
        </w:rPr>
        <w:t xml:space="preserve"> </w:t>
      </w:r>
      <w:r>
        <w:rPr>
          <w:rFonts w:hint="eastAsia" w:ascii="Arial" w:hAnsi="Arial" w:eastAsia="楷体" w:cs="Times New Roman"/>
          <w:b/>
          <w:kern w:val="2"/>
          <w:sz w:val="28"/>
          <w:szCs w:val="24"/>
          <w:highlight w:val="none"/>
          <w:lang w:val="en-US" w:eastAsia="zh-CN" w:bidi="ar-SA"/>
        </w:rPr>
        <w:t>商务</w:t>
      </w:r>
      <w:r>
        <w:rPr>
          <w:rFonts w:hint="eastAsia" w:ascii="Arial" w:hAnsi="Arial" w:eastAsia="楷体" w:cs="Times New Roman"/>
          <w:b/>
          <w:kern w:val="2"/>
          <w:sz w:val="28"/>
          <w:szCs w:val="24"/>
          <w:highlight w:val="none"/>
          <w:lang w:val="zh-CN" w:eastAsia="zh-CN" w:bidi="ar-SA"/>
        </w:rPr>
        <w:t>偏差表</w:t>
      </w:r>
    </w:p>
    <w:p w14:paraId="24FBFD90">
      <w:pPr>
        <w:widowControl/>
        <w:spacing w:line="360" w:lineRule="auto"/>
        <w:ind w:left="278" w:leftChars="116" w:firstLine="240" w:firstLineChars="100"/>
        <w:jc w:val="both"/>
        <w:rPr>
          <w:rFonts w:ascii="楷体" w:hAnsi="楷体" w:eastAsia="楷体" w:cs="楷体"/>
          <w:kern w:val="0"/>
          <w:highlight w:val="none"/>
        </w:rPr>
      </w:pPr>
      <w:r>
        <w:rPr>
          <w:rFonts w:hint="eastAsia" w:ascii="楷体" w:hAnsi="楷体" w:eastAsia="楷体" w:cs="楷体"/>
          <w:kern w:val="0"/>
          <w:highlight w:val="none"/>
        </w:rPr>
        <w:t>采购项目编号：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第  </w:t>
      </w:r>
      <w:r>
        <w:rPr>
          <w:rFonts w:hint="eastAsia" w:ascii="楷体" w:hAnsi="楷体" w:eastAsia="楷体" w:cs="楷体"/>
          <w:kern w:val="0"/>
          <w:highlight w:val="none"/>
          <w:lang w:val="zh-CN"/>
        </w:rPr>
        <w:t>页</w:t>
      </w:r>
      <w:r>
        <w:rPr>
          <w:rFonts w:hint="eastAsia" w:ascii="楷体" w:hAnsi="楷体" w:eastAsia="楷体" w:cs="楷体"/>
          <w:kern w:val="0"/>
          <w:highlight w:val="none"/>
        </w:rPr>
        <w:t>，共  页</w:t>
      </w:r>
    </w:p>
    <w:tbl>
      <w:tblPr>
        <w:tblStyle w:val="30"/>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14:paraId="0B8B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14:paraId="52CC0A3B">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序号</w:t>
            </w:r>
          </w:p>
        </w:tc>
        <w:tc>
          <w:tcPr>
            <w:tcW w:w="2231" w:type="dxa"/>
            <w:noWrap w:val="0"/>
            <w:vAlign w:val="center"/>
          </w:tcPr>
          <w:p w14:paraId="1B2CE68D">
            <w:pPr>
              <w:widowControl/>
              <w:spacing w:line="360" w:lineRule="auto"/>
              <w:ind w:firstLine="0" w:firstLineChars="0"/>
              <w:jc w:val="center"/>
              <w:rPr>
                <w:rFonts w:hint="eastAsia" w:ascii="楷体" w:hAnsi="楷体" w:eastAsia="楷体" w:cs="楷体"/>
                <w:kern w:val="0"/>
                <w:highlight w:val="none"/>
              </w:rPr>
            </w:pPr>
            <w:r>
              <w:rPr>
                <w:rFonts w:hint="eastAsia" w:ascii="楷体" w:hAnsi="楷体" w:eastAsia="楷体" w:cs="Times New Roman"/>
                <w:bCs/>
                <w:szCs w:val="21"/>
                <w:highlight w:val="none"/>
              </w:rPr>
              <w:t>招标文件</w:t>
            </w:r>
          </w:p>
          <w:p w14:paraId="2E26A286">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要求数据</w:t>
            </w:r>
          </w:p>
        </w:tc>
        <w:tc>
          <w:tcPr>
            <w:tcW w:w="2191" w:type="dxa"/>
            <w:noWrap w:val="0"/>
            <w:vAlign w:val="center"/>
          </w:tcPr>
          <w:p w14:paraId="16A44E6B">
            <w:pPr>
              <w:widowControl/>
              <w:spacing w:line="360" w:lineRule="auto"/>
              <w:ind w:firstLine="0" w:firstLineChars="0"/>
              <w:jc w:val="center"/>
              <w:rPr>
                <w:rFonts w:hint="eastAsia" w:ascii="楷体" w:hAnsi="楷体" w:eastAsia="楷体" w:cs="楷体"/>
                <w:kern w:val="0"/>
                <w:highlight w:val="none"/>
              </w:rPr>
            </w:pPr>
            <w:r>
              <w:rPr>
                <w:rFonts w:hint="eastAsia" w:ascii="楷体" w:hAnsi="楷体" w:eastAsia="楷体" w:cs="楷体"/>
                <w:kern w:val="0"/>
                <w:highlight w:val="none"/>
              </w:rPr>
              <w:t>投标文件</w:t>
            </w:r>
          </w:p>
          <w:p w14:paraId="61470C14">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实际数据</w:t>
            </w:r>
          </w:p>
        </w:tc>
        <w:tc>
          <w:tcPr>
            <w:tcW w:w="1592" w:type="dxa"/>
            <w:noWrap w:val="0"/>
            <w:vAlign w:val="center"/>
          </w:tcPr>
          <w:p w14:paraId="0C21203E">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偏离</w:t>
            </w:r>
          </w:p>
        </w:tc>
        <w:tc>
          <w:tcPr>
            <w:tcW w:w="1372" w:type="dxa"/>
            <w:noWrap w:val="0"/>
            <w:vAlign w:val="center"/>
          </w:tcPr>
          <w:p w14:paraId="4DFE42F2">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说明</w:t>
            </w:r>
          </w:p>
        </w:tc>
      </w:tr>
      <w:tr w14:paraId="2A7E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2BF2E921">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0F07D1ED">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25444036">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0DDF5447">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198E7BE5">
            <w:pPr>
              <w:widowControl/>
              <w:spacing w:line="360" w:lineRule="auto"/>
              <w:ind w:firstLine="480" w:firstLineChars="200"/>
              <w:jc w:val="both"/>
              <w:rPr>
                <w:rFonts w:ascii="楷体" w:hAnsi="楷体" w:eastAsia="楷体" w:cs="楷体"/>
                <w:kern w:val="0"/>
                <w:highlight w:val="none"/>
              </w:rPr>
            </w:pPr>
          </w:p>
        </w:tc>
      </w:tr>
      <w:tr w14:paraId="3825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E9502B1">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301513A6">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42DABDA0">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48C9D5A4">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335BB6F8">
            <w:pPr>
              <w:widowControl/>
              <w:spacing w:line="360" w:lineRule="auto"/>
              <w:ind w:firstLine="480" w:firstLineChars="200"/>
              <w:jc w:val="both"/>
              <w:rPr>
                <w:rFonts w:ascii="楷体" w:hAnsi="楷体" w:eastAsia="楷体" w:cs="楷体"/>
                <w:kern w:val="0"/>
                <w:highlight w:val="none"/>
              </w:rPr>
            </w:pPr>
          </w:p>
        </w:tc>
      </w:tr>
      <w:tr w14:paraId="7ECA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1E7BF522">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0C643AD5">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111A32DC">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6EC28D72">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78B1664F">
            <w:pPr>
              <w:widowControl/>
              <w:spacing w:line="360" w:lineRule="auto"/>
              <w:ind w:firstLine="480" w:firstLineChars="200"/>
              <w:jc w:val="both"/>
              <w:rPr>
                <w:rFonts w:ascii="楷体" w:hAnsi="楷体" w:eastAsia="楷体" w:cs="楷体"/>
                <w:kern w:val="0"/>
                <w:highlight w:val="none"/>
              </w:rPr>
            </w:pPr>
          </w:p>
        </w:tc>
      </w:tr>
      <w:tr w14:paraId="4FAA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255AAD27">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7176F117">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510039BC">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559E26F6">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709BCE03">
            <w:pPr>
              <w:widowControl/>
              <w:spacing w:line="360" w:lineRule="auto"/>
              <w:ind w:firstLine="480" w:firstLineChars="200"/>
              <w:jc w:val="both"/>
              <w:rPr>
                <w:rFonts w:ascii="楷体" w:hAnsi="楷体" w:eastAsia="楷体" w:cs="楷体"/>
                <w:kern w:val="0"/>
                <w:highlight w:val="none"/>
              </w:rPr>
            </w:pPr>
          </w:p>
        </w:tc>
      </w:tr>
      <w:tr w14:paraId="3D1B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1D00620A">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3C006CF3">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5F678EDA">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32E39211">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7F5DDCA5">
            <w:pPr>
              <w:widowControl/>
              <w:spacing w:line="360" w:lineRule="auto"/>
              <w:ind w:firstLine="480" w:firstLineChars="200"/>
              <w:jc w:val="both"/>
              <w:rPr>
                <w:rFonts w:ascii="楷体" w:hAnsi="楷体" w:eastAsia="楷体" w:cs="楷体"/>
                <w:kern w:val="0"/>
                <w:highlight w:val="none"/>
              </w:rPr>
            </w:pPr>
          </w:p>
        </w:tc>
      </w:tr>
      <w:tr w14:paraId="3ED1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4136547">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0D5800CC">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06BDE2FD">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00B29561">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3CB8F29F">
            <w:pPr>
              <w:widowControl/>
              <w:spacing w:line="360" w:lineRule="auto"/>
              <w:ind w:firstLine="480" w:firstLineChars="200"/>
              <w:jc w:val="both"/>
              <w:rPr>
                <w:rFonts w:ascii="楷体" w:hAnsi="楷体" w:eastAsia="楷体" w:cs="楷体"/>
                <w:kern w:val="0"/>
                <w:highlight w:val="none"/>
              </w:rPr>
            </w:pPr>
          </w:p>
        </w:tc>
      </w:tr>
      <w:tr w14:paraId="5932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216E4B22">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6D369238">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49C41C3C">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36264C3B">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1B94F557">
            <w:pPr>
              <w:widowControl/>
              <w:spacing w:line="360" w:lineRule="auto"/>
              <w:ind w:firstLine="480" w:firstLineChars="200"/>
              <w:jc w:val="both"/>
              <w:rPr>
                <w:rFonts w:ascii="楷体" w:hAnsi="楷体" w:eastAsia="楷体" w:cs="楷体"/>
                <w:kern w:val="0"/>
                <w:highlight w:val="none"/>
              </w:rPr>
            </w:pPr>
          </w:p>
        </w:tc>
      </w:tr>
      <w:tr w14:paraId="1A6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D67D61D">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w:t>
            </w:r>
          </w:p>
        </w:tc>
        <w:tc>
          <w:tcPr>
            <w:tcW w:w="2231" w:type="dxa"/>
            <w:noWrap w:val="0"/>
            <w:vAlign w:val="top"/>
          </w:tcPr>
          <w:p w14:paraId="3A1786E4">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6ECE6375">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67AAF042">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7C35AD08">
            <w:pPr>
              <w:widowControl/>
              <w:spacing w:line="360" w:lineRule="auto"/>
              <w:ind w:firstLine="480" w:firstLineChars="200"/>
              <w:jc w:val="both"/>
              <w:rPr>
                <w:rFonts w:ascii="楷体" w:hAnsi="楷体" w:eastAsia="楷体" w:cs="楷体"/>
                <w:kern w:val="0"/>
                <w:highlight w:val="none"/>
              </w:rPr>
            </w:pPr>
          </w:p>
        </w:tc>
      </w:tr>
    </w:tbl>
    <w:p w14:paraId="567E5E6F">
      <w:pPr>
        <w:widowControl w:val="0"/>
        <w:adjustRightInd w:val="0"/>
        <w:snapToGrid w:val="0"/>
        <w:spacing w:line="360" w:lineRule="auto"/>
        <w:ind w:firstLine="600" w:firstLineChars="250"/>
        <w:jc w:val="both"/>
        <w:rPr>
          <w:rFonts w:ascii="楷体" w:hAnsi="楷体" w:eastAsia="楷体" w:cs="Times New Roman"/>
          <w:bCs/>
          <w:sz w:val="21"/>
          <w:szCs w:val="21"/>
          <w:highlight w:val="none"/>
        </w:rPr>
      </w:pPr>
      <w:r>
        <w:rPr>
          <w:rFonts w:hint="eastAsia" w:ascii="楷体" w:hAnsi="楷体" w:eastAsia="楷体" w:cs="Times New Roman"/>
          <w:bCs/>
          <w:szCs w:val="21"/>
          <w:highlight w:val="none"/>
        </w:rPr>
        <w:t>说明：</w:t>
      </w:r>
    </w:p>
    <w:p w14:paraId="74F7D54C">
      <w:pPr>
        <w:widowControl w:val="0"/>
        <w:adjustRightInd w:val="0"/>
        <w:snapToGrid w:val="0"/>
        <w:spacing w:line="360" w:lineRule="auto"/>
        <w:ind w:firstLine="600" w:firstLineChars="250"/>
        <w:jc w:val="both"/>
        <w:rPr>
          <w:rFonts w:ascii="楷体" w:hAnsi="楷体" w:eastAsia="楷体" w:cs="Times New Roman"/>
          <w:bCs/>
          <w:szCs w:val="21"/>
          <w:highlight w:val="none"/>
        </w:rPr>
      </w:pPr>
      <w:r>
        <w:rPr>
          <w:rFonts w:hint="eastAsia" w:ascii="楷体" w:hAnsi="楷体" w:eastAsia="楷体" w:cs="Times New Roman"/>
          <w:bCs/>
          <w:szCs w:val="21"/>
          <w:highlight w:val="none"/>
        </w:rPr>
        <w:t>1.本表需填写投标文件中与招标文件要求中商务条款的偏离内容，商务部分不允许有负偏离。投标文件中商务响应与招标文件要求完全一致的，不用在此表中逐一列出，此表空白视为完全响应，无偏离。</w:t>
      </w:r>
    </w:p>
    <w:p w14:paraId="753EC5D7">
      <w:pPr>
        <w:widowControl w:val="0"/>
        <w:adjustRightInd w:val="0"/>
        <w:snapToGrid w:val="0"/>
        <w:spacing w:line="360" w:lineRule="auto"/>
        <w:ind w:firstLine="600" w:firstLineChars="250"/>
        <w:jc w:val="both"/>
        <w:rPr>
          <w:rFonts w:ascii="楷体" w:hAnsi="楷体" w:eastAsia="楷体" w:cs="Times New Roman"/>
          <w:bCs/>
          <w:szCs w:val="21"/>
          <w:highlight w:val="none"/>
        </w:rPr>
      </w:pPr>
      <w:r>
        <w:rPr>
          <w:rFonts w:hint="eastAsia" w:ascii="楷体" w:hAnsi="楷体" w:eastAsia="楷体" w:cs="Times New Roman"/>
          <w:bCs/>
          <w:szCs w:val="21"/>
          <w:highlight w:val="none"/>
        </w:rPr>
        <w:t>2.投标人必须据实填写，不得虚假响应，否则将取消其</w:t>
      </w:r>
      <w:r>
        <w:rPr>
          <w:rFonts w:hint="eastAsia" w:ascii="楷体" w:hAnsi="楷体" w:eastAsia="楷体" w:cs="Times New Roman"/>
          <w:bCs/>
          <w:szCs w:val="21"/>
          <w:highlight w:val="none"/>
          <w:lang w:val="en-US" w:eastAsia="zh-CN"/>
        </w:rPr>
        <w:t>投标或</w:t>
      </w:r>
      <w:r>
        <w:rPr>
          <w:rFonts w:hint="eastAsia" w:ascii="楷体" w:hAnsi="楷体" w:eastAsia="楷体" w:cs="Times New Roman"/>
          <w:bCs/>
          <w:szCs w:val="21"/>
          <w:highlight w:val="none"/>
        </w:rPr>
        <w:t>中标资格，并按有关规定</w:t>
      </w:r>
      <w:r>
        <w:rPr>
          <w:rFonts w:hint="eastAsia" w:ascii="楷体" w:hAnsi="楷体" w:eastAsia="楷体" w:cs="Times New Roman"/>
          <w:bCs/>
          <w:szCs w:val="21"/>
          <w:highlight w:val="none"/>
          <w:lang w:val="en-US" w:eastAsia="zh-CN"/>
        </w:rPr>
        <w:t>进行</w:t>
      </w:r>
      <w:r>
        <w:rPr>
          <w:rFonts w:hint="eastAsia" w:ascii="楷体" w:hAnsi="楷体" w:eastAsia="楷体" w:cs="Times New Roman"/>
          <w:bCs/>
          <w:szCs w:val="21"/>
          <w:highlight w:val="none"/>
        </w:rPr>
        <w:t>处罚。</w:t>
      </w:r>
    </w:p>
    <w:p w14:paraId="3BA19970">
      <w:pPr>
        <w:widowControl/>
        <w:spacing w:line="360" w:lineRule="auto"/>
        <w:ind w:firstLine="480" w:firstLineChars="200"/>
        <w:jc w:val="both"/>
        <w:rPr>
          <w:rFonts w:ascii="楷体" w:hAnsi="楷体" w:eastAsia="楷体" w:cs="楷体"/>
          <w:kern w:val="0"/>
          <w:highlight w:val="none"/>
          <w:lang w:val="zh-CN"/>
        </w:rPr>
      </w:pPr>
    </w:p>
    <w:p w14:paraId="61AE3DD8">
      <w:pPr>
        <w:widowControl w:val="0"/>
        <w:spacing w:line="360" w:lineRule="auto"/>
        <w:ind w:firstLine="560" w:firstLineChars="200"/>
        <w:jc w:val="left"/>
        <w:rPr>
          <w:rFonts w:ascii="Copperplate Gothic Bold" w:hAnsi="Copperplate Gothic Bold" w:eastAsia="楷体" w:cs="Times New Roman"/>
          <w:sz w:val="28"/>
          <w:highlight w:val="none"/>
          <w:lang w:val="zh-CN"/>
        </w:rPr>
      </w:pPr>
    </w:p>
    <w:p w14:paraId="31D8C04F">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（公章）</w:t>
      </w:r>
    </w:p>
    <w:p w14:paraId="00FB6F4D">
      <w:pPr>
        <w:widowControl/>
        <w:spacing w:line="360" w:lineRule="auto"/>
        <w:ind w:firstLine="480" w:firstLineChars="200"/>
        <w:jc w:val="both"/>
        <w:rPr>
          <w:rFonts w:ascii="楷体" w:hAnsi="楷体" w:eastAsia="楷体" w:cs="楷体"/>
          <w:kern w:val="0"/>
          <w:highlight w:val="none"/>
        </w:rPr>
      </w:pPr>
    </w:p>
    <w:p w14:paraId="105AC02F">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04D585F2">
      <w:pPr>
        <w:widowControl/>
        <w:spacing w:line="360" w:lineRule="auto"/>
        <w:ind w:firstLine="480" w:firstLineChars="200"/>
        <w:jc w:val="both"/>
        <w:rPr>
          <w:rFonts w:ascii="楷体" w:hAnsi="楷体" w:eastAsia="楷体" w:cs="楷体"/>
          <w:kern w:val="0"/>
          <w:highlight w:val="none"/>
        </w:rPr>
      </w:pPr>
    </w:p>
    <w:p w14:paraId="0E9280F9">
      <w:pPr>
        <w:keepNext/>
        <w:keepLines/>
        <w:widowControl w:val="0"/>
        <w:numPr>
          <w:ilvl w:val="1"/>
          <w:numId w:val="0"/>
        </w:numPr>
        <w:spacing w:before="260" w:after="260" w:line="413" w:lineRule="auto"/>
        <w:ind w:left="410" w:hanging="410" w:hangingChars="171"/>
        <w:jc w:val="center"/>
        <w:outlineLvl w:val="1"/>
        <w:rPr>
          <w:rFonts w:ascii="楷体" w:hAnsi="楷体" w:eastAsia="楷体" w:cs="楷体"/>
          <w:kern w:val="0"/>
          <w:highlight w:val="none"/>
          <w:lang w:val="zh-CN"/>
        </w:rPr>
      </w:pPr>
      <w:r>
        <w:rPr>
          <w:rFonts w:hint="eastAsia" w:ascii="楷体" w:hAnsi="楷体" w:eastAsia="楷体" w:cs="楷体"/>
          <w:kern w:val="0"/>
          <w:highlight w:val="none"/>
          <w:lang w:val="zh-CN"/>
        </w:rPr>
        <w:t>年       月      日</w:t>
      </w:r>
    </w:p>
    <w:p w14:paraId="4675EB5B">
      <w:pPr>
        <w:widowControl w:val="0"/>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br w:type="page"/>
      </w:r>
    </w:p>
    <w:p w14:paraId="1CC4AB6A">
      <w:pPr>
        <w:widowControl/>
        <w:spacing w:line="360" w:lineRule="auto"/>
        <w:ind w:firstLine="0" w:firstLineChars="0"/>
        <w:jc w:val="center"/>
        <w:rPr>
          <w:rFonts w:ascii="Copperplate Gothic Bold" w:hAnsi="Copperplate Gothic Bold" w:eastAsia="楷体" w:cs="Times New Roman"/>
          <w:sz w:val="28"/>
          <w:highlight w:val="none"/>
          <w:lang w:val="zh-CN"/>
        </w:rPr>
      </w:pPr>
      <w:r>
        <w:rPr>
          <w:rFonts w:hint="eastAsia" w:ascii="Arial" w:hAnsi="Arial" w:eastAsia="楷体" w:cs="Times New Roman"/>
          <w:b/>
          <w:color w:val="000000"/>
          <w:sz w:val="28"/>
          <w:highlight w:val="none"/>
        </w:rPr>
        <w:t>技术</w:t>
      </w:r>
      <w:r>
        <w:rPr>
          <w:rFonts w:hint="eastAsia" w:ascii="Arial" w:hAnsi="Arial" w:eastAsia="楷体" w:cs="Times New Roman"/>
          <w:b/>
          <w:color w:val="000000"/>
          <w:sz w:val="28"/>
          <w:highlight w:val="none"/>
          <w:lang w:val="zh-CN"/>
        </w:rPr>
        <w:t>偏差表</w:t>
      </w:r>
    </w:p>
    <w:p w14:paraId="2679E0FF">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采购项目编号：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第  </w:t>
      </w:r>
      <w:r>
        <w:rPr>
          <w:rFonts w:hint="eastAsia" w:ascii="楷体" w:hAnsi="楷体" w:eastAsia="楷体" w:cs="楷体"/>
          <w:kern w:val="0"/>
          <w:highlight w:val="none"/>
          <w:lang w:val="zh-CN"/>
        </w:rPr>
        <w:t>页</w:t>
      </w:r>
      <w:r>
        <w:rPr>
          <w:rFonts w:hint="eastAsia" w:ascii="楷体" w:hAnsi="楷体" w:eastAsia="楷体" w:cs="楷体"/>
          <w:kern w:val="0"/>
          <w:highlight w:val="none"/>
        </w:rPr>
        <w:t>，共  页</w:t>
      </w:r>
    </w:p>
    <w:tbl>
      <w:tblPr>
        <w:tblStyle w:val="30"/>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14:paraId="041B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14:paraId="11351246">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序号</w:t>
            </w:r>
          </w:p>
        </w:tc>
        <w:tc>
          <w:tcPr>
            <w:tcW w:w="2231" w:type="dxa"/>
            <w:noWrap w:val="0"/>
            <w:vAlign w:val="center"/>
          </w:tcPr>
          <w:p w14:paraId="35C9AEAE">
            <w:pPr>
              <w:widowControl/>
              <w:spacing w:line="360" w:lineRule="auto"/>
              <w:ind w:firstLine="0" w:firstLineChars="0"/>
              <w:jc w:val="center"/>
              <w:rPr>
                <w:rFonts w:hint="eastAsia" w:ascii="楷体" w:hAnsi="楷体" w:eastAsia="楷体" w:cs="楷体"/>
                <w:kern w:val="0"/>
                <w:highlight w:val="none"/>
              </w:rPr>
            </w:pPr>
            <w:r>
              <w:rPr>
                <w:rFonts w:hint="eastAsia" w:ascii="楷体" w:hAnsi="楷体" w:eastAsia="楷体" w:cs="楷体"/>
                <w:kern w:val="0"/>
                <w:highlight w:val="none"/>
              </w:rPr>
              <w:t>招标文件</w:t>
            </w:r>
          </w:p>
          <w:p w14:paraId="23543BB6">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要求数据</w:t>
            </w:r>
          </w:p>
        </w:tc>
        <w:tc>
          <w:tcPr>
            <w:tcW w:w="2191" w:type="dxa"/>
            <w:noWrap w:val="0"/>
            <w:vAlign w:val="center"/>
          </w:tcPr>
          <w:p w14:paraId="342E10CD">
            <w:pPr>
              <w:widowControl/>
              <w:spacing w:line="360" w:lineRule="auto"/>
              <w:ind w:firstLine="0" w:firstLineChars="0"/>
              <w:jc w:val="center"/>
              <w:rPr>
                <w:rFonts w:hint="eastAsia" w:ascii="楷体" w:hAnsi="楷体" w:eastAsia="楷体" w:cs="楷体"/>
                <w:kern w:val="0"/>
                <w:highlight w:val="none"/>
              </w:rPr>
            </w:pPr>
            <w:r>
              <w:rPr>
                <w:rFonts w:hint="eastAsia" w:ascii="楷体" w:hAnsi="楷体" w:eastAsia="楷体" w:cs="楷体"/>
                <w:kern w:val="0"/>
                <w:highlight w:val="none"/>
              </w:rPr>
              <w:t>投标文件</w:t>
            </w:r>
          </w:p>
          <w:p w14:paraId="3C1E9D3F">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实际数据</w:t>
            </w:r>
          </w:p>
        </w:tc>
        <w:tc>
          <w:tcPr>
            <w:tcW w:w="1592" w:type="dxa"/>
            <w:noWrap w:val="0"/>
            <w:vAlign w:val="center"/>
          </w:tcPr>
          <w:p w14:paraId="040DD740">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偏离</w:t>
            </w:r>
          </w:p>
        </w:tc>
        <w:tc>
          <w:tcPr>
            <w:tcW w:w="1372" w:type="dxa"/>
            <w:noWrap w:val="0"/>
            <w:vAlign w:val="center"/>
          </w:tcPr>
          <w:p w14:paraId="24095050">
            <w:pPr>
              <w:widowControl/>
              <w:spacing w:line="360" w:lineRule="auto"/>
              <w:ind w:firstLine="0" w:firstLineChars="0"/>
              <w:jc w:val="center"/>
              <w:rPr>
                <w:rFonts w:ascii="楷体" w:hAnsi="楷体" w:eastAsia="楷体" w:cs="楷体"/>
                <w:kern w:val="0"/>
                <w:highlight w:val="none"/>
              </w:rPr>
            </w:pPr>
            <w:r>
              <w:rPr>
                <w:rFonts w:hint="eastAsia" w:ascii="楷体" w:hAnsi="楷体" w:eastAsia="楷体" w:cs="楷体"/>
                <w:kern w:val="0"/>
                <w:highlight w:val="none"/>
              </w:rPr>
              <w:t>说明</w:t>
            </w:r>
          </w:p>
        </w:tc>
      </w:tr>
      <w:tr w14:paraId="0506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7A1A07C2">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7917B4A4">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690E0C10">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59999CEB">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26AD9278">
            <w:pPr>
              <w:widowControl/>
              <w:spacing w:line="360" w:lineRule="auto"/>
              <w:ind w:firstLine="480" w:firstLineChars="200"/>
              <w:jc w:val="both"/>
              <w:rPr>
                <w:rFonts w:ascii="楷体" w:hAnsi="楷体" w:eastAsia="楷体" w:cs="楷体"/>
                <w:kern w:val="0"/>
                <w:highlight w:val="none"/>
              </w:rPr>
            </w:pPr>
          </w:p>
        </w:tc>
      </w:tr>
      <w:tr w14:paraId="1706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8934DA3">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54045739">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7A27EC66">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5E2135B8">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5C0FDDDB">
            <w:pPr>
              <w:widowControl/>
              <w:spacing w:line="360" w:lineRule="auto"/>
              <w:ind w:firstLine="480" w:firstLineChars="200"/>
              <w:jc w:val="both"/>
              <w:rPr>
                <w:rFonts w:ascii="楷体" w:hAnsi="楷体" w:eastAsia="楷体" w:cs="楷体"/>
                <w:kern w:val="0"/>
                <w:highlight w:val="none"/>
              </w:rPr>
            </w:pPr>
          </w:p>
        </w:tc>
      </w:tr>
      <w:tr w14:paraId="40D1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C369E7C">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04390213">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33C2BA16">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01AA1702">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663828AF">
            <w:pPr>
              <w:widowControl/>
              <w:spacing w:line="360" w:lineRule="auto"/>
              <w:ind w:firstLine="480" w:firstLineChars="200"/>
              <w:jc w:val="both"/>
              <w:rPr>
                <w:rFonts w:ascii="楷体" w:hAnsi="楷体" w:eastAsia="楷体" w:cs="楷体"/>
                <w:kern w:val="0"/>
                <w:highlight w:val="none"/>
              </w:rPr>
            </w:pPr>
          </w:p>
        </w:tc>
      </w:tr>
      <w:tr w14:paraId="6C71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747F969">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2E460F50">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419A3C2B">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322581DB">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1D8C8A96">
            <w:pPr>
              <w:widowControl/>
              <w:spacing w:line="360" w:lineRule="auto"/>
              <w:ind w:firstLine="480" w:firstLineChars="200"/>
              <w:jc w:val="both"/>
              <w:rPr>
                <w:rFonts w:ascii="楷体" w:hAnsi="楷体" w:eastAsia="楷体" w:cs="楷体"/>
                <w:kern w:val="0"/>
                <w:highlight w:val="none"/>
              </w:rPr>
            </w:pPr>
          </w:p>
        </w:tc>
      </w:tr>
      <w:tr w14:paraId="62A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4219C693">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4689A3EC">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260ADB78">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4870D5FB">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1AF65FC4">
            <w:pPr>
              <w:widowControl/>
              <w:spacing w:line="360" w:lineRule="auto"/>
              <w:ind w:firstLine="480" w:firstLineChars="200"/>
              <w:jc w:val="both"/>
              <w:rPr>
                <w:rFonts w:ascii="楷体" w:hAnsi="楷体" w:eastAsia="楷体" w:cs="楷体"/>
                <w:kern w:val="0"/>
                <w:highlight w:val="none"/>
              </w:rPr>
            </w:pPr>
          </w:p>
        </w:tc>
      </w:tr>
      <w:tr w14:paraId="3F0D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2B361F37">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6C6A0BAC">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0268AE6B">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539964F4">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2E8B0E52">
            <w:pPr>
              <w:widowControl/>
              <w:spacing w:line="360" w:lineRule="auto"/>
              <w:ind w:firstLine="480" w:firstLineChars="200"/>
              <w:jc w:val="both"/>
              <w:rPr>
                <w:rFonts w:ascii="楷体" w:hAnsi="楷体" w:eastAsia="楷体" w:cs="楷体"/>
                <w:kern w:val="0"/>
                <w:highlight w:val="none"/>
              </w:rPr>
            </w:pPr>
          </w:p>
        </w:tc>
      </w:tr>
      <w:tr w14:paraId="17CD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218A5CBF">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1CE4BF7A">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6062E928">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7B3781B4">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5D81287B">
            <w:pPr>
              <w:widowControl/>
              <w:spacing w:line="360" w:lineRule="auto"/>
              <w:ind w:firstLine="480" w:firstLineChars="200"/>
              <w:jc w:val="both"/>
              <w:rPr>
                <w:rFonts w:ascii="楷体" w:hAnsi="楷体" w:eastAsia="楷体" w:cs="楷体"/>
                <w:kern w:val="0"/>
                <w:highlight w:val="none"/>
              </w:rPr>
            </w:pPr>
          </w:p>
        </w:tc>
      </w:tr>
      <w:tr w14:paraId="6357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4B287039">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7A4330DF">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299B7304">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256ABDCF">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4629467C">
            <w:pPr>
              <w:widowControl/>
              <w:spacing w:line="360" w:lineRule="auto"/>
              <w:ind w:firstLine="480" w:firstLineChars="200"/>
              <w:jc w:val="both"/>
              <w:rPr>
                <w:rFonts w:ascii="楷体" w:hAnsi="楷体" w:eastAsia="楷体" w:cs="楷体"/>
                <w:kern w:val="0"/>
                <w:highlight w:val="none"/>
              </w:rPr>
            </w:pPr>
          </w:p>
        </w:tc>
      </w:tr>
      <w:tr w14:paraId="205D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14E6AFC">
            <w:pPr>
              <w:widowControl/>
              <w:spacing w:line="360" w:lineRule="auto"/>
              <w:ind w:firstLine="480" w:firstLineChars="200"/>
              <w:jc w:val="both"/>
              <w:rPr>
                <w:rFonts w:ascii="楷体" w:hAnsi="楷体" w:eastAsia="楷体" w:cs="楷体"/>
                <w:kern w:val="0"/>
                <w:highlight w:val="none"/>
              </w:rPr>
            </w:pPr>
          </w:p>
        </w:tc>
        <w:tc>
          <w:tcPr>
            <w:tcW w:w="2231" w:type="dxa"/>
            <w:noWrap w:val="0"/>
            <w:vAlign w:val="top"/>
          </w:tcPr>
          <w:p w14:paraId="755E9B27">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459FDABC">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53F7C3DF">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08D36F09">
            <w:pPr>
              <w:widowControl/>
              <w:spacing w:line="360" w:lineRule="auto"/>
              <w:ind w:firstLine="480" w:firstLineChars="200"/>
              <w:jc w:val="both"/>
              <w:rPr>
                <w:rFonts w:ascii="楷体" w:hAnsi="楷体" w:eastAsia="楷体" w:cs="楷体"/>
                <w:kern w:val="0"/>
                <w:highlight w:val="none"/>
              </w:rPr>
            </w:pPr>
          </w:p>
        </w:tc>
      </w:tr>
      <w:tr w14:paraId="466D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58EB783C">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w:t>
            </w:r>
          </w:p>
        </w:tc>
        <w:tc>
          <w:tcPr>
            <w:tcW w:w="2231" w:type="dxa"/>
            <w:noWrap w:val="0"/>
            <w:vAlign w:val="top"/>
          </w:tcPr>
          <w:p w14:paraId="06094A57">
            <w:pPr>
              <w:widowControl/>
              <w:spacing w:line="360" w:lineRule="auto"/>
              <w:ind w:firstLine="480" w:firstLineChars="200"/>
              <w:jc w:val="both"/>
              <w:rPr>
                <w:rFonts w:ascii="楷体" w:hAnsi="楷体" w:eastAsia="楷体" w:cs="楷体"/>
                <w:kern w:val="0"/>
                <w:highlight w:val="none"/>
              </w:rPr>
            </w:pPr>
          </w:p>
        </w:tc>
        <w:tc>
          <w:tcPr>
            <w:tcW w:w="2191" w:type="dxa"/>
            <w:noWrap w:val="0"/>
            <w:vAlign w:val="top"/>
          </w:tcPr>
          <w:p w14:paraId="1B96E119">
            <w:pPr>
              <w:widowControl/>
              <w:spacing w:line="360" w:lineRule="auto"/>
              <w:ind w:firstLine="480" w:firstLineChars="200"/>
              <w:jc w:val="both"/>
              <w:rPr>
                <w:rFonts w:ascii="楷体" w:hAnsi="楷体" w:eastAsia="楷体" w:cs="楷体"/>
                <w:kern w:val="0"/>
                <w:highlight w:val="none"/>
              </w:rPr>
            </w:pPr>
          </w:p>
        </w:tc>
        <w:tc>
          <w:tcPr>
            <w:tcW w:w="1592" w:type="dxa"/>
            <w:noWrap w:val="0"/>
            <w:vAlign w:val="top"/>
          </w:tcPr>
          <w:p w14:paraId="78379FCF">
            <w:pPr>
              <w:widowControl/>
              <w:spacing w:line="360" w:lineRule="auto"/>
              <w:ind w:firstLine="480" w:firstLineChars="200"/>
              <w:jc w:val="both"/>
              <w:rPr>
                <w:rFonts w:ascii="楷体" w:hAnsi="楷体" w:eastAsia="楷体" w:cs="楷体"/>
                <w:kern w:val="0"/>
                <w:highlight w:val="none"/>
              </w:rPr>
            </w:pPr>
          </w:p>
        </w:tc>
        <w:tc>
          <w:tcPr>
            <w:tcW w:w="1372" w:type="dxa"/>
            <w:noWrap w:val="0"/>
            <w:vAlign w:val="top"/>
          </w:tcPr>
          <w:p w14:paraId="1CA4199B">
            <w:pPr>
              <w:widowControl/>
              <w:spacing w:line="360" w:lineRule="auto"/>
              <w:ind w:firstLine="480" w:firstLineChars="200"/>
              <w:jc w:val="both"/>
              <w:rPr>
                <w:rFonts w:ascii="楷体" w:hAnsi="楷体" w:eastAsia="楷体" w:cs="楷体"/>
                <w:kern w:val="0"/>
                <w:highlight w:val="none"/>
              </w:rPr>
            </w:pPr>
          </w:p>
        </w:tc>
      </w:tr>
    </w:tbl>
    <w:p w14:paraId="2CFEAD89">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说明：</w:t>
      </w:r>
    </w:p>
    <w:p w14:paraId="2D45C371">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1、本表需填写投标文件中与招标文件要求中</w:t>
      </w:r>
      <w:r>
        <w:rPr>
          <w:rFonts w:hint="eastAsia" w:ascii="楷体" w:hAnsi="楷体" w:eastAsia="楷体" w:cs="楷体"/>
          <w:color w:val="000000"/>
          <w:kern w:val="0"/>
          <w:highlight w:val="none"/>
        </w:rPr>
        <w:t>技术条款有偏离</w:t>
      </w:r>
      <w:r>
        <w:rPr>
          <w:rFonts w:hint="eastAsia" w:ascii="楷体" w:hAnsi="楷体" w:eastAsia="楷体" w:cs="楷体"/>
          <w:kern w:val="0"/>
          <w:highlight w:val="none"/>
        </w:rPr>
        <w:t>（包括正偏离和负偏离）的内容，投标文件中</w:t>
      </w:r>
      <w:r>
        <w:rPr>
          <w:rFonts w:hint="eastAsia" w:ascii="楷体" w:hAnsi="楷体" w:eastAsia="楷体" w:cs="楷体"/>
          <w:color w:val="000000"/>
          <w:kern w:val="0"/>
          <w:highlight w:val="none"/>
        </w:rPr>
        <w:t>技术响应</w:t>
      </w:r>
      <w:r>
        <w:rPr>
          <w:rFonts w:hint="eastAsia" w:ascii="楷体" w:hAnsi="楷体" w:eastAsia="楷体" w:cs="楷体"/>
          <w:kern w:val="0"/>
          <w:highlight w:val="none"/>
        </w:rPr>
        <w:t>与招标文件要求完全一致的，不用在此表中逐一列出，此表空白视为完全响应，无偏离。</w:t>
      </w:r>
    </w:p>
    <w:p w14:paraId="0303DD1B">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2、本表中</w:t>
      </w:r>
      <w:r>
        <w:rPr>
          <w:rFonts w:hint="eastAsia" w:ascii="楷体" w:hAnsi="楷体" w:eastAsia="楷体" w:cs="楷体"/>
          <w:color w:val="000000"/>
          <w:kern w:val="0"/>
          <w:highlight w:val="none"/>
        </w:rPr>
        <w:t>技术指标</w:t>
      </w:r>
      <w:r>
        <w:rPr>
          <w:rFonts w:hint="eastAsia" w:ascii="楷体" w:hAnsi="楷体" w:eastAsia="楷体" w:cs="楷体"/>
          <w:kern w:val="0"/>
          <w:highlight w:val="none"/>
        </w:rPr>
        <w:t>有偏离部分，须在“说明”列标注其在投标文件的具体页码，并在投标文件证明资料中做显著标注。</w:t>
      </w:r>
    </w:p>
    <w:p w14:paraId="56003EB5">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rPr>
        <w:t>3、</w:t>
      </w:r>
      <w:r>
        <w:rPr>
          <w:rFonts w:hint="eastAsia" w:ascii="楷体" w:hAnsi="楷体" w:eastAsia="楷体" w:cs="Times New Roman"/>
          <w:bCs/>
          <w:szCs w:val="21"/>
          <w:highlight w:val="none"/>
        </w:rPr>
        <w:t>投标人必须据实填写，不得虚假响应，否则将取消其</w:t>
      </w:r>
      <w:r>
        <w:rPr>
          <w:rFonts w:hint="eastAsia" w:ascii="楷体" w:hAnsi="楷体" w:eastAsia="楷体" w:cs="Times New Roman"/>
          <w:bCs/>
          <w:szCs w:val="21"/>
          <w:highlight w:val="none"/>
          <w:lang w:val="en-US" w:eastAsia="zh-CN"/>
        </w:rPr>
        <w:t>投标或</w:t>
      </w:r>
      <w:r>
        <w:rPr>
          <w:rFonts w:hint="eastAsia" w:ascii="楷体" w:hAnsi="楷体" w:eastAsia="楷体" w:cs="Times New Roman"/>
          <w:bCs/>
          <w:szCs w:val="21"/>
          <w:highlight w:val="none"/>
        </w:rPr>
        <w:t>中标资格，并按有关规定进</w:t>
      </w:r>
      <w:r>
        <w:rPr>
          <w:rFonts w:hint="eastAsia" w:ascii="楷体" w:hAnsi="楷体" w:eastAsia="楷体" w:cs="Times New Roman"/>
          <w:bCs/>
          <w:szCs w:val="21"/>
          <w:highlight w:val="none"/>
          <w:lang w:val="en-US" w:eastAsia="zh-CN"/>
        </w:rPr>
        <w:t>行</w:t>
      </w:r>
      <w:r>
        <w:rPr>
          <w:rFonts w:hint="eastAsia" w:ascii="楷体" w:hAnsi="楷体" w:eastAsia="楷体" w:cs="Times New Roman"/>
          <w:bCs/>
          <w:szCs w:val="21"/>
          <w:highlight w:val="none"/>
        </w:rPr>
        <w:t xml:space="preserve">处罚。 </w:t>
      </w:r>
    </w:p>
    <w:p w14:paraId="59143AD9">
      <w:pPr>
        <w:widowControl/>
        <w:spacing w:line="360" w:lineRule="auto"/>
        <w:ind w:firstLine="480" w:firstLineChars="200"/>
        <w:jc w:val="both"/>
        <w:rPr>
          <w:rFonts w:hint="eastAsia" w:ascii="楷体" w:hAnsi="楷体" w:eastAsia="楷体" w:cs="楷体"/>
          <w:kern w:val="0"/>
          <w:highlight w:val="none"/>
          <w:lang w:val="zh-CN"/>
        </w:rPr>
      </w:pPr>
    </w:p>
    <w:p w14:paraId="401E2076">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（公章）</w:t>
      </w:r>
    </w:p>
    <w:p w14:paraId="4B940F77">
      <w:pPr>
        <w:widowControl/>
        <w:spacing w:line="360" w:lineRule="auto"/>
        <w:ind w:firstLine="480" w:firstLineChars="200"/>
        <w:jc w:val="both"/>
        <w:rPr>
          <w:rFonts w:ascii="楷体" w:hAnsi="楷体" w:eastAsia="楷体" w:cs="楷体"/>
          <w:kern w:val="0"/>
          <w:highlight w:val="none"/>
        </w:rPr>
      </w:pPr>
    </w:p>
    <w:p w14:paraId="50D253A1">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08A07B3C">
      <w:pPr>
        <w:keepNext/>
        <w:keepLines/>
        <w:widowControl w:val="0"/>
        <w:numPr>
          <w:ilvl w:val="1"/>
          <w:numId w:val="0"/>
        </w:numPr>
        <w:spacing w:before="260" w:after="260" w:line="413" w:lineRule="auto"/>
        <w:ind w:left="410" w:hanging="410" w:hangingChars="171"/>
        <w:jc w:val="center"/>
        <w:outlineLvl w:val="1"/>
        <w:rPr>
          <w:rFonts w:ascii="楷体" w:hAnsi="楷体" w:eastAsia="楷体" w:cs="楷体"/>
          <w:kern w:val="0"/>
          <w:highlight w:val="none"/>
          <w:lang w:val="zh-CN"/>
        </w:rPr>
      </w:pP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年       月      日</w:t>
      </w:r>
    </w:p>
    <w:p w14:paraId="7395E0DA">
      <w:pPr>
        <w:widowControl/>
        <w:spacing w:line="360" w:lineRule="auto"/>
        <w:ind w:firstLine="0" w:firstLineChars="0"/>
        <w:jc w:val="center"/>
        <w:rPr>
          <w:rFonts w:hint="eastAsia" w:ascii="楷体" w:hAnsi="楷体" w:eastAsia="楷体" w:cs="楷体"/>
          <w:b/>
          <w:kern w:val="0"/>
          <w:sz w:val="28"/>
          <w:szCs w:val="20"/>
          <w:highlight w:val="none"/>
          <w:lang w:val="zh-CN"/>
        </w:rPr>
      </w:pPr>
    </w:p>
    <w:p w14:paraId="1DC3913F">
      <w:pPr>
        <w:pStyle w:val="29"/>
        <w:rPr>
          <w:rFonts w:hint="eastAsia"/>
          <w:highlight w:val="none"/>
          <w:lang w:val="zh-CN"/>
        </w:rPr>
      </w:pPr>
    </w:p>
    <w:p w14:paraId="7D45F630">
      <w:pPr>
        <w:widowControl/>
        <w:spacing w:line="360" w:lineRule="auto"/>
        <w:ind w:firstLine="0" w:firstLineChars="0"/>
        <w:jc w:val="center"/>
        <w:rPr>
          <w:rFonts w:hint="eastAsia" w:ascii="楷体" w:hAnsi="楷体" w:eastAsia="楷体" w:cs="楷体"/>
          <w:highlight w:val="none"/>
          <w:lang w:val="zh-CN"/>
        </w:rPr>
      </w:pPr>
      <w:r>
        <w:rPr>
          <w:rFonts w:hint="eastAsia" w:ascii="楷体" w:hAnsi="楷体" w:eastAsia="楷体" w:cs="楷体"/>
          <w:b/>
          <w:kern w:val="0"/>
          <w:sz w:val="28"/>
          <w:szCs w:val="20"/>
          <w:highlight w:val="none"/>
          <w:lang w:val="zh-CN"/>
        </w:rPr>
        <w:t>第四部分 投标人承诺书</w:t>
      </w:r>
      <w:bookmarkEnd w:id="109"/>
      <w:bookmarkEnd w:id="110"/>
      <w:bookmarkEnd w:id="111"/>
      <w:bookmarkEnd w:id="112"/>
      <w:bookmarkEnd w:id="113"/>
      <w:bookmarkEnd w:id="114"/>
      <w:bookmarkEnd w:id="115"/>
    </w:p>
    <w:p w14:paraId="706D8796">
      <w:pPr>
        <w:widowControl/>
        <w:spacing w:line="360" w:lineRule="auto"/>
        <w:ind w:firstLine="482" w:firstLineChars="200"/>
        <w:jc w:val="both"/>
        <w:rPr>
          <w:rFonts w:hint="eastAsia" w:ascii="楷体" w:hAnsi="楷体" w:eastAsia="楷体" w:cs="楷体"/>
          <w:b/>
          <w:bCs/>
          <w:kern w:val="0"/>
          <w:highlight w:val="none"/>
        </w:rPr>
      </w:pPr>
      <w:r>
        <w:rPr>
          <w:rFonts w:hint="eastAsia" w:ascii="楷体" w:hAnsi="楷体" w:eastAsia="楷体" w:cs="楷体"/>
          <w:b/>
          <w:bCs/>
          <w:kern w:val="0"/>
          <w:highlight w:val="none"/>
        </w:rPr>
        <w:t>未签署下列承诺书的，将被视为无效投标，其责任由供应商自行承担。</w:t>
      </w:r>
    </w:p>
    <w:p w14:paraId="62DFB3FE">
      <w:pPr>
        <w:widowControl/>
        <w:spacing w:line="360" w:lineRule="auto"/>
        <w:ind w:firstLine="482" w:firstLineChars="200"/>
        <w:jc w:val="both"/>
        <w:rPr>
          <w:rFonts w:hint="eastAsia" w:ascii="楷体" w:hAnsi="楷体" w:eastAsia="楷体" w:cs="楷体"/>
          <w:b/>
          <w:bCs/>
          <w:kern w:val="0"/>
          <w:highlight w:val="none"/>
        </w:rPr>
      </w:pPr>
    </w:p>
    <w:p w14:paraId="38EE211F">
      <w:pPr>
        <w:widowControl/>
        <w:spacing w:line="360" w:lineRule="auto"/>
        <w:ind w:firstLine="0" w:firstLineChars="0"/>
        <w:jc w:val="both"/>
        <w:outlineLvl w:val="0"/>
        <w:rPr>
          <w:rFonts w:hint="eastAsia" w:ascii="楷体" w:hAnsi="楷体" w:eastAsia="楷体" w:cs="楷体"/>
          <w:b/>
          <w:bCs/>
          <w:kern w:val="0"/>
          <w:sz w:val="28"/>
          <w:szCs w:val="28"/>
          <w:highlight w:val="none"/>
        </w:rPr>
      </w:pPr>
      <w:bookmarkStart w:id="116" w:name="_Toc9530_WPSOffice_Level1"/>
      <w:bookmarkStart w:id="117" w:name="_Toc27203"/>
      <w:bookmarkStart w:id="118" w:name="_Toc9590"/>
      <w:bookmarkStart w:id="119" w:name="_Toc9826"/>
      <w:bookmarkStart w:id="120" w:name="_Toc29617_WPSOffice_Level1"/>
      <w:bookmarkStart w:id="121" w:name="_Toc25334_WPSOffice_Level1"/>
      <w:bookmarkStart w:id="122" w:name="_Toc8155_WPSOffice_Level1"/>
      <w:bookmarkStart w:id="123" w:name="_Toc16504"/>
      <w:bookmarkStart w:id="124" w:name="_Toc10289_WPSOffice_Level1"/>
      <w:r>
        <w:rPr>
          <w:rFonts w:hint="eastAsia" w:ascii="楷体" w:hAnsi="楷体" w:eastAsia="楷体" w:cs="楷体"/>
          <w:b/>
          <w:bCs/>
          <w:kern w:val="0"/>
          <w:sz w:val="28"/>
          <w:szCs w:val="28"/>
          <w:highlight w:val="none"/>
        </w:rPr>
        <w:t>陕西四方衡裕项目管理有限公司：</w:t>
      </w:r>
      <w:bookmarkEnd w:id="116"/>
      <w:bookmarkEnd w:id="117"/>
      <w:bookmarkEnd w:id="118"/>
      <w:bookmarkEnd w:id="119"/>
      <w:bookmarkEnd w:id="120"/>
      <w:bookmarkEnd w:id="121"/>
      <w:bookmarkEnd w:id="122"/>
      <w:bookmarkEnd w:id="123"/>
      <w:bookmarkEnd w:id="124"/>
    </w:p>
    <w:p w14:paraId="3378F381">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作为参加贵单位组织的</w:t>
      </w:r>
      <w:r>
        <w:rPr>
          <w:rFonts w:hint="eastAsia" w:ascii="楷体" w:hAnsi="楷体" w:eastAsia="楷体" w:cs="楷体"/>
          <w:kern w:val="0"/>
          <w:highlight w:val="none"/>
          <w:u w:val="single"/>
          <w:lang w:val="zh-CN"/>
        </w:rPr>
        <w:t>（</w:t>
      </w:r>
      <w:r>
        <w:rPr>
          <w:rFonts w:hint="eastAsia" w:ascii="楷体" w:hAnsi="楷体" w:eastAsia="楷体" w:cs="楷体"/>
          <w:kern w:val="0"/>
          <w:highlight w:val="none"/>
          <w:u w:val="single"/>
        </w:rPr>
        <w:t>采购</w:t>
      </w:r>
      <w:r>
        <w:rPr>
          <w:rFonts w:hint="eastAsia" w:ascii="楷体" w:hAnsi="楷体" w:eastAsia="楷体" w:cs="楷体"/>
          <w:kern w:val="0"/>
          <w:highlight w:val="none"/>
          <w:u w:val="single"/>
          <w:lang w:val="zh-CN"/>
        </w:rPr>
        <w:t>项目名称）（</w:t>
      </w:r>
      <w:r>
        <w:rPr>
          <w:rFonts w:hint="eastAsia" w:ascii="楷体" w:hAnsi="楷体" w:eastAsia="楷体" w:cs="楷体"/>
          <w:kern w:val="0"/>
          <w:highlight w:val="none"/>
          <w:u w:val="single"/>
        </w:rPr>
        <w:t>采购项目编号</w:t>
      </w:r>
      <w:r>
        <w:rPr>
          <w:rFonts w:hint="eastAsia" w:ascii="楷体" w:hAnsi="楷体" w:eastAsia="楷体" w:cs="楷体"/>
          <w:kern w:val="0"/>
          <w:highlight w:val="none"/>
          <w:u w:val="single"/>
          <w:lang w:val="zh-CN"/>
        </w:rPr>
        <w:t>）</w:t>
      </w:r>
      <w:r>
        <w:rPr>
          <w:rFonts w:hint="eastAsia" w:ascii="楷体" w:hAnsi="楷体" w:eastAsia="楷体" w:cs="楷体"/>
          <w:kern w:val="0"/>
          <w:highlight w:val="none"/>
        </w:rPr>
        <w:t>的投标人，本公司郑重承诺：</w:t>
      </w:r>
    </w:p>
    <w:p w14:paraId="04FF1D60">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 xml:space="preserve"> 1、在参加本项目投标之前不存在被依法禁止经营行为、财产被接管或冻结的情况，如有隐瞒实情，愿承担一切责任及后果。</w:t>
      </w:r>
    </w:p>
    <w:p w14:paraId="6C62C1F2">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 xml:space="preserve"> 2、近三年受到有关行政主管部门的行政处理、不良行为记录为</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次（没有填零），如有隐瞒实情，愿承担一切责任及后果。</w:t>
      </w:r>
    </w:p>
    <w:p w14:paraId="5C38BD36">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 xml:space="preserve"> 3、参加本次投标提交的所有证明文件及业绩证明文件是真实的、有效的，如有隐瞒实情，愿承担一切责任及后果。</w:t>
      </w:r>
    </w:p>
    <w:p w14:paraId="453BF929">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 xml:space="preserve">    </w:t>
      </w:r>
    </w:p>
    <w:p w14:paraId="6442F370">
      <w:pPr>
        <w:widowControl/>
        <w:spacing w:line="360" w:lineRule="auto"/>
        <w:ind w:firstLine="480" w:firstLineChars="200"/>
        <w:jc w:val="both"/>
        <w:rPr>
          <w:rFonts w:hint="eastAsia" w:ascii="楷体" w:hAnsi="楷体" w:eastAsia="楷体" w:cs="楷体"/>
          <w:kern w:val="0"/>
          <w:highlight w:val="none"/>
        </w:rPr>
      </w:pPr>
    </w:p>
    <w:p w14:paraId="251AE53D">
      <w:pPr>
        <w:widowControl/>
        <w:spacing w:line="360" w:lineRule="auto"/>
        <w:ind w:firstLine="480" w:firstLineChars="200"/>
        <w:jc w:val="both"/>
        <w:rPr>
          <w:rFonts w:hint="eastAsia" w:ascii="楷体" w:hAnsi="楷体" w:eastAsia="楷体" w:cs="楷体"/>
          <w:kern w:val="0"/>
          <w:highlight w:val="none"/>
        </w:rPr>
      </w:pPr>
    </w:p>
    <w:p w14:paraId="542D6B18">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6697A910">
      <w:pPr>
        <w:widowControl/>
        <w:spacing w:line="360" w:lineRule="auto"/>
        <w:ind w:firstLine="480" w:firstLineChars="200"/>
        <w:jc w:val="both"/>
        <w:rPr>
          <w:rFonts w:hint="eastAsia" w:ascii="楷体" w:hAnsi="楷体" w:eastAsia="楷体" w:cs="楷体"/>
          <w:kern w:val="0"/>
          <w:highlight w:val="none"/>
        </w:rPr>
      </w:pPr>
    </w:p>
    <w:p w14:paraId="4627A852">
      <w:pPr>
        <w:widowControl/>
        <w:spacing w:line="36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215C01C9">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14:paraId="65371D1A">
      <w:pPr>
        <w:widowControl/>
        <w:spacing w:line="360" w:lineRule="auto"/>
        <w:ind w:firstLine="6000" w:firstLineChars="25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 xml:space="preserve"> 年       月      日</w:t>
      </w:r>
    </w:p>
    <w:p w14:paraId="54770599">
      <w:pPr>
        <w:rPr>
          <w:rFonts w:hint="eastAsia" w:ascii="楷体" w:hAnsi="楷体" w:eastAsia="楷体" w:cs="楷体"/>
          <w:kern w:val="0"/>
          <w:highlight w:val="none"/>
          <w:lang w:val="zh-CN"/>
        </w:rPr>
      </w:pPr>
      <w:r>
        <w:rPr>
          <w:rFonts w:hint="eastAsia" w:ascii="楷体" w:hAnsi="楷体" w:eastAsia="楷体" w:cs="楷体"/>
          <w:kern w:val="0"/>
          <w:highlight w:val="none"/>
          <w:lang w:val="zh-CN"/>
        </w:rPr>
        <w:br w:type="page"/>
      </w:r>
    </w:p>
    <w:p w14:paraId="3D07357B">
      <w:pPr>
        <w:keepNext/>
        <w:keepLines/>
        <w:widowControl w:val="0"/>
        <w:numPr>
          <w:ilvl w:val="1"/>
          <w:numId w:val="0"/>
        </w:numPr>
        <w:spacing w:before="260" w:after="260" w:line="413" w:lineRule="auto"/>
        <w:ind w:left="480" w:leftChars="200" w:firstLine="562" w:firstLineChars="200"/>
        <w:jc w:val="center"/>
        <w:outlineLvl w:val="1"/>
        <w:rPr>
          <w:rFonts w:hint="eastAsia" w:ascii="楷体" w:hAnsi="楷体" w:eastAsia="楷体" w:cs="楷体"/>
          <w:b/>
          <w:kern w:val="0"/>
          <w:sz w:val="28"/>
          <w:szCs w:val="20"/>
          <w:highlight w:val="none"/>
          <w:lang w:val="zh-CN" w:eastAsia="zh-CN" w:bidi="ar-SA"/>
        </w:rPr>
      </w:pPr>
      <w:r>
        <w:rPr>
          <w:rFonts w:hint="eastAsia" w:ascii="楷体" w:hAnsi="楷体" w:eastAsia="楷体" w:cs="楷体"/>
          <w:b/>
          <w:kern w:val="0"/>
          <w:sz w:val="28"/>
          <w:szCs w:val="20"/>
          <w:highlight w:val="none"/>
          <w:lang w:val="zh-CN" w:eastAsia="zh-CN" w:bidi="ar-SA"/>
        </w:rPr>
        <w:t>投标人企业关系关联承诺书</w:t>
      </w:r>
    </w:p>
    <w:p w14:paraId="1DC2A4CE">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1、投标人股东及股权证明。</w:t>
      </w:r>
    </w:p>
    <w:p w14:paraId="16F93868">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2、投标人在本项目投标中，不存在与其它投标人负责人为同一人，有控股、管理等关联关系承诺。</w:t>
      </w:r>
    </w:p>
    <w:p w14:paraId="798ACE4C">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2-1 管理关系说明：</w:t>
      </w:r>
    </w:p>
    <w:p w14:paraId="142A040E">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我单位管理的具有独立法人的下属单位有：</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w:t>
      </w:r>
    </w:p>
    <w:p w14:paraId="61A00285">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我单位的上级管理单位有</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p>
    <w:p w14:paraId="1F93DF47">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2-2 股权关系说明：</w:t>
      </w:r>
    </w:p>
    <w:p w14:paraId="7823A29D">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我单位控股的单位有</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w:t>
      </w:r>
    </w:p>
    <w:p w14:paraId="5009D044">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我单位被</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单位控股。</w:t>
      </w:r>
    </w:p>
    <w:p w14:paraId="24F9D0DB">
      <w:pPr>
        <w:widowControl/>
        <w:spacing w:line="360" w:lineRule="auto"/>
        <w:ind w:firstLine="480" w:firstLineChars="200"/>
        <w:jc w:val="both"/>
        <w:rPr>
          <w:rFonts w:hint="eastAsia" w:ascii="楷体" w:hAnsi="楷体" w:eastAsia="楷体" w:cs="楷体"/>
          <w:kern w:val="0"/>
          <w:highlight w:val="none"/>
          <w:u w:val="single"/>
        </w:rPr>
      </w:pPr>
      <w:r>
        <w:rPr>
          <w:rFonts w:hint="eastAsia" w:ascii="楷体" w:hAnsi="楷体" w:eastAsia="楷体" w:cs="楷体"/>
          <w:kern w:val="0"/>
          <w:highlight w:val="none"/>
        </w:rPr>
        <w:t>2-3 单位负责人：</w:t>
      </w:r>
      <w:r>
        <w:rPr>
          <w:rFonts w:hint="eastAsia" w:ascii="楷体" w:hAnsi="楷体" w:eastAsia="楷体" w:cs="楷体"/>
          <w:kern w:val="0"/>
          <w:highlight w:val="none"/>
          <w:u w:val="single"/>
        </w:rPr>
        <w:t xml:space="preserve">              </w:t>
      </w:r>
    </w:p>
    <w:p w14:paraId="20A4451E">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3、</w:t>
      </w:r>
      <w:r>
        <w:rPr>
          <w:rFonts w:hint="eastAsia" w:ascii="楷体" w:hAnsi="楷体" w:eastAsia="楷体" w:cs="楷体"/>
          <w:kern w:val="0"/>
          <w:highlight w:val="none"/>
          <w:u w:val="single"/>
        </w:rPr>
        <w:t xml:space="preserve">        （是或否） </w:t>
      </w:r>
      <w:r>
        <w:rPr>
          <w:rFonts w:hint="eastAsia" w:ascii="楷体" w:hAnsi="楷体" w:eastAsia="楷体" w:cs="楷体"/>
          <w:kern w:val="0"/>
          <w:highlight w:val="none"/>
        </w:rPr>
        <w:t>为采购项目提供整体设计、规范编制或者项目管理</w:t>
      </w:r>
      <w:r>
        <w:rPr>
          <w:rFonts w:hint="eastAsia" w:ascii="楷体" w:hAnsi="楷体" w:eastAsia="楷体" w:cs="楷体"/>
          <w:kern w:val="0"/>
          <w:highlight w:val="none"/>
          <w:lang w:eastAsia="zh-CN"/>
        </w:rPr>
        <w:t>、</w:t>
      </w:r>
      <w:r>
        <w:rPr>
          <w:rFonts w:hint="eastAsia" w:ascii="楷体" w:hAnsi="楷体" w:eastAsia="楷体" w:cs="楷体"/>
          <w:kern w:val="0"/>
          <w:highlight w:val="none"/>
          <w:lang w:val="en-US" w:eastAsia="zh-CN"/>
        </w:rPr>
        <w:t>监理</w:t>
      </w:r>
      <w:r>
        <w:rPr>
          <w:rFonts w:hint="eastAsia" w:ascii="楷体" w:hAnsi="楷体" w:eastAsia="楷体" w:cs="楷体"/>
          <w:kern w:val="0"/>
          <w:highlight w:val="none"/>
        </w:rPr>
        <w:t>、检测等服务的投标人。</w:t>
      </w:r>
      <w:r>
        <w:rPr>
          <w:rFonts w:hint="eastAsia" w:ascii="楷体" w:hAnsi="楷体" w:eastAsia="楷体" w:cs="楷体"/>
          <w:b/>
          <w:bCs/>
          <w:kern w:val="0"/>
          <w:highlight w:val="none"/>
        </w:rPr>
        <w:t>（如为本项目提供整体设计、规范编制或者项目管理、监理、检测等服务的投标人，不得参加本项目的采购活动。）</w:t>
      </w:r>
    </w:p>
    <w:p w14:paraId="4A6CF16A">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4、其他与本项目有关的利害关系说明：</w:t>
      </w:r>
      <w:r>
        <w:rPr>
          <w:rFonts w:hint="eastAsia" w:ascii="楷体" w:hAnsi="楷体" w:eastAsia="楷体" w:cs="楷体"/>
          <w:kern w:val="0"/>
          <w:highlight w:val="none"/>
          <w:u w:val="single"/>
        </w:rPr>
        <w:t xml:space="preserve">                </w:t>
      </w:r>
    </w:p>
    <w:p w14:paraId="6C81B13C">
      <w:pPr>
        <w:widowControl/>
        <w:spacing w:line="360" w:lineRule="auto"/>
        <w:ind w:firstLine="480" w:firstLineChars="200"/>
        <w:jc w:val="both"/>
        <w:rPr>
          <w:rFonts w:hint="eastAsia" w:ascii="楷体" w:hAnsi="楷体" w:eastAsia="楷体" w:cs="楷体"/>
          <w:kern w:val="0"/>
          <w:highlight w:val="none"/>
        </w:rPr>
      </w:pPr>
    </w:p>
    <w:p w14:paraId="5426FA65">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rPr>
        <w:t>我单位承诺以上说明真实有效，无虚假内容或隐瞒。</w:t>
      </w:r>
    </w:p>
    <w:p w14:paraId="728A4944">
      <w:pPr>
        <w:widowControl/>
        <w:spacing w:line="360" w:lineRule="auto"/>
        <w:ind w:firstLine="480" w:firstLineChars="200"/>
        <w:jc w:val="both"/>
        <w:rPr>
          <w:rFonts w:hint="eastAsia" w:ascii="楷体" w:hAnsi="楷体" w:eastAsia="楷体" w:cs="楷体"/>
          <w:kern w:val="0"/>
          <w:highlight w:val="none"/>
        </w:rPr>
      </w:pPr>
    </w:p>
    <w:p w14:paraId="251CFCEF">
      <w:pPr>
        <w:widowControl/>
        <w:spacing w:line="360" w:lineRule="auto"/>
        <w:ind w:firstLine="480" w:firstLineChars="200"/>
        <w:jc w:val="both"/>
        <w:rPr>
          <w:rFonts w:hint="eastAsia" w:ascii="楷体" w:hAnsi="楷体" w:eastAsia="楷体" w:cs="楷体"/>
          <w:kern w:val="0"/>
          <w:highlight w:val="none"/>
        </w:rPr>
      </w:pPr>
    </w:p>
    <w:p w14:paraId="4099BAC3">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0F03B4DB">
      <w:pPr>
        <w:widowControl/>
        <w:spacing w:line="360" w:lineRule="auto"/>
        <w:ind w:firstLine="480" w:firstLineChars="200"/>
        <w:jc w:val="both"/>
        <w:rPr>
          <w:rFonts w:hint="eastAsia" w:ascii="楷体" w:hAnsi="楷体" w:eastAsia="楷体" w:cs="楷体"/>
          <w:kern w:val="0"/>
          <w:highlight w:val="none"/>
        </w:rPr>
      </w:pPr>
    </w:p>
    <w:p w14:paraId="2FCBB17E">
      <w:pPr>
        <w:widowControl/>
        <w:spacing w:line="36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4B97D811">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14:paraId="22C3ED56">
      <w:pPr>
        <w:widowControl/>
        <w:spacing w:line="360" w:lineRule="auto"/>
        <w:ind w:firstLine="6000" w:firstLineChars="2500"/>
        <w:jc w:val="both"/>
        <w:rPr>
          <w:rFonts w:hint="eastAsia" w:ascii="楷体" w:hAnsi="楷体" w:eastAsia="楷体" w:cs="楷体"/>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s="楷体"/>
          <w:kern w:val="0"/>
          <w:highlight w:val="none"/>
          <w:lang w:val="zh-CN"/>
        </w:rPr>
        <w:t xml:space="preserve"> 年       月      日</w:t>
      </w:r>
    </w:p>
    <w:p w14:paraId="3FF05495">
      <w:pPr>
        <w:jc w:val="center"/>
        <w:rPr>
          <w:rFonts w:hint="eastAsia" w:ascii="楷体" w:hAnsi="楷体" w:eastAsia="楷体" w:cs="楷体"/>
          <w:b/>
          <w:bCs/>
          <w:highlight w:val="none"/>
        </w:rPr>
      </w:pPr>
      <w:r>
        <w:rPr>
          <w:rFonts w:hint="eastAsia" w:ascii="楷体" w:hAnsi="楷体" w:eastAsia="楷体" w:cs="楷体"/>
          <w:b/>
          <w:bCs/>
          <w:highlight w:val="none"/>
        </w:rPr>
        <w:t>质量安全责任承诺书</w:t>
      </w:r>
    </w:p>
    <w:p w14:paraId="415CC9DE">
      <w:pPr>
        <w:pStyle w:val="39"/>
        <w:rPr>
          <w:rFonts w:hint="eastAsia"/>
          <w:highlight w:val="none"/>
        </w:rPr>
      </w:pPr>
    </w:p>
    <w:p w14:paraId="24EEA6F5">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为保证本采购项目顺利进行，作为投标人，现郑重承诺：</w:t>
      </w:r>
    </w:p>
    <w:p w14:paraId="6A5133E0">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1．我方所提供的服务、投入使用的材料等均完全符合国家现行质量、安全、环保标准和要求。</w:t>
      </w:r>
    </w:p>
    <w:p w14:paraId="7F96B87F">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2．我方将严格按照国家现行相关技术标准及规范、服务标准及规范，在规定的时限内，保质、保量完成项目全部服务内容。</w:t>
      </w:r>
    </w:p>
    <w:p w14:paraId="6BC6CC2B">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3．对于因服务质量以及其他服务过程中产生的任何安全事故，我方承担全部责任。</w:t>
      </w:r>
    </w:p>
    <w:p w14:paraId="49DECEE2">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4．我方提供的服务符合现行的国家、行业、地区、企业标准及要求，标准不一致的，以更为严格的为准，我方对提供的服务等的质量、安全、环保等承担全部责任。</w:t>
      </w:r>
    </w:p>
    <w:p w14:paraId="19B1CDA1">
      <w:pPr>
        <w:widowControl/>
        <w:spacing w:line="360" w:lineRule="auto"/>
        <w:ind w:firstLine="480" w:firstLineChars="200"/>
        <w:jc w:val="both"/>
        <w:rPr>
          <w:rFonts w:hint="eastAsia" w:ascii="楷体" w:hAnsi="楷体" w:eastAsia="楷体" w:cs="楷体"/>
          <w:kern w:val="0"/>
          <w:highlight w:val="none"/>
          <w:lang w:val="en-US" w:eastAsia="zh-CN"/>
        </w:rPr>
      </w:pPr>
    </w:p>
    <w:p w14:paraId="283543F2">
      <w:pPr>
        <w:widowControl/>
        <w:spacing w:line="360" w:lineRule="auto"/>
        <w:ind w:firstLine="480" w:firstLineChars="200"/>
        <w:jc w:val="both"/>
        <w:rPr>
          <w:rFonts w:hint="eastAsia" w:ascii="楷体" w:hAnsi="楷体" w:eastAsia="楷体" w:cs="楷体"/>
          <w:kern w:val="0"/>
          <w:highlight w:val="none"/>
        </w:rPr>
      </w:pPr>
    </w:p>
    <w:p w14:paraId="6C76DAA9">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3467841F">
      <w:pPr>
        <w:widowControl/>
        <w:spacing w:line="360" w:lineRule="auto"/>
        <w:ind w:firstLine="480" w:firstLineChars="200"/>
        <w:jc w:val="both"/>
        <w:rPr>
          <w:rFonts w:hint="eastAsia" w:ascii="楷体" w:hAnsi="楷体" w:eastAsia="楷体" w:cs="楷体"/>
          <w:kern w:val="0"/>
          <w:highlight w:val="none"/>
        </w:rPr>
      </w:pPr>
    </w:p>
    <w:p w14:paraId="4CDFB79B">
      <w:pPr>
        <w:widowControl/>
        <w:spacing w:line="36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2700EDA7">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14:paraId="48BAADA0">
      <w:pPr>
        <w:widowControl/>
        <w:spacing w:line="360" w:lineRule="auto"/>
        <w:ind w:firstLine="6000" w:firstLineChars="25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 xml:space="preserve"> 年       月      日</w:t>
      </w:r>
    </w:p>
    <w:p w14:paraId="74D0AC04">
      <w:pPr>
        <w:wordWrap/>
        <w:spacing w:line="240" w:lineRule="auto"/>
        <w:ind w:firstLine="480" w:firstLineChars="200"/>
        <w:jc w:val="both"/>
        <w:rPr>
          <w:rFonts w:hint="eastAsia" w:ascii="楷体" w:hAnsi="楷体" w:eastAsia="楷体" w:cs="楷体"/>
          <w:color w:val="000000"/>
          <w:kern w:val="24"/>
          <w:sz w:val="24"/>
          <w:szCs w:val="24"/>
          <w:highlight w:val="none"/>
          <w:lang w:val="en-US" w:eastAsia="zh-CN" w:bidi="ar-SA"/>
        </w:rPr>
      </w:pPr>
    </w:p>
    <w:p w14:paraId="510F831A">
      <w:pPr>
        <w:rPr>
          <w:rFonts w:hint="eastAsia" w:ascii="楷体" w:hAnsi="楷体" w:eastAsia="楷体" w:cs="楷体"/>
          <w:highlight w:val="none"/>
        </w:rPr>
      </w:pPr>
      <w:r>
        <w:rPr>
          <w:rFonts w:hint="eastAsia" w:ascii="楷体" w:hAnsi="楷体" w:eastAsia="楷体" w:cs="楷体"/>
          <w:highlight w:val="none"/>
        </w:rPr>
        <w:br w:type="page"/>
      </w:r>
    </w:p>
    <w:p w14:paraId="0D10D868">
      <w:pPr>
        <w:pStyle w:val="49"/>
        <w:ind w:firstLine="2530" w:firstLineChars="900"/>
        <w:rPr>
          <w:rFonts w:hint="eastAsia" w:ascii="楷体" w:hAnsi="楷体" w:eastAsia="楷体" w:cs="楷体"/>
          <w:b/>
          <w:bCs/>
          <w:highlight w:val="none"/>
        </w:rPr>
      </w:pPr>
      <w:r>
        <w:rPr>
          <w:rFonts w:hint="eastAsia" w:ascii="楷体" w:hAnsi="楷体" w:eastAsia="楷体" w:cs="楷体"/>
          <w:b/>
          <w:bCs/>
          <w:highlight w:val="none"/>
        </w:rPr>
        <w:t>参加政府采购活动行为自律承诺书</w:t>
      </w:r>
    </w:p>
    <w:p w14:paraId="7C482A76">
      <w:pPr>
        <w:pStyle w:val="47"/>
        <w:rPr>
          <w:rFonts w:hint="eastAsia"/>
          <w:highlight w:val="none"/>
        </w:rPr>
      </w:pPr>
    </w:p>
    <w:p w14:paraId="080A1715">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作为参加本次政府采购项目的供应商，我方郑重承诺在参与政府采购活动中遵纪守法、公平竞争、诚实守信，如有违反愿承担一切责任及后果：</w:t>
      </w:r>
    </w:p>
    <w:p w14:paraId="152162EE">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1．不与采购人、采购代理机构、政府采购评审专家恶意串通，不向其行贿或提供其他不正当利益；</w:t>
      </w:r>
    </w:p>
    <w:p w14:paraId="55F43304">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2．不与其他供应商恶意串通，采取“围标、串标、陪标”等商业欺诈手段谋取中 标、成 交；</w:t>
      </w:r>
    </w:p>
    <w:p w14:paraId="651F15B1">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3．不提供虚假或无效证明文件（包括但不限于资格证明文件、合同及验收文件、检验检测报告、从业人员资格证书、机构或所投产品的各类认证证书等）或虚假材料谋取中 标、成 交；</w:t>
      </w:r>
    </w:p>
    <w:p w14:paraId="658A7448">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4．不采取不正当手段诋毁、排挤其他供应商；</w:t>
      </w:r>
    </w:p>
    <w:p w14:paraId="38BBB63C">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5．不以不正当理由拒不与采购人签订政府采购合同，或逾期签订政府采购合同，或不按照采购文件确定的事项签订政府采购合同；</w:t>
      </w:r>
    </w:p>
    <w:p w14:paraId="5CF0DCFA">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6．不以不正当理由拒绝履行合同义务，不会擅自变更、中止或者终止政府采购合同或将政府采购合同转包；</w:t>
      </w:r>
    </w:p>
    <w:p w14:paraId="721251BF">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7．不在提供商品、服务或工程施工过程中提供假冒伪劣产品，损害采购人的合法权益或公共利益；</w:t>
      </w:r>
    </w:p>
    <w:p w14:paraId="6E3F383D">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8．不采取捏造事实、提供虚假材料或者以非法手段取得证明材料进行质疑和投诉；</w:t>
      </w:r>
    </w:p>
    <w:p w14:paraId="43C225CC">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9．不发生其他有悖于政府采购公开、公平、公正和诚信原则的行为。</w:t>
      </w:r>
    </w:p>
    <w:p w14:paraId="0D8764F1">
      <w:pPr>
        <w:widowControl/>
        <w:spacing w:line="360" w:lineRule="auto"/>
        <w:ind w:firstLine="480" w:firstLineChars="200"/>
        <w:jc w:val="both"/>
        <w:rPr>
          <w:rFonts w:hint="eastAsia" w:ascii="楷体" w:hAnsi="楷体" w:eastAsia="楷体" w:cs="楷体"/>
          <w:kern w:val="0"/>
          <w:highlight w:val="none"/>
          <w:lang w:val="en-US" w:eastAsia="zh-CN"/>
        </w:rPr>
      </w:pPr>
      <w:r>
        <w:rPr>
          <w:rFonts w:hint="eastAsia" w:ascii="楷体" w:hAnsi="楷体" w:eastAsia="楷体" w:cs="楷体"/>
          <w:kern w:val="0"/>
          <w:highlight w:val="none"/>
          <w:lang w:val="en-US" w:eastAsia="zh-CN"/>
        </w:rPr>
        <w:t>10．尊重和接受政府采购监督管理部门的监督和采购人、采购代理机构的政府采购工作要求，愿意承担因违约行为给采购人造成的损失。</w:t>
      </w:r>
    </w:p>
    <w:p w14:paraId="1F02EDFD">
      <w:pPr>
        <w:widowControl/>
        <w:spacing w:line="360" w:lineRule="auto"/>
        <w:ind w:firstLine="480" w:firstLineChars="200"/>
        <w:jc w:val="both"/>
        <w:rPr>
          <w:rFonts w:hint="eastAsia" w:ascii="楷体" w:hAnsi="楷体" w:eastAsia="楷体" w:cs="楷体"/>
          <w:kern w:val="0"/>
          <w:highlight w:val="none"/>
          <w:lang w:val="en-US" w:eastAsia="zh-CN"/>
        </w:rPr>
      </w:pPr>
    </w:p>
    <w:p w14:paraId="08A6AFAB">
      <w:pPr>
        <w:widowControl/>
        <w:spacing w:line="360" w:lineRule="auto"/>
        <w:ind w:firstLine="480" w:firstLineChars="200"/>
        <w:jc w:val="both"/>
        <w:rPr>
          <w:rFonts w:hint="eastAsia" w:ascii="楷体" w:hAnsi="楷体" w:eastAsia="楷体" w:cs="楷体"/>
          <w:kern w:val="0"/>
          <w:highlight w:val="none"/>
        </w:rPr>
      </w:pPr>
    </w:p>
    <w:p w14:paraId="5A0F8521">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6438C55A">
      <w:pPr>
        <w:widowControl/>
        <w:spacing w:line="360" w:lineRule="auto"/>
        <w:ind w:firstLine="480" w:firstLineChars="200"/>
        <w:jc w:val="both"/>
        <w:rPr>
          <w:rFonts w:hint="eastAsia" w:ascii="楷体" w:hAnsi="楷体" w:eastAsia="楷体" w:cs="楷体"/>
          <w:kern w:val="0"/>
          <w:highlight w:val="none"/>
        </w:rPr>
      </w:pPr>
    </w:p>
    <w:p w14:paraId="03329B63">
      <w:pPr>
        <w:widowControl/>
        <w:spacing w:line="36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rPr>
        <w:t>或</w:t>
      </w: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（签字</w:t>
      </w:r>
      <w:r>
        <w:rPr>
          <w:rFonts w:hint="eastAsia" w:ascii="楷体" w:hAnsi="楷体" w:eastAsia="楷体" w:cs="楷体"/>
          <w:kern w:val="0"/>
          <w:highlight w:val="none"/>
          <w:lang w:val="zh-CN" w:eastAsia="zh-CN"/>
        </w:rPr>
        <w:t>或盖章</w:t>
      </w:r>
      <w:r>
        <w:rPr>
          <w:rFonts w:hint="eastAsia" w:ascii="楷体" w:hAnsi="楷体" w:eastAsia="楷体" w:cs="楷体"/>
          <w:kern w:val="0"/>
          <w:highlight w:val="none"/>
          <w:lang w:val="zh-CN"/>
        </w:rPr>
        <w:t>）</w:t>
      </w:r>
    </w:p>
    <w:p w14:paraId="20ED9754">
      <w:pPr>
        <w:widowControl/>
        <w:spacing w:line="360" w:lineRule="auto"/>
        <w:ind w:firstLine="480" w:firstLineChars="200"/>
        <w:jc w:val="both"/>
        <w:rPr>
          <w:rFonts w:hint="eastAsia" w:ascii="楷体" w:hAnsi="楷体" w:eastAsia="楷体" w:cs="楷体"/>
          <w:kern w:val="0"/>
          <w:highlight w:val="none"/>
        </w:rPr>
      </w:pPr>
      <w:r>
        <w:rPr>
          <w:rFonts w:hint="eastAsia" w:ascii="楷体" w:hAnsi="楷体" w:eastAsia="楷体" w:cs="楷体"/>
          <w:kern w:val="0"/>
          <w:highlight w:val="none"/>
          <w:lang w:val="zh-CN"/>
        </w:rPr>
        <w:t xml:space="preserve">  </w:t>
      </w:r>
    </w:p>
    <w:p w14:paraId="5BA7687C">
      <w:pPr>
        <w:widowControl/>
        <w:spacing w:line="360" w:lineRule="auto"/>
        <w:ind w:firstLine="6000" w:firstLineChars="2500"/>
        <w:jc w:val="both"/>
        <w:rPr>
          <w:rFonts w:hint="eastAsia" w:ascii="楷体" w:hAnsi="楷体" w:eastAsia="楷体" w:cs="楷体"/>
          <w:kern w:val="0"/>
          <w:highlight w:val="none"/>
          <w:lang w:val="zh-CN"/>
        </w:rPr>
      </w:pPr>
      <w:r>
        <w:rPr>
          <w:rFonts w:hint="eastAsia" w:ascii="楷体" w:hAnsi="楷体" w:eastAsia="楷体" w:cs="楷体"/>
          <w:kern w:val="0"/>
          <w:highlight w:val="none"/>
          <w:lang w:val="zh-CN"/>
        </w:rPr>
        <w:t xml:space="preserve"> 年       月      日</w:t>
      </w:r>
    </w:p>
    <w:p w14:paraId="2EB3CE4F">
      <w:pPr>
        <w:wordWrap/>
        <w:spacing w:line="240" w:lineRule="auto"/>
        <w:ind w:firstLine="0" w:firstLineChars="0"/>
        <w:jc w:val="both"/>
        <w:rPr>
          <w:rFonts w:hint="eastAsia" w:ascii="楷体" w:hAnsi="楷体" w:eastAsia="楷体" w:cs="楷体"/>
          <w:color w:val="000000"/>
          <w:kern w:val="24"/>
          <w:sz w:val="24"/>
          <w:szCs w:val="24"/>
          <w:highlight w:val="none"/>
          <w:lang w:val="en-US" w:eastAsia="zh-CN" w:bidi="ar-SA"/>
        </w:rPr>
      </w:pPr>
    </w:p>
    <w:p w14:paraId="660CA074">
      <w:pPr>
        <w:wordWrap/>
        <w:spacing w:line="240" w:lineRule="auto"/>
        <w:ind w:firstLine="0" w:firstLineChars="0"/>
        <w:jc w:val="both"/>
        <w:rPr>
          <w:rFonts w:hint="eastAsia" w:ascii="楷体" w:hAnsi="楷体" w:eastAsia="楷体" w:cs="楷体"/>
          <w:color w:val="000000"/>
          <w:kern w:val="24"/>
          <w:sz w:val="24"/>
          <w:szCs w:val="24"/>
          <w:highlight w:val="none"/>
          <w:lang w:val="en-US" w:eastAsia="zh-CN" w:bidi="ar-SA"/>
        </w:rPr>
      </w:pPr>
    </w:p>
    <w:p w14:paraId="47CD5539">
      <w:pPr>
        <w:pStyle w:val="39"/>
        <w:rPr>
          <w:rFonts w:hint="eastAsia"/>
          <w:highlight w:val="none"/>
          <w:lang w:val="zh-CN"/>
        </w:rPr>
      </w:pPr>
    </w:p>
    <w:p w14:paraId="160C055D">
      <w:pPr>
        <w:keepNext/>
        <w:keepLines/>
        <w:widowControl w:val="0"/>
        <w:numPr>
          <w:ilvl w:val="1"/>
          <w:numId w:val="0"/>
        </w:numPr>
        <w:spacing w:before="260" w:after="260" w:line="413" w:lineRule="auto"/>
        <w:ind w:left="575" w:firstLine="562" w:firstLineChars="200"/>
        <w:jc w:val="center"/>
        <w:outlineLvl w:val="1"/>
        <w:rPr>
          <w:rFonts w:hint="eastAsia" w:ascii="楷体" w:hAnsi="楷体" w:eastAsia="楷体" w:cs="楷体"/>
          <w:b/>
          <w:kern w:val="0"/>
          <w:sz w:val="28"/>
          <w:szCs w:val="20"/>
          <w:highlight w:val="none"/>
          <w:lang w:val="zh-CN" w:eastAsia="zh-CN" w:bidi="ar-SA"/>
        </w:rPr>
      </w:pPr>
      <w:bookmarkStart w:id="125" w:name="_Toc7353_WPSOffice_Level1"/>
      <w:bookmarkStart w:id="126" w:name="_Toc279_WPSOffice_Level1"/>
      <w:bookmarkStart w:id="127" w:name="_Toc2044"/>
      <w:bookmarkStart w:id="128" w:name="_Toc533610818"/>
      <w:bookmarkStart w:id="129" w:name="_Toc4252_WPSOffice_Level1"/>
      <w:bookmarkStart w:id="130" w:name="_Toc23295_WPSOffice_Level1"/>
      <w:bookmarkStart w:id="131" w:name="_Toc8652_WPSOffice_Level1"/>
      <w:r>
        <w:rPr>
          <w:rFonts w:hint="eastAsia" w:ascii="楷体" w:hAnsi="楷体" w:eastAsia="楷体" w:cs="楷体"/>
          <w:b/>
          <w:kern w:val="0"/>
          <w:sz w:val="28"/>
          <w:szCs w:val="20"/>
          <w:highlight w:val="none"/>
          <w:lang w:val="zh-CN" w:eastAsia="zh-CN" w:bidi="ar-SA"/>
        </w:rPr>
        <w:t>第</w:t>
      </w:r>
      <w:r>
        <w:rPr>
          <w:rFonts w:hint="eastAsia" w:ascii="楷体" w:hAnsi="楷体" w:eastAsia="楷体" w:cs="楷体"/>
          <w:b/>
          <w:kern w:val="0"/>
          <w:sz w:val="28"/>
          <w:szCs w:val="20"/>
          <w:highlight w:val="none"/>
          <w:lang w:val="en-US" w:eastAsia="zh-CN" w:bidi="ar-SA"/>
        </w:rPr>
        <w:t>五</w:t>
      </w:r>
      <w:r>
        <w:rPr>
          <w:rFonts w:hint="eastAsia" w:ascii="楷体" w:hAnsi="楷体" w:eastAsia="楷体" w:cs="楷体"/>
          <w:b/>
          <w:kern w:val="0"/>
          <w:sz w:val="28"/>
          <w:szCs w:val="20"/>
          <w:highlight w:val="none"/>
          <w:lang w:val="zh-CN" w:eastAsia="zh-CN" w:bidi="ar-SA"/>
        </w:rPr>
        <w:t>部分  资格证明</w:t>
      </w:r>
      <w:bookmarkEnd w:id="125"/>
      <w:bookmarkEnd w:id="126"/>
      <w:bookmarkEnd w:id="127"/>
      <w:bookmarkEnd w:id="128"/>
      <w:bookmarkEnd w:id="129"/>
      <w:bookmarkEnd w:id="130"/>
      <w:bookmarkEnd w:id="131"/>
    </w:p>
    <w:p w14:paraId="432512E7">
      <w:pPr>
        <w:widowControl/>
        <w:spacing w:line="360" w:lineRule="auto"/>
        <w:ind w:firstLine="482" w:firstLineChars="200"/>
        <w:jc w:val="both"/>
        <w:rPr>
          <w:rFonts w:hint="eastAsia" w:ascii="楷体" w:hAnsi="楷体" w:eastAsia="楷体" w:cs="楷体"/>
          <w:b/>
          <w:bCs/>
          <w:kern w:val="0"/>
          <w:highlight w:val="none"/>
        </w:rPr>
      </w:pPr>
      <w:r>
        <w:rPr>
          <w:rFonts w:hint="eastAsia" w:ascii="楷体" w:hAnsi="楷体" w:eastAsia="楷体" w:cs="楷体"/>
          <w:b/>
          <w:bCs/>
          <w:kern w:val="0"/>
          <w:highlight w:val="none"/>
        </w:rPr>
        <w:t>备注：投标文件中资格证明文件须加盖投标人公章，且内容与原件一致，否则按无效响应处理，投标人资格条件详见投标人须知前附表。</w:t>
      </w:r>
    </w:p>
    <w:p w14:paraId="6FB3B24D">
      <w:pPr>
        <w:widowControl/>
        <w:spacing w:line="360" w:lineRule="auto"/>
        <w:ind w:firstLine="0" w:firstLineChars="0"/>
        <w:jc w:val="both"/>
        <w:rPr>
          <w:rFonts w:hint="eastAsia" w:ascii="楷体" w:hAnsi="楷体" w:eastAsia="楷体" w:cs="楷体"/>
          <w:kern w:val="0"/>
          <w:highlight w:val="none"/>
        </w:rPr>
      </w:pPr>
    </w:p>
    <w:p w14:paraId="5B1D1B7A">
      <w:pPr>
        <w:widowControl w:val="0"/>
        <w:spacing w:line="360" w:lineRule="auto"/>
        <w:ind w:firstLine="496" w:firstLineChars="200"/>
        <w:jc w:val="center"/>
        <w:rPr>
          <w:rFonts w:ascii="宋体" w:hAnsi="宋体" w:eastAsia="楷体" w:cs="Times New Roman"/>
          <w:b/>
          <w:sz w:val="32"/>
          <w:szCs w:val="32"/>
          <w:highlight w:val="none"/>
        </w:rPr>
      </w:pPr>
      <w:bookmarkStart w:id="132" w:name="_Toc5451_WPSOffice_Level2"/>
      <w:r>
        <w:rPr>
          <w:rFonts w:hint="eastAsia" w:ascii="楷体" w:hAnsi="楷体" w:eastAsia="楷体" w:cs="楷体"/>
          <w:spacing w:val="4"/>
          <w:highlight w:val="none"/>
        </w:rPr>
        <w:br w:type="page"/>
      </w:r>
      <w:bookmarkEnd w:id="132"/>
      <w:r>
        <w:rPr>
          <w:rFonts w:hint="eastAsia" w:ascii="楷体" w:hAnsi="楷体" w:eastAsia="楷体" w:cs="楷体"/>
          <w:b/>
          <w:bCs/>
          <w:sz w:val="28"/>
          <w:szCs w:val="28"/>
          <w:highlight w:val="none"/>
          <w:lang w:val="zh-CN"/>
        </w:rPr>
        <w:t>法定代表人（单位负责人/自然人）身份证明</w:t>
      </w:r>
    </w:p>
    <w:p w14:paraId="6264A2C0">
      <w:pPr>
        <w:widowControl w:val="0"/>
        <w:autoSpaceDE w:val="0"/>
        <w:autoSpaceDN w:val="0"/>
        <w:adjustRightInd w:val="0"/>
        <w:spacing w:line="360" w:lineRule="auto"/>
        <w:ind w:firstLine="480" w:firstLineChars="200"/>
        <w:jc w:val="right"/>
        <w:rPr>
          <w:rFonts w:ascii="宋体" w:hAnsi="宋体" w:eastAsia="楷体" w:cs="Times New Roman"/>
          <w:szCs w:val="21"/>
          <w:highlight w:val="none"/>
          <w:lang w:val="zh-CN"/>
        </w:rPr>
      </w:pPr>
    </w:p>
    <w:p w14:paraId="154D2B70">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p>
    <w:p w14:paraId="0F1F0844">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u w:val="single"/>
        </w:rPr>
      </w:pPr>
      <w:r>
        <w:rPr>
          <w:rFonts w:hint="eastAsia" w:ascii="宋体" w:hAnsi="宋体" w:eastAsia="楷体" w:cs="Times New Roman"/>
          <w:szCs w:val="21"/>
          <w:highlight w:val="none"/>
          <w:lang w:val="zh-CN"/>
        </w:rPr>
        <w:t>姓名：</w:t>
      </w:r>
      <w:r>
        <w:rPr>
          <w:rFonts w:hint="eastAsia" w:ascii="宋体" w:hAnsi="宋体" w:eastAsia="楷体" w:cs="Times New Roman"/>
          <w:szCs w:val="21"/>
          <w:highlight w:val="none"/>
          <w:u w:val="single"/>
        </w:rPr>
        <w:t xml:space="preserve">       </w:t>
      </w:r>
      <w:r>
        <w:rPr>
          <w:rFonts w:hint="eastAsia" w:ascii="宋体" w:hAnsi="宋体" w:eastAsia="楷体" w:cs="Times New Roman"/>
          <w:szCs w:val="21"/>
          <w:highlight w:val="none"/>
          <w:lang w:val="zh-CN"/>
        </w:rPr>
        <w:t>性别：</w:t>
      </w:r>
      <w:r>
        <w:rPr>
          <w:rFonts w:hint="eastAsia" w:ascii="宋体" w:hAnsi="宋体" w:eastAsia="楷体" w:cs="Times New Roman"/>
          <w:szCs w:val="21"/>
          <w:highlight w:val="none"/>
          <w:u w:val="single"/>
        </w:rPr>
        <w:t xml:space="preserve">        </w:t>
      </w:r>
      <w:r>
        <w:rPr>
          <w:rFonts w:hint="eastAsia" w:ascii="宋体" w:hAnsi="宋体" w:eastAsia="楷体" w:cs="Times New Roman"/>
          <w:szCs w:val="21"/>
          <w:highlight w:val="none"/>
          <w:lang w:val="zh-CN"/>
        </w:rPr>
        <w:t>年龄：</w:t>
      </w:r>
      <w:r>
        <w:rPr>
          <w:rFonts w:hint="eastAsia" w:ascii="宋体" w:hAnsi="宋体" w:eastAsia="楷体" w:cs="Times New Roman"/>
          <w:szCs w:val="21"/>
          <w:highlight w:val="none"/>
          <w:u w:val="single"/>
        </w:rPr>
        <w:t xml:space="preserve">     </w:t>
      </w:r>
      <w:r>
        <w:rPr>
          <w:rFonts w:hint="eastAsia" w:ascii="宋体" w:hAnsi="宋体" w:eastAsia="楷体" w:cs="Times New Roman"/>
          <w:szCs w:val="21"/>
          <w:highlight w:val="none"/>
          <w:lang w:val="zh-CN"/>
        </w:rPr>
        <w:t>职务：</w:t>
      </w:r>
      <w:r>
        <w:rPr>
          <w:rFonts w:hint="eastAsia" w:ascii="宋体" w:hAnsi="宋体" w:eastAsia="楷体" w:cs="Times New Roman"/>
          <w:szCs w:val="21"/>
          <w:highlight w:val="none"/>
          <w:u w:val="single"/>
        </w:rPr>
        <w:t xml:space="preserve">        </w:t>
      </w:r>
    </w:p>
    <w:p w14:paraId="2433B0E1">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p>
    <w:p w14:paraId="40680B16">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r>
        <w:rPr>
          <w:rFonts w:hint="eastAsia" w:ascii="宋体" w:hAnsi="宋体" w:eastAsia="楷体" w:cs="Times New Roman"/>
          <w:szCs w:val="21"/>
          <w:highlight w:val="none"/>
          <w:lang w:val="zh-CN"/>
        </w:rPr>
        <w:t>系</w:t>
      </w:r>
      <w:r>
        <w:rPr>
          <w:rFonts w:hint="eastAsia" w:ascii="宋体" w:hAnsi="宋体" w:eastAsia="楷体" w:cs="Times New Roman"/>
          <w:szCs w:val="21"/>
          <w:highlight w:val="none"/>
          <w:u w:val="single"/>
        </w:rPr>
        <w:t xml:space="preserve">                         </w:t>
      </w:r>
      <w:r>
        <w:rPr>
          <w:rFonts w:hint="eastAsia" w:ascii="宋体" w:hAnsi="宋体" w:eastAsia="楷体" w:cs="Times New Roman"/>
          <w:szCs w:val="21"/>
          <w:highlight w:val="none"/>
          <w:lang w:val="zh-CN"/>
        </w:rPr>
        <w:t>（</w:t>
      </w:r>
      <w:r>
        <w:rPr>
          <w:rFonts w:hint="eastAsia" w:ascii="宋体" w:hAnsi="宋体" w:eastAsia="楷体" w:cs="Times New Roman"/>
          <w:szCs w:val="21"/>
          <w:highlight w:val="none"/>
        </w:rPr>
        <w:t>投标人</w:t>
      </w:r>
      <w:r>
        <w:rPr>
          <w:rFonts w:hint="eastAsia" w:ascii="宋体" w:hAnsi="宋体" w:eastAsia="楷体" w:cs="Times New Roman"/>
          <w:szCs w:val="21"/>
          <w:highlight w:val="none"/>
          <w:lang w:val="zh-CN"/>
        </w:rPr>
        <w:t>名称）的法定代表人（单位负责人）。</w:t>
      </w:r>
    </w:p>
    <w:p w14:paraId="21C2D66A">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p>
    <w:p w14:paraId="60F7D600">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r>
        <w:rPr>
          <w:rFonts w:hint="eastAsia" w:ascii="宋体" w:hAnsi="宋体" w:eastAsia="楷体" w:cs="Times New Roman"/>
          <w:szCs w:val="21"/>
          <w:highlight w:val="none"/>
          <w:lang w:val="zh-CN"/>
        </w:rPr>
        <w:t>特此证明。</w:t>
      </w:r>
    </w:p>
    <w:p w14:paraId="4362E48A">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p>
    <w:p w14:paraId="7F73F88C">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r>
        <w:rPr>
          <w:rFonts w:hint="eastAsia" w:ascii="宋体" w:hAnsi="宋体" w:eastAsia="楷体" w:cs="Times New Roman"/>
          <w:szCs w:val="21"/>
          <w:highlight w:val="none"/>
          <w:lang w:val="zh-CN"/>
        </w:rPr>
        <w:t>附：法定代表人（单位负责人）身份证复印件。</w:t>
      </w:r>
    </w:p>
    <w:p w14:paraId="026FF4E9">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p>
    <w:p w14:paraId="0207808F">
      <w:pPr>
        <w:widowControl w:val="0"/>
        <w:autoSpaceDE w:val="0"/>
        <w:autoSpaceDN w:val="0"/>
        <w:adjustRightInd w:val="0"/>
        <w:spacing w:line="360" w:lineRule="auto"/>
        <w:ind w:right="105" w:firstLine="480" w:firstLineChars="200"/>
        <w:jc w:val="left"/>
        <w:rPr>
          <w:rFonts w:ascii="宋体" w:hAnsi="宋体" w:eastAsia="楷体" w:cs="Times New Roman"/>
          <w:szCs w:val="21"/>
          <w:highlight w:val="none"/>
          <w:lang w:val="zh-CN"/>
        </w:rPr>
      </w:pPr>
      <w:r>
        <w:rPr>
          <w:rFonts w:hint="eastAsia" w:ascii="宋体" w:hAnsi="宋体" w:eastAsia="楷体" w:cs="Times New Roman"/>
          <w:szCs w:val="21"/>
          <w:highlight w:val="none"/>
          <w:lang w:val="zh-CN"/>
        </w:rPr>
        <w:t>注：自然人</w:t>
      </w:r>
      <w:r>
        <w:rPr>
          <w:rFonts w:hint="eastAsia" w:ascii="宋体" w:hAnsi="宋体" w:eastAsia="楷体" w:cs="Times New Roman"/>
          <w:szCs w:val="21"/>
          <w:highlight w:val="none"/>
        </w:rPr>
        <w:t>投标</w:t>
      </w:r>
      <w:r>
        <w:rPr>
          <w:rFonts w:hint="eastAsia" w:ascii="宋体" w:hAnsi="宋体" w:eastAsia="楷体" w:cs="Times New Roman"/>
          <w:szCs w:val="21"/>
          <w:highlight w:val="none"/>
          <w:lang w:val="zh-CN"/>
        </w:rPr>
        <w:t>的此处只附身份证复印件。</w:t>
      </w:r>
    </w:p>
    <w:p w14:paraId="289E60E2">
      <w:pPr>
        <w:widowControl/>
        <w:spacing w:line="360" w:lineRule="auto"/>
        <w:ind w:firstLine="480" w:firstLineChars="200"/>
        <w:jc w:val="both"/>
        <w:rPr>
          <w:rFonts w:ascii="楷体" w:hAnsi="楷体" w:eastAsia="楷体" w:cs="楷体"/>
          <w:kern w:val="0"/>
          <w:highlight w:val="none"/>
          <w:lang w:val="zh-CN"/>
        </w:rPr>
      </w:pPr>
    </w:p>
    <w:p w14:paraId="5DAD8C87">
      <w:pPr>
        <w:widowControl/>
        <w:spacing w:line="360" w:lineRule="auto"/>
        <w:ind w:firstLine="480" w:firstLineChars="200"/>
        <w:jc w:val="both"/>
        <w:rPr>
          <w:rFonts w:ascii="楷体" w:hAnsi="楷体" w:eastAsia="楷体" w:cs="楷体"/>
          <w:kern w:val="0"/>
          <w:highlight w:val="none"/>
          <w:lang w:val="zh-CN"/>
        </w:rPr>
      </w:pPr>
    </w:p>
    <w:p w14:paraId="03C7603A">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投标人全称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（公章）</w:t>
      </w:r>
    </w:p>
    <w:p w14:paraId="26A1DA3D">
      <w:pPr>
        <w:widowControl/>
        <w:spacing w:line="360" w:lineRule="auto"/>
        <w:ind w:firstLine="480" w:firstLineChars="200"/>
        <w:jc w:val="both"/>
        <w:rPr>
          <w:rFonts w:ascii="楷体" w:hAnsi="楷体" w:eastAsia="楷体" w:cs="楷体"/>
          <w:kern w:val="0"/>
          <w:highlight w:val="none"/>
          <w:lang w:val="zh-CN"/>
        </w:rPr>
      </w:pPr>
    </w:p>
    <w:p w14:paraId="37755640">
      <w:pPr>
        <w:widowControl/>
        <w:spacing w:line="360" w:lineRule="auto"/>
        <w:ind w:firstLine="2160" w:firstLineChars="900"/>
        <w:jc w:val="both"/>
        <w:rPr>
          <w:rFonts w:ascii="楷体" w:hAnsi="楷体" w:eastAsia="楷体" w:cs="楷体"/>
          <w:kern w:val="0"/>
          <w:highlight w:val="none"/>
          <w:lang w:val="zh-CN"/>
        </w:rPr>
      </w:pPr>
      <w:r>
        <w:rPr>
          <w:rFonts w:hint="eastAsia" w:ascii="楷体" w:hAnsi="楷体" w:eastAsia="楷体" w:cs="楷体"/>
          <w:kern w:val="0"/>
          <w:highlight w:val="none"/>
          <w:lang w:val="zh-CN"/>
        </w:rPr>
        <w:t>年       月      日</w:t>
      </w:r>
    </w:p>
    <w:p w14:paraId="50F9A501">
      <w:pPr>
        <w:widowControl w:val="0"/>
        <w:spacing w:line="360" w:lineRule="auto"/>
        <w:ind w:firstLine="496" w:firstLineChars="200"/>
        <w:jc w:val="both"/>
        <w:rPr>
          <w:rFonts w:ascii="Calibri" w:hAnsi="Calibri" w:eastAsia="楷体" w:cs="Times New Roman"/>
          <w:b/>
          <w:bCs/>
          <w:sz w:val="28"/>
          <w:szCs w:val="28"/>
          <w:highlight w:val="none"/>
          <w:lang w:val="zh-CN"/>
        </w:rPr>
      </w:pPr>
      <w:r>
        <w:rPr>
          <w:rFonts w:hint="eastAsia" w:ascii="楷体" w:hAnsi="楷体" w:eastAsia="楷体" w:cs="楷体"/>
          <w:spacing w:val="4"/>
          <w:highlight w:val="none"/>
        </w:rPr>
        <w:br w:type="page"/>
      </w:r>
    </w:p>
    <w:p w14:paraId="112360CE">
      <w:pPr>
        <w:widowControl w:val="0"/>
        <w:spacing w:line="360" w:lineRule="auto"/>
        <w:ind w:firstLine="0" w:firstLineChars="0"/>
        <w:jc w:val="center"/>
        <w:rPr>
          <w:rFonts w:ascii="Calibri" w:hAnsi="Calibri" w:eastAsia="楷体" w:cs="Times New Roman"/>
          <w:b/>
          <w:bCs/>
          <w:sz w:val="28"/>
          <w:szCs w:val="28"/>
          <w:highlight w:val="none"/>
        </w:rPr>
      </w:pPr>
      <w:r>
        <w:rPr>
          <w:rFonts w:hint="eastAsia" w:ascii="Calibri" w:hAnsi="Calibri" w:eastAsia="楷体" w:cs="Times New Roman"/>
          <w:b/>
          <w:bCs/>
          <w:sz w:val="28"/>
          <w:szCs w:val="28"/>
          <w:highlight w:val="none"/>
          <w:lang w:val="zh-CN"/>
        </w:rPr>
        <w:t>法定代表人授权书</w:t>
      </w:r>
    </w:p>
    <w:p w14:paraId="42CEF711">
      <w:pPr>
        <w:widowControl/>
        <w:spacing w:line="360" w:lineRule="auto"/>
        <w:ind w:firstLine="482" w:firstLineChars="200"/>
        <w:jc w:val="both"/>
        <w:rPr>
          <w:rFonts w:ascii="楷体" w:hAnsi="楷体" w:eastAsia="楷体" w:cs="楷体"/>
          <w:b/>
          <w:bCs/>
          <w:kern w:val="0"/>
          <w:highlight w:val="none"/>
        </w:rPr>
      </w:pPr>
    </w:p>
    <w:p w14:paraId="48CEF9B1">
      <w:pPr>
        <w:widowControl/>
        <w:spacing w:line="360" w:lineRule="auto"/>
        <w:ind w:firstLine="0" w:firstLineChars="0"/>
        <w:jc w:val="left"/>
        <w:rPr>
          <w:rFonts w:ascii="楷体" w:hAnsi="楷体" w:eastAsia="楷体" w:cs="楷体"/>
          <w:kern w:val="0"/>
          <w:highlight w:val="none"/>
        </w:rPr>
      </w:pPr>
      <w:r>
        <w:rPr>
          <w:rFonts w:hint="eastAsia" w:ascii="楷体" w:hAnsi="楷体" w:eastAsia="楷体" w:cs="楷体"/>
          <w:kern w:val="0"/>
          <w:highlight w:val="none"/>
          <w:lang w:val="zh-CN"/>
        </w:rPr>
        <w:t>陕西四方衡裕项目管理有限公司：</w:t>
      </w:r>
    </w:p>
    <w:p w14:paraId="5A5022AE">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注册于</w:t>
      </w:r>
      <w:r>
        <w:rPr>
          <w:rFonts w:hint="eastAsia" w:ascii="楷体" w:hAnsi="楷体" w:eastAsia="楷体" w:cs="楷体"/>
          <w:kern w:val="0"/>
          <w:highlight w:val="none"/>
          <w:u w:val="single"/>
          <w:lang w:val="zh-CN"/>
        </w:rPr>
        <w:t>（</w:t>
      </w:r>
      <w:r>
        <w:rPr>
          <w:rFonts w:hint="eastAsia" w:ascii="楷体" w:hAnsi="楷体" w:eastAsia="楷体" w:cs="楷体"/>
          <w:kern w:val="0"/>
          <w:highlight w:val="none"/>
          <w:u w:val="single"/>
          <w:lang w:val="en-US" w:eastAsia="zh-CN"/>
        </w:rPr>
        <w:t>批准机关</w:t>
      </w:r>
      <w:r>
        <w:rPr>
          <w:rFonts w:hint="eastAsia" w:ascii="楷体" w:hAnsi="楷体" w:eastAsia="楷体" w:cs="楷体"/>
          <w:kern w:val="0"/>
          <w:highlight w:val="none"/>
          <w:u w:val="single"/>
          <w:lang w:val="zh-CN"/>
        </w:rPr>
        <w:t>名称）</w:t>
      </w:r>
      <w:r>
        <w:rPr>
          <w:rFonts w:hint="eastAsia" w:ascii="楷体" w:hAnsi="楷体" w:eastAsia="楷体" w:cs="楷体"/>
          <w:kern w:val="0"/>
          <w:highlight w:val="none"/>
          <w:lang w:val="zh-CN"/>
        </w:rPr>
        <w:t>之</w:t>
      </w:r>
      <w:r>
        <w:rPr>
          <w:rFonts w:hint="eastAsia" w:ascii="楷体" w:hAnsi="楷体" w:eastAsia="楷体" w:cs="楷体"/>
          <w:kern w:val="0"/>
          <w:highlight w:val="none"/>
          <w:u w:val="single"/>
          <w:lang w:val="zh-CN"/>
        </w:rPr>
        <w:t>（投标人全称）</w:t>
      </w:r>
      <w:r>
        <w:rPr>
          <w:rFonts w:hint="eastAsia" w:ascii="楷体" w:hAnsi="楷体" w:eastAsia="楷体" w:cs="楷体"/>
          <w:kern w:val="0"/>
          <w:highlight w:val="none"/>
          <w:lang w:val="zh-CN"/>
        </w:rPr>
        <w:t>法人代表</w:t>
      </w:r>
      <w:r>
        <w:rPr>
          <w:rFonts w:hint="eastAsia" w:ascii="楷体" w:hAnsi="楷体" w:eastAsia="楷体" w:cs="楷体"/>
          <w:kern w:val="0"/>
          <w:highlight w:val="none"/>
          <w:u w:val="single"/>
          <w:lang w:val="zh-CN"/>
        </w:rPr>
        <w:t>（姓名、职务）</w:t>
      </w:r>
      <w:r>
        <w:rPr>
          <w:rFonts w:hint="eastAsia" w:ascii="楷体" w:hAnsi="楷体" w:eastAsia="楷体" w:cs="楷体"/>
          <w:kern w:val="0"/>
          <w:highlight w:val="none"/>
          <w:lang w:val="zh-CN"/>
        </w:rPr>
        <w:t>授权</w:t>
      </w:r>
      <w:r>
        <w:rPr>
          <w:rFonts w:hint="eastAsia" w:ascii="楷体" w:hAnsi="楷体" w:eastAsia="楷体" w:cs="楷体"/>
          <w:kern w:val="0"/>
          <w:highlight w:val="none"/>
          <w:u w:val="single"/>
          <w:lang w:val="zh-CN"/>
        </w:rPr>
        <w:t>（授权代表姓名、职务）</w:t>
      </w:r>
      <w:r>
        <w:rPr>
          <w:rFonts w:hint="eastAsia" w:ascii="楷体" w:hAnsi="楷体" w:eastAsia="楷体" w:cs="楷体"/>
          <w:kern w:val="0"/>
          <w:highlight w:val="none"/>
          <w:lang w:val="zh-CN"/>
        </w:rPr>
        <w:t>为本公司的合法代理人，就</w:t>
      </w:r>
      <w:r>
        <w:rPr>
          <w:rFonts w:hint="eastAsia" w:ascii="楷体" w:hAnsi="楷体" w:eastAsia="楷体" w:cs="楷体"/>
          <w:kern w:val="0"/>
          <w:highlight w:val="none"/>
          <w:u w:val="single"/>
          <w:lang w:val="zh-CN"/>
        </w:rPr>
        <w:t>（</w:t>
      </w:r>
      <w:r>
        <w:rPr>
          <w:rFonts w:hint="eastAsia" w:ascii="楷体" w:hAnsi="楷体" w:eastAsia="楷体" w:cs="楷体"/>
          <w:kern w:val="0"/>
          <w:highlight w:val="none"/>
          <w:u w:val="single"/>
        </w:rPr>
        <w:t>采购</w:t>
      </w:r>
      <w:r>
        <w:rPr>
          <w:rFonts w:hint="eastAsia" w:ascii="楷体" w:hAnsi="楷体" w:eastAsia="楷体" w:cs="楷体"/>
          <w:kern w:val="0"/>
          <w:highlight w:val="none"/>
          <w:u w:val="single"/>
          <w:lang w:val="zh-CN"/>
        </w:rPr>
        <w:t>项目名称）（</w:t>
      </w:r>
      <w:r>
        <w:rPr>
          <w:rFonts w:hint="eastAsia" w:ascii="楷体" w:hAnsi="楷体" w:eastAsia="楷体" w:cs="楷体"/>
          <w:kern w:val="0"/>
          <w:highlight w:val="none"/>
          <w:u w:val="single"/>
        </w:rPr>
        <w:t>采购项目编号</w:t>
      </w:r>
      <w:r>
        <w:rPr>
          <w:rFonts w:hint="eastAsia" w:ascii="楷体" w:hAnsi="楷体" w:eastAsia="楷体" w:cs="楷体"/>
          <w:kern w:val="0"/>
          <w:highlight w:val="none"/>
          <w:u w:val="singl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的</w:t>
      </w:r>
      <w:r>
        <w:rPr>
          <w:rFonts w:hint="eastAsia" w:ascii="楷体" w:hAnsi="楷体" w:eastAsia="楷体" w:cs="楷体"/>
          <w:kern w:val="0"/>
          <w:highlight w:val="none"/>
        </w:rPr>
        <w:t>投标</w:t>
      </w:r>
      <w:r>
        <w:rPr>
          <w:rFonts w:hint="eastAsia" w:ascii="楷体" w:hAnsi="楷体" w:eastAsia="楷体" w:cs="楷体"/>
          <w:kern w:val="0"/>
          <w:highlight w:val="none"/>
          <w:lang w:val="zh-CN"/>
        </w:rPr>
        <w:t>及合同的执行和完成，以本公司的名义处理一切与之有关的事宜。</w:t>
      </w:r>
    </w:p>
    <w:p w14:paraId="5C371342">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t>附：</w:t>
      </w:r>
    </w:p>
    <w:p w14:paraId="5A5C0719">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授权代表：</w:t>
      </w:r>
      <w:r>
        <w:rPr>
          <w:rFonts w:hint="eastAsia" w:ascii="楷体" w:hAnsi="楷体" w:eastAsia="楷体" w:cs="楷体"/>
          <w:kern w:val="0"/>
          <w:highlight w:val="none"/>
          <w:u w:val="single"/>
        </w:rPr>
        <w:t xml:space="preserve">              </w:t>
      </w:r>
    </w:p>
    <w:p w14:paraId="0BACAD3C">
      <w:pPr>
        <w:widowControl/>
        <w:spacing w:line="360" w:lineRule="auto"/>
        <w:ind w:firstLine="480" w:firstLineChars="200"/>
        <w:jc w:val="both"/>
        <w:rPr>
          <w:rFonts w:ascii="楷体" w:hAnsi="楷体" w:eastAsia="楷体" w:cs="楷体"/>
          <w:kern w:val="0"/>
          <w:highlight w:val="none"/>
          <w:u w:val="single"/>
        </w:rPr>
      </w:pPr>
      <w:r>
        <w:rPr>
          <w:rFonts w:hint="eastAsia" w:ascii="楷体" w:hAnsi="楷体" w:eastAsia="楷体" w:cs="楷体"/>
          <w:kern w:val="0"/>
          <w:highlight w:val="none"/>
          <w:lang w:val="zh-CN"/>
        </w:rPr>
        <w:t>职</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务：</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身份证号码：</w:t>
      </w:r>
      <w:r>
        <w:rPr>
          <w:rFonts w:hint="eastAsia" w:ascii="楷体" w:hAnsi="楷体" w:eastAsia="楷体" w:cs="楷体"/>
          <w:kern w:val="0"/>
          <w:highlight w:val="none"/>
          <w:u w:val="single"/>
        </w:rPr>
        <w:t xml:space="preserve">                      </w:t>
      </w:r>
    </w:p>
    <w:p w14:paraId="4070C64F">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通讯地址：</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p>
    <w:p w14:paraId="6E4F6399">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邮政编码：</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p>
    <w:p w14:paraId="56E10E5F">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电</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话：</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传真</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p>
    <w:p w14:paraId="6A04F56F">
      <w:pPr>
        <w:widowControl/>
        <w:spacing w:line="360" w:lineRule="auto"/>
        <w:ind w:firstLine="480" w:firstLineChars="200"/>
        <w:jc w:val="both"/>
        <w:rPr>
          <w:rFonts w:ascii="楷体" w:hAnsi="楷体" w:eastAsia="楷体" w:cs="楷体"/>
          <w:kern w:val="0"/>
          <w:highlight w:val="none"/>
          <w:lang w:val="zh-CN"/>
        </w:rPr>
      </w:pPr>
    </w:p>
    <w:tbl>
      <w:tblPr>
        <w:tblStyle w:val="30"/>
        <w:tblW w:w="7934" w:type="dxa"/>
        <w:tblInd w:w="679" w:type="dxa"/>
        <w:tblLayout w:type="fixed"/>
        <w:tblCellMar>
          <w:top w:w="0" w:type="dxa"/>
          <w:left w:w="108" w:type="dxa"/>
          <w:bottom w:w="0" w:type="dxa"/>
          <w:right w:w="108" w:type="dxa"/>
        </w:tblCellMar>
      </w:tblPr>
      <w:tblGrid>
        <w:gridCol w:w="4049"/>
        <w:gridCol w:w="3885"/>
      </w:tblGrid>
      <w:tr w14:paraId="0B12A25C">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00399DAC">
            <w:pPr>
              <w:widowControl/>
              <w:spacing w:line="360" w:lineRule="auto"/>
              <w:ind w:firstLine="0" w:firstLineChars="0"/>
              <w:jc w:val="center"/>
              <w:rPr>
                <w:rFonts w:ascii="Calibri" w:hAnsi="Calibri" w:eastAsia="楷体" w:cs="Times New Roman"/>
                <w:highlight w:val="none"/>
                <w:lang w:val="zh-CN"/>
              </w:rPr>
            </w:pPr>
          </w:p>
          <w:p w14:paraId="3A29DB02">
            <w:pPr>
              <w:widowControl/>
              <w:spacing w:line="360" w:lineRule="auto"/>
              <w:ind w:firstLine="0" w:firstLineChars="0"/>
              <w:jc w:val="center"/>
              <w:rPr>
                <w:rFonts w:ascii="楷体" w:hAnsi="楷体" w:eastAsia="楷体" w:cs="楷体"/>
                <w:highlight w:val="none"/>
                <w:lang w:val="zh-CN"/>
              </w:rPr>
            </w:pPr>
            <w:r>
              <w:rPr>
                <w:rFonts w:hint="eastAsia" w:ascii="楷体" w:hAnsi="楷体" w:eastAsia="楷体" w:cs="楷体"/>
                <w:highlight w:val="none"/>
                <w:lang w:val="zh-CN"/>
              </w:rPr>
              <w:t>法定代表人身份证复印件</w:t>
            </w:r>
          </w:p>
          <w:p w14:paraId="4D439898">
            <w:pPr>
              <w:widowControl/>
              <w:spacing w:line="360" w:lineRule="auto"/>
              <w:ind w:firstLine="0" w:firstLineChars="0"/>
              <w:jc w:val="center"/>
              <w:rPr>
                <w:rFonts w:ascii="Calibri" w:hAnsi="Calibri" w:eastAsia="楷体" w:cs="Times New Roman"/>
                <w:highlight w:val="none"/>
                <w:lang w:val="zh-CN"/>
              </w:rPr>
            </w:pPr>
            <w:r>
              <w:rPr>
                <w:rFonts w:hint="eastAsia" w:ascii="楷体" w:hAnsi="楷体" w:eastAsia="楷体" w:cs="楷体"/>
                <w:kern w:val="0"/>
                <w:highlight w:val="none"/>
              </w:rPr>
              <w:t>（正面及反面）</w:t>
            </w:r>
          </w:p>
          <w:p w14:paraId="251C4E67">
            <w:pPr>
              <w:widowControl/>
              <w:spacing w:line="360" w:lineRule="auto"/>
              <w:ind w:firstLine="480" w:firstLineChars="200"/>
              <w:jc w:val="center"/>
              <w:rPr>
                <w:rFonts w:ascii="Calibri" w:hAnsi="Calibri" w:eastAsia="楷体" w:cs="Times New Roman"/>
                <w:highlight w:val="none"/>
              </w:rPr>
            </w:pP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32E122C">
            <w:pPr>
              <w:widowControl/>
              <w:spacing w:line="360" w:lineRule="auto"/>
              <w:ind w:firstLine="0" w:firstLineChars="0"/>
              <w:jc w:val="center"/>
              <w:rPr>
                <w:rFonts w:ascii="Calibri" w:hAnsi="Calibri" w:eastAsia="楷体" w:cs="Times New Roman"/>
                <w:highlight w:val="none"/>
                <w:lang w:val="zh-CN"/>
              </w:rPr>
            </w:pPr>
          </w:p>
          <w:p w14:paraId="10E65CE5">
            <w:pPr>
              <w:widowControl/>
              <w:spacing w:line="360" w:lineRule="auto"/>
              <w:ind w:firstLine="0" w:firstLineChars="0"/>
              <w:jc w:val="center"/>
              <w:rPr>
                <w:rFonts w:ascii="楷体" w:hAnsi="楷体" w:eastAsia="楷体" w:cs="楷体"/>
                <w:highlight w:val="none"/>
                <w:lang w:val="zh-CN"/>
              </w:rPr>
            </w:pPr>
            <w:r>
              <w:rPr>
                <w:rFonts w:hint="eastAsia" w:ascii="楷体" w:hAnsi="楷体" w:eastAsia="楷体" w:cs="楷体"/>
                <w:highlight w:val="none"/>
                <w:lang w:val="zh-CN"/>
              </w:rPr>
              <w:t>授权代表身份证复印件</w:t>
            </w:r>
          </w:p>
          <w:p w14:paraId="21F741DE">
            <w:pPr>
              <w:widowControl/>
              <w:spacing w:line="360" w:lineRule="auto"/>
              <w:ind w:firstLine="0" w:firstLineChars="0"/>
              <w:jc w:val="center"/>
              <w:rPr>
                <w:rFonts w:ascii="Calibri" w:hAnsi="Calibri" w:eastAsia="楷体" w:cs="Times New Roman"/>
                <w:highlight w:val="none"/>
                <w:lang w:val="zh-CN"/>
              </w:rPr>
            </w:pPr>
            <w:r>
              <w:rPr>
                <w:rFonts w:hint="eastAsia" w:ascii="楷体" w:hAnsi="楷体" w:eastAsia="楷体" w:cs="楷体"/>
                <w:kern w:val="0"/>
                <w:highlight w:val="none"/>
              </w:rPr>
              <w:t>（正面及反面）</w:t>
            </w:r>
          </w:p>
          <w:p w14:paraId="6879C61B">
            <w:pPr>
              <w:widowControl w:val="0"/>
              <w:spacing w:line="360" w:lineRule="auto"/>
              <w:ind w:firstLine="0" w:firstLineChars="0"/>
              <w:jc w:val="center"/>
              <w:rPr>
                <w:rFonts w:ascii="楷体_GB2312" w:hAnsi="Copperplate Gothic Bold" w:eastAsia="楷体_GB2312" w:cs="Times New Roman"/>
                <w:sz w:val="28"/>
                <w:highlight w:val="none"/>
              </w:rPr>
            </w:pPr>
          </w:p>
        </w:tc>
      </w:tr>
    </w:tbl>
    <w:p w14:paraId="39914211">
      <w:pPr>
        <w:widowControl/>
        <w:spacing w:line="360" w:lineRule="auto"/>
        <w:ind w:firstLine="480" w:firstLineChars="200"/>
        <w:jc w:val="both"/>
        <w:rPr>
          <w:rFonts w:ascii="楷体" w:hAnsi="楷体" w:eastAsia="楷体" w:cs="楷体"/>
          <w:kern w:val="0"/>
          <w:highlight w:val="none"/>
        </w:rPr>
      </w:pPr>
    </w:p>
    <w:p w14:paraId="596884F5">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rPr>
        <w:t xml:space="preserve"> </w:t>
      </w:r>
    </w:p>
    <w:p w14:paraId="3B7C5596">
      <w:pPr>
        <w:widowControl/>
        <w:spacing w:line="360" w:lineRule="auto"/>
        <w:ind w:firstLine="480" w:firstLineChars="200"/>
        <w:jc w:val="both"/>
        <w:rPr>
          <w:rFonts w:ascii="楷体" w:hAnsi="楷体" w:eastAsia="楷体" w:cs="楷体"/>
          <w:kern w:val="0"/>
          <w:highlight w:val="none"/>
        </w:rPr>
      </w:pPr>
      <w:r>
        <w:rPr>
          <w:rFonts w:hint="eastAsia" w:ascii="楷体" w:hAnsi="楷体" w:eastAsia="楷体" w:cs="楷体"/>
          <w:kern w:val="0"/>
          <w:highlight w:val="none"/>
          <w:lang w:val="zh-CN"/>
        </w:rPr>
        <w:t>投标人</w:t>
      </w:r>
      <w:r>
        <w:rPr>
          <w:rFonts w:hint="eastAsia" w:ascii="楷体" w:hAnsi="楷体" w:eastAsia="楷体" w:cs="楷体"/>
          <w:kern w:val="0"/>
          <w:highlight w:val="none"/>
        </w:rPr>
        <w:t>全称</w:t>
      </w:r>
      <w:r>
        <w:rPr>
          <w:rFonts w:hint="eastAsia" w:ascii="楷体" w:hAnsi="楷体" w:eastAsia="楷体" w:cs="楷体"/>
          <w:kern w:val="0"/>
          <w:highlight w:val="none"/>
          <w:lang w:val="zh-CN"/>
        </w:rPr>
        <w:t>：</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（公章）</w:t>
      </w:r>
    </w:p>
    <w:p w14:paraId="5694016D">
      <w:pPr>
        <w:widowControl/>
        <w:spacing w:line="360" w:lineRule="auto"/>
        <w:ind w:firstLine="480" w:firstLineChars="200"/>
        <w:jc w:val="both"/>
        <w:rPr>
          <w:rFonts w:ascii="楷体" w:hAnsi="楷体" w:eastAsia="楷体" w:cs="楷体"/>
          <w:kern w:val="0"/>
          <w:highlight w:val="none"/>
          <w:lang w:val="zh-CN"/>
        </w:rPr>
      </w:pPr>
    </w:p>
    <w:p w14:paraId="748B0633">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t>法定代表人：</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lang w:val="zh-CN"/>
        </w:rPr>
        <w:t xml:space="preserve">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（签</w:t>
      </w:r>
      <w:r>
        <w:rPr>
          <w:rFonts w:hint="eastAsia" w:ascii="楷体" w:hAnsi="楷体" w:eastAsia="楷体" w:cs="楷体"/>
          <w:kern w:val="0"/>
          <w:highlight w:val="none"/>
        </w:rPr>
        <w:t>字或盖章</w:t>
      </w:r>
      <w:r>
        <w:rPr>
          <w:rFonts w:hint="eastAsia" w:ascii="楷体" w:hAnsi="楷体" w:eastAsia="楷体" w:cs="楷体"/>
          <w:kern w:val="0"/>
          <w:highlight w:val="none"/>
          <w:lang w:val="zh-CN"/>
        </w:rPr>
        <w:t>）</w:t>
      </w:r>
    </w:p>
    <w:p w14:paraId="47BF6387">
      <w:pPr>
        <w:keepNext/>
        <w:keepLines/>
        <w:widowControl w:val="0"/>
        <w:numPr>
          <w:ilvl w:val="3"/>
          <w:numId w:val="0"/>
        </w:numPr>
        <w:spacing w:before="280" w:after="290" w:line="372" w:lineRule="auto"/>
        <w:ind w:firstLine="480" w:firstLineChars="200"/>
        <w:jc w:val="both"/>
        <w:outlineLvl w:val="3"/>
        <w:rPr>
          <w:rFonts w:ascii="楷体" w:hAnsi="楷体" w:eastAsia="楷体" w:cs="楷体"/>
          <w:kern w:val="0"/>
          <w:highlight w:val="none"/>
        </w:rPr>
      </w:pPr>
      <w:r>
        <w:rPr>
          <w:rFonts w:hint="eastAsia" w:ascii="楷体" w:hAnsi="楷体" w:eastAsia="楷体" w:cs="楷体"/>
          <w:kern w:val="0"/>
          <w:highlight w:val="none"/>
        </w:rPr>
        <w:t>日      期：</w:t>
      </w:r>
      <w:r>
        <w:rPr>
          <w:rFonts w:hint="eastAsia" w:ascii="楷体" w:hAnsi="楷体" w:eastAsia="黑体" w:cs="楷体"/>
          <w:b/>
          <w:kern w:val="0"/>
          <w:sz w:val="28"/>
          <w:highlight w:val="none"/>
          <w:u w:val="single"/>
        </w:rPr>
        <w:t xml:space="preserve">                      </w:t>
      </w:r>
    </w:p>
    <w:p w14:paraId="5D1C9CF9">
      <w:pPr>
        <w:widowControl/>
        <w:spacing w:line="360" w:lineRule="auto"/>
        <w:ind w:firstLine="480" w:firstLineChars="200"/>
        <w:jc w:val="both"/>
        <w:rPr>
          <w:rFonts w:ascii="楷体" w:hAnsi="楷体" w:eastAsia="楷体" w:cs="楷体"/>
          <w:kern w:val="0"/>
          <w:highlight w:val="none"/>
          <w:lang w:val="zh-CN"/>
        </w:rPr>
      </w:pPr>
      <w:r>
        <w:rPr>
          <w:rFonts w:hint="eastAsia" w:ascii="楷体" w:hAnsi="楷体" w:eastAsia="楷体" w:cs="楷体"/>
          <w:kern w:val="0"/>
          <w:highlight w:val="none"/>
          <w:lang w:val="zh-CN"/>
        </w:rPr>
        <w:t>本授权书有效期自</w:t>
      </w:r>
      <w:r>
        <w:rPr>
          <w:rFonts w:hint="eastAsia" w:ascii="楷体" w:hAnsi="楷体" w:eastAsia="楷体" w:cs="楷体"/>
          <w:kern w:val="0"/>
          <w:highlight w:val="none"/>
        </w:rPr>
        <w:t>开标</w:t>
      </w:r>
      <w:r>
        <w:rPr>
          <w:rFonts w:hint="eastAsia" w:ascii="楷体" w:hAnsi="楷体" w:eastAsia="楷体" w:cs="楷体"/>
          <w:kern w:val="0"/>
          <w:highlight w:val="none"/>
          <w:lang w:val="zh-CN"/>
        </w:rPr>
        <w:t>之日起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日历日</w:t>
      </w:r>
      <w:r>
        <w:rPr>
          <w:rFonts w:hint="eastAsia" w:ascii="楷体" w:hAnsi="楷体" w:eastAsia="楷体" w:cs="楷体"/>
          <w:kern w:val="0"/>
          <w:highlight w:val="none"/>
          <w:lang w:val="zh-CN"/>
        </w:rPr>
        <w:t>；特此声明。</w:t>
      </w:r>
    </w:p>
    <w:p w14:paraId="5B0B6B51">
      <w:pPr>
        <w:widowControl/>
        <w:spacing w:line="360" w:lineRule="auto"/>
        <w:ind w:firstLine="480" w:firstLineChars="200"/>
        <w:jc w:val="both"/>
        <w:rPr>
          <w:rFonts w:ascii="楷体" w:hAnsi="楷体" w:eastAsia="楷体" w:cs="楷体"/>
          <w:b/>
          <w:bCs/>
          <w:kern w:val="0"/>
          <w:highlight w:val="none"/>
          <w:lang w:val="zh-CN"/>
        </w:rPr>
      </w:pPr>
      <w:r>
        <w:rPr>
          <w:rFonts w:hint="eastAsia" w:ascii="楷体" w:hAnsi="楷体" w:eastAsia="楷体" w:cs="楷体"/>
          <w:kern w:val="0"/>
          <w:highlight w:val="none"/>
          <w:lang w:val="zh-CN"/>
        </w:rPr>
        <w:t>（须与投标文件有效期一致，不少于</w:t>
      </w:r>
      <w:r>
        <w:rPr>
          <w:rFonts w:hint="eastAsia" w:ascii="楷体" w:hAnsi="楷体" w:eastAsia="楷体" w:cs="楷体"/>
          <w:kern w:val="0"/>
          <w:highlight w:val="none"/>
        </w:rPr>
        <w:t>90日历日</w:t>
      </w:r>
      <w:r>
        <w:rPr>
          <w:rFonts w:hint="eastAsia" w:ascii="楷体" w:hAnsi="楷体" w:eastAsia="楷体" w:cs="楷体"/>
          <w:kern w:val="0"/>
          <w:highlight w:val="none"/>
          <w:lang w:val="zh-CN"/>
        </w:rPr>
        <w:t>）</w:t>
      </w:r>
      <w:r>
        <w:rPr>
          <w:rFonts w:hint="eastAsia" w:ascii="楷体" w:hAnsi="楷体" w:eastAsia="楷体" w:cs="楷体"/>
          <w:b/>
          <w:bCs/>
          <w:kern w:val="0"/>
          <w:highlight w:val="none"/>
          <w:lang w:val="zh-CN"/>
        </w:rPr>
        <w:br w:type="page"/>
      </w:r>
      <w:bookmarkStart w:id="133" w:name="_Toc31352_WPSOffice_Level2"/>
    </w:p>
    <w:p w14:paraId="518D335E">
      <w:pPr>
        <w:widowControl/>
        <w:spacing w:line="360" w:lineRule="auto"/>
        <w:ind w:firstLine="0" w:firstLineChars="0"/>
        <w:jc w:val="center"/>
        <w:rPr>
          <w:rFonts w:ascii="楷体" w:hAnsi="楷体" w:eastAsia="楷体" w:cs="楷体"/>
          <w:b/>
          <w:bCs/>
          <w:kern w:val="0"/>
          <w:highlight w:val="none"/>
          <w:lang w:val="zh-CN"/>
        </w:rPr>
      </w:pPr>
      <w:bookmarkStart w:id="134" w:name="_Toc11640_WPSOffice_Level2"/>
      <w:r>
        <w:rPr>
          <w:rFonts w:hint="eastAsia" w:ascii="楷体" w:hAnsi="楷体" w:eastAsia="楷体" w:cs="楷体"/>
          <w:b/>
          <w:bCs/>
          <w:kern w:val="0"/>
          <w:sz w:val="28"/>
          <w:szCs w:val="28"/>
          <w:highlight w:val="none"/>
          <w:lang w:val="zh-CN"/>
        </w:rPr>
        <w:t>授权代表本单位证明</w:t>
      </w:r>
      <w:bookmarkEnd w:id="133"/>
      <w:bookmarkEnd w:id="134"/>
    </w:p>
    <w:p w14:paraId="7C2827CB">
      <w:pPr>
        <w:widowControl/>
        <w:spacing w:line="360" w:lineRule="auto"/>
        <w:ind w:firstLine="480" w:firstLineChars="200"/>
        <w:jc w:val="both"/>
        <w:rPr>
          <w:rFonts w:ascii="楷体" w:hAnsi="楷体" w:eastAsia="楷体" w:cs="楷体"/>
          <w:kern w:val="0"/>
          <w:highlight w:val="none"/>
          <w:lang w:val="zh-CN"/>
        </w:rPr>
      </w:pPr>
    </w:p>
    <w:p w14:paraId="7F26CA69">
      <w:pPr>
        <w:widowControl/>
        <w:spacing w:line="360" w:lineRule="auto"/>
        <w:ind w:firstLine="0" w:firstLineChars="0"/>
        <w:jc w:val="center"/>
        <w:rPr>
          <w:rFonts w:ascii="楷体" w:hAnsi="楷体" w:eastAsia="楷体" w:cs="楷体"/>
          <w:kern w:val="0"/>
          <w:highlight w:val="none"/>
          <w:lang w:val="zh-CN"/>
        </w:rPr>
      </w:pPr>
      <w:r>
        <w:rPr>
          <w:rFonts w:hint="eastAsia" w:ascii="楷体" w:hAnsi="楷体" w:eastAsia="楷体" w:cs="楷体"/>
          <w:kern w:val="0"/>
          <w:highlight w:val="none"/>
          <w:lang w:val="zh-CN"/>
        </w:rPr>
        <w:t>（</w:t>
      </w:r>
      <w:r>
        <w:rPr>
          <w:rFonts w:hint="eastAsia" w:ascii="楷体" w:hAnsi="楷体" w:eastAsia="楷体" w:cs="楷体"/>
          <w:kern w:val="0"/>
          <w:highlight w:val="none"/>
        </w:rPr>
        <w:t>养老保险缴纳证明</w:t>
      </w:r>
      <w:r>
        <w:rPr>
          <w:rFonts w:hint="eastAsia" w:ascii="楷体" w:hAnsi="楷体" w:eastAsia="楷体" w:cs="楷体"/>
          <w:kern w:val="0"/>
          <w:highlight w:val="none"/>
          <w:lang w:val="zh-CN"/>
        </w:rPr>
        <w:t>）</w:t>
      </w:r>
    </w:p>
    <w:p w14:paraId="09A519E5">
      <w:pPr>
        <w:widowControl/>
        <w:spacing w:line="360" w:lineRule="auto"/>
        <w:ind w:firstLine="482" w:firstLineChars="200"/>
        <w:jc w:val="both"/>
        <w:rPr>
          <w:rFonts w:ascii="楷体" w:hAnsi="楷体" w:eastAsia="楷体" w:cs="楷体"/>
          <w:b/>
          <w:bCs/>
          <w:kern w:val="0"/>
          <w:highlight w:val="none"/>
        </w:rPr>
      </w:pPr>
      <w:r>
        <w:rPr>
          <w:rFonts w:hint="eastAsia" w:ascii="楷体" w:hAnsi="楷体" w:eastAsia="楷体" w:cs="楷体"/>
          <w:b/>
          <w:bCs/>
          <w:kern w:val="0"/>
          <w:highlight w:val="none"/>
        </w:rPr>
        <w:t xml:space="preserve"> </w:t>
      </w:r>
    </w:p>
    <w:p w14:paraId="127D2BFA">
      <w:pPr>
        <w:widowControl/>
        <w:ind w:firstLine="480"/>
        <w:jc w:val="center"/>
        <w:rPr>
          <w:szCs w:val="22"/>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7651386A">
      <w:pPr>
        <w:widowControl w:val="0"/>
        <w:spacing w:line="360" w:lineRule="atLeast"/>
        <w:ind w:firstLine="640" w:firstLineChars="200"/>
        <w:jc w:val="center"/>
        <w:rPr>
          <w:rFonts w:ascii="宋体" w:hAnsi="宋体" w:eastAsia="楷体" w:cs="Times New Roman"/>
          <w:b/>
          <w:sz w:val="32"/>
          <w:szCs w:val="32"/>
          <w:highlight w:val="none"/>
        </w:rPr>
      </w:pPr>
      <w:r>
        <w:rPr>
          <w:rFonts w:hint="eastAsia" w:ascii="宋体" w:hAnsi="宋体" w:eastAsia="楷体" w:cs="Times New Roman"/>
          <w:b/>
          <w:sz w:val="32"/>
          <w:szCs w:val="32"/>
          <w:highlight w:val="none"/>
        </w:rPr>
        <w:t>近</w:t>
      </w:r>
      <w:r>
        <w:rPr>
          <w:rFonts w:ascii="宋体" w:hAnsi="宋体" w:eastAsia="楷体" w:cs="Times New Roman"/>
          <w:b/>
          <w:sz w:val="32"/>
          <w:szCs w:val="32"/>
          <w:highlight w:val="none"/>
        </w:rPr>
        <w:t>三年无重大</w:t>
      </w:r>
      <w:r>
        <w:rPr>
          <w:rFonts w:hint="eastAsia" w:ascii="宋体" w:hAnsi="宋体" w:eastAsia="楷体" w:cs="Times New Roman"/>
          <w:b/>
          <w:sz w:val="32"/>
          <w:szCs w:val="32"/>
          <w:highlight w:val="none"/>
        </w:rPr>
        <w:t>违法</w:t>
      </w:r>
      <w:r>
        <w:rPr>
          <w:rFonts w:ascii="宋体" w:hAnsi="宋体" w:eastAsia="楷体" w:cs="Times New Roman"/>
          <w:b/>
          <w:sz w:val="32"/>
          <w:szCs w:val="32"/>
          <w:highlight w:val="none"/>
        </w:rPr>
        <w:t>、违纪</w:t>
      </w:r>
      <w:r>
        <w:rPr>
          <w:rFonts w:hint="eastAsia" w:ascii="宋体" w:hAnsi="宋体" w:eastAsia="楷体" w:cs="Times New Roman"/>
          <w:b/>
          <w:sz w:val="32"/>
          <w:szCs w:val="32"/>
          <w:highlight w:val="none"/>
        </w:rPr>
        <w:t>书面声明</w:t>
      </w:r>
    </w:p>
    <w:p w14:paraId="79967174">
      <w:pPr>
        <w:widowControl w:val="0"/>
        <w:spacing w:line="360" w:lineRule="atLeast"/>
        <w:ind w:firstLine="480" w:firstLineChars="200"/>
        <w:jc w:val="left"/>
        <w:rPr>
          <w:rFonts w:ascii="宋体" w:hAnsi="宋体" w:eastAsia="楷体" w:cs="Times New Roman"/>
          <w:highlight w:val="none"/>
        </w:rPr>
      </w:pPr>
    </w:p>
    <w:p w14:paraId="1CC9CF09">
      <w:pPr>
        <w:widowControl w:val="0"/>
        <w:spacing w:line="360" w:lineRule="auto"/>
        <w:ind w:firstLine="0" w:firstLineChars="0"/>
        <w:jc w:val="left"/>
        <w:rPr>
          <w:rFonts w:ascii="宋体" w:hAnsi="宋体" w:eastAsia="楷体" w:cs="Arial"/>
          <w:b/>
          <w:bCs/>
          <w:kern w:val="0"/>
          <w:highlight w:val="none"/>
        </w:rPr>
      </w:pPr>
    </w:p>
    <w:p w14:paraId="1B496F5A">
      <w:pPr>
        <w:widowControl w:val="0"/>
        <w:spacing w:line="360" w:lineRule="auto"/>
        <w:ind w:firstLine="0" w:firstLineChars="0"/>
        <w:jc w:val="left"/>
        <w:rPr>
          <w:rFonts w:ascii="宋体" w:hAnsi="宋体" w:eastAsia="楷体" w:cs="Times New Roman"/>
          <w:b/>
          <w:bCs/>
          <w:highlight w:val="none"/>
        </w:rPr>
      </w:pPr>
      <w:r>
        <w:rPr>
          <w:rFonts w:hint="eastAsia" w:ascii="宋体" w:hAnsi="宋体" w:eastAsia="楷体" w:cs="Arial"/>
          <w:b/>
          <w:bCs/>
          <w:kern w:val="0"/>
          <w:highlight w:val="none"/>
        </w:rPr>
        <w:t>致：</w:t>
      </w:r>
      <w:r>
        <w:rPr>
          <w:rFonts w:hint="eastAsia" w:ascii="楷体" w:hAnsi="楷体" w:eastAsia="楷体" w:cs="楷体"/>
          <w:b/>
          <w:bCs/>
          <w:kern w:val="0"/>
          <w:highlight w:val="none"/>
        </w:rPr>
        <w:t>陕西四方衡裕项目管理有限公司</w:t>
      </w:r>
    </w:p>
    <w:p w14:paraId="149068F1">
      <w:pPr>
        <w:widowControl w:val="0"/>
        <w:spacing w:line="360" w:lineRule="auto"/>
        <w:ind w:firstLine="480" w:firstLineChars="200"/>
        <w:jc w:val="left"/>
        <w:rPr>
          <w:rFonts w:ascii="宋体" w:hAnsi="宋体" w:eastAsia="楷体" w:cs="Times New Roman"/>
          <w:b/>
          <w:highlight w:val="none"/>
        </w:rPr>
      </w:pPr>
      <w:r>
        <w:rPr>
          <w:rFonts w:hint="eastAsia" w:ascii="宋体" w:hAnsi="宋体" w:eastAsia="楷体" w:cs="Times New Roman"/>
          <w:highlight w:val="none"/>
        </w:rPr>
        <w:t>我</w:t>
      </w:r>
      <w:r>
        <w:rPr>
          <w:rFonts w:ascii="宋体" w:hAnsi="宋体" w:eastAsia="楷体" w:cs="Times New Roman"/>
          <w:highlight w:val="none"/>
        </w:rPr>
        <w:t>单位</w:t>
      </w:r>
      <w:r>
        <w:rPr>
          <w:rFonts w:hint="eastAsia" w:ascii="宋体" w:hAnsi="宋体" w:eastAsia="楷体" w:cs="Times New Roman"/>
          <w:highlight w:val="none"/>
        </w:rPr>
        <w:t>声明参加本次政府采购活动前三年内，在经营活动中没有重大违纪，以及未被列入失信被执行人、</w:t>
      </w:r>
      <w:r>
        <w:rPr>
          <w:rFonts w:hint="eastAsia" w:ascii="楷体" w:hAnsi="Calibri" w:eastAsia="楷体" w:cs="楷体"/>
          <w:highlight w:val="none"/>
        </w:rPr>
        <w:t>重大税收违法失信主体</w:t>
      </w:r>
      <w:r>
        <w:rPr>
          <w:rFonts w:hint="eastAsia" w:ascii="宋体" w:hAnsi="宋体" w:eastAsia="楷体" w:cs="Times New Roman"/>
          <w:highlight w:val="none"/>
        </w:rPr>
        <w:t>及政府采购严重违法失信行为记录名单中。</w:t>
      </w:r>
    </w:p>
    <w:p w14:paraId="4A217A8C">
      <w:pPr>
        <w:widowControl w:val="0"/>
        <w:spacing w:line="360" w:lineRule="auto"/>
        <w:ind w:firstLine="424" w:firstLineChars="177"/>
        <w:jc w:val="left"/>
        <w:rPr>
          <w:rFonts w:ascii="宋体" w:hAnsi="宋体" w:eastAsia="楷体" w:cs="Times New Roman"/>
          <w:b/>
          <w:highlight w:val="none"/>
        </w:rPr>
      </w:pPr>
      <w:r>
        <w:rPr>
          <w:rFonts w:hint="eastAsia" w:ascii="宋体" w:hAnsi="宋体" w:eastAsia="楷体" w:cs="Times New Roman"/>
          <w:highlight w:val="none"/>
        </w:rPr>
        <w:t>以</w:t>
      </w:r>
      <w:r>
        <w:rPr>
          <w:rFonts w:ascii="宋体" w:hAnsi="宋体" w:eastAsia="楷体" w:cs="Times New Roman"/>
          <w:highlight w:val="none"/>
        </w:rPr>
        <w:t>上如</w:t>
      </w:r>
      <w:r>
        <w:rPr>
          <w:rFonts w:hint="eastAsia" w:ascii="宋体" w:hAnsi="宋体" w:eastAsia="楷体" w:cs="Times New Roman"/>
          <w:highlight w:val="none"/>
        </w:rPr>
        <w:t>构成</w:t>
      </w:r>
      <w:r>
        <w:rPr>
          <w:rFonts w:ascii="宋体" w:hAnsi="宋体" w:eastAsia="楷体" w:cs="Times New Roman"/>
          <w:highlight w:val="none"/>
        </w:rPr>
        <w:t>虚</w:t>
      </w:r>
      <w:r>
        <w:rPr>
          <w:rFonts w:hint="eastAsia" w:ascii="宋体" w:hAnsi="宋体" w:eastAsia="楷体" w:cs="Times New Roman"/>
          <w:highlight w:val="none"/>
        </w:rPr>
        <w:t>假</w:t>
      </w:r>
      <w:r>
        <w:rPr>
          <w:rFonts w:ascii="宋体" w:hAnsi="宋体" w:eastAsia="楷体" w:cs="Times New Roman"/>
          <w:highlight w:val="none"/>
        </w:rPr>
        <w:t>，自愿承担相关法律责任。</w:t>
      </w:r>
    </w:p>
    <w:p w14:paraId="24046742">
      <w:pPr>
        <w:widowControl w:val="0"/>
        <w:spacing w:line="360" w:lineRule="auto"/>
        <w:ind w:firstLine="480" w:firstLineChars="200"/>
        <w:jc w:val="left"/>
        <w:rPr>
          <w:rFonts w:ascii="宋体" w:hAnsi="宋体" w:eastAsia="楷体" w:cs="Times New Roman"/>
          <w:highlight w:val="none"/>
        </w:rPr>
      </w:pPr>
      <w:r>
        <w:rPr>
          <w:rFonts w:hint="eastAsia" w:ascii="宋体" w:hAnsi="宋体" w:eastAsia="楷体" w:cs="Times New Roman"/>
          <w:highlight w:val="none"/>
        </w:rPr>
        <w:t>特此声明！</w:t>
      </w:r>
    </w:p>
    <w:p w14:paraId="314EA2AA">
      <w:pPr>
        <w:widowControl w:val="0"/>
        <w:spacing w:line="480" w:lineRule="auto"/>
        <w:ind w:firstLine="480" w:firstLineChars="200"/>
        <w:jc w:val="left"/>
        <w:rPr>
          <w:rFonts w:ascii="宋体" w:hAnsi="宋体" w:eastAsia="宋体" w:cs="Times New Roman"/>
          <w:highlight w:val="none"/>
          <w:u w:val="single"/>
        </w:rPr>
      </w:pPr>
      <w:r>
        <w:rPr>
          <w:rFonts w:hint="eastAsia" w:ascii="宋体" w:hAnsi="宋体" w:eastAsia="楷体" w:cs="Times New Roman"/>
          <w:highlight w:val="none"/>
        </w:rPr>
        <w:t xml:space="preserve">                          投标人全称（公章）：</w:t>
      </w:r>
      <w:r>
        <w:rPr>
          <w:rFonts w:ascii="宋体" w:hAnsi="宋体" w:eastAsia="楷体" w:cs="Times New Roman"/>
          <w:highlight w:val="none"/>
          <w:u w:val="single"/>
        </w:rPr>
        <w:t xml:space="preserve">                       </w:t>
      </w:r>
      <w:r>
        <w:rPr>
          <w:rFonts w:hint="eastAsia" w:ascii="宋体" w:hAnsi="宋体" w:eastAsia="楷体" w:cs="Times New Roman"/>
          <w:highlight w:val="none"/>
          <w:u w:val="single"/>
        </w:rPr>
        <w:t xml:space="preserve">   </w:t>
      </w:r>
    </w:p>
    <w:p w14:paraId="138DE6F0">
      <w:pPr>
        <w:widowControl w:val="0"/>
        <w:spacing w:line="480" w:lineRule="auto"/>
        <w:ind w:firstLine="480" w:firstLineChars="200"/>
        <w:jc w:val="left"/>
        <w:rPr>
          <w:rFonts w:ascii="宋体" w:hAnsi="宋体" w:eastAsia="楷体" w:cs="Times New Roman"/>
          <w:highlight w:val="none"/>
          <w:u w:val="single"/>
        </w:rPr>
      </w:pPr>
      <w:r>
        <w:rPr>
          <w:rFonts w:ascii="宋体" w:hAnsi="宋体" w:eastAsia="楷体" w:cs="Times New Roman"/>
          <w:highlight w:val="none"/>
        </w:rPr>
        <w:t xml:space="preserve">                          </w:t>
      </w:r>
      <w:r>
        <w:rPr>
          <w:rFonts w:hint="eastAsia" w:ascii="宋体" w:hAnsi="宋体" w:eastAsia="楷体" w:cs="Times New Roman"/>
          <w:highlight w:val="none"/>
        </w:rPr>
        <w:t>法定代表人或</w:t>
      </w:r>
      <w:r>
        <w:rPr>
          <w:rFonts w:hint="eastAsia" w:ascii="楷体" w:hAnsi="楷体" w:eastAsia="楷体" w:cs="楷体"/>
          <w:kern w:val="0"/>
          <w:highlight w:val="none"/>
          <w:lang w:val="zh-CN"/>
        </w:rPr>
        <w:t>授权代表</w:t>
      </w:r>
      <w:r>
        <w:rPr>
          <w:rFonts w:hint="eastAsia" w:ascii="宋体" w:hAnsi="宋体" w:eastAsia="楷体" w:cs="Times New Roman"/>
          <w:highlight w:val="none"/>
        </w:rPr>
        <w:t>（签字</w:t>
      </w:r>
      <w:r>
        <w:rPr>
          <w:rFonts w:hint="eastAsia" w:ascii="宋体" w:hAnsi="宋体" w:eastAsia="楷体" w:cs="Times New Roman"/>
          <w:highlight w:val="none"/>
          <w:lang w:val="en-US" w:eastAsia="zh-CN"/>
        </w:rPr>
        <w:t>或盖章</w:t>
      </w:r>
      <w:r>
        <w:rPr>
          <w:rFonts w:hint="eastAsia" w:ascii="宋体" w:hAnsi="宋体" w:eastAsia="楷体" w:cs="Times New Roman"/>
          <w:highlight w:val="none"/>
        </w:rPr>
        <w:t>）：</w:t>
      </w:r>
      <w:r>
        <w:rPr>
          <w:rFonts w:hint="eastAsia" w:ascii="宋体" w:hAnsi="宋体" w:eastAsia="楷体" w:cs="Times New Roman"/>
          <w:highlight w:val="none"/>
          <w:u w:val="single"/>
        </w:rPr>
        <w:t xml:space="preserve">         </w:t>
      </w:r>
      <w:r>
        <w:rPr>
          <w:rFonts w:ascii="宋体" w:hAnsi="宋体" w:eastAsia="楷体" w:cs="Times New Roman"/>
          <w:highlight w:val="none"/>
          <w:u w:val="single"/>
        </w:rPr>
        <w:t xml:space="preserve"> </w:t>
      </w:r>
      <w:r>
        <w:rPr>
          <w:rFonts w:hint="eastAsia" w:ascii="宋体" w:hAnsi="宋体" w:eastAsia="楷体" w:cs="Times New Roman"/>
          <w:highlight w:val="none"/>
          <w:u w:val="single"/>
        </w:rPr>
        <w:t xml:space="preserve">      </w:t>
      </w:r>
      <w:r>
        <w:rPr>
          <w:rFonts w:ascii="宋体" w:hAnsi="宋体" w:eastAsia="楷体" w:cs="Times New Roman"/>
          <w:highlight w:val="none"/>
        </w:rPr>
        <w:t xml:space="preserve"> </w:t>
      </w:r>
    </w:p>
    <w:p w14:paraId="5F7F5331">
      <w:pPr>
        <w:widowControl w:val="0"/>
        <w:spacing w:line="360" w:lineRule="auto"/>
        <w:ind w:firstLine="480" w:firstLineChars="200"/>
        <w:jc w:val="both"/>
        <w:rPr>
          <w:rFonts w:ascii="宋体" w:hAnsi="宋体" w:eastAsia="楷体" w:cs="Times New Roman"/>
          <w:highlight w:val="none"/>
        </w:rPr>
      </w:pPr>
      <w:r>
        <w:rPr>
          <w:rFonts w:hint="eastAsia" w:ascii="宋体" w:hAnsi="宋体" w:eastAsia="楷体" w:cs="Times New Roman"/>
          <w:highlight w:val="none"/>
        </w:rPr>
        <w:t xml:space="preserve">                              日  </w:t>
      </w:r>
      <w:r>
        <w:rPr>
          <w:rFonts w:ascii="宋体" w:hAnsi="宋体" w:eastAsia="楷体" w:cs="Times New Roman"/>
          <w:highlight w:val="none"/>
        </w:rPr>
        <w:t xml:space="preserve"> </w:t>
      </w:r>
      <w:r>
        <w:rPr>
          <w:rFonts w:hint="eastAsia" w:ascii="宋体" w:hAnsi="宋体" w:eastAsia="楷体" w:cs="Times New Roman"/>
          <w:highlight w:val="none"/>
        </w:rPr>
        <w:t>期</w:t>
      </w:r>
      <w:r>
        <w:rPr>
          <w:rFonts w:ascii="宋体" w:hAnsi="宋体" w:eastAsia="楷体" w:cs="Times New Roman"/>
          <w:highlight w:val="none"/>
        </w:rPr>
        <w:t>：</w:t>
      </w:r>
      <w:r>
        <w:rPr>
          <w:rFonts w:hint="eastAsia" w:ascii="宋体" w:hAnsi="宋体" w:eastAsia="楷体" w:cs="Times New Roman"/>
          <w:highlight w:val="none"/>
        </w:rPr>
        <w:t xml:space="preserve">      年    月    日</w:t>
      </w:r>
      <w:r>
        <w:rPr>
          <w:rFonts w:ascii="宋体" w:hAnsi="宋体" w:eastAsia="楷体" w:cs="Times New Roman"/>
          <w:highlight w:val="none"/>
        </w:rPr>
        <w:t xml:space="preserve"> </w:t>
      </w:r>
    </w:p>
    <w:p w14:paraId="05BD575E">
      <w:pPr>
        <w:widowControl w:val="0"/>
        <w:spacing w:line="360" w:lineRule="auto"/>
        <w:ind w:firstLine="480" w:firstLineChars="200"/>
        <w:jc w:val="left"/>
        <w:rPr>
          <w:rFonts w:ascii="宋体" w:hAnsi="宋体" w:eastAsia="楷体" w:cs="Times New Roman"/>
          <w:highlight w:val="none"/>
        </w:rPr>
      </w:pPr>
    </w:p>
    <w:p w14:paraId="2EA09868">
      <w:pPr>
        <w:widowControl w:val="0"/>
        <w:spacing w:line="240" w:lineRule="auto"/>
        <w:jc w:val="both"/>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备注：1、投标人在参加政府采购活动前3年内因违法经营被禁止在一定期限内参加政府采购活动，期限届满的，可以参加政府采购活动，但应提供期限届满的证明材料。</w:t>
      </w:r>
    </w:p>
    <w:p w14:paraId="612D599D">
      <w:pPr>
        <w:widowControl w:val="0"/>
        <w:spacing w:line="240" w:lineRule="auto"/>
        <w:jc w:val="both"/>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2、《中华人民共和国政府采购法实施条例》第十九条 重大违法记录，是指投标人因违法经营受到刑事处罚或者责令停产停业、吊销许可证或者执照、较大数额罚款等行政处罚。</w:t>
      </w:r>
    </w:p>
    <w:p w14:paraId="33987082">
      <w:pPr>
        <w:widowControl w:val="0"/>
        <w:spacing w:line="240" w:lineRule="auto"/>
        <w:jc w:val="both"/>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14:paraId="09721EB2">
      <w:pPr>
        <w:widowControl w:val="0"/>
        <w:spacing w:line="360" w:lineRule="auto"/>
        <w:ind w:firstLine="480" w:firstLineChars="200"/>
        <w:jc w:val="both"/>
        <w:rPr>
          <w:rFonts w:ascii="Calibri" w:hAnsi="Calibri" w:eastAsia="楷体" w:cs="Times New Roman"/>
          <w:highlight w:val="none"/>
          <w:lang w:val="zh-CN"/>
        </w:rPr>
      </w:pPr>
      <w:r>
        <w:rPr>
          <w:rFonts w:hint="eastAsia" w:ascii="Calibri" w:hAnsi="Calibri" w:eastAsia="楷体" w:cs="Times New Roman"/>
          <w:highlight w:val="none"/>
          <w:lang w:val="zh-CN"/>
        </w:rPr>
        <w:br w:type="page"/>
      </w:r>
    </w:p>
    <w:p w14:paraId="61A1D0CC">
      <w:pPr>
        <w:widowControl w:val="0"/>
        <w:spacing w:line="360" w:lineRule="atLeast"/>
        <w:ind w:firstLine="640" w:firstLineChars="200"/>
        <w:jc w:val="center"/>
        <w:rPr>
          <w:rFonts w:ascii="宋体" w:hAnsi="宋体" w:eastAsia="楷体" w:cs="Times New Roman"/>
          <w:b/>
          <w:sz w:val="32"/>
          <w:szCs w:val="32"/>
          <w:highlight w:val="none"/>
        </w:rPr>
      </w:pPr>
      <w:r>
        <w:rPr>
          <w:rFonts w:hint="eastAsia" w:ascii="宋体" w:hAnsi="宋体" w:eastAsia="楷体" w:cs="Times New Roman"/>
          <w:b/>
          <w:sz w:val="32"/>
          <w:szCs w:val="32"/>
          <w:highlight w:val="none"/>
        </w:rPr>
        <w:t>具有履行合同所必需的设备和专业技术能力的承诺函</w:t>
      </w:r>
    </w:p>
    <w:p w14:paraId="0E36C868">
      <w:pPr>
        <w:widowControl w:val="0"/>
        <w:spacing w:line="360" w:lineRule="atLeast"/>
        <w:ind w:firstLine="480" w:firstLineChars="200"/>
        <w:jc w:val="left"/>
        <w:rPr>
          <w:rFonts w:ascii="宋体" w:hAnsi="宋体" w:eastAsia="楷体" w:cs="Times New Roman"/>
          <w:highlight w:val="none"/>
        </w:rPr>
      </w:pPr>
    </w:p>
    <w:p w14:paraId="3E819824">
      <w:pPr>
        <w:widowControl w:val="0"/>
        <w:spacing w:line="360" w:lineRule="auto"/>
        <w:ind w:firstLine="480" w:firstLineChars="200"/>
        <w:jc w:val="left"/>
        <w:rPr>
          <w:rFonts w:ascii="楷体" w:hAnsi="楷体" w:eastAsia="楷体" w:cs="楷体"/>
          <w:kern w:val="0"/>
          <w:highlight w:val="none"/>
        </w:rPr>
      </w:pPr>
    </w:p>
    <w:p w14:paraId="2D353C00">
      <w:pPr>
        <w:widowControl w:val="0"/>
        <w:spacing w:line="360" w:lineRule="auto"/>
        <w:ind w:firstLine="0" w:firstLineChars="0"/>
        <w:jc w:val="left"/>
        <w:rPr>
          <w:rFonts w:ascii="楷体" w:hAnsi="楷体" w:eastAsia="楷体" w:cs="楷体"/>
          <w:b/>
          <w:bCs/>
          <w:highlight w:val="none"/>
        </w:rPr>
      </w:pPr>
      <w:r>
        <w:rPr>
          <w:rFonts w:hint="eastAsia" w:ascii="楷体" w:hAnsi="楷体" w:eastAsia="楷体" w:cs="楷体"/>
          <w:b/>
          <w:bCs/>
          <w:kern w:val="0"/>
          <w:highlight w:val="none"/>
        </w:rPr>
        <w:t>致：陕西四方衡裕项目管理有限公司</w:t>
      </w:r>
    </w:p>
    <w:p w14:paraId="4E03AEB5">
      <w:pPr>
        <w:widowControl w:val="0"/>
        <w:spacing w:line="360" w:lineRule="auto"/>
        <w:ind w:firstLine="480" w:firstLineChars="200"/>
        <w:jc w:val="left"/>
        <w:rPr>
          <w:rFonts w:ascii="楷体" w:hAnsi="楷体" w:eastAsia="楷体" w:cs="楷体"/>
          <w:kern w:val="0"/>
          <w:highlight w:val="none"/>
        </w:rPr>
      </w:pPr>
      <w:r>
        <w:rPr>
          <w:rFonts w:hint="eastAsia" w:ascii="楷体" w:hAnsi="楷体" w:eastAsia="楷体" w:cs="楷体"/>
          <w:kern w:val="0"/>
          <w:highlight w:val="none"/>
        </w:rPr>
        <w:t>我单位承诺：在本项目</w:t>
      </w:r>
      <w:r>
        <w:rPr>
          <w:rFonts w:hint="eastAsia" w:ascii="楷体" w:hAnsi="楷体" w:eastAsia="楷体" w:cs="楷体"/>
          <w:kern w:val="0"/>
          <w:highlight w:val="none"/>
          <w:lang w:val="en-US" w:eastAsia="zh-CN"/>
        </w:rPr>
        <w:t>投标</w:t>
      </w:r>
      <w:r>
        <w:rPr>
          <w:rFonts w:hint="eastAsia" w:ascii="楷体" w:hAnsi="楷体" w:eastAsia="楷体" w:cs="楷体"/>
          <w:kern w:val="0"/>
          <w:highlight w:val="none"/>
          <w:lang w:val="zh-CN"/>
        </w:rPr>
        <w:t>采购</w:t>
      </w:r>
      <w:r>
        <w:rPr>
          <w:rFonts w:hint="eastAsia" w:ascii="楷体" w:hAnsi="楷体" w:eastAsia="楷体" w:cs="楷体"/>
          <w:kern w:val="0"/>
          <w:highlight w:val="none"/>
        </w:rPr>
        <w:t>活动中具有履行合同所必需的设备和专业技术能力，可以按照招标文件及采购人的要求提供本项目服务，履行合同内容、保证服务质量。</w:t>
      </w:r>
    </w:p>
    <w:p w14:paraId="534A8F2E">
      <w:pPr>
        <w:widowControl w:val="0"/>
        <w:spacing w:line="360" w:lineRule="auto"/>
        <w:ind w:firstLine="480" w:firstLineChars="200"/>
        <w:jc w:val="left"/>
        <w:rPr>
          <w:rFonts w:ascii="楷体" w:hAnsi="楷体" w:eastAsia="楷体" w:cs="楷体"/>
          <w:kern w:val="0"/>
          <w:highlight w:val="none"/>
        </w:rPr>
      </w:pPr>
    </w:p>
    <w:p w14:paraId="28D1AFDB">
      <w:pPr>
        <w:widowControl w:val="0"/>
        <w:spacing w:line="360" w:lineRule="auto"/>
        <w:ind w:firstLine="480" w:firstLineChars="200"/>
        <w:jc w:val="left"/>
        <w:rPr>
          <w:rFonts w:ascii="楷体" w:hAnsi="楷体" w:eastAsia="楷体" w:cs="楷体"/>
          <w:highlight w:val="none"/>
        </w:rPr>
      </w:pPr>
    </w:p>
    <w:p w14:paraId="32511859">
      <w:pPr>
        <w:widowControl w:val="0"/>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特此声明！</w:t>
      </w:r>
    </w:p>
    <w:p w14:paraId="4E641580">
      <w:pPr>
        <w:widowControl w:val="0"/>
        <w:spacing w:line="360" w:lineRule="auto"/>
        <w:ind w:firstLine="480" w:firstLineChars="200"/>
        <w:jc w:val="left"/>
        <w:rPr>
          <w:rFonts w:ascii="楷体" w:hAnsi="楷体" w:eastAsia="楷体" w:cs="楷体"/>
          <w:highlight w:val="none"/>
        </w:rPr>
      </w:pPr>
    </w:p>
    <w:p w14:paraId="582DC55C">
      <w:pPr>
        <w:widowControl w:val="0"/>
        <w:spacing w:line="480" w:lineRule="auto"/>
        <w:ind w:firstLine="480" w:firstLineChars="200"/>
        <w:jc w:val="left"/>
        <w:rPr>
          <w:rFonts w:ascii="楷体" w:hAnsi="楷体" w:eastAsia="楷体" w:cs="楷体"/>
          <w:highlight w:val="none"/>
        </w:rPr>
      </w:pPr>
    </w:p>
    <w:p w14:paraId="71267A75">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投标人全称（公章）：</w:t>
      </w:r>
      <w:r>
        <w:rPr>
          <w:rFonts w:hint="eastAsia" w:ascii="楷体" w:hAnsi="楷体" w:eastAsia="楷体" w:cs="楷体"/>
          <w:highlight w:val="none"/>
          <w:u w:val="single"/>
        </w:rPr>
        <w:t xml:space="preserve">                            </w:t>
      </w:r>
    </w:p>
    <w:p w14:paraId="5A12F653">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法定代表人或</w:t>
      </w:r>
      <w:r>
        <w:rPr>
          <w:rFonts w:hint="eastAsia" w:ascii="楷体" w:hAnsi="楷体" w:eastAsia="楷体" w:cs="楷体"/>
          <w:kern w:val="0"/>
          <w:highlight w:val="none"/>
          <w:lang w:val="zh-CN"/>
        </w:rPr>
        <w:t>授权代表</w:t>
      </w:r>
      <w:r>
        <w:rPr>
          <w:rFonts w:hint="eastAsia" w:ascii="楷体" w:hAnsi="楷体" w:eastAsia="楷体" w:cs="楷体"/>
          <w:highlight w:val="none"/>
        </w:rPr>
        <w:t>（签字</w:t>
      </w:r>
      <w:r>
        <w:rPr>
          <w:rFonts w:hint="eastAsia" w:ascii="楷体" w:hAnsi="楷体" w:eastAsia="楷体" w:cs="楷体"/>
          <w:highlight w:val="none"/>
          <w:lang w:val="en-US" w:eastAsia="zh-CN"/>
        </w:rPr>
        <w:t>或盖章</w:t>
      </w:r>
      <w:r>
        <w:rPr>
          <w:rFonts w:hint="eastAsia" w:ascii="楷体" w:hAnsi="楷体" w:eastAsia="楷体" w:cs="楷体"/>
          <w:highlight w:val="none"/>
        </w:rPr>
        <w:t>）：</w:t>
      </w:r>
      <w:r>
        <w:rPr>
          <w:rFonts w:hint="eastAsia" w:ascii="楷体" w:hAnsi="楷体" w:eastAsia="楷体" w:cs="楷体"/>
          <w:highlight w:val="none"/>
          <w:u w:val="single"/>
        </w:rPr>
        <w:t xml:space="preserve">                  </w:t>
      </w:r>
    </w:p>
    <w:p w14:paraId="7CF65D7A">
      <w:pPr>
        <w:widowControl w:val="0"/>
        <w:spacing w:line="500" w:lineRule="exact"/>
        <w:ind w:firstLine="600" w:firstLineChars="250"/>
        <w:jc w:val="both"/>
        <w:rPr>
          <w:rFonts w:ascii="楷体" w:hAnsi="楷体" w:eastAsia="楷体" w:cs="楷体"/>
          <w:highlight w:val="none"/>
        </w:rPr>
      </w:pPr>
      <w:r>
        <w:rPr>
          <w:rFonts w:hint="eastAsia" w:ascii="楷体" w:hAnsi="楷体" w:eastAsia="楷体" w:cs="楷体"/>
          <w:highlight w:val="none"/>
        </w:rPr>
        <w:t xml:space="preserve">                              日   期：      年    月    日 </w:t>
      </w:r>
    </w:p>
    <w:p w14:paraId="3E07B06F">
      <w:pPr>
        <w:widowControl w:val="0"/>
        <w:spacing w:line="360" w:lineRule="atLeast"/>
        <w:ind w:firstLine="480" w:firstLineChars="200"/>
        <w:jc w:val="center"/>
        <w:rPr>
          <w:rFonts w:ascii="楷体" w:hAnsi="楷体" w:eastAsia="楷体" w:cs="楷体"/>
          <w:b/>
          <w:highlight w:val="none"/>
        </w:rPr>
      </w:pPr>
    </w:p>
    <w:p w14:paraId="110B79E1">
      <w:pPr>
        <w:widowControl w:val="0"/>
        <w:spacing w:line="360" w:lineRule="auto"/>
        <w:ind w:firstLine="560" w:firstLineChars="200"/>
        <w:jc w:val="left"/>
        <w:rPr>
          <w:rFonts w:ascii="Copperplate Gothic Bold" w:hAnsi="Copperplate Gothic Bold" w:eastAsia="楷体" w:cs="Times New Roman"/>
          <w:sz w:val="28"/>
          <w:highlight w:val="none"/>
          <w:lang w:val="zh-CN"/>
        </w:rPr>
      </w:pPr>
    </w:p>
    <w:p w14:paraId="250FFAD5">
      <w:pPr>
        <w:widowControl w:val="0"/>
        <w:spacing w:line="360" w:lineRule="auto"/>
        <w:ind w:firstLine="480" w:firstLineChars="200"/>
        <w:jc w:val="both"/>
        <w:rPr>
          <w:rFonts w:ascii="Calibri" w:hAnsi="Calibri" w:eastAsia="楷体" w:cs="Times New Roman"/>
          <w:highlight w:val="none"/>
          <w:lang w:val="zh-CN"/>
        </w:rPr>
      </w:pPr>
      <w:r>
        <w:rPr>
          <w:rFonts w:hint="eastAsia" w:ascii="Calibri" w:hAnsi="Calibri" w:eastAsia="楷体" w:cs="Times New Roman"/>
          <w:highlight w:val="none"/>
          <w:lang w:val="zh-CN"/>
        </w:rPr>
        <w:br w:type="page"/>
      </w:r>
    </w:p>
    <w:p w14:paraId="151CE4CE">
      <w:pPr>
        <w:widowControl w:val="0"/>
        <w:spacing w:line="360" w:lineRule="atLeast"/>
        <w:ind w:firstLine="640" w:firstLineChars="200"/>
        <w:jc w:val="center"/>
        <w:rPr>
          <w:rFonts w:ascii="宋体" w:hAnsi="宋体" w:eastAsia="楷体" w:cs="Times New Roman"/>
          <w:b/>
          <w:sz w:val="32"/>
          <w:szCs w:val="32"/>
          <w:highlight w:val="none"/>
        </w:rPr>
      </w:pPr>
      <w:r>
        <w:rPr>
          <w:rFonts w:hint="eastAsia" w:ascii="宋体" w:hAnsi="宋体" w:eastAsia="楷体" w:cs="Times New Roman"/>
          <w:b/>
          <w:sz w:val="32"/>
          <w:szCs w:val="32"/>
          <w:highlight w:val="none"/>
        </w:rPr>
        <w:t>具备法律、行政法规规定的其他条件的声明</w:t>
      </w:r>
    </w:p>
    <w:p w14:paraId="13D70B02">
      <w:pPr>
        <w:widowControl w:val="0"/>
        <w:spacing w:line="360" w:lineRule="atLeast"/>
        <w:ind w:firstLine="480" w:firstLineChars="200"/>
        <w:jc w:val="left"/>
        <w:rPr>
          <w:rFonts w:ascii="宋体" w:hAnsi="宋体" w:eastAsia="楷体" w:cs="Times New Roman"/>
          <w:highlight w:val="none"/>
        </w:rPr>
      </w:pPr>
    </w:p>
    <w:p w14:paraId="55EA43C9">
      <w:pPr>
        <w:widowControl w:val="0"/>
        <w:spacing w:line="360" w:lineRule="auto"/>
        <w:ind w:firstLine="480" w:firstLineChars="200"/>
        <w:jc w:val="left"/>
        <w:rPr>
          <w:rFonts w:ascii="楷体" w:hAnsi="楷体" w:eastAsia="楷体" w:cs="楷体"/>
          <w:kern w:val="0"/>
          <w:highlight w:val="none"/>
        </w:rPr>
      </w:pPr>
    </w:p>
    <w:p w14:paraId="079EEE95">
      <w:pPr>
        <w:widowControl w:val="0"/>
        <w:spacing w:line="360" w:lineRule="auto"/>
        <w:ind w:firstLine="0" w:firstLineChars="0"/>
        <w:jc w:val="left"/>
        <w:rPr>
          <w:rFonts w:ascii="楷体" w:hAnsi="楷体" w:eastAsia="楷体" w:cs="楷体"/>
          <w:highlight w:val="none"/>
        </w:rPr>
      </w:pPr>
      <w:r>
        <w:rPr>
          <w:rFonts w:hint="eastAsia" w:ascii="楷体" w:hAnsi="楷体" w:eastAsia="楷体" w:cs="楷体"/>
          <w:b/>
          <w:bCs/>
          <w:kern w:val="0"/>
          <w:highlight w:val="none"/>
        </w:rPr>
        <w:t>致：陕西四方衡裕项目管理有限公司</w:t>
      </w:r>
    </w:p>
    <w:p w14:paraId="2A482E33">
      <w:pPr>
        <w:widowControl w:val="0"/>
        <w:spacing w:line="360" w:lineRule="auto"/>
        <w:ind w:firstLine="480" w:firstLineChars="200"/>
        <w:jc w:val="left"/>
        <w:rPr>
          <w:rFonts w:ascii="楷体" w:hAnsi="楷体" w:eastAsia="楷体" w:cs="楷体"/>
          <w:kern w:val="0"/>
          <w:highlight w:val="none"/>
        </w:rPr>
      </w:pPr>
      <w:r>
        <w:rPr>
          <w:rFonts w:hint="eastAsia" w:ascii="楷体" w:hAnsi="楷体" w:eastAsia="楷体" w:cs="楷体"/>
          <w:kern w:val="0"/>
          <w:highlight w:val="none"/>
        </w:rPr>
        <w:t>我公司郑重声明，在参加此次采购项目</w:t>
      </w:r>
      <w:r>
        <w:rPr>
          <w:rFonts w:hint="eastAsia" w:ascii="楷体" w:hAnsi="楷体" w:eastAsia="楷体" w:cs="楷体"/>
          <w:kern w:val="0"/>
          <w:highlight w:val="none"/>
          <w:u w:val="single"/>
        </w:rPr>
        <w:t xml:space="preserve"> （采购项目名称） （采购项目编号） </w:t>
      </w:r>
      <w:r>
        <w:rPr>
          <w:rFonts w:hint="eastAsia" w:ascii="楷体" w:hAnsi="楷体" w:eastAsia="楷体" w:cs="楷体"/>
          <w:kern w:val="0"/>
          <w:highlight w:val="none"/>
        </w:rPr>
        <w:t>的投标过程中，保证提供的服务符合招标文件规定，符合法律、行政法规规定的其他条件。</w:t>
      </w:r>
    </w:p>
    <w:p w14:paraId="6BCF5686">
      <w:pPr>
        <w:widowControl w:val="0"/>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特此声明，并承担相应责任。</w:t>
      </w:r>
    </w:p>
    <w:p w14:paraId="10623E7E">
      <w:pPr>
        <w:widowControl w:val="0"/>
        <w:spacing w:line="360" w:lineRule="auto"/>
        <w:ind w:firstLine="480" w:firstLineChars="200"/>
        <w:jc w:val="left"/>
        <w:rPr>
          <w:rFonts w:ascii="楷体" w:hAnsi="楷体" w:eastAsia="楷体" w:cs="楷体"/>
          <w:highlight w:val="none"/>
        </w:rPr>
      </w:pPr>
    </w:p>
    <w:p w14:paraId="7619410E">
      <w:pPr>
        <w:widowControl w:val="0"/>
        <w:spacing w:line="480" w:lineRule="auto"/>
        <w:ind w:firstLine="480" w:firstLineChars="200"/>
        <w:jc w:val="left"/>
        <w:rPr>
          <w:rFonts w:ascii="楷体" w:hAnsi="楷体" w:eastAsia="楷体" w:cs="楷体"/>
          <w:highlight w:val="none"/>
        </w:rPr>
      </w:pPr>
    </w:p>
    <w:p w14:paraId="3C5CC19C">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投标人全称（公章）：</w:t>
      </w:r>
      <w:r>
        <w:rPr>
          <w:rFonts w:hint="eastAsia" w:ascii="楷体" w:hAnsi="楷体" w:eastAsia="楷体" w:cs="楷体"/>
          <w:highlight w:val="none"/>
          <w:u w:val="single"/>
        </w:rPr>
        <w:t xml:space="preserve">                            </w:t>
      </w:r>
    </w:p>
    <w:p w14:paraId="4C5C4F2A">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法定代表人或</w:t>
      </w:r>
      <w:r>
        <w:rPr>
          <w:rFonts w:hint="eastAsia" w:ascii="楷体" w:hAnsi="楷体" w:eastAsia="楷体" w:cs="楷体"/>
          <w:kern w:val="0"/>
          <w:highlight w:val="none"/>
          <w:lang w:val="zh-CN"/>
        </w:rPr>
        <w:t>授权代表</w:t>
      </w:r>
      <w:r>
        <w:rPr>
          <w:rFonts w:hint="eastAsia" w:ascii="楷体" w:hAnsi="楷体" w:eastAsia="楷体" w:cs="楷体"/>
          <w:highlight w:val="none"/>
        </w:rPr>
        <w:t>（签字</w:t>
      </w:r>
      <w:r>
        <w:rPr>
          <w:rFonts w:hint="eastAsia" w:ascii="楷体" w:hAnsi="楷体" w:eastAsia="楷体" w:cs="楷体"/>
          <w:highlight w:val="none"/>
          <w:lang w:val="en-US" w:eastAsia="zh-CN"/>
        </w:rPr>
        <w:t>或盖章</w:t>
      </w:r>
      <w:r>
        <w:rPr>
          <w:rFonts w:hint="eastAsia" w:ascii="楷体" w:hAnsi="楷体" w:eastAsia="楷体" w:cs="楷体"/>
          <w:highlight w:val="none"/>
        </w:rPr>
        <w:t>）：</w:t>
      </w:r>
      <w:r>
        <w:rPr>
          <w:rFonts w:hint="eastAsia" w:ascii="楷体" w:hAnsi="楷体" w:eastAsia="楷体" w:cs="楷体"/>
          <w:highlight w:val="none"/>
          <w:u w:val="single"/>
        </w:rPr>
        <w:t xml:space="preserve">                  </w:t>
      </w:r>
    </w:p>
    <w:p w14:paraId="32E35ED4">
      <w:pPr>
        <w:keepNext/>
        <w:keepLines/>
        <w:widowControl w:val="0"/>
        <w:numPr>
          <w:ilvl w:val="1"/>
          <w:numId w:val="0"/>
        </w:numPr>
        <w:spacing w:before="260" w:after="260" w:line="413" w:lineRule="auto"/>
        <w:ind w:left="575" w:firstLine="280" w:firstLineChars="100"/>
        <w:jc w:val="center"/>
        <w:outlineLvl w:val="1"/>
        <w:rPr>
          <w:rFonts w:hint="eastAsia" w:ascii="楷体" w:hAnsi="楷体" w:eastAsia="楷体" w:cs="楷体"/>
          <w:b w:val="0"/>
          <w:kern w:val="0"/>
          <w:sz w:val="24"/>
          <w:szCs w:val="24"/>
          <w:highlight w:val="none"/>
          <w:lang w:val="zh-CN" w:eastAsia="zh-CN" w:bidi="ar-SA"/>
        </w:rPr>
      </w:pPr>
      <w:r>
        <w:rPr>
          <w:rFonts w:hint="eastAsia" w:ascii="楷体" w:hAnsi="楷体" w:eastAsia="宋体" w:cs="楷体"/>
          <w:b/>
          <w:kern w:val="0"/>
          <w:sz w:val="28"/>
          <w:szCs w:val="20"/>
          <w:highlight w:val="none"/>
          <w:lang w:val="en-US" w:eastAsia="zh-CN" w:bidi="ar-SA"/>
        </w:rPr>
        <w:t xml:space="preserve">                              </w:t>
      </w:r>
      <w:r>
        <w:rPr>
          <w:rFonts w:hint="eastAsia" w:ascii="楷体" w:hAnsi="楷体" w:eastAsia="楷体" w:cs="楷体"/>
          <w:b w:val="0"/>
          <w:kern w:val="0"/>
          <w:sz w:val="24"/>
          <w:szCs w:val="24"/>
          <w:highlight w:val="none"/>
          <w:lang w:val="zh-CN" w:eastAsia="zh-CN" w:bidi="ar-SA"/>
        </w:rPr>
        <w:t xml:space="preserve">日   期：      年    月    日 </w:t>
      </w:r>
    </w:p>
    <w:p w14:paraId="4CCF9074">
      <w:pPr>
        <w:rPr>
          <w:rFonts w:hint="eastAsia" w:ascii="楷体" w:hAnsi="楷体" w:eastAsia="楷体" w:cs="楷体"/>
          <w:b w:val="0"/>
          <w:kern w:val="0"/>
          <w:sz w:val="24"/>
          <w:szCs w:val="24"/>
          <w:highlight w:val="none"/>
          <w:lang w:val="zh-CN" w:eastAsia="zh-CN" w:bidi="ar-SA"/>
        </w:rPr>
      </w:pPr>
      <w:r>
        <w:rPr>
          <w:rFonts w:hint="eastAsia" w:ascii="楷体" w:hAnsi="楷体" w:eastAsia="楷体" w:cs="楷体"/>
          <w:b w:val="0"/>
          <w:kern w:val="0"/>
          <w:sz w:val="24"/>
          <w:szCs w:val="24"/>
          <w:highlight w:val="none"/>
          <w:lang w:val="zh-CN" w:eastAsia="zh-CN" w:bidi="ar-SA"/>
        </w:rPr>
        <w:br w:type="page"/>
      </w:r>
    </w:p>
    <w:p w14:paraId="2381D647">
      <w:pPr>
        <w:widowControl w:val="0"/>
        <w:spacing w:line="360" w:lineRule="auto"/>
        <w:ind w:left="0" w:leftChars="0" w:firstLine="0" w:firstLineChars="0"/>
        <w:jc w:val="center"/>
        <w:rPr>
          <w:rFonts w:hint="eastAsia" w:ascii="宋体" w:hAnsi="宋体" w:eastAsia="楷体" w:cs="Times New Roman"/>
          <w:b/>
          <w:sz w:val="32"/>
          <w:szCs w:val="32"/>
          <w:highlight w:val="none"/>
        </w:rPr>
      </w:pPr>
      <w:r>
        <w:rPr>
          <w:rFonts w:hint="eastAsia" w:ascii="宋体" w:hAnsi="宋体" w:eastAsia="楷体" w:cs="Times New Roman"/>
          <w:b/>
          <w:sz w:val="32"/>
          <w:szCs w:val="32"/>
          <w:highlight w:val="none"/>
        </w:rPr>
        <w:t>非联合体不分包投标声明</w:t>
      </w:r>
    </w:p>
    <w:p w14:paraId="030CF32B">
      <w:pPr>
        <w:widowControl w:val="0"/>
        <w:spacing w:line="360" w:lineRule="auto"/>
        <w:ind w:left="0" w:leftChars="0" w:firstLine="0" w:firstLineChars="0"/>
        <w:jc w:val="center"/>
        <w:rPr>
          <w:rFonts w:hint="eastAsia" w:ascii="宋体" w:hAnsi="宋体" w:eastAsia="楷体" w:cs="Times New Roman"/>
          <w:b/>
          <w:sz w:val="32"/>
          <w:szCs w:val="32"/>
          <w:highlight w:val="none"/>
        </w:rPr>
      </w:pPr>
    </w:p>
    <w:p w14:paraId="1C2D80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kern w:val="0"/>
          <w:highlight w:val="none"/>
        </w:rPr>
      </w:pPr>
      <w:r>
        <w:rPr>
          <w:rFonts w:hint="eastAsia" w:ascii="楷体" w:hAnsi="楷体" w:eastAsia="楷体" w:cs="楷体"/>
          <w:kern w:val="0"/>
          <w:highlight w:val="none"/>
        </w:rPr>
        <w:t>本单位郑重声明，参加陕西四方衡裕</w:t>
      </w:r>
      <w:r>
        <w:rPr>
          <w:rFonts w:hint="eastAsia" w:ascii="楷体" w:hAnsi="楷体" w:eastAsia="楷体" w:cs="楷体"/>
          <w:kern w:val="0"/>
          <w:highlight w:val="none"/>
          <w:lang w:val="en-US" w:eastAsia="zh-CN"/>
        </w:rPr>
        <w:t>项目管理</w:t>
      </w:r>
      <w:r>
        <w:rPr>
          <w:rFonts w:hint="eastAsia" w:ascii="楷体" w:hAnsi="楷体" w:eastAsia="楷体" w:cs="楷体"/>
          <w:kern w:val="0"/>
          <w:highlight w:val="none"/>
        </w:rPr>
        <w:t>有限公司</w:t>
      </w:r>
      <w:r>
        <w:rPr>
          <w:rFonts w:hint="eastAsia" w:ascii="楷体" w:hAnsi="楷体" w:eastAsia="楷体" w:cs="楷体"/>
          <w:kern w:val="0"/>
          <w:highlight w:val="none"/>
          <w:lang w:val="en-US" w:eastAsia="zh-CN"/>
        </w:rPr>
        <w:t>组织</w:t>
      </w:r>
      <w:r>
        <w:rPr>
          <w:rFonts w:hint="eastAsia" w:ascii="楷体" w:hAnsi="楷体" w:eastAsia="楷体" w:cs="楷体"/>
          <w:kern w:val="0"/>
          <w:highlight w:val="none"/>
        </w:rPr>
        <w:t>的</w:t>
      </w:r>
      <w:r>
        <w:rPr>
          <w:rFonts w:hint="eastAsia" w:ascii="楷体" w:hAnsi="楷体" w:eastAsia="楷体" w:cs="楷体"/>
          <w:kern w:val="0"/>
          <w:highlight w:val="none"/>
          <w:u w:val="single"/>
        </w:rPr>
        <w:t xml:space="preserve"> （采购项目名称） （</w:t>
      </w:r>
      <w:r>
        <w:rPr>
          <w:rFonts w:hint="eastAsia" w:ascii="楷体" w:hAnsi="楷体" w:eastAsia="楷体" w:cs="楷体"/>
          <w:kern w:val="0"/>
          <w:highlight w:val="none"/>
          <w:u w:val="single"/>
          <w:lang w:val="en-US" w:eastAsia="zh-CN"/>
        </w:rPr>
        <w:t>采购项目编号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采购活动，为非联合体投标，本项目实施过程由本单位独立承担。 </w:t>
      </w:r>
    </w:p>
    <w:p w14:paraId="6F9A15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kern w:val="0"/>
          <w:highlight w:val="none"/>
        </w:rPr>
      </w:pPr>
      <w:r>
        <w:rPr>
          <w:rFonts w:hint="eastAsia" w:ascii="楷体" w:hAnsi="楷体" w:eastAsia="楷体" w:cs="楷体"/>
          <w:kern w:val="0"/>
          <w:highlight w:val="none"/>
        </w:rPr>
        <w:t>本单位对上述声明的真实性负责。如有虚假，将依法承担相应责任。</w:t>
      </w:r>
    </w:p>
    <w:p w14:paraId="23CB2A10">
      <w:pPr>
        <w:widowControl w:val="0"/>
        <w:spacing w:line="360" w:lineRule="auto"/>
        <w:ind w:firstLine="560" w:firstLineChars="200"/>
        <w:jc w:val="left"/>
        <w:rPr>
          <w:rFonts w:hint="eastAsia" w:ascii="楷体" w:hAnsi="楷体" w:eastAsia="楷体" w:cs="楷体"/>
          <w:kern w:val="0"/>
          <w:sz w:val="28"/>
          <w:szCs w:val="24"/>
          <w:highlight w:val="none"/>
          <w:lang w:val="en-US" w:eastAsia="zh-CN" w:bidi="ar-SA"/>
        </w:rPr>
      </w:pPr>
    </w:p>
    <w:p w14:paraId="305FA3BA">
      <w:pPr>
        <w:widowControl w:val="0"/>
        <w:spacing w:line="360" w:lineRule="auto"/>
        <w:ind w:firstLine="480" w:firstLineChars="200"/>
        <w:jc w:val="both"/>
        <w:rPr>
          <w:rFonts w:hint="eastAsia" w:ascii="Calibri" w:hAnsi="Calibri" w:eastAsia="楷体" w:cs="宋体"/>
          <w:highlight w:val="none"/>
        </w:rPr>
      </w:pPr>
    </w:p>
    <w:p w14:paraId="443A7DEF">
      <w:pPr>
        <w:widowControl w:val="0"/>
        <w:spacing w:line="480" w:lineRule="auto"/>
        <w:ind w:firstLine="3120" w:firstLineChars="1300"/>
        <w:jc w:val="left"/>
        <w:rPr>
          <w:rFonts w:ascii="楷体" w:hAnsi="楷体" w:eastAsia="楷体" w:cs="楷体"/>
          <w:highlight w:val="none"/>
          <w:u w:val="single"/>
        </w:rPr>
      </w:pPr>
      <w:r>
        <w:rPr>
          <w:rFonts w:hint="eastAsia" w:ascii="楷体" w:hAnsi="楷体" w:eastAsia="楷体" w:cs="楷体"/>
          <w:highlight w:val="none"/>
          <w:lang w:val="en-US" w:eastAsia="zh-CN"/>
        </w:rPr>
        <w:t>投标人</w:t>
      </w:r>
      <w:r>
        <w:rPr>
          <w:rFonts w:hint="eastAsia" w:ascii="楷体" w:hAnsi="楷体" w:eastAsia="楷体" w:cs="楷体"/>
          <w:highlight w:val="none"/>
        </w:rPr>
        <w:t>全称（公章）：</w:t>
      </w:r>
      <w:r>
        <w:rPr>
          <w:rFonts w:hint="eastAsia" w:ascii="楷体" w:hAnsi="楷体" w:eastAsia="楷体" w:cs="楷体"/>
          <w:highlight w:val="none"/>
          <w:u w:val="single"/>
        </w:rPr>
        <w:t xml:space="preserve">                            </w:t>
      </w:r>
    </w:p>
    <w:p w14:paraId="2A846805">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法定代表人或</w:t>
      </w:r>
      <w:r>
        <w:rPr>
          <w:rFonts w:hint="eastAsia" w:ascii="楷体" w:hAnsi="楷体" w:eastAsia="楷体" w:cs="楷体"/>
          <w:kern w:val="0"/>
          <w:highlight w:val="none"/>
          <w:lang w:val="zh-CN"/>
        </w:rPr>
        <w:t>授权代表</w:t>
      </w:r>
      <w:r>
        <w:rPr>
          <w:rFonts w:hint="eastAsia" w:ascii="楷体" w:hAnsi="楷体" w:eastAsia="楷体" w:cs="楷体"/>
          <w:highlight w:val="none"/>
        </w:rPr>
        <w:t>（签字</w:t>
      </w:r>
      <w:r>
        <w:rPr>
          <w:rFonts w:hint="eastAsia" w:ascii="楷体" w:hAnsi="楷体" w:eastAsia="楷体" w:cs="楷体"/>
          <w:highlight w:val="none"/>
          <w:lang w:val="en-US" w:eastAsia="zh-CN"/>
        </w:rPr>
        <w:t>或盖章</w:t>
      </w:r>
      <w:r>
        <w:rPr>
          <w:rFonts w:hint="eastAsia" w:ascii="楷体" w:hAnsi="楷体" w:eastAsia="楷体" w:cs="楷体"/>
          <w:highlight w:val="none"/>
        </w:rPr>
        <w:t>）：</w:t>
      </w:r>
      <w:r>
        <w:rPr>
          <w:rFonts w:hint="eastAsia" w:ascii="楷体" w:hAnsi="楷体" w:eastAsia="楷体" w:cs="楷体"/>
          <w:highlight w:val="none"/>
          <w:u w:val="single"/>
        </w:rPr>
        <w:t xml:space="preserve">                  </w:t>
      </w:r>
    </w:p>
    <w:p w14:paraId="048B57A8">
      <w:pPr>
        <w:pStyle w:val="28"/>
        <w:rPr>
          <w:rFonts w:hint="eastAsia"/>
          <w:highlight w:val="none"/>
          <w:lang w:val="en-US" w:eastAsia="zh-CN"/>
        </w:rPr>
      </w:pPr>
      <w:r>
        <w:rPr>
          <w:rFonts w:hint="eastAsia" w:ascii="楷体" w:hAnsi="楷体" w:eastAsia="宋体" w:cs="楷体"/>
          <w:b/>
          <w:kern w:val="0"/>
          <w:sz w:val="28"/>
          <w:szCs w:val="20"/>
          <w:highlight w:val="none"/>
          <w:lang w:val="en-US" w:eastAsia="zh-CN" w:bidi="ar-SA"/>
        </w:rPr>
        <w:t xml:space="preserve">             </w:t>
      </w:r>
      <w:r>
        <w:rPr>
          <w:rFonts w:hint="eastAsia" w:ascii="楷体" w:hAnsi="楷体" w:eastAsia="楷体" w:cs="楷体"/>
          <w:b w:val="0"/>
          <w:kern w:val="2"/>
          <w:sz w:val="24"/>
          <w:szCs w:val="24"/>
          <w:highlight w:val="none"/>
          <w:lang w:val="en-US" w:eastAsia="zh-CN" w:bidi="ar-SA"/>
        </w:rPr>
        <w:t xml:space="preserve">                 日   期：      年    月    日</w:t>
      </w:r>
    </w:p>
    <w:p w14:paraId="3DB5DE8A">
      <w:pPr>
        <w:pStyle w:val="47"/>
        <w:ind w:firstLine="0" w:firstLineChars="0"/>
        <w:rPr>
          <w:rFonts w:hint="eastAsia" w:ascii="楷体" w:hAnsi="楷体" w:eastAsia="楷体" w:cs="楷体"/>
          <w:highlight w:val="none"/>
        </w:rPr>
      </w:pPr>
    </w:p>
    <w:p w14:paraId="7E2732FA">
      <w:pPr>
        <w:pStyle w:val="47"/>
        <w:ind w:firstLine="0" w:firstLineChars="0"/>
        <w:rPr>
          <w:rFonts w:hint="eastAsia" w:ascii="楷体" w:hAnsi="楷体" w:eastAsia="楷体" w:cs="楷体"/>
          <w:highlight w:val="none"/>
        </w:rPr>
      </w:pPr>
    </w:p>
    <w:p w14:paraId="2BEAA344">
      <w:pPr>
        <w:pStyle w:val="47"/>
        <w:ind w:firstLine="0" w:firstLineChars="0"/>
        <w:rPr>
          <w:rFonts w:hint="eastAsia" w:ascii="楷体" w:hAnsi="楷体" w:eastAsia="楷体" w:cs="楷体"/>
          <w:highlight w:val="none"/>
        </w:rPr>
      </w:pPr>
    </w:p>
    <w:p w14:paraId="34B805FB">
      <w:pPr>
        <w:pStyle w:val="47"/>
        <w:ind w:firstLine="0" w:firstLineChars="0"/>
        <w:rPr>
          <w:rFonts w:hint="eastAsia" w:ascii="楷体" w:hAnsi="楷体" w:eastAsia="楷体" w:cs="楷体"/>
          <w:highlight w:val="none"/>
        </w:rPr>
      </w:pPr>
    </w:p>
    <w:p w14:paraId="50B15DDB">
      <w:pPr>
        <w:pStyle w:val="47"/>
        <w:ind w:firstLine="480"/>
        <w:rPr>
          <w:rFonts w:hint="eastAsia" w:ascii="楷体" w:hAnsi="楷体" w:eastAsia="楷体" w:cs="楷体"/>
          <w:highlight w:val="none"/>
        </w:rPr>
      </w:pPr>
    </w:p>
    <w:p w14:paraId="70D31263">
      <w:pPr>
        <w:rPr>
          <w:rFonts w:hint="eastAsia" w:ascii="楷体" w:hAnsi="楷体" w:eastAsia="楷体" w:cs="楷体"/>
          <w:highlight w:val="none"/>
        </w:rPr>
        <w:sectPr>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7C0E59D1">
      <w:pPr>
        <w:pStyle w:val="46"/>
        <w:spacing w:before="210" w:after="210"/>
        <w:rPr>
          <w:rFonts w:hint="eastAsia" w:ascii="楷体" w:hAnsi="楷体" w:eastAsia="楷体" w:cs="楷体"/>
          <w:b/>
          <w:bCs/>
          <w:highlight w:val="none"/>
        </w:rPr>
      </w:pPr>
      <w:r>
        <w:rPr>
          <w:rFonts w:hint="eastAsia" w:ascii="楷体" w:hAnsi="楷体" w:eastAsia="楷体" w:cs="楷体"/>
          <w:b/>
          <w:bCs/>
          <w:highlight w:val="none"/>
        </w:rPr>
        <w:t>第</w:t>
      </w:r>
      <w:r>
        <w:rPr>
          <w:rFonts w:hint="eastAsia" w:ascii="楷体" w:hAnsi="楷体" w:eastAsia="楷体" w:cs="楷体"/>
          <w:b/>
          <w:bCs/>
          <w:highlight w:val="none"/>
          <w:lang w:val="en-US" w:eastAsia="zh-CN"/>
        </w:rPr>
        <w:t>六</w:t>
      </w:r>
      <w:r>
        <w:rPr>
          <w:rFonts w:hint="eastAsia" w:ascii="楷体" w:hAnsi="楷体" w:eastAsia="楷体" w:cs="楷体"/>
          <w:b/>
          <w:bCs/>
          <w:highlight w:val="none"/>
        </w:rPr>
        <w:t>部分　</w:t>
      </w:r>
      <w:r>
        <w:rPr>
          <w:rFonts w:hint="eastAsia" w:ascii="楷体" w:hAnsi="楷体" w:eastAsia="楷体" w:cs="楷体"/>
          <w:b/>
          <w:bCs/>
          <w:highlight w:val="none"/>
          <w:lang w:val="en-US" w:eastAsia="zh-CN"/>
        </w:rPr>
        <w:t>投标人</w:t>
      </w:r>
      <w:r>
        <w:rPr>
          <w:rFonts w:hint="eastAsia" w:ascii="楷体" w:hAnsi="楷体" w:eastAsia="楷体" w:cs="楷体"/>
          <w:b/>
          <w:bCs/>
          <w:highlight w:val="none"/>
        </w:rPr>
        <w:t>概况</w:t>
      </w:r>
    </w:p>
    <w:p w14:paraId="50556541">
      <w:pPr>
        <w:pStyle w:val="49"/>
        <w:rPr>
          <w:rFonts w:hint="eastAsia" w:ascii="楷体" w:hAnsi="楷体" w:eastAsia="楷体" w:cs="楷体"/>
          <w:highlight w:val="none"/>
        </w:rPr>
      </w:pPr>
      <w:r>
        <w:rPr>
          <w:rFonts w:hint="eastAsia" w:ascii="楷体" w:hAnsi="楷体" w:eastAsia="楷体" w:cs="楷体"/>
          <w:highlight w:val="none"/>
        </w:rPr>
        <w:t>（一）</w:t>
      </w:r>
      <w:r>
        <w:rPr>
          <w:rFonts w:hint="eastAsia" w:ascii="楷体" w:hAnsi="楷体" w:eastAsia="楷体" w:cs="楷体"/>
          <w:highlight w:val="none"/>
          <w:lang w:val="en-US" w:eastAsia="zh-CN"/>
        </w:rPr>
        <w:t>投标人</w:t>
      </w:r>
      <w:r>
        <w:rPr>
          <w:rFonts w:hint="eastAsia" w:ascii="楷体" w:hAnsi="楷体" w:eastAsia="楷体" w:cs="楷体"/>
          <w:highlight w:val="none"/>
        </w:rPr>
        <w:t>基本信息</w:t>
      </w: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970"/>
        <w:gridCol w:w="1559"/>
        <w:gridCol w:w="1159"/>
        <w:gridCol w:w="1701"/>
        <w:gridCol w:w="1275"/>
        <w:gridCol w:w="1516"/>
      </w:tblGrid>
      <w:tr w14:paraId="11EF0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4F45B3DC">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单位基本情况</w:t>
            </w:r>
          </w:p>
        </w:tc>
      </w:tr>
      <w:tr w14:paraId="55B24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14:paraId="6C1C5A5B">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投标人</w:t>
            </w:r>
            <w:r>
              <w:rPr>
                <w:rFonts w:hint="eastAsia" w:ascii="楷体" w:hAnsi="楷体" w:eastAsia="楷体" w:cs="楷体"/>
                <w:sz w:val="21"/>
                <w:szCs w:val="21"/>
                <w:highlight w:val="none"/>
              </w:rPr>
              <w:t>全称</w:t>
            </w:r>
          </w:p>
        </w:tc>
        <w:tc>
          <w:tcPr>
            <w:tcW w:w="7210" w:type="dxa"/>
            <w:gridSpan w:val="5"/>
            <w:tcBorders>
              <w:top w:val="single" w:color="auto" w:sz="6" w:space="0"/>
              <w:bottom w:val="single" w:color="auto" w:sz="6" w:space="0"/>
              <w:right w:val="single" w:color="auto" w:sz="12" w:space="0"/>
            </w:tcBorders>
            <w:shd w:val="clear" w:color="auto" w:fill="auto"/>
            <w:vAlign w:val="center"/>
          </w:tcPr>
          <w:p w14:paraId="55994467">
            <w:pPr>
              <w:autoSpaceDE w:val="0"/>
              <w:autoSpaceDN w:val="0"/>
              <w:adjustRightInd w:val="0"/>
              <w:spacing w:line="320" w:lineRule="exact"/>
              <w:jc w:val="center"/>
              <w:rPr>
                <w:rFonts w:hint="eastAsia" w:ascii="楷体" w:hAnsi="楷体" w:eastAsia="楷体" w:cs="楷体"/>
                <w:sz w:val="21"/>
                <w:szCs w:val="21"/>
                <w:highlight w:val="none"/>
              </w:rPr>
            </w:pPr>
          </w:p>
        </w:tc>
      </w:tr>
      <w:tr w14:paraId="075CB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14:paraId="148C3ED4">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注册地址</w:t>
            </w:r>
          </w:p>
        </w:tc>
        <w:tc>
          <w:tcPr>
            <w:tcW w:w="2718" w:type="dxa"/>
            <w:gridSpan w:val="2"/>
            <w:tcBorders>
              <w:top w:val="single" w:color="auto" w:sz="6" w:space="0"/>
            </w:tcBorders>
            <w:shd w:val="clear" w:color="auto" w:fill="auto"/>
            <w:vAlign w:val="center"/>
          </w:tcPr>
          <w:p w14:paraId="6D4E9783">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tcBorders>
              <w:top w:val="single" w:color="auto" w:sz="6" w:space="0"/>
            </w:tcBorders>
            <w:shd w:val="clear" w:color="auto" w:fill="auto"/>
            <w:vAlign w:val="center"/>
          </w:tcPr>
          <w:p w14:paraId="766A1A89">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成立时间</w:t>
            </w:r>
          </w:p>
        </w:tc>
        <w:tc>
          <w:tcPr>
            <w:tcW w:w="2791" w:type="dxa"/>
            <w:gridSpan w:val="2"/>
            <w:tcBorders>
              <w:top w:val="single" w:color="auto" w:sz="6" w:space="0"/>
              <w:right w:val="single" w:color="auto" w:sz="12" w:space="0"/>
            </w:tcBorders>
            <w:shd w:val="clear" w:color="auto" w:fill="auto"/>
            <w:vAlign w:val="center"/>
          </w:tcPr>
          <w:p w14:paraId="0702ADC0">
            <w:pPr>
              <w:autoSpaceDE w:val="0"/>
              <w:autoSpaceDN w:val="0"/>
              <w:adjustRightInd w:val="0"/>
              <w:spacing w:line="320" w:lineRule="exact"/>
              <w:jc w:val="center"/>
              <w:rPr>
                <w:rFonts w:hint="eastAsia" w:ascii="楷体" w:hAnsi="楷体" w:eastAsia="楷体" w:cs="楷体"/>
                <w:sz w:val="21"/>
                <w:szCs w:val="21"/>
                <w:highlight w:val="none"/>
              </w:rPr>
            </w:pPr>
          </w:p>
        </w:tc>
      </w:tr>
      <w:tr w14:paraId="55714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670EC3C">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统一社会信用代码</w:t>
            </w:r>
          </w:p>
        </w:tc>
        <w:tc>
          <w:tcPr>
            <w:tcW w:w="2718" w:type="dxa"/>
            <w:gridSpan w:val="2"/>
            <w:shd w:val="clear" w:color="auto" w:fill="auto"/>
            <w:vAlign w:val="center"/>
          </w:tcPr>
          <w:p w14:paraId="33913595">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6F8281F7">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单位性质</w:t>
            </w:r>
          </w:p>
        </w:tc>
        <w:tc>
          <w:tcPr>
            <w:tcW w:w="2791" w:type="dxa"/>
            <w:gridSpan w:val="2"/>
            <w:tcBorders>
              <w:right w:val="single" w:color="auto" w:sz="12" w:space="0"/>
            </w:tcBorders>
            <w:shd w:val="clear" w:color="auto" w:fill="auto"/>
            <w:vAlign w:val="center"/>
          </w:tcPr>
          <w:p w14:paraId="7D93E2BE">
            <w:pPr>
              <w:autoSpaceDE w:val="0"/>
              <w:autoSpaceDN w:val="0"/>
              <w:adjustRightInd w:val="0"/>
              <w:spacing w:line="320" w:lineRule="exact"/>
              <w:jc w:val="center"/>
              <w:rPr>
                <w:rFonts w:hint="eastAsia" w:ascii="楷体" w:hAnsi="楷体" w:eastAsia="楷体" w:cs="楷体"/>
                <w:sz w:val="21"/>
                <w:szCs w:val="21"/>
                <w:highlight w:val="none"/>
              </w:rPr>
            </w:pPr>
          </w:p>
        </w:tc>
      </w:tr>
      <w:tr w14:paraId="25DBC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028652F3">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法定代表人</w:t>
            </w:r>
          </w:p>
          <w:p w14:paraId="43DD376F">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（主要负责人）</w:t>
            </w:r>
          </w:p>
        </w:tc>
        <w:tc>
          <w:tcPr>
            <w:tcW w:w="2718" w:type="dxa"/>
            <w:gridSpan w:val="2"/>
            <w:shd w:val="clear" w:color="auto" w:fill="auto"/>
            <w:vAlign w:val="center"/>
          </w:tcPr>
          <w:p w14:paraId="280B8A3E">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5DFBFC0F">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所属行业</w:t>
            </w:r>
          </w:p>
        </w:tc>
        <w:tc>
          <w:tcPr>
            <w:tcW w:w="2791" w:type="dxa"/>
            <w:gridSpan w:val="2"/>
            <w:tcBorders>
              <w:right w:val="single" w:color="auto" w:sz="12" w:space="0"/>
            </w:tcBorders>
            <w:shd w:val="clear" w:color="auto" w:fill="auto"/>
            <w:vAlign w:val="center"/>
          </w:tcPr>
          <w:p w14:paraId="65F1DC86">
            <w:pPr>
              <w:autoSpaceDE w:val="0"/>
              <w:autoSpaceDN w:val="0"/>
              <w:adjustRightInd w:val="0"/>
              <w:spacing w:line="320" w:lineRule="exact"/>
              <w:jc w:val="center"/>
              <w:rPr>
                <w:rFonts w:hint="eastAsia" w:ascii="楷体" w:hAnsi="楷体" w:eastAsia="楷体" w:cs="楷体"/>
                <w:sz w:val="21"/>
                <w:szCs w:val="21"/>
                <w:highlight w:val="none"/>
              </w:rPr>
            </w:pPr>
          </w:p>
        </w:tc>
      </w:tr>
      <w:tr w14:paraId="5AE29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14E33DAF">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基本存款账户</w:t>
            </w:r>
          </w:p>
          <w:p w14:paraId="1EB19A2B">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开户银行</w:t>
            </w:r>
          </w:p>
        </w:tc>
        <w:tc>
          <w:tcPr>
            <w:tcW w:w="2718" w:type="dxa"/>
            <w:gridSpan w:val="2"/>
            <w:shd w:val="clear" w:color="auto" w:fill="auto"/>
            <w:vAlign w:val="center"/>
          </w:tcPr>
          <w:p w14:paraId="4E075CD9">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57791BEB">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基本存款</w:t>
            </w:r>
          </w:p>
          <w:p w14:paraId="35F418D3">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账户账号</w:t>
            </w:r>
          </w:p>
        </w:tc>
        <w:tc>
          <w:tcPr>
            <w:tcW w:w="2791" w:type="dxa"/>
            <w:gridSpan w:val="2"/>
            <w:tcBorders>
              <w:right w:val="single" w:color="auto" w:sz="12" w:space="0"/>
            </w:tcBorders>
            <w:shd w:val="clear" w:color="auto" w:fill="auto"/>
            <w:vAlign w:val="center"/>
          </w:tcPr>
          <w:p w14:paraId="4A0153D4">
            <w:pPr>
              <w:autoSpaceDE w:val="0"/>
              <w:autoSpaceDN w:val="0"/>
              <w:adjustRightInd w:val="0"/>
              <w:spacing w:line="320" w:lineRule="exact"/>
              <w:jc w:val="center"/>
              <w:rPr>
                <w:rFonts w:hint="eastAsia" w:ascii="楷体" w:hAnsi="楷体" w:eastAsia="楷体" w:cs="楷体"/>
                <w:sz w:val="21"/>
                <w:szCs w:val="21"/>
                <w:highlight w:val="none"/>
              </w:rPr>
            </w:pPr>
          </w:p>
        </w:tc>
      </w:tr>
      <w:tr w14:paraId="1EDEC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44DA837D">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上年度</w:t>
            </w:r>
          </w:p>
          <w:p w14:paraId="5797E847">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营业收入*</w:t>
            </w:r>
          </w:p>
        </w:tc>
        <w:tc>
          <w:tcPr>
            <w:tcW w:w="2718" w:type="dxa"/>
            <w:gridSpan w:val="2"/>
            <w:shd w:val="clear" w:color="auto" w:fill="auto"/>
            <w:vAlign w:val="center"/>
          </w:tcPr>
          <w:p w14:paraId="3FC53CFC">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597150D3">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资产总额</w:t>
            </w:r>
          </w:p>
        </w:tc>
        <w:tc>
          <w:tcPr>
            <w:tcW w:w="2791" w:type="dxa"/>
            <w:gridSpan w:val="2"/>
            <w:tcBorders>
              <w:right w:val="single" w:color="auto" w:sz="12" w:space="0"/>
            </w:tcBorders>
            <w:shd w:val="clear" w:color="auto" w:fill="auto"/>
            <w:vAlign w:val="center"/>
          </w:tcPr>
          <w:p w14:paraId="477DE11C">
            <w:pPr>
              <w:autoSpaceDE w:val="0"/>
              <w:autoSpaceDN w:val="0"/>
              <w:adjustRightInd w:val="0"/>
              <w:spacing w:line="320" w:lineRule="exact"/>
              <w:jc w:val="center"/>
              <w:rPr>
                <w:rFonts w:hint="eastAsia" w:ascii="楷体" w:hAnsi="楷体" w:eastAsia="楷体" w:cs="楷体"/>
                <w:sz w:val="21"/>
                <w:szCs w:val="21"/>
                <w:highlight w:val="none"/>
              </w:rPr>
            </w:pPr>
          </w:p>
        </w:tc>
      </w:tr>
      <w:tr w14:paraId="5241A0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48369E10">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经营范围</w:t>
            </w:r>
          </w:p>
        </w:tc>
        <w:tc>
          <w:tcPr>
            <w:tcW w:w="7210" w:type="dxa"/>
            <w:gridSpan w:val="5"/>
            <w:tcBorders>
              <w:right w:val="single" w:color="auto" w:sz="12" w:space="0"/>
            </w:tcBorders>
            <w:shd w:val="clear" w:color="auto" w:fill="auto"/>
            <w:vAlign w:val="center"/>
          </w:tcPr>
          <w:p w14:paraId="550FB4D1">
            <w:pPr>
              <w:autoSpaceDE w:val="0"/>
              <w:autoSpaceDN w:val="0"/>
              <w:adjustRightInd w:val="0"/>
              <w:spacing w:line="320" w:lineRule="exact"/>
              <w:jc w:val="center"/>
              <w:rPr>
                <w:rFonts w:hint="eastAsia" w:ascii="楷体" w:hAnsi="楷体" w:eastAsia="楷体" w:cs="楷体"/>
                <w:sz w:val="21"/>
                <w:szCs w:val="21"/>
                <w:highlight w:val="none"/>
              </w:rPr>
            </w:pPr>
          </w:p>
        </w:tc>
      </w:tr>
      <w:tr w14:paraId="12FDD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73AC3117">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资质证书名称</w:t>
            </w:r>
          </w:p>
        </w:tc>
        <w:tc>
          <w:tcPr>
            <w:tcW w:w="2718" w:type="dxa"/>
            <w:gridSpan w:val="2"/>
            <w:shd w:val="clear" w:color="auto" w:fill="auto"/>
            <w:vAlign w:val="center"/>
          </w:tcPr>
          <w:p w14:paraId="607F19B1">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证书号</w:t>
            </w:r>
          </w:p>
        </w:tc>
        <w:tc>
          <w:tcPr>
            <w:tcW w:w="1701" w:type="dxa"/>
            <w:shd w:val="clear" w:color="auto" w:fill="auto"/>
            <w:vAlign w:val="center"/>
          </w:tcPr>
          <w:p w14:paraId="66C9C923">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等级</w:t>
            </w:r>
          </w:p>
        </w:tc>
        <w:tc>
          <w:tcPr>
            <w:tcW w:w="2791" w:type="dxa"/>
            <w:gridSpan w:val="2"/>
            <w:tcBorders>
              <w:right w:val="single" w:color="auto" w:sz="12" w:space="0"/>
            </w:tcBorders>
            <w:shd w:val="clear" w:color="auto" w:fill="auto"/>
            <w:vAlign w:val="center"/>
          </w:tcPr>
          <w:p w14:paraId="72F3AB91">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类型</w:t>
            </w:r>
          </w:p>
        </w:tc>
      </w:tr>
      <w:tr w14:paraId="075B9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4C145ECA">
            <w:pPr>
              <w:autoSpaceDE w:val="0"/>
              <w:autoSpaceDN w:val="0"/>
              <w:adjustRightInd w:val="0"/>
              <w:spacing w:line="320" w:lineRule="exact"/>
              <w:jc w:val="center"/>
              <w:rPr>
                <w:rFonts w:hint="eastAsia" w:ascii="楷体" w:hAnsi="楷体" w:eastAsia="楷体" w:cs="楷体"/>
                <w:sz w:val="21"/>
                <w:szCs w:val="21"/>
                <w:highlight w:val="none"/>
              </w:rPr>
            </w:pPr>
          </w:p>
        </w:tc>
        <w:tc>
          <w:tcPr>
            <w:tcW w:w="2718" w:type="dxa"/>
            <w:gridSpan w:val="2"/>
            <w:shd w:val="clear" w:color="auto" w:fill="auto"/>
            <w:vAlign w:val="center"/>
          </w:tcPr>
          <w:p w14:paraId="3DD51258">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1C0654AF">
            <w:pPr>
              <w:autoSpaceDE w:val="0"/>
              <w:autoSpaceDN w:val="0"/>
              <w:adjustRightInd w:val="0"/>
              <w:spacing w:line="320" w:lineRule="exact"/>
              <w:jc w:val="center"/>
              <w:rPr>
                <w:rFonts w:hint="eastAsia" w:ascii="楷体" w:hAnsi="楷体" w:eastAsia="楷体" w:cs="楷体"/>
                <w:sz w:val="21"/>
                <w:szCs w:val="21"/>
                <w:highlight w:val="none"/>
              </w:rPr>
            </w:pPr>
          </w:p>
        </w:tc>
        <w:tc>
          <w:tcPr>
            <w:tcW w:w="2791" w:type="dxa"/>
            <w:gridSpan w:val="2"/>
            <w:tcBorders>
              <w:right w:val="single" w:color="auto" w:sz="12" w:space="0"/>
            </w:tcBorders>
            <w:shd w:val="clear" w:color="auto" w:fill="auto"/>
            <w:vAlign w:val="center"/>
          </w:tcPr>
          <w:p w14:paraId="710AD918">
            <w:pPr>
              <w:autoSpaceDE w:val="0"/>
              <w:autoSpaceDN w:val="0"/>
              <w:adjustRightInd w:val="0"/>
              <w:spacing w:line="320" w:lineRule="exact"/>
              <w:jc w:val="center"/>
              <w:rPr>
                <w:rFonts w:hint="eastAsia" w:ascii="楷体" w:hAnsi="楷体" w:eastAsia="楷体" w:cs="楷体"/>
                <w:sz w:val="21"/>
                <w:szCs w:val="21"/>
                <w:highlight w:val="none"/>
              </w:rPr>
            </w:pPr>
          </w:p>
        </w:tc>
      </w:tr>
      <w:tr w14:paraId="6CB41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5DE9425">
            <w:pPr>
              <w:autoSpaceDE w:val="0"/>
              <w:autoSpaceDN w:val="0"/>
              <w:adjustRightInd w:val="0"/>
              <w:spacing w:line="320" w:lineRule="exact"/>
              <w:jc w:val="center"/>
              <w:rPr>
                <w:rFonts w:hint="eastAsia" w:ascii="楷体" w:hAnsi="楷体" w:eastAsia="楷体" w:cs="楷体"/>
                <w:sz w:val="21"/>
                <w:szCs w:val="21"/>
                <w:highlight w:val="none"/>
              </w:rPr>
            </w:pPr>
          </w:p>
        </w:tc>
        <w:tc>
          <w:tcPr>
            <w:tcW w:w="2718" w:type="dxa"/>
            <w:gridSpan w:val="2"/>
            <w:shd w:val="clear" w:color="auto" w:fill="auto"/>
            <w:vAlign w:val="center"/>
          </w:tcPr>
          <w:p w14:paraId="50901C71">
            <w:pPr>
              <w:autoSpaceDE w:val="0"/>
              <w:autoSpaceDN w:val="0"/>
              <w:adjustRightInd w:val="0"/>
              <w:spacing w:line="320" w:lineRule="exact"/>
              <w:jc w:val="center"/>
              <w:rPr>
                <w:rFonts w:hint="eastAsia" w:ascii="楷体" w:hAnsi="楷体" w:eastAsia="楷体" w:cs="楷体"/>
                <w:sz w:val="21"/>
                <w:szCs w:val="21"/>
                <w:highlight w:val="none"/>
              </w:rPr>
            </w:pPr>
          </w:p>
        </w:tc>
        <w:tc>
          <w:tcPr>
            <w:tcW w:w="1701" w:type="dxa"/>
            <w:shd w:val="clear" w:color="auto" w:fill="auto"/>
            <w:vAlign w:val="center"/>
          </w:tcPr>
          <w:p w14:paraId="436F82CD">
            <w:pPr>
              <w:autoSpaceDE w:val="0"/>
              <w:autoSpaceDN w:val="0"/>
              <w:adjustRightInd w:val="0"/>
              <w:spacing w:line="320" w:lineRule="exact"/>
              <w:jc w:val="center"/>
              <w:rPr>
                <w:rFonts w:hint="eastAsia" w:ascii="楷体" w:hAnsi="楷体" w:eastAsia="楷体" w:cs="楷体"/>
                <w:sz w:val="21"/>
                <w:szCs w:val="21"/>
                <w:highlight w:val="none"/>
              </w:rPr>
            </w:pPr>
          </w:p>
        </w:tc>
        <w:tc>
          <w:tcPr>
            <w:tcW w:w="2791" w:type="dxa"/>
            <w:gridSpan w:val="2"/>
            <w:tcBorders>
              <w:right w:val="single" w:color="auto" w:sz="12" w:space="0"/>
            </w:tcBorders>
            <w:shd w:val="clear" w:color="auto" w:fill="auto"/>
            <w:vAlign w:val="center"/>
          </w:tcPr>
          <w:p w14:paraId="39784225">
            <w:pPr>
              <w:autoSpaceDE w:val="0"/>
              <w:autoSpaceDN w:val="0"/>
              <w:adjustRightInd w:val="0"/>
              <w:spacing w:line="320" w:lineRule="exact"/>
              <w:jc w:val="center"/>
              <w:rPr>
                <w:rFonts w:hint="eastAsia" w:ascii="楷体" w:hAnsi="楷体" w:eastAsia="楷体" w:cs="楷体"/>
                <w:sz w:val="21"/>
                <w:szCs w:val="21"/>
                <w:highlight w:val="none"/>
              </w:rPr>
            </w:pPr>
          </w:p>
        </w:tc>
      </w:tr>
      <w:tr w14:paraId="7C35E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14:paraId="2C85905B">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从业人员情况</w:t>
            </w:r>
          </w:p>
        </w:tc>
      </w:tr>
      <w:tr w14:paraId="2D96A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shd w:val="clear" w:color="auto" w:fill="auto"/>
            <w:vAlign w:val="center"/>
          </w:tcPr>
          <w:p w14:paraId="00BDA982">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从业人员总数</w:t>
            </w:r>
          </w:p>
        </w:tc>
        <w:tc>
          <w:tcPr>
            <w:tcW w:w="1559" w:type="dxa"/>
            <w:vMerge w:val="restart"/>
            <w:shd w:val="clear" w:color="auto" w:fill="auto"/>
            <w:vAlign w:val="center"/>
          </w:tcPr>
          <w:p w14:paraId="31A367BD">
            <w:pPr>
              <w:autoSpaceDE w:val="0"/>
              <w:autoSpaceDN w:val="0"/>
              <w:adjustRightInd w:val="0"/>
              <w:spacing w:line="320" w:lineRule="exact"/>
              <w:jc w:val="center"/>
              <w:rPr>
                <w:rFonts w:hint="eastAsia" w:ascii="楷体" w:hAnsi="楷体" w:eastAsia="楷体" w:cs="楷体"/>
                <w:sz w:val="21"/>
                <w:szCs w:val="21"/>
                <w:highlight w:val="none"/>
              </w:rPr>
            </w:pPr>
          </w:p>
        </w:tc>
        <w:tc>
          <w:tcPr>
            <w:tcW w:w="1159" w:type="dxa"/>
            <w:shd w:val="clear" w:color="auto" w:fill="auto"/>
            <w:vAlign w:val="center"/>
          </w:tcPr>
          <w:p w14:paraId="59BEE81A">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管理人员</w:t>
            </w:r>
          </w:p>
          <w:p w14:paraId="2826EA37">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数量</w:t>
            </w:r>
          </w:p>
        </w:tc>
        <w:tc>
          <w:tcPr>
            <w:tcW w:w="1701" w:type="dxa"/>
            <w:shd w:val="clear" w:color="auto" w:fill="auto"/>
            <w:vAlign w:val="center"/>
          </w:tcPr>
          <w:p w14:paraId="5C6F75ED">
            <w:pPr>
              <w:autoSpaceDE w:val="0"/>
              <w:autoSpaceDN w:val="0"/>
              <w:adjustRightInd w:val="0"/>
              <w:spacing w:line="320" w:lineRule="exact"/>
              <w:jc w:val="center"/>
              <w:rPr>
                <w:rFonts w:hint="eastAsia" w:ascii="楷体" w:hAnsi="楷体" w:eastAsia="楷体" w:cs="楷体"/>
                <w:sz w:val="21"/>
                <w:szCs w:val="21"/>
                <w:highlight w:val="none"/>
              </w:rPr>
            </w:pPr>
          </w:p>
        </w:tc>
        <w:tc>
          <w:tcPr>
            <w:tcW w:w="1275" w:type="dxa"/>
            <w:shd w:val="clear" w:color="auto" w:fill="auto"/>
            <w:vAlign w:val="center"/>
          </w:tcPr>
          <w:p w14:paraId="01394107">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专业技术</w:t>
            </w:r>
          </w:p>
          <w:p w14:paraId="275736E4">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人员数量</w:t>
            </w:r>
          </w:p>
        </w:tc>
        <w:tc>
          <w:tcPr>
            <w:tcW w:w="1516" w:type="dxa"/>
            <w:tcBorders>
              <w:right w:val="single" w:color="auto" w:sz="12" w:space="0"/>
            </w:tcBorders>
            <w:shd w:val="clear" w:color="auto" w:fill="auto"/>
            <w:vAlign w:val="center"/>
          </w:tcPr>
          <w:p w14:paraId="69B90C10">
            <w:pPr>
              <w:autoSpaceDE w:val="0"/>
              <w:autoSpaceDN w:val="0"/>
              <w:adjustRightInd w:val="0"/>
              <w:spacing w:line="320" w:lineRule="exact"/>
              <w:jc w:val="center"/>
              <w:rPr>
                <w:rFonts w:hint="eastAsia" w:ascii="楷体" w:hAnsi="楷体" w:eastAsia="楷体" w:cs="楷体"/>
                <w:bCs/>
                <w:sz w:val="21"/>
                <w:szCs w:val="21"/>
                <w:highlight w:val="none"/>
              </w:rPr>
            </w:pPr>
          </w:p>
        </w:tc>
      </w:tr>
      <w:tr w14:paraId="57012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14:paraId="2F8F780D">
            <w:pPr>
              <w:autoSpaceDE w:val="0"/>
              <w:autoSpaceDN w:val="0"/>
              <w:adjustRightInd w:val="0"/>
              <w:spacing w:line="320" w:lineRule="exact"/>
              <w:jc w:val="center"/>
              <w:rPr>
                <w:rFonts w:hint="eastAsia" w:ascii="楷体" w:hAnsi="楷体" w:eastAsia="楷体" w:cs="楷体"/>
                <w:sz w:val="21"/>
                <w:szCs w:val="21"/>
                <w:highlight w:val="none"/>
              </w:rPr>
            </w:pPr>
          </w:p>
        </w:tc>
        <w:tc>
          <w:tcPr>
            <w:tcW w:w="1559" w:type="dxa"/>
            <w:vMerge w:val="continue"/>
            <w:tcBorders>
              <w:bottom w:val="single" w:color="auto" w:sz="4" w:space="0"/>
            </w:tcBorders>
            <w:shd w:val="clear" w:color="auto" w:fill="auto"/>
            <w:vAlign w:val="center"/>
          </w:tcPr>
          <w:p w14:paraId="5306ECC6">
            <w:pPr>
              <w:autoSpaceDE w:val="0"/>
              <w:autoSpaceDN w:val="0"/>
              <w:adjustRightInd w:val="0"/>
              <w:spacing w:line="320" w:lineRule="exact"/>
              <w:jc w:val="center"/>
              <w:rPr>
                <w:rFonts w:hint="eastAsia" w:ascii="楷体" w:hAnsi="楷体" w:eastAsia="楷体" w:cs="楷体"/>
                <w:sz w:val="21"/>
                <w:szCs w:val="21"/>
                <w:highlight w:val="none"/>
              </w:rPr>
            </w:pPr>
          </w:p>
        </w:tc>
        <w:tc>
          <w:tcPr>
            <w:tcW w:w="1159" w:type="dxa"/>
            <w:tcBorders>
              <w:bottom w:val="single" w:color="auto" w:sz="4" w:space="0"/>
            </w:tcBorders>
            <w:shd w:val="clear" w:color="auto" w:fill="auto"/>
            <w:vAlign w:val="center"/>
          </w:tcPr>
          <w:p w14:paraId="10F99C04">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残疾人</w:t>
            </w:r>
          </w:p>
          <w:p w14:paraId="5790942D">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数量</w:t>
            </w:r>
          </w:p>
        </w:tc>
        <w:tc>
          <w:tcPr>
            <w:tcW w:w="1701" w:type="dxa"/>
            <w:tcBorders>
              <w:bottom w:val="single" w:color="auto" w:sz="4" w:space="0"/>
            </w:tcBorders>
            <w:shd w:val="clear" w:color="auto" w:fill="auto"/>
            <w:vAlign w:val="center"/>
          </w:tcPr>
          <w:p w14:paraId="4DEBB7FE">
            <w:pPr>
              <w:autoSpaceDE w:val="0"/>
              <w:autoSpaceDN w:val="0"/>
              <w:adjustRightInd w:val="0"/>
              <w:spacing w:line="320" w:lineRule="exact"/>
              <w:jc w:val="center"/>
              <w:rPr>
                <w:rFonts w:hint="eastAsia" w:ascii="楷体" w:hAnsi="楷体" w:eastAsia="楷体" w:cs="楷体"/>
                <w:sz w:val="21"/>
                <w:szCs w:val="21"/>
                <w:highlight w:val="none"/>
              </w:rPr>
            </w:pPr>
          </w:p>
        </w:tc>
        <w:tc>
          <w:tcPr>
            <w:tcW w:w="1275" w:type="dxa"/>
            <w:tcBorders>
              <w:bottom w:val="single" w:color="auto" w:sz="4" w:space="0"/>
            </w:tcBorders>
            <w:shd w:val="clear" w:color="auto" w:fill="auto"/>
            <w:vAlign w:val="center"/>
          </w:tcPr>
          <w:p w14:paraId="5CB043AC">
            <w:pPr>
              <w:autoSpaceDE w:val="0"/>
              <w:autoSpaceDN w:val="0"/>
              <w:adjustRightInd w:val="0"/>
              <w:spacing w:line="320" w:lineRule="exact"/>
              <w:jc w:val="center"/>
              <w:rPr>
                <w:rFonts w:hint="eastAsia" w:ascii="楷体" w:hAnsi="楷体" w:eastAsia="楷体" w:cs="楷体"/>
                <w:sz w:val="21"/>
                <w:szCs w:val="21"/>
                <w:highlight w:val="none"/>
                <w:lang w:eastAsia="zh-CN"/>
              </w:rPr>
            </w:pPr>
            <w:r>
              <w:rPr>
                <w:rFonts w:hint="eastAsia" w:ascii="楷体" w:hAnsi="楷体" w:eastAsia="楷体" w:cs="楷体"/>
                <w:sz w:val="21"/>
                <w:szCs w:val="21"/>
                <w:highlight w:val="none"/>
              </w:rPr>
              <w:t>少数民族</w:t>
            </w:r>
          </w:p>
          <w:p w14:paraId="4B035D77">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数量</w:t>
            </w:r>
          </w:p>
        </w:tc>
        <w:tc>
          <w:tcPr>
            <w:tcW w:w="1516" w:type="dxa"/>
            <w:tcBorders>
              <w:bottom w:val="single" w:color="auto" w:sz="4" w:space="0"/>
              <w:right w:val="single" w:color="auto" w:sz="12" w:space="0"/>
            </w:tcBorders>
            <w:shd w:val="clear" w:color="auto" w:fill="auto"/>
            <w:vAlign w:val="center"/>
          </w:tcPr>
          <w:p w14:paraId="48423F8D">
            <w:pPr>
              <w:autoSpaceDE w:val="0"/>
              <w:autoSpaceDN w:val="0"/>
              <w:adjustRightInd w:val="0"/>
              <w:spacing w:line="320" w:lineRule="exact"/>
              <w:jc w:val="center"/>
              <w:rPr>
                <w:rFonts w:hint="eastAsia" w:ascii="楷体" w:hAnsi="楷体" w:eastAsia="楷体" w:cs="楷体"/>
                <w:bCs/>
                <w:sz w:val="21"/>
                <w:szCs w:val="21"/>
                <w:highlight w:val="none"/>
              </w:rPr>
            </w:pPr>
          </w:p>
        </w:tc>
      </w:tr>
      <w:tr w14:paraId="3DAEB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14:paraId="05A46C6B">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存在直接控股、管理关系的相关供应商</w:t>
            </w:r>
          </w:p>
        </w:tc>
      </w:tr>
      <w:tr w14:paraId="78376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73F8A51D">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bCs/>
                <w:sz w:val="21"/>
                <w:szCs w:val="21"/>
                <w:highlight w:val="none"/>
              </w:rPr>
              <w:t>关系</w:t>
            </w:r>
          </w:p>
        </w:tc>
        <w:tc>
          <w:tcPr>
            <w:tcW w:w="7210" w:type="dxa"/>
            <w:gridSpan w:val="5"/>
            <w:tcBorders>
              <w:right w:val="single" w:color="auto" w:sz="12" w:space="0"/>
            </w:tcBorders>
            <w:shd w:val="clear" w:color="auto" w:fill="auto"/>
            <w:vAlign w:val="center"/>
          </w:tcPr>
          <w:p w14:paraId="7BFE27E9">
            <w:pPr>
              <w:autoSpaceDE w:val="0"/>
              <w:autoSpaceDN w:val="0"/>
              <w:adjustRightInd w:val="0"/>
              <w:spacing w:line="320" w:lineRule="exact"/>
              <w:jc w:val="center"/>
              <w:rPr>
                <w:rFonts w:hint="eastAsia" w:ascii="楷体" w:hAnsi="楷体" w:eastAsia="楷体" w:cs="楷体"/>
                <w:bCs/>
                <w:sz w:val="21"/>
                <w:szCs w:val="21"/>
                <w:highlight w:val="none"/>
              </w:rPr>
            </w:pPr>
            <w:r>
              <w:rPr>
                <w:rFonts w:hint="eastAsia" w:ascii="楷体" w:hAnsi="楷体" w:eastAsia="楷体" w:cs="楷体"/>
                <w:bCs/>
                <w:sz w:val="21"/>
                <w:szCs w:val="21"/>
                <w:highlight w:val="none"/>
                <w:lang w:val="en-US" w:eastAsia="zh-CN"/>
              </w:rPr>
              <w:t>投标人</w:t>
            </w:r>
            <w:r>
              <w:rPr>
                <w:rFonts w:hint="eastAsia" w:ascii="楷体" w:hAnsi="楷体" w:eastAsia="楷体" w:cs="楷体"/>
                <w:bCs/>
                <w:sz w:val="21"/>
                <w:szCs w:val="21"/>
                <w:highlight w:val="none"/>
              </w:rPr>
              <w:t>名称</w:t>
            </w:r>
          </w:p>
        </w:tc>
      </w:tr>
      <w:tr w14:paraId="62F95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5A0E0C6D">
            <w:pPr>
              <w:autoSpaceDE w:val="0"/>
              <w:autoSpaceDN w:val="0"/>
              <w:adjustRightInd w:val="0"/>
              <w:spacing w:line="320" w:lineRule="exact"/>
              <w:jc w:val="center"/>
              <w:rPr>
                <w:rFonts w:hint="eastAsia" w:ascii="楷体" w:hAnsi="楷体" w:eastAsia="楷体" w:cs="楷体"/>
                <w:sz w:val="21"/>
                <w:szCs w:val="21"/>
                <w:highlight w:val="none"/>
              </w:rPr>
            </w:pPr>
          </w:p>
        </w:tc>
        <w:tc>
          <w:tcPr>
            <w:tcW w:w="7210" w:type="dxa"/>
            <w:gridSpan w:val="5"/>
            <w:tcBorders>
              <w:right w:val="single" w:color="auto" w:sz="12" w:space="0"/>
            </w:tcBorders>
            <w:shd w:val="clear" w:color="auto" w:fill="auto"/>
            <w:vAlign w:val="center"/>
          </w:tcPr>
          <w:p w14:paraId="0E924DC7">
            <w:pPr>
              <w:autoSpaceDE w:val="0"/>
              <w:autoSpaceDN w:val="0"/>
              <w:adjustRightInd w:val="0"/>
              <w:spacing w:line="320" w:lineRule="exact"/>
              <w:rPr>
                <w:rFonts w:hint="eastAsia" w:ascii="楷体" w:hAnsi="楷体" w:eastAsia="楷体" w:cs="楷体"/>
                <w:bCs/>
                <w:sz w:val="21"/>
                <w:szCs w:val="21"/>
                <w:highlight w:val="none"/>
              </w:rPr>
            </w:pPr>
          </w:p>
        </w:tc>
      </w:tr>
      <w:tr w14:paraId="3E21F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34153C66">
            <w:pPr>
              <w:autoSpaceDE w:val="0"/>
              <w:autoSpaceDN w:val="0"/>
              <w:adjustRightInd w:val="0"/>
              <w:spacing w:line="320" w:lineRule="exact"/>
              <w:jc w:val="center"/>
              <w:rPr>
                <w:rFonts w:hint="eastAsia" w:ascii="楷体" w:hAnsi="楷体" w:eastAsia="楷体" w:cs="楷体"/>
                <w:sz w:val="21"/>
                <w:szCs w:val="21"/>
                <w:highlight w:val="none"/>
              </w:rPr>
            </w:pPr>
          </w:p>
        </w:tc>
        <w:tc>
          <w:tcPr>
            <w:tcW w:w="7210" w:type="dxa"/>
            <w:gridSpan w:val="5"/>
            <w:tcBorders>
              <w:right w:val="single" w:color="auto" w:sz="12" w:space="0"/>
            </w:tcBorders>
            <w:shd w:val="clear" w:color="auto" w:fill="auto"/>
            <w:vAlign w:val="center"/>
          </w:tcPr>
          <w:p w14:paraId="6717ECC2">
            <w:pPr>
              <w:autoSpaceDE w:val="0"/>
              <w:autoSpaceDN w:val="0"/>
              <w:adjustRightInd w:val="0"/>
              <w:spacing w:line="320" w:lineRule="exact"/>
              <w:rPr>
                <w:rFonts w:hint="eastAsia" w:ascii="楷体" w:hAnsi="楷体" w:eastAsia="楷体" w:cs="楷体"/>
                <w:bCs/>
                <w:sz w:val="21"/>
                <w:szCs w:val="21"/>
                <w:highlight w:val="none"/>
              </w:rPr>
            </w:pPr>
          </w:p>
        </w:tc>
      </w:tr>
      <w:tr w14:paraId="70C13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14:paraId="44D9AA5D">
            <w:pPr>
              <w:autoSpaceDE w:val="0"/>
              <w:autoSpaceDN w:val="0"/>
              <w:adjustRightInd w:val="0"/>
              <w:spacing w:line="320" w:lineRule="exact"/>
              <w:jc w:val="center"/>
              <w:rPr>
                <w:rFonts w:hint="eastAsia" w:ascii="楷体" w:hAnsi="楷体" w:eastAsia="楷体" w:cs="楷体"/>
                <w:sz w:val="21"/>
                <w:szCs w:val="21"/>
                <w:highlight w:val="none"/>
              </w:rPr>
            </w:pPr>
            <w:r>
              <w:rPr>
                <w:rFonts w:hint="eastAsia" w:ascii="楷体" w:hAnsi="楷体" w:eastAsia="楷体" w:cs="楷体"/>
                <w:sz w:val="21"/>
                <w:szCs w:val="21"/>
                <w:highlight w:val="none"/>
              </w:rPr>
              <w:t>说明</w:t>
            </w:r>
          </w:p>
        </w:tc>
        <w:tc>
          <w:tcPr>
            <w:tcW w:w="7210" w:type="dxa"/>
            <w:gridSpan w:val="5"/>
            <w:tcBorders>
              <w:bottom w:val="single" w:color="auto" w:sz="12" w:space="0"/>
              <w:right w:val="single" w:color="auto" w:sz="12" w:space="0"/>
            </w:tcBorders>
            <w:shd w:val="clear" w:color="auto" w:fill="auto"/>
            <w:vAlign w:val="center"/>
          </w:tcPr>
          <w:p w14:paraId="05026028">
            <w:pPr>
              <w:spacing w:line="320" w:lineRule="exact"/>
              <w:ind w:left="170" w:hanging="170"/>
              <w:rPr>
                <w:rFonts w:hint="eastAsia" w:ascii="楷体" w:hAnsi="楷体" w:eastAsia="楷体" w:cs="楷体"/>
                <w:color w:val="000000"/>
                <w:sz w:val="22"/>
                <w:highlight w:val="none"/>
              </w:rPr>
            </w:pPr>
            <w:r>
              <w:rPr>
                <w:rFonts w:hint="eastAsia" w:ascii="楷体" w:hAnsi="楷体" w:eastAsia="楷体" w:cs="楷体"/>
                <w:color w:val="000000"/>
                <w:sz w:val="22"/>
                <w:highlight w:val="none"/>
              </w:rPr>
              <w:t>1.成立时间至提交投标文件截止时间不足一年的可不填写“上年度营业收入”；</w:t>
            </w:r>
          </w:p>
          <w:p w14:paraId="5CD726CD">
            <w:pPr>
              <w:spacing w:line="320" w:lineRule="exact"/>
              <w:ind w:left="170" w:hanging="170"/>
              <w:rPr>
                <w:rFonts w:hint="eastAsia" w:ascii="楷体" w:hAnsi="楷体" w:eastAsia="楷体" w:cs="楷体"/>
                <w:color w:val="000000"/>
                <w:sz w:val="22"/>
                <w:highlight w:val="none"/>
              </w:rPr>
            </w:pPr>
            <w:r>
              <w:rPr>
                <w:rFonts w:hint="eastAsia" w:ascii="楷体" w:hAnsi="楷体" w:eastAsia="楷体" w:cs="楷体"/>
                <w:color w:val="000000"/>
                <w:sz w:val="22"/>
                <w:highlight w:val="none"/>
              </w:rPr>
              <w:t>2.招标文件接受联合体的，联合体各方均应提供；</w:t>
            </w:r>
          </w:p>
          <w:p w14:paraId="05805DDF">
            <w:pPr>
              <w:spacing w:line="320" w:lineRule="exact"/>
              <w:ind w:left="170" w:hanging="170"/>
              <w:rPr>
                <w:rFonts w:hint="eastAsia" w:ascii="楷体" w:hAnsi="楷体" w:eastAsia="楷体" w:cs="楷体"/>
                <w:sz w:val="21"/>
                <w:szCs w:val="21"/>
                <w:highlight w:val="none"/>
              </w:rPr>
            </w:pPr>
            <w:r>
              <w:rPr>
                <w:rFonts w:hint="eastAsia" w:ascii="楷体" w:hAnsi="楷体" w:eastAsia="楷体" w:cs="楷体"/>
                <w:color w:val="000000"/>
                <w:sz w:val="22"/>
                <w:highlight w:val="none"/>
              </w:rPr>
              <w:t>3.表格空间不足时，请自行扩展。</w:t>
            </w:r>
          </w:p>
        </w:tc>
      </w:tr>
    </w:tbl>
    <w:p w14:paraId="4EC07B6B">
      <w:pPr>
        <w:pStyle w:val="47"/>
        <w:ind w:firstLine="0" w:firstLineChars="0"/>
        <w:rPr>
          <w:rFonts w:hint="eastAsia" w:ascii="楷体" w:hAnsi="楷体" w:eastAsia="楷体" w:cs="楷体"/>
          <w:highlight w:val="none"/>
        </w:rPr>
      </w:pPr>
      <w:r>
        <w:rPr>
          <w:rFonts w:hint="eastAsia" w:ascii="楷体" w:hAnsi="楷体" w:eastAsia="楷体" w:cs="楷体"/>
          <w:highlight w:val="none"/>
        </w:rPr>
        <w:br w:type="page"/>
      </w:r>
    </w:p>
    <w:p w14:paraId="205CFA1F">
      <w:pPr>
        <w:pStyle w:val="49"/>
        <w:rPr>
          <w:rFonts w:hint="eastAsia" w:ascii="楷体" w:hAnsi="楷体" w:eastAsia="楷体" w:cs="楷体"/>
          <w:highlight w:val="none"/>
        </w:rPr>
      </w:pPr>
      <w:r>
        <w:rPr>
          <w:rFonts w:hint="eastAsia" w:ascii="楷体" w:hAnsi="楷体" w:eastAsia="楷体" w:cs="楷体"/>
          <w:highlight w:val="none"/>
        </w:rPr>
        <w:t>（二）</w:t>
      </w:r>
      <w:r>
        <w:rPr>
          <w:rFonts w:hint="eastAsia" w:ascii="楷体" w:hAnsi="楷体" w:eastAsia="楷体" w:cs="楷体"/>
          <w:highlight w:val="none"/>
          <w:lang w:val="en-US" w:eastAsia="zh-CN"/>
        </w:rPr>
        <w:t>投标人</w:t>
      </w:r>
      <w:r>
        <w:rPr>
          <w:rFonts w:hint="eastAsia" w:ascii="楷体" w:hAnsi="楷体" w:eastAsia="楷体" w:cs="楷体"/>
          <w:highlight w:val="none"/>
        </w:rPr>
        <w:t>性质</w:t>
      </w:r>
    </w:p>
    <w:p w14:paraId="7036EE55">
      <w:pPr>
        <w:spacing w:line="480" w:lineRule="exact"/>
        <w:rPr>
          <w:rFonts w:hint="eastAsia" w:ascii="楷体" w:hAnsi="楷体" w:eastAsia="楷体" w:cs="楷体"/>
          <w:b/>
          <w:highlight w:val="none"/>
        </w:rPr>
      </w:pPr>
      <w:r>
        <w:rPr>
          <w:rFonts w:hint="eastAsia" w:ascii="楷体" w:hAnsi="楷体" w:eastAsia="楷体" w:cs="楷体"/>
          <w:b/>
          <w:highlight w:val="none"/>
        </w:rPr>
        <w:t>1．中小企业声明函</w:t>
      </w:r>
    </w:p>
    <w:p w14:paraId="4E9F9B1B">
      <w:pPr>
        <w:keepNext/>
        <w:keepLines/>
        <w:widowControl w:val="0"/>
        <w:numPr>
          <w:ilvl w:val="0"/>
          <w:numId w:val="0"/>
        </w:numPr>
        <w:spacing w:before="340" w:after="330" w:line="360" w:lineRule="auto"/>
        <w:ind w:left="562" w:hanging="562" w:hangingChars="200"/>
        <w:jc w:val="center"/>
        <w:outlineLvl w:val="0"/>
        <w:rPr>
          <w:rFonts w:hint="eastAsia" w:ascii="楷体" w:hAnsi="楷体" w:eastAsia="楷体" w:cs="楷体"/>
          <w:b/>
          <w:kern w:val="44"/>
          <w:sz w:val="44"/>
          <w:szCs w:val="20"/>
          <w:highlight w:val="none"/>
          <w:lang w:val="en-US" w:eastAsia="zh-CN" w:bidi="ar-SA"/>
        </w:rPr>
      </w:pPr>
      <w:bookmarkStart w:id="135" w:name="_Toc26143"/>
      <w:bookmarkStart w:id="136" w:name="_Toc22847"/>
      <w:r>
        <w:rPr>
          <w:rFonts w:hint="eastAsia" w:ascii="楷体" w:hAnsi="楷体" w:eastAsia="楷体" w:cs="楷体"/>
          <w:b/>
          <w:kern w:val="44"/>
          <w:sz w:val="28"/>
          <w:szCs w:val="28"/>
          <w:highlight w:val="none"/>
          <w:lang w:val="en-US" w:eastAsia="zh-CN" w:bidi="ar-SA"/>
        </w:rPr>
        <w:t>中小企业声明函（服务）</w:t>
      </w:r>
      <w:bookmarkEnd w:id="135"/>
      <w:bookmarkEnd w:id="136"/>
    </w:p>
    <w:p w14:paraId="28D1D173">
      <w:pPr>
        <w:widowControl w:val="0"/>
        <w:spacing w:line="360" w:lineRule="auto"/>
        <w:ind w:firstLine="480" w:firstLineChars="20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本公司（联合体）郑重声明，根据《政府采购促进中小企业发展管理办法》（财库﹝2020﹞46 号）的规定，本公司（联合体）参加</w:t>
      </w:r>
      <w:r>
        <w:rPr>
          <w:rFonts w:hint="eastAsia" w:ascii="楷体" w:hAnsi="楷体" w:eastAsia="楷体" w:cs="楷体"/>
          <w:kern w:val="2"/>
          <w:sz w:val="24"/>
          <w:szCs w:val="24"/>
          <w:highlight w:val="none"/>
          <w:u w:val="single"/>
          <w:lang w:val="en-US" w:eastAsia="zh-CN" w:bidi="ar-SA"/>
        </w:rPr>
        <w:t>（单位名称）</w:t>
      </w:r>
      <w:r>
        <w:rPr>
          <w:rFonts w:hint="eastAsia" w:ascii="楷体" w:hAnsi="楷体" w:eastAsia="楷体" w:cs="楷体"/>
          <w:kern w:val="2"/>
          <w:sz w:val="24"/>
          <w:szCs w:val="24"/>
          <w:highlight w:val="none"/>
          <w:lang w:val="en-US" w:eastAsia="zh-CN" w:bidi="ar-SA"/>
        </w:rPr>
        <w:t>的</w:t>
      </w:r>
      <w:r>
        <w:rPr>
          <w:rFonts w:hint="eastAsia" w:ascii="楷体" w:hAnsi="楷体" w:eastAsia="楷体" w:cs="楷体"/>
          <w:kern w:val="2"/>
          <w:sz w:val="24"/>
          <w:szCs w:val="24"/>
          <w:highlight w:val="none"/>
          <w:u w:val="single"/>
          <w:lang w:val="en-US" w:eastAsia="zh-CN" w:bidi="ar-SA"/>
        </w:rPr>
        <w:t>（项目名称）</w:t>
      </w:r>
      <w:r>
        <w:rPr>
          <w:rFonts w:hint="eastAsia" w:ascii="楷体" w:hAnsi="楷体" w:eastAsia="楷体" w:cs="楷体"/>
          <w:kern w:val="2"/>
          <w:sz w:val="24"/>
          <w:szCs w:val="24"/>
          <w:highlight w:val="none"/>
          <w:lang w:val="en-US" w:eastAsia="zh-CN" w:bidi="ar-SA"/>
        </w:rPr>
        <w:t>采购活动，工程的施工单位全部为符合政策要求的中小企业（或者：服务</w:t>
      </w:r>
      <w:r>
        <w:rPr>
          <w:rFonts w:hint="eastAsia" w:ascii="楷体" w:hAnsi="楷体" w:eastAsia="楷体" w:cs="楷体"/>
          <w:w w:val="95"/>
          <w:kern w:val="2"/>
          <w:sz w:val="24"/>
          <w:szCs w:val="24"/>
          <w:highlight w:val="none"/>
          <w:lang w:val="en-US" w:eastAsia="zh-CN" w:bidi="ar-SA"/>
        </w:rPr>
        <w:t>全部由符合政策要求的中小企业承接）。相关企业（含联合</w:t>
      </w:r>
      <w:r>
        <w:rPr>
          <w:rFonts w:hint="eastAsia" w:ascii="楷体" w:hAnsi="楷体" w:eastAsia="楷体" w:cs="楷体"/>
          <w:kern w:val="2"/>
          <w:sz w:val="24"/>
          <w:szCs w:val="24"/>
          <w:highlight w:val="none"/>
          <w:lang w:val="en-US" w:eastAsia="zh-CN" w:bidi="ar-SA"/>
        </w:rPr>
        <w:t>体中的中小企业、签订分包意向协议的中小企业）的具体情况如下：</w:t>
      </w:r>
    </w:p>
    <w:p w14:paraId="18CFBE7E">
      <w:pPr>
        <w:widowControl w:val="0"/>
        <w:tabs>
          <w:tab w:val="left" w:pos="1243"/>
        </w:tabs>
        <w:spacing w:line="360" w:lineRule="auto"/>
        <w:ind w:firstLine="478" w:firstLineChars="208"/>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w w:val="96"/>
          <w:kern w:val="2"/>
          <w:sz w:val="24"/>
          <w:szCs w:val="24"/>
          <w:highlight w:val="none"/>
          <w:lang w:val="en-US" w:eastAsia="zh-CN" w:bidi="ar-SA"/>
        </w:rPr>
        <w:t>1.</w:t>
      </w:r>
      <w:r>
        <w:rPr>
          <w:rFonts w:hint="eastAsia" w:ascii="楷体" w:hAnsi="楷体" w:eastAsia="楷体" w:cs="楷体"/>
          <w:w w:val="96"/>
          <w:kern w:val="2"/>
          <w:sz w:val="24"/>
          <w:szCs w:val="24"/>
          <w:highlight w:val="none"/>
          <w:u w:val="single"/>
          <w:lang w:val="en-US" w:eastAsia="zh-CN" w:bidi="ar-SA"/>
        </w:rPr>
        <w:t>（标的名称）</w:t>
      </w:r>
      <w:r>
        <w:rPr>
          <w:rFonts w:hint="eastAsia" w:ascii="楷体" w:hAnsi="楷体" w:eastAsia="楷体" w:cs="楷体"/>
          <w:w w:val="99"/>
          <w:kern w:val="2"/>
          <w:sz w:val="24"/>
          <w:szCs w:val="24"/>
          <w:highlight w:val="none"/>
          <w:lang w:val="en-US" w:eastAsia="zh-CN" w:bidi="ar-SA"/>
        </w:rPr>
        <w:t>，属于</w:t>
      </w:r>
      <w:r>
        <w:rPr>
          <w:rFonts w:hint="eastAsia" w:ascii="楷体" w:hAnsi="楷体" w:eastAsia="楷体" w:cs="楷体"/>
          <w:w w:val="96"/>
          <w:kern w:val="2"/>
          <w:sz w:val="24"/>
          <w:szCs w:val="24"/>
          <w:highlight w:val="none"/>
          <w:lang w:val="en-US" w:eastAsia="zh-CN" w:bidi="ar-SA"/>
        </w:rPr>
        <w:t>（</w:t>
      </w:r>
      <w:r>
        <w:rPr>
          <w:rFonts w:hint="eastAsia" w:ascii="楷体" w:hAnsi="楷体" w:eastAsia="楷体" w:cs="楷体"/>
          <w:w w:val="96"/>
          <w:kern w:val="2"/>
          <w:sz w:val="24"/>
          <w:szCs w:val="24"/>
          <w:highlight w:val="none"/>
          <w:u w:val="single"/>
          <w:lang w:val="en-US" w:eastAsia="zh-CN" w:bidi="ar-SA"/>
        </w:rPr>
        <w:t>采购文件中明确的所属行业）</w:t>
      </w:r>
      <w:r>
        <w:rPr>
          <w:rFonts w:hint="eastAsia" w:ascii="楷体" w:hAnsi="楷体" w:eastAsia="楷体" w:cs="楷体"/>
          <w:w w:val="99"/>
          <w:kern w:val="2"/>
          <w:sz w:val="24"/>
          <w:szCs w:val="24"/>
          <w:highlight w:val="none"/>
          <w:lang w:val="en-US" w:eastAsia="zh-CN" w:bidi="ar-SA"/>
        </w:rPr>
        <w:t>；承建（承接）企业为</w:t>
      </w:r>
      <w:r>
        <w:rPr>
          <w:rFonts w:hint="eastAsia" w:ascii="楷体" w:hAnsi="楷体" w:eastAsia="楷体" w:cs="楷体"/>
          <w:w w:val="96"/>
          <w:kern w:val="2"/>
          <w:sz w:val="24"/>
          <w:szCs w:val="24"/>
          <w:highlight w:val="none"/>
          <w:u w:val="single"/>
          <w:lang w:val="en-US" w:eastAsia="zh-CN" w:bidi="ar-SA"/>
        </w:rPr>
        <w:t>（企业名称）</w:t>
      </w:r>
      <w:r>
        <w:rPr>
          <w:rFonts w:hint="eastAsia" w:ascii="楷体" w:hAnsi="楷体" w:eastAsia="楷体" w:cs="楷体"/>
          <w:w w:val="99"/>
          <w:kern w:val="2"/>
          <w:sz w:val="24"/>
          <w:szCs w:val="24"/>
          <w:highlight w:val="none"/>
          <w:lang w:val="en-US" w:eastAsia="zh-CN" w:bidi="ar-SA"/>
        </w:rPr>
        <w:t>，从业人员</w:t>
      </w:r>
      <w:r>
        <w:rPr>
          <w:rFonts w:hint="eastAsia" w:ascii="楷体" w:hAnsi="楷体" w:eastAsia="楷体" w:cs="楷体"/>
          <w:w w:val="99"/>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u w:val="single"/>
          <w:lang w:val="en-US" w:eastAsia="zh-CN" w:bidi="ar-SA"/>
        </w:rPr>
        <w:tab/>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w w:val="99"/>
          <w:kern w:val="2"/>
          <w:sz w:val="24"/>
          <w:szCs w:val="24"/>
          <w:highlight w:val="none"/>
          <w:lang w:val="en-US" w:eastAsia="zh-CN" w:bidi="ar-SA"/>
        </w:rPr>
        <w:t>人，营业</w:t>
      </w:r>
      <w:r>
        <w:rPr>
          <w:rFonts w:hint="eastAsia" w:ascii="楷体" w:hAnsi="楷体" w:eastAsia="楷体" w:cs="楷体"/>
          <w:kern w:val="2"/>
          <w:sz w:val="24"/>
          <w:szCs w:val="24"/>
          <w:highlight w:val="none"/>
          <w:lang w:val="en-US" w:eastAsia="zh-CN" w:bidi="ar-SA"/>
        </w:rPr>
        <w:t>收入为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u w:val="single"/>
          <w:lang w:val="en-US" w:eastAsia="zh-CN" w:bidi="ar-SA"/>
        </w:rPr>
        <w:tab/>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万元，资产总额为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u w:val="single"/>
          <w:lang w:val="en-US" w:eastAsia="zh-CN" w:bidi="ar-SA"/>
        </w:rPr>
        <w:tab/>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w w:val="95"/>
          <w:kern w:val="2"/>
          <w:sz w:val="24"/>
          <w:szCs w:val="24"/>
          <w:highlight w:val="none"/>
          <w:lang w:val="en-US" w:eastAsia="zh-CN" w:bidi="ar-SA"/>
        </w:rPr>
        <w:t>万元，属于</w:t>
      </w:r>
      <w:r>
        <w:rPr>
          <w:rFonts w:hint="eastAsia" w:ascii="楷体" w:hAnsi="楷体" w:eastAsia="楷体" w:cs="楷体"/>
          <w:w w:val="95"/>
          <w:kern w:val="2"/>
          <w:sz w:val="24"/>
          <w:szCs w:val="24"/>
          <w:highlight w:val="none"/>
          <w:u w:val="single"/>
          <w:lang w:val="en-US" w:eastAsia="zh-CN" w:bidi="ar-SA"/>
        </w:rPr>
        <w:t>（中型企业、小型企</w:t>
      </w:r>
      <w:r>
        <w:rPr>
          <w:rFonts w:hint="eastAsia" w:ascii="楷体" w:hAnsi="楷体" w:eastAsia="楷体" w:cs="楷体"/>
          <w:w w:val="96"/>
          <w:kern w:val="2"/>
          <w:sz w:val="24"/>
          <w:szCs w:val="24"/>
          <w:highlight w:val="none"/>
          <w:u w:val="single"/>
          <w:lang w:val="en-US" w:eastAsia="zh-CN" w:bidi="ar-SA"/>
        </w:rPr>
        <w:t>业、微型企业）</w:t>
      </w:r>
      <w:r>
        <w:rPr>
          <w:rFonts w:hint="eastAsia" w:ascii="楷体" w:hAnsi="楷体" w:eastAsia="楷体" w:cs="楷体"/>
          <w:w w:val="99"/>
          <w:kern w:val="2"/>
          <w:sz w:val="24"/>
          <w:szCs w:val="24"/>
          <w:highlight w:val="none"/>
          <w:lang w:val="en-US" w:eastAsia="zh-CN" w:bidi="ar-SA"/>
        </w:rPr>
        <w:t>；</w:t>
      </w:r>
    </w:p>
    <w:p w14:paraId="2CAAE59E">
      <w:pPr>
        <w:widowControl w:val="0"/>
        <w:tabs>
          <w:tab w:val="left" w:pos="1243"/>
          <w:tab w:val="left" w:pos="1806"/>
          <w:tab w:val="left" w:pos="5005"/>
          <w:tab w:val="left" w:pos="7213"/>
        </w:tabs>
        <w:spacing w:line="360" w:lineRule="auto"/>
        <w:ind w:firstLine="478" w:firstLineChars="208"/>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w w:val="96"/>
          <w:kern w:val="2"/>
          <w:sz w:val="24"/>
          <w:szCs w:val="24"/>
          <w:highlight w:val="none"/>
          <w:lang w:val="en-US" w:eastAsia="zh-CN" w:bidi="ar-SA"/>
        </w:rPr>
        <w:t>2.</w:t>
      </w:r>
      <w:r>
        <w:rPr>
          <w:rFonts w:hint="eastAsia" w:ascii="楷体" w:hAnsi="楷体" w:eastAsia="楷体" w:cs="楷体"/>
          <w:w w:val="96"/>
          <w:kern w:val="2"/>
          <w:sz w:val="24"/>
          <w:szCs w:val="24"/>
          <w:highlight w:val="none"/>
          <w:u w:val="single"/>
          <w:lang w:val="en-US" w:eastAsia="zh-CN" w:bidi="ar-SA"/>
        </w:rPr>
        <w:t>（标的名称）</w:t>
      </w:r>
      <w:r>
        <w:rPr>
          <w:rFonts w:hint="eastAsia" w:ascii="楷体" w:hAnsi="楷体" w:eastAsia="楷体" w:cs="楷体"/>
          <w:w w:val="99"/>
          <w:kern w:val="2"/>
          <w:sz w:val="24"/>
          <w:szCs w:val="24"/>
          <w:highlight w:val="none"/>
          <w:lang w:val="en-US" w:eastAsia="zh-CN" w:bidi="ar-SA"/>
        </w:rPr>
        <w:t>，属于</w:t>
      </w:r>
      <w:r>
        <w:rPr>
          <w:rFonts w:hint="eastAsia" w:ascii="楷体" w:hAnsi="楷体" w:eastAsia="楷体" w:cs="楷体"/>
          <w:w w:val="96"/>
          <w:kern w:val="2"/>
          <w:sz w:val="24"/>
          <w:szCs w:val="24"/>
          <w:highlight w:val="none"/>
          <w:lang w:val="en-US" w:eastAsia="zh-CN" w:bidi="ar-SA"/>
        </w:rPr>
        <w:t>（</w:t>
      </w:r>
      <w:r>
        <w:rPr>
          <w:rFonts w:hint="eastAsia" w:ascii="楷体" w:hAnsi="楷体" w:eastAsia="楷体" w:cs="楷体"/>
          <w:w w:val="96"/>
          <w:kern w:val="2"/>
          <w:sz w:val="24"/>
          <w:szCs w:val="24"/>
          <w:highlight w:val="none"/>
          <w:u w:val="single"/>
          <w:lang w:val="en-US" w:eastAsia="zh-CN" w:bidi="ar-SA"/>
        </w:rPr>
        <w:t>采购文件中明确的所属行业）</w:t>
      </w:r>
      <w:r>
        <w:rPr>
          <w:rFonts w:hint="eastAsia" w:ascii="楷体" w:hAnsi="楷体" w:eastAsia="楷体" w:cs="楷体"/>
          <w:w w:val="99"/>
          <w:kern w:val="2"/>
          <w:sz w:val="24"/>
          <w:szCs w:val="24"/>
          <w:highlight w:val="none"/>
          <w:lang w:val="en-US" w:eastAsia="zh-CN" w:bidi="ar-SA"/>
        </w:rPr>
        <w:t>；承建（承接）企业为</w:t>
      </w:r>
      <w:r>
        <w:rPr>
          <w:rFonts w:hint="eastAsia" w:ascii="楷体" w:hAnsi="楷体" w:eastAsia="楷体" w:cs="楷体"/>
          <w:w w:val="96"/>
          <w:kern w:val="2"/>
          <w:sz w:val="24"/>
          <w:szCs w:val="24"/>
          <w:highlight w:val="none"/>
          <w:u w:val="single"/>
          <w:lang w:val="en-US" w:eastAsia="zh-CN" w:bidi="ar-SA"/>
        </w:rPr>
        <w:t>（企业名称）</w:t>
      </w:r>
      <w:r>
        <w:rPr>
          <w:rFonts w:hint="eastAsia" w:ascii="楷体" w:hAnsi="楷体" w:eastAsia="楷体" w:cs="楷体"/>
          <w:w w:val="99"/>
          <w:kern w:val="2"/>
          <w:sz w:val="24"/>
          <w:szCs w:val="24"/>
          <w:highlight w:val="none"/>
          <w:lang w:val="en-US" w:eastAsia="zh-CN" w:bidi="ar-SA"/>
        </w:rPr>
        <w:t>，从业人员</w:t>
      </w:r>
      <w:r>
        <w:rPr>
          <w:rFonts w:hint="eastAsia" w:ascii="楷体" w:hAnsi="楷体" w:eastAsia="楷体" w:cs="楷体"/>
          <w:w w:val="99"/>
          <w:kern w:val="2"/>
          <w:sz w:val="24"/>
          <w:szCs w:val="24"/>
          <w:highlight w:val="none"/>
          <w:u w:val="single"/>
          <w:lang w:val="en-US" w:eastAsia="zh-CN" w:bidi="ar-SA"/>
        </w:rPr>
        <w:t xml:space="preserve">     </w:t>
      </w:r>
      <w:r>
        <w:rPr>
          <w:rFonts w:hint="eastAsia" w:ascii="楷体" w:hAnsi="楷体" w:eastAsia="楷体" w:cs="楷体"/>
          <w:w w:val="99"/>
          <w:kern w:val="2"/>
          <w:sz w:val="24"/>
          <w:szCs w:val="24"/>
          <w:highlight w:val="none"/>
          <w:lang w:val="en-US" w:eastAsia="zh-CN" w:bidi="ar-SA"/>
        </w:rPr>
        <w:t>人，营业</w:t>
      </w:r>
      <w:r>
        <w:rPr>
          <w:rFonts w:hint="eastAsia" w:ascii="楷体" w:hAnsi="楷体" w:eastAsia="楷体" w:cs="楷体"/>
          <w:kern w:val="2"/>
          <w:sz w:val="24"/>
          <w:szCs w:val="24"/>
          <w:highlight w:val="none"/>
          <w:lang w:val="en-US" w:eastAsia="zh-CN" w:bidi="ar-SA"/>
        </w:rPr>
        <w:t>收入为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u w:val="single"/>
          <w:lang w:val="en-US" w:eastAsia="zh-CN" w:bidi="ar-SA"/>
        </w:rPr>
        <w:tab/>
      </w:r>
      <w:r>
        <w:rPr>
          <w:rFonts w:hint="eastAsia" w:ascii="楷体" w:hAnsi="楷体" w:eastAsia="楷体" w:cs="楷体"/>
          <w:kern w:val="2"/>
          <w:sz w:val="24"/>
          <w:szCs w:val="24"/>
          <w:highlight w:val="none"/>
          <w:lang w:val="en-US" w:eastAsia="zh-CN" w:bidi="ar-SA"/>
        </w:rPr>
        <w:t>万元，资产总额为</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u w:val="single"/>
          <w:lang w:val="en-US" w:eastAsia="zh-CN" w:bidi="ar-SA"/>
        </w:rPr>
        <w:tab/>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w w:val="95"/>
          <w:kern w:val="2"/>
          <w:sz w:val="24"/>
          <w:szCs w:val="24"/>
          <w:highlight w:val="none"/>
          <w:lang w:val="en-US" w:eastAsia="zh-CN" w:bidi="ar-SA"/>
        </w:rPr>
        <w:t>万元，属于</w:t>
      </w:r>
      <w:r>
        <w:rPr>
          <w:rFonts w:hint="eastAsia" w:ascii="楷体" w:hAnsi="楷体" w:eastAsia="楷体" w:cs="楷体"/>
          <w:w w:val="95"/>
          <w:kern w:val="2"/>
          <w:sz w:val="24"/>
          <w:szCs w:val="24"/>
          <w:highlight w:val="none"/>
          <w:u w:val="single"/>
          <w:lang w:val="en-US" w:eastAsia="zh-CN" w:bidi="ar-SA"/>
        </w:rPr>
        <w:t>（中型企业、小型企</w:t>
      </w:r>
      <w:r>
        <w:rPr>
          <w:rFonts w:hint="eastAsia" w:ascii="楷体" w:hAnsi="楷体" w:eastAsia="楷体" w:cs="楷体"/>
          <w:w w:val="96"/>
          <w:kern w:val="2"/>
          <w:sz w:val="24"/>
          <w:szCs w:val="24"/>
          <w:highlight w:val="none"/>
          <w:u w:val="single"/>
          <w:lang w:val="en-US" w:eastAsia="zh-CN" w:bidi="ar-SA"/>
        </w:rPr>
        <w:t>业、微型企业）</w:t>
      </w:r>
      <w:r>
        <w:rPr>
          <w:rFonts w:hint="eastAsia" w:ascii="楷体" w:hAnsi="楷体" w:eastAsia="楷体" w:cs="楷体"/>
          <w:w w:val="99"/>
          <w:kern w:val="2"/>
          <w:sz w:val="24"/>
          <w:szCs w:val="24"/>
          <w:highlight w:val="none"/>
          <w:lang w:val="en-US" w:eastAsia="zh-CN" w:bidi="ar-SA"/>
        </w:rPr>
        <w:t>；</w:t>
      </w:r>
    </w:p>
    <w:p w14:paraId="234132EB">
      <w:pPr>
        <w:widowControl w:val="0"/>
        <w:spacing w:line="480" w:lineRule="exact"/>
        <w:ind w:left="860" w:firstLine="480" w:firstLineChars="200"/>
        <w:jc w:val="left"/>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kern w:val="2"/>
          <w:sz w:val="24"/>
          <w:szCs w:val="24"/>
          <w:highlight w:val="none"/>
          <w:lang w:val="en-US" w:eastAsia="zh-CN" w:bidi="ar-SA"/>
        </w:rPr>
        <w:t>……</w:t>
      </w:r>
    </w:p>
    <w:p w14:paraId="0EE25CE6">
      <w:pPr>
        <w:widowControl w:val="0"/>
        <w:spacing w:before="105" w:line="480" w:lineRule="exact"/>
        <w:ind w:firstLine="480" w:firstLineChars="200"/>
        <w:jc w:val="both"/>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kern w:val="2"/>
          <w:sz w:val="24"/>
          <w:szCs w:val="24"/>
          <w:highlight w:val="none"/>
          <w:lang w:val="en-US" w:eastAsia="zh-CN" w:bidi="ar-SA"/>
        </w:rPr>
        <w:t>以上企业，不属于大企业的分支机构，不存在控股股东为大企业的情形，也不存在与大企业的负责人为同一人的情形。</w:t>
      </w:r>
    </w:p>
    <w:p w14:paraId="4798E2E3">
      <w:pPr>
        <w:widowControl w:val="0"/>
        <w:spacing w:line="480" w:lineRule="exact"/>
        <w:ind w:right="372" w:firstLine="480" w:firstLineChars="200"/>
        <w:jc w:val="left"/>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kern w:val="2"/>
          <w:sz w:val="24"/>
          <w:szCs w:val="24"/>
          <w:highlight w:val="none"/>
          <w:lang w:val="en-US" w:eastAsia="zh-CN" w:bidi="ar-SA"/>
        </w:rPr>
        <w:t>本企业对上述声明内容的真实性负责。如有虚假，将依法承担相应责任。</w:t>
      </w:r>
    </w:p>
    <w:p w14:paraId="199CF4BB">
      <w:pPr>
        <w:widowControl w:val="0"/>
        <w:spacing w:before="5" w:line="480" w:lineRule="exact"/>
        <w:ind w:left="20" w:firstLine="474" w:firstLineChars="200"/>
        <w:jc w:val="left"/>
        <w:rPr>
          <w:rFonts w:hint="eastAsia" w:ascii="楷体" w:hAnsi="楷体" w:eastAsia="楷体" w:cs="楷体"/>
          <w:color w:val="000000"/>
          <w:highlight w:val="none"/>
        </w:rPr>
      </w:pPr>
      <w:r>
        <w:rPr>
          <w:rFonts w:hint="eastAsia" w:ascii="楷体" w:hAnsi="楷体" w:eastAsia="楷体" w:cs="楷体"/>
          <w:color w:val="000000"/>
          <w:w w:val="99"/>
          <w:highlight w:val="none"/>
        </w:rPr>
        <w:t>备注：从业人员、营业收入、资产总额填报上一年度数据，无上一年度数据的新成立企业可不填报。</w:t>
      </w:r>
    </w:p>
    <w:p w14:paraId="06E963D5">
      <w:pPr>
        <w:widowControl w:val="0"/>
        <w:spacing w:line="480" w:lineRule="exact"/>
        <w:ind w:firstLine="3792" w:firstLineChars="1600"/>
        <w:jc w:val="both"/>
        <w:rPr>
          <w:rFonts w:hint="eastAsia" w:ascii="楷体" w:hAnsi="楷体" w:eastAsia="楷体" w:cs="楷体"/>
          <w:color w:val="000000"/>
          <w:w w:val="99"/>
          <w:kern w:val="2"/>
          <w:sz w:val="24"/>
          <w:szCs w:val="24"/>
          <w:highlight w:val="none"/>
          <w:lang w:val="en-US" w:eastAsia="zh-CN" w:bidi="ar-SA"/>
        </w:rPr>
      </w:pPr>
      <w:r>
        <w:rPr>
          <w:rFonts w:hint="eastAsia" w:ascii="楷体" w:hAnsi="楷体" w:eastAsia="楷体" w:cs="楷体"/>
          <w:color w:val="000000"/>
          <w:w w:val="99"/>
          <w:kern w:val="2"/>
          <w:sz w:val="24"/>
          <w:szCs w:val="24"/>
          <w:highlight w:val="none"/>
          <w:lang w:val="en-US" w:eastAsia="zh-CN" w:bidi="ar-SA"/>
        </w:rPr>
        <w:t>投标人名称（盖章）：</w:t>
      </w:r>
    </w:p>
    <w:p w14:paraId="5BA289D1">
      <w:pPr>
        <w:widowControl w:val="0"/>
        <w:spacing w:line="480" w:lineRule="exact"/>
        <w:ind w:firstLine="3840" w:firstLineChars="1600"/>
        <w:jc w:val="both"/>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kern w:val="2"/>
          <w:sz w:val="24"/>
          <w:szCs w:val="24"/>
          <w:highlight w:val="none"/>
          <w:lang w:val="en-US" w:eastAsia="zh-CN" w:bidi="ar-SA"/>
        </w:rPr>
        <w:t>日  期：</w:t>
      </w:r>
    </w:p>
    <w:p w14:paraId="6E7C36E9">
      <w:pPr>
        <w:widowControl/>
        <w:tabs>
          <w:tab w:val="left" w:pos="5670"/>
        </w:tabs>
        <w:spacing w:line="380" w:lineRule="exact"/>
        <w:ind w:firstLine="480" w:firstLineChars="200"/>
        <w:jc w:val="both"/>
        <w:rPr>
          <w:rFonts w:ascii="Calibri Light" w:hAnsi="Calibri Light" w:eastAsia="华文仿宋" w:cs="Calibri Light"/>
          <w:color w:val="7030A0"/>
          <w:highlight w:val="none"/>
        </w:rPr>
      </w:pPr>
      <w:r>
        <w:rPr>
          <w:rFonts w:hint="eastAsia" w:ascii="Calibri Light" w:hAnsi="Calibri Light" w:eastAsia="华文仿宋" w:cs="Calibri Light"/>
          <w:color w:val="7030A0"/>
          <w:highlight w:val="none"/>
        </w:rPr>
        <w:t>说明：1、依据工业和信息化部、国家统计局、国家发展和改革委员会、财政部《关于印发中小企业划型标准规定的通知》（工信部联企业〔2011〕300号），本项目〈采购标的〉对应的中小企业划分标准所属行业为：</w:t>
      </w:r>
      <w:r>
        <w:rPr>
          <w:rFonts w:hint="eastAsia" w:ascii="Calibri Light" w:hAnsi="Calibri Light" w:eastAsia="华文仿宋" w:cs="Calibri Light"/>
          <w:color w:val="FF0000"/>
          <w:u w:val="single"/>
          <w:lang w:val="en-US" w:eastAsia="zh-CN"/>
        </w:rPr>
        <w:t>物业管理</w:t>
      </w:r>
      <w:r>
        <w:rPr>
          <w:rFonts w:hint="eastAsia" w:ascii="Calibri Light" w:hAnsi="Calibri Light" w:eastAsia="华文仿宋" w:cs="Calibri Light"/>
          <w:color w:val="auto"/>
          <w:highlight w:val="none"/>
        </w:rPr>
        <w:t>。</w:t>
      </w:r>
    </w:p>
    <w:p w14:paraId="4E0F3A19">
      <w:pPr>
        <w:widowControl/>
        <w:tabs>
          <w:tab w:val="left" w:pos="5670"/>
        </w:tabs>
        <w:spacing w:line="380" w:lineRule="exact"/>
        <w:ind w:firstLine="480" w:firstLineChars="200"/>
        <w:jc w:val="both"/>
        <w:rPr>
          <w:rFonts w:ascii="Calibri Light" w:hAnsi="Calibri Light" w:eastAsia="华文仿宋" w:cs="Calibri Light"/>
          <w:color w:val="7030A0"/>
          <w:highlight w:val="none"/>
        </w:rPr>
      </w:pPr>
      <w:r>
        <w:rPr>
          <w:rFonts w:hint="eastAsia" w:ascii="Calibri Light" w:hAnsi="Calibri Light" w:eastAsia="华文仿宋" w:cs="Calibri Light"/>
          <w:color w:val="7030A0"/>
          <w:highlight w:val="none"/>
        </w:rPr>
        <w:t>2、声明函中“从业人员”、“营业收入”、“资产总额”填报上一年度数据，无上一年度数据的新成立企业可不填报。</w:t>
      </w:r>
    </w:p>
    <w:p w14:paraId="0596CDF3">
      <w:pPr>
        <w:widowControl/>
        <w:tabs>
          <w:tab w:val="left" w:pos="5670"/>
        </w:tabs>
        <w:spacing w:line="380" w:lineRule="exact"/>
        <w:ind w:firstLine="480" w:firstLineChars="200"/>
        <w:jc w:val="both"/>
        <w:rPr>
          <w:rFonts w:ascii="Calibri Light" w:hAnsi="Calibri Light" w:eastAsia="华文仿宋" w:cs="Calibri Light"/>
          <w:color w:val="7030A0"/>
          <w:highlight w:val="none"/>
        </w:rPr>
      </w:pPr>
      <w:r>
        <w:rPr>
          <w:rFonts w:hint="eastAsia" w:ascii="Calibri Light" w:hAnsi="Calibri Light" w:eastAsia="华文仿宋" w:cs="Calibri Light"/>
          <w:color w:val="7030A0"/>
          <w:highlight w:val="none"/>
        </w:rPr>
        <w:t>3、符合中小企业划分标准的个体工商户视同中小企业，监狱企业、残疾人福利性单位视同小型、微型企业。</w:t>
      </w:r>
    </w:p>
    <w:p w14:paraId="1E4B36F8">
      <w:pPr>
        <w:widowControl w:val="0"/>
        <w:spacing w:line="360" w:lineRule="auto"/>
        <w:ind w:firstLine="0" w:firstLineChars="0"/>
        <w:jc w:val="both"/>
        <w:rPr>
          <w:rFonts w:hint="eastAsia" w:ascii="楷体" w:hAnsi="楷体" w:eastAsia="楷体" w:cs="楷体"/>
          <w:bCs/>
          <w:kern w:val="2"/>
          <w:sz w:val="24"/>
          <w:szCs w:val="24"/>
          <w:highlight w:val="none"/>
          <w:lang w:val="en-US" w:eastAsia="zh-CN" w:bidi="ar-SA"/>
        </w:rPr>
      </w:pPr>
      <w:r>
        <w:rPr>
          <w:rFonts w:hint="eastAsia" w:ascii="楷体" w:hAnsi="楷体" w:eastAsia="楷体" w:cs="楷体"/>
          <w:color w:val="000000"/>
          <w:kern w:val="2"/>
          <w:sz w:val="24"/>
          <w:szCs w:val="24"/>
          <w:highlight w:val="none"/>
          <w:lang w:val="en-US" w:eastAsia="zh-CN" w:bidi="ar-SA"/>
        </w:rPr>
        <w:br w:type="page"/>
      </w:r>
      <w:r>
        <w:rPr>
          <w:rFonts w:hint="eastAsia" w:ascii="楷体" w:hAnsi="楷体" w:eastAsia="楷体" w:cs="楷体"/>
          <w:b/>
          <w:kern w:val="2"/>
          <w:sz w:val="24"/>
          <w:szCs w:val="24"/>
          <w:highlight w:val="none"/>
          <w:lang w:val="en-US" w:eastAsia="zh-CN" w:bidi="ar-SA"/>
        </w:rPr>
        <w:t>2.残疾人福利性单位声明函</w:t>
      </w:r>
    </w:p>
    <w:p w14:paraId="2715A3CE">
      <w:pPr>
        <w:widowControl w:val="0"/>
        <w:spacing w:line="588" w:lineRule="exact"/>
        <w:ind w:firstLine="0" w:firstLineChars="0"/>
        <w:jc w:val="center"/>
        <w:rPr>
          <w:rFonts w:hint="eastAsia" w:ascii="楷体" w:hAnsi="楷体" w:eastAsia="楷体" w:cs="楷体"/>
          <w:b/>
          <w:spacing w:val="6"/>
          <w:sz w:val="32"/>
          <w:szCs w:val="32"/>
          <w:highlight w:val="none"/>
        </w:rPr>
      </w:pPr>
      <w:bookmarkStart w:id="137" w:name="OLE_LINK13"/>
      <w:bookmarkStart w:id="138" w:name="OLE_LINK14"/>
      <w:r>
        <w:rPr>
          <w:rFonts w:hint="eastAsia" w:ascii="楷体" w:hAnsi="楷体" w:eastAsia="楷体" w:cs="楷体"/>
          <w:b/>
          <w:kern w:val="44"/>
          <w:sz w:val="28"/>
          <w:szCs w:val="28"/>
          <w:highlight w:val="none"/>
        </w:rPr>
        <w:t>残疾人福利性单位声明函</w:t>
      </w:r>
    </w:p>
    <w:bookmarkEnd w:id="137"/>
    <w:bookmarkEnd w:id="138"/>
    <w:p w14:paraId="10221886">
      <w:pPr>
        <w:widowControl w:val="0"/>
        <w:spacing w:line="588" w:lineRule="exact"/>
        <w:ind w:firstLine="626" w:firstLineChars="200"/>
        <w:jc w:val="both"/>
        <w:rPr>
          <w:rFonts w:hint="eastAsia" w:ascii="楷体" w:hAnsi="楷体" w:eastAsia="楷体" w:cs="楷体"/>
          <w:b/>
          <w:spacing w:val="6"/>
          <w:sz w:val="30"/>
          <w:szCs w:val="30"/>
          <w:highlight w:val="none"/>
        </w:rPr>
      </w:pPr>
    </w:p>
    <w:p w14:paraId="1D70AD26">
      <w:pPr>
        <w:widowControl w:val="0"/>
        <w:spacing w:line="588" w:lineRule="exact"/>
        <w:ind w:firstLine="504" w:firstLineChars="200"/>
        <w:jc w:val="both"/>
        <w:rPr>
          <w:rFonts w:hint="eastAsia" w:ascii="楷体" w:hAnsi="楷体" w:eastAsia="楷体" w:cs="楷体"/>
          <w:color w:val="000000"/>
          <w:spacing w:val="6"/>
          <w:highlight w:val="none"/>
        </w:rPr>
      </w:pPr>
      <w:r>
        <w:rPr>
          <w:rFonts w:hint="eastAsia" w:ascii="楷体" w:hAnsi="楷体" w:eastAsia="楷体" w:cs="楷体"/>
          <w:color w:val="000000"/>
          <w:spacing w:val="6"/>
          <w:highlight w:val="none"/>
        </w:rPr>
        <w:t>本单位郑重声明，根据《财政部 民政部 中国残疾人联合会关于促进残疾人就业政府采购政策的通知》（财库</w:t>
      </w:r>
      <w:r>
        <w:rPr>
          <w:rFonts w:hint="eastAsia" w:ascii="楷体" w:hAnsi="楷体" w:eastAsia="楷体" w:cs="楷体"/>
          <w:color w:val="000000"/>
          <w:highlight w:val="none"/>
        </w:rPr>
        <w:t>〔2017〕 141</w:t>
      </w:r>
      <w:r>
        <w:rPr>
          <w:rFonts w:hint="eastAsia" w:ascii="楷体" w:hAnsi="楷体" w:eastAsia="楷体" w:cs="楷体"/>
          <w:color w:val="000000"/>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AD092F">
      <w:pPr>
        <w:widowControl w:val="0"/>
        <w:spacing w:line="588" w:lineRule="exact"/>
        <w:ind w:firstLine="504" w:firstLineChars="200"/>
        <w:jc w:val="both"/>
        <w:rPr>
          <w:rFonts w:hint="eastAsia" w:ascii="楷体" w:hAnsi="楷体" w:eastAsia="楷体" w:cs="楷体"/>
          <w:color w:val="000000"/>
          <w:spacing w:val="6"/>
          <w:highlight w:val="none"/>
        </w:rPr>
      </w:pPr>
      <w:r>
        <w:rPr>
          <w:rFonts w:hint="eastAsia" w:ascii="楷体" w:hAnsi="楷体" w:eastAsia="楷体" w:cs="楷体"/>
          <w:color w:val="000000"/>
          <w:spacing w:val="6"/>
          <w:highlight w:val="none"/>
        </w:rPr>
        <w:t>本单位对上述声明的真实性负责。如有虚假，将依法承担相应责任。</w:t>
      </w:r>
    </w:p>
    <w:p w14:paraId="68B1D436">
      <w:pPr>
        <w:widowControl w:val="0"/>
        <w:spacing w:line="588" w:lineRule="exact"/>
        <w:ind w:firstLine="504" w:firstLineChars="200"/>
        <w:jc w:val="both"/>
        <w:rPr>
          <w:rFonts w:hint="eastAsia" w:ascii="楷体" w:hAnsi="楷体" w:eastAsia="楷体" w:cs="楷体"/>
          <w:color w:val="000000"/>
          <w:spacing w:val="6"/>
          <w:highlight w:val="none"/>
        </w:rPr>
      </w:pPr>
    </w:p>
    <w:p w14:paraId="21D595B4">
      <w:pPr>
        <w:widowControl w:val="0"/>
        <w:spacing w:line="588" w:lineRule="exact"/>
        <w:ind w:firstLine="504" w:firstLineChars="200"/>
        <w:jc w:val="both"/>
        <w:rPr>
          <w:rFonts w:hint="eastAsia" w:ascii="楷体" w:hAnsi="楷体" w:eastAsia="楷体" w:cs="楷体"/>
          <w:color w:val="000000"/>
          <w:spacing w:val="6"/>
          <w:highlight w:val="none"/>
        </w:rPr>
      </w:pPr>
    </w:p>
    <w:p w14:paraId="51672F35">
      <w:pPr>
        <w:widowControl w:val="0"/>
        <w:tabs>
          <w:tab w:val="left" w:pos="4860"/>
        </w:tabs>
        <w:spacing w:line="588" w:lineRule="exact"/>
        <w:ind w:right="1560" w:firstLine="504" w:firstLineChars="200"/>
        <w:jc w:val="center"/>
        <w:rPr>
          <w:rFonts w:hint="eastAsia" w:ascii="楷体" w:hAnsi="楷体" w:eastAsia="楷体" w:cs="楷体"/>
          <w:color w:val="000000"/>
          <w:spacing w:val="6"/>
          <w:highlight w:val="none"/>
        </w:rPr>
      </w:pPr>
      <w:r>
        <w:rPr>
          <w:rFonts w:hint="eastAsia" w:ascii="楷体" w:hAnsi="楷体" w:eastAsia="楷体" w:cs="楷体"/>
          <w:color w:val="000000"/>
          <w:spacing w:val="6"/>
          <w:highlight w:val="none"/>
        </w:rPr>
        <w:t xml:space="preserve">                  </w:t>
      </w:r>
      <w:r>
        <w:rPr>
          <w:rFonts w:hint="eastAsia" w:ascii="楷体" w:hAnsi="楷体" w:eastAsia="楷体" w:cs="楷体"/>
          <w:color w:val="000000"/>
          <w:w w:val="99"/>
          <w:highlight w:val="none"/>
        </w:rPr>
        <w:t>投标人</w:t>
      </w:r>
      <w:r>
        <w:rPr>
          <w:rFonts w:hint="eastAsia" w:ascii="楷体" w:hAnsi="楷体" w:eastAsia="楷体" w:cs="楷体"/>
          <w:color w:val="000000"/>
          <w:spacing w:val="6"/>
          <w:highlight w:val="none"/>
        </w:rPr>
        <w:t>名称（盖章）：</w:t>
      </w:r>
    </w:p>
    <w:p w14:paraId="266AC275">
      <w:pPr>
        <w:widowControl w:val="0"/>
        <w:tabs>
          <w:tab w:val="left" w:pos="4860"/>
        </w:tabs>
        <w:spacing w:line="588" w:lineRule="exact"/>
        <w:ind w:right="1560" w:firstLine="504" w:firstLineChars="200"/>
        <w:jc w:val="center"/>
        <w:rPr>
          <w:rFonts w:hint="eastAsia" w:ascii="楷体" w:hAnsi="楷体" w:eastAsia="楷体" w:cs="楷体"/>
          <w:color w:val="000000"/>
          <w:spacing w:val="6"/>
          <w:highlight w:val="none"/>
        </w:rPr>
      </w:pPr>
      <w:r>
        <w:rPr>
          <w:rFonts w:hint="eastAsia" w:ascii="楷体" w:hAnsi="楷体" w:eastAsia="楷体" w:cs="楷体"/>
          <w:color w:val="000000"/>
          <w:spacing w:val="6"/>
          <w:highlight w:val="none"/>
        </w:rPr>
        <w:t xml:space="preserve">       日  期：</w:t>
      </w:r>
    </w:p>
    <w:p w14:paraId="37E8AB6E">
      <w:pPr>
        <w:widowControl w:val="0"/>
        <w:spacing w:line="360" w:lineRule="auto"/>
        <w:ind w:firstLine="480" w:firstLineChars="200"/>
        <w:jc w:val="both"/>
        <w:rPr>
          <w:rFonts w:hint="eastAsia" w:ascii="楷体" w:hAnsi="楷体" w:eastAsia="楷体" w:cs="楷体"/>
          <w:color w:val="000000"/>
          <w:highlight w:val="none"/>
        </w:rPr>
      </w:pPr>
    </w:p>
    <w:p w14:paraId="05694944">
      <w:pPr>
        <w:widowControl w:val="0"/>
        <w:spacing w:line="360" w:lineRule="auto"/>
        <w:ind w:firstLine="480" w:firstLineChars="200"/>
        <w:jc w:val="both"/>
        <w:rPr>
          <w:rFonts w:hint="eastAsia" w:ascii="楷体" w:hAnsi="楷体" w:eastAsia="楷体" w:cs="楷体"/>
          <w:color w:val="000000"/>
          <w:highlight w:val="none"/>
        </w:rPr>
      </w:pPr>
    </w:p>
    <w:p w14:paraId="6F75B94E">
      <w:pPr>
        <w:widowControl w:val="0"/>
        <w:spacing w:line="360" w:lineRule="auto"/>
        <w:ind w:firstLine="480" w:firstLineChars="200"/>
        <w:jc w:val="both"/>
        <w:rPr>
          <w:rFonts w:hint="eastAsia" w:ascii="楷体" w:hAnsi="楷体" w:eastAsia="楷体" w:cs="楷体"/>
          <w:color w:val="000000"/>
          <w:highlight w:val="none"/>
        </w:rPr>
      </w:pPr>
      <w:r>
        <w:rPr>
          <w:rFonts w:hint="eastAsia" w:ascii="楷体" w:hAnsi="楷体" w:eastAsia="楷体" w:cs="楷体"/>
          <w:color w:val="7030A0"/>
          <w:highlight w:val="none"/>
        </w:rPr>
        <w:t>说明：供应商在填报前请认真阅读《财政部、民政部、中国残疾人联合会关于促进残疾人就业政府采购政策的通知》。符合条件的供应商未按上述要求提供、填写的，评审时不予认可。</w:t>
      </w:r>
    </w:p>
    <w:p w14:paraId="5EF83D45">
      <w:pPr>
        <w:rPr>
          <w:rFonts w:hint="eastAsia" w:ascii="楷体" w:hAnsi="楷体" w:eastAsia="楷体" w:cs="楷体"/>
          <w:b/>
          <w:highlight w:val="none"/>
        </w:rPr>
      </w:pPr>
      <w:r>
        <w:rPr>
          <w:rFonts w:hint="eastAsia" w:ascii="楷体" w:hAnsi="楷体" w:eastAsia="楷体" w:cs="楷体"/>
          <w:b/>
          <w:highlight w:val="none"/>
        </w:rPr>
        <w:br w:type="page"/>
      </w:r>
    </w:p>
    <w:p w14:paraId="36BFB52E">
      <w:pPr>
        <w:spacing w:before="210" w:beforeLines="50" w:line="480" w:lineRule="exact"/>
        <w:rPr>
          <w:rFonts w:hint="eastAsia" w:ascii="楷体" w:hAnsi="楷体" w:eastAsia="楷体" w:cs="楷体"/>
          <w:b/>
          <w:highlight w:val="none"/>
        </w:rPr>
      </w:pPr>
      <w:r>
        <w:rPr>
          <w:rFonts w:hint="eastAsia" w:ascii="楷体" w:hAnsi="楷体" w:eastAsia="楷体" w:cs="楷体"/>
          <w:b/>
          <w:highlight w:val="none"/>
        </w:rPr>
        <w:t>3．监狱企业证明函</w:t>
      </w:r>
    </w:p>
    <w:p w14:paraId="2322B5DE">
      <w:pPr>
        <w:ind w:firstLine="480" w:firstLineChars="200"/>
        <w:rPr>
          <w:rFonts w:hint="eastAsia" w:ascii="楷体" w:hAnsi="楷体" w:eastAsia="楷体" w:cs="楷体"/>
          <w:i/>
          <w:color w:val="auto"/>
          <w:highlight w:val="none"/>
        </w:rPr>
      </w:pPr>
      <w:r>
        <w:rPr>
          <w:rFonts w:hint="eastAsia" w:ascii="楷体" w:hAnsi="楷体" w:eastAsia="楷体" w:cs="楷体"/>
          <w:i/>
          <w:color w:val="auto"/>
          <w:highlight w:val="none"/>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67CFAE95">
      <w:pPr>
        <w:pStyle w:val="45"/>
        <w:keepNext/>
        <w:wordWrap/>
        <w:spacing w:before="60" w:after="60" w:line="48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监狱企业证明函</w:t>
      </w:r>
    </w:p>
    <w:p w14:paraId="4EFCC1C8">
      <w:pPr>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3234EC">
      <w:pPr>
        <w:ind w:firstLine="480" w:firstLineChars="200"/>
        <w:rPr>
          <w:rFonts w:hint="eastAsia" w:ascii="楷体" w:hAnsi="楷体" w:eastAsia="楷体" w:cs="楷体"/>
          <w:color w:val="auto"/>
          <w:highlight w:val="none"/>
        </w:rPr>
      </w:pPr>
      <w:r>
        <w:rPr>
          <w:rFonts w:hint="eastAsia" w:ascii="楷体" w:hAnsi="楷体" w:eastAsia="楷体" w:cs="楷体"/>
          <w:color w:val="auto"/>
          <w:highlight w:val="none"/>
        </w:rPr>
        <w:t>监狱企业参加政府采购活动时，应当提供由省级以上监狱管理局、戒毒管理局（含新疆生产建设兵团）出具的属于监狱企业的证明文件。</w:t>
      </w:r>
    </w:p>
    <w:p w14:paraId="444CFD09">
      <w:pPr>
        <w:pStyle w:val="47"/>
        <w:ind w:firstLine="0" w:firstLineChars="0"/>
        <w:rPr>
          <w:rFonts w:hint="eastAsia" w:ascii="楷体" w:hAnsi="楷体" w:eastAsia="楷体" w:cs="楷体"/>
          <w:color w:val="000000"/>
          <w:sz w:val="28"/>
          <w:szCs w:val="28"/>
          <w:highlight w:val="none"/>
        </w:rPr>
      </w:pPr>
      <w:r>
        <w:rPr>
          <w:rFonts w:hint="eastAsia" w:ascii="楷体" w:hAnsi="楷体" w:eastAsia="楷体" w:cs="楷体"/>
          <w:color w:val="auto"/>
          <w:highlight w:val="none"/>
        </w:rPr>
        <w:br w:type="page"/>
      </w:r>
    </w:p>
    <w:p w14:paraId="652B9C00">
      <w:pPr>
        <w:keepNext/>
        <w:keepLines/>
        <w:widowControl w:val="0"/>
        <w:numPr>
          <w:ilvl w:val="1"/>
          <w:numId w:val="0"/>
        </w:numPr>
        <w:spacing w:before="260" w:after="260" w:line="413" w:lineRule="auto"/>
        <w:ind w:left="575" w:firstLine="281" w:firstLineChars="100"/>
        <w:jc w:val="center"/>
        <w:outlineLvl w:val="1"/>
        <w:rPr>
          <w:rFonts w:ascii="楷体" w:hAnsi="楷体" w:eastAsia="宋体" w:cs="楷体"/>
          <w:b w:val="0"/>
          <w:bCs/>
          <w:kern w:val="0"/>
          <w:sz w:val="28"/>
          <w:szCs w:val="20"/>
          <w:highlight w:val="none"/>
          <w:lang w:val="en-US" w:eastAsia="zh-CN" w:bidi="ar-SA"/>
        </w:rPr>
      </w:pPr>
      <w:r>
        <w:rPr>
          <w:rFonts w:hint="eastAsia" w:ascii="楷体" w:hAnsi="楷体" w:eastAsia="楷体" w:cs="楷体"/>
          <w:b/>
          <w:kern w:val="0"/>
          <w:sz w:val="28"/>
          <w:szCs w:val="20"/>
          <w:highlight w:val="none"/>
          <w:lang w:val="zh-CN" w:eastAsia="zh-CN" w:bidi="ar-SA"/>
        </w:rPr>
        <w:t>第</w:t>
      </w:r>
      <w:r>
        <w:rPr>
          <w:rFonts w:hint="eastAsia" w:ascii="楷体" w:hAnsi="楷体" w:eastAsia="楷体" w:cs="楷体"/>
          <w:b/>
          <w:kern w:val="0"/>
          <w:sz w:val="28"/>
          <w:szCs w:val="20"/>
          <w:highlight w:val="none"/>
          <w:lang w:val="en-US" w:eastAsia="zh-CN" w:bidi="ar-SA"/>
        </w:rPr>
        <w:t>七</w:t>
      </w:r>
      <w:r>
        <w:rPr>
          <w:rFonts w:hint="eastAsia" w:ascii="楷体" w:hAnsi="楷体" w:eastAsia="楷体" w:cs="楷体"/>
          <w:b/>
          <w:kern w:val="0"/>
          <w:sz w:val="28"/>
          <w:szCs w:val="20"/>
          <w:highlight w:val="none"/>
          <w:lang w:val="zh-CN" w:eastAsia="zh-CN" w:bidi="ar-SA"/>
        </w:rPr>
        <w:t xml:space="preserve">部分  </w:t>
      </w:r>
      <w:r>
        <w:rPr>
          <w:rFonts w:hint="eastAsia" w:ascii="楷体" w:hAnsi="楷体" w:eastAsia="楷体" w:cs="楷体"/>
          <w:b/>
          <w:kern w:val="0"/>
          <w:sz w:val="28"/>
          <w:szCs w:val="20"/>
          <w:highlight w:val="none"/>
          <w:lang w:val="en-US" w:eastAsia="zh-CN" w:bidi="ar-SA"/>
        </w:rPr>
        <w:t>实施方案及承诺</w:t>
      </w:r>
    </w:p>
    <w:p w14:paraId="075D8A5F">
      <w:pPr>
        <w:widowControl/>
        <w:spacing w:line="360" w:lineRule="auto"/>
        <w:ind w:firstLine="480" w:firstLineChars="200"/>
        <w:jc w:val="both"/>
        <w:rPr>
          <w:rFonts w:hint="eastAsia" w:ascii="楷体" w:hAnsi="楷体" w:eastAsia="楷体" w:cs="楷体"/>
          <w:kern w:val="0"/>
          <w:highlight w:val="none"/>
          <w:lang w:val="zh-CN"/>
        </w:rPr>
      </w:pPr>
      <w:r>
        <w:rPr>
          <w:rFonts w:hint="eastAsia" w:ascii="楷体" w:hAnsi="楷体" w:eastAsia="楷体" w:cs="楷体"/>
          <w:kern w:val="0"/>
          <w:highlight w:val="none"/>
        </w:rPr>
        <w:t>投标人</w:t>
      </w:r>
      <w:r>
        <w:rPr>
          <w:rFonts w:hint="eastAsia" w:ascii="楷体" w:hAnsi="楷体" w:eastAsia="楷体" w:cs="楷体"/>
          <w:kern w:val="0"/>
          <w:highlight w:val="none"/>
          <w:lang w:val="zh-CN"/>
        </w:rPr>
        <w:t>根据招标文件要求及评审内容自行编制。</w:t>
      </w:r>
    </w:p>
    <w:p w14:paraId="26D815BC">
      <w:pPr>
        <w:widowControl/>
        <w:spacing w:line="360" w:lineRule="auto"/>
        <w:ind w:firstLine="482" w:firstLineChars="200"/>
        <w:jc w:val="both"/>
        <w:rPr>
          <w:rFonts w:hint="eastAsia" w:ascii="楷体" w:hAnsi="楷体" w:eastAsia="楷体" w:cs="楷体"/>
          <w:b/>
          <w:bCs/>
          <w:kern w:val="0"/>
          <w:highlight w:val="none"/>
        </w:rPr>
      </w:pPr>
    </w:p>
    <w:p w14:paraId="5FFFB249">
      <w:pPr>
        <w:rPr>
          <w:rFonts w:hint="eastAsia" w:ascii="楷体" w:hAnsi="楷体" w:eastAsia="楷体" w:cs="楷体"/>
          <w:color w:val="auto"/>
          <w:highlight w:val="none"/>
        </w:rPr>
      </w:pPr>
      <w:r>
        <w:rPr>
          <w:rFonts w:hint="eastAsia" w:ascii="楷体" w:hAnsi="楷体" w:eastAsia="楷体" w:cs="楷体"/>
          <w:color w:val="auto"/>
          <w:highlight w:val="none"/>
        </w:rPr>
        <w:br w:type="page"/>
      </w:r>
    </w:p>
    <w:p w14:paraId="1C18E14E">
      <w:pPr>
        <w:widowControl w:val="0"/>
        <w:spacing w:line="500" w:lineRule="exact"/>
        <w:ind w:firstLine="562" w:firstLineChars="200"/>
        <w:jc w:val="center"/>
        <w:rPr>
          <w:rFonts w:hint="eastAsia" w:ascii="楷体" w:hAnsi="楷体" w:eastAsia="楷体" w:cs="楷体"/>
          <w:b/>
          <w:color w:val="000000"/>
          <w:kern w:val="0"/>
          <w:sz w:val="28"/>
          <w:szCs w:val="20"/>
          <w:highlight w:val="none"/>
        </w:rPr>
      </w:pPr>
      <w:bookmarkStart w:id="139" w:name="_Toc7049_WPSOffice_Level1"/>
      <w:bookmarkStart w:id="140" w:name="_Toc30979"/>
      <w:bookmarkStart w:id="141" w:name="_Toc7815_WPSOffice_Level1"/>
      <w:bookmarkStart w:id="142" w:name="_Toc21763_WPSOffice_Level1"/>
      <w:bookmarkStart w:id="143" w:name="_Toc4186_WPSOffice_Level1"/>
      <w:r>
        <w:rPr>
          <w:rFonts w:hint="eastAsia" w:ascii="楷体" w:hAnsi="楷体" w:eastAsia="楷体" w:cs="楷体"/>
          <w:b/>
          <w:color w:val="000000"/>
          <w:kern w:val="0"/>
          <w:sz w:val="28"/>
          <w:szCs w:val="20"/>
          <w:highlight w:val="none"/>
        </w:rPr>
        <w:t>近年业绩的有关证明材料</w:t>
      </w:r>
    </w:p>
    <w:p w14:paraId="2DA80E18">
      <w:pPr>
        <w:widowControl w:val="0"/>
        <w:spacing w:line="360" w:lineRule="auto"/>
        <w:ind w:firstLine="480" w:firstLineChars="200"/>
        <w:jc w:val="left"/>
        <w:rPr>
          <w:rFonts w:hint="eastAsia" w:ascii="宋体" w:hAnsi="宋体" w:eastAsia="宋体" w:cs="Times New Roman"/>
          <w:kern w:val="2"/>
          <w:sz w:val="24"/>
          <w:szCs w:val="24"/>
          <w:highlight w:val="none"/>
          <w:lang w:val="en-US" w:eastAsia="zh-CN" w:bidi="ar-SA"/>
        </w:rPr>
      </w:pPr>
    </w:p>
    <w:tbl>
      <w:tblPr>
        <w:tblStyle w:val="30"/>
        <w:tblW w:w="94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4"/>
        <w:gridCol w:w="3509"/>
        <w:gridCol w:w="1198"/>
        <w:gridCol w:w="1963"/>
      </w:tblGrid>
      <w:tr w14:paraId="2B609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0" w:type="dxa"/>
            <w:noWrap w:val="0"/>
            <w:vAlign w:val="center"/>
          </w:tcPr>
          <w:p w14:paraId="39B2701F">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序号</w:t>
            </w:r>
          </w:p>
        </w:tc>
        <w:tc>
          <w:tcPr>
            <w:tcW w:w="2044" w:type="dxa"/>
            <w:noWrap w:val="0"/>
            <w:vAlign w:val="center"/>
          </w:tcPr>
          <w:p w14:paraId="030D768B">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用户名称</w:t>
            </w:r>
          </w:p>
        </w:tc>
        <w:tc>
          <w:tcPr>
            <w:tcW w:w="3509" w:type="dxa"/>
            <w:noWrap w:val="0"/>
            <w:vAlign w:val="center"/>
          </w:tcPr>
          <w:p w14:paraId="54D6FE72">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项目名称</w:t>
            </w:r>
          </w:p>
        </w:tc>
        <w:tc>
          <w:tcPr>
            <w:tcW w:w="1198" w:type="dxa"/>
            <w:noWrap w:val="0"/>
            <w:vAlign w:val="center"/>
          </w:tcPr>
          <w:p w14:paraId="1BEA0056">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合同金额</w:t>
            </w:r>
          </w:p>
        </w:tc>
        <w:tc>
          <w:tcPr>
            <w:tcW w:w="1963" w:type="dxa"/>
            <w:noWrap w:val="0"/>
            <w:vAlign w:val="center"/>
          </w:tcPr>
          <w:p w14:paraId="09CAF8AD">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合同</w:t>
            </w:r>
          </w:p>
          <w:p w14:paraId="0E10F8A4">
            <w:pPr>
              <w:widowControl w:val="0"/>
              <w:spacing w:line="440" w:lineRule="exact"/>
              <w:ind w:firstLine="0" w:firstLineChars="0"/>
              <w:jc w:val="center"/>
              <w:rPr>
                <w:rFonts w:hint="eastAsia" w:ascii="宋体" w:hAnsi="宋体" w:eastAsia="楷体" w:cs="宋体"/>
                <w:color w:val="000000"/>
                <w:szCs w:val="21"/>
                <w:highlight w:val="none"/>
              </w:rPr>
            </w:pPr>
            <w:r>
              <w:rPr>
                <w:rFonts w:hint="eastAsia" w:ascii="宋体" w:hAnsi="宋体" w:eastAsia="楷体" w:cs="宋体"/>
                <w:color w:val="000000"/>
                <w:szCs w:val="21"/>
                <w:highlight w:val="none"/>
              </w:rPr>
              <w:t>签订时间</w:t>
            </w:r>
          </w:p>
        </w:tc>
      </w:tr>
      <w:tr w14:paraId="4CEAC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34E44372">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686CDC84">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6B7899CE">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19AC91B8">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772B69F9">
            <w:pPr>
              <w:widowControl w:val="0"/>
              <w:spacing w:line="440" w:lineRule="exact"/>
              <w:ind w:firstLine="480" w:firstLineChars="200"/>
              <w:jc w:val="center"/>
              <w:rPr>
                <w:rFonts w:hint="eastAsia" w:ascii="宋体" w:hAnsi="宋体" w:eastAsia="楷体" w:cs="宋体"/>
                <w:color w:val="000000"/>
                <w:szCs w:val="21"/>
                <w:highlight w:val="none"/>
              </w:rPr>
            </w:pPr>
          </w:p>
        </w:tc>
      </w:tr>
      <w:tr w14:paraId="70FFD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5F0FCD48">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2C2EB64C">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2E46628B">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3DC0C60D">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39BCA794">
            <w:pPr>
              <w:widowControl w:val="0"/>
              <w:spacing w:line="440" w:lineRule="exact"/>
              <w:ind w:firstLine="480" w:firstLineChars="200"/>
              <w:jc w:val="center"/>
              <w:rPr>
                <w:rFonts w:hint="eastAsia" w:ascii="宋体" w:hAnsi="宋体" w:eastAsia="楷体" w:cs="宋体"/>
                <w:color w:val="000000"/>
                <w:szCs w:val="21"/>
                <w:highlight w:val="none"/>
              </w:rPr>
            </w:pPr>
          </w:p>
        </w:tc>
      </w:tr>
      <w:tr w14:paraId="0272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14:paraId="0CD885B4">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0030179A">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3F77D0BB">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5F7BE037">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1FD7B6D7">
            <w:pPr>
              <w:widowControl w:val="0"/>
              <w:spacing w:line="440" w:lineRule="exact"/>
              <w:ind w:firstLine="480" w:firstLineChars="200"/>
              <w:jc w:val="center"/>
              <w:rPr>
                <w:rFonts w:hint="eastAsia" w:ascii="宋体" w:hAnsi="宋体" w:eastAsia="楷体" w:cs="宋体"/>
                <w:color w:val="000000"/>
                <w:szCs w:val="21"/>
                <w:highlight w:val="none"/>
              </w:rPr>
            </w:pPr>
          </w:p>
        </w:tc>
      </w:tr>
      <w:tr w14:paraId="5D8FE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4D96CD27">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15A635E2">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0CBA83DE">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279EBF9A">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7DB6ABC0">
            <w:pPr>
              <w:widowControl w:val="0"/>
              <w:spacing w:line="440" w:lineRule="exact"/>
              <w:ind w:firstLine="480" w:firstLineChars="200"/>
              <w:jc w:val="center"/>
              <w:rPr>
                <w:rFonts w:hint="eastAsia" w:ascii="宋体" w:hAnsi="宋体" w:eastAsia="楷体" w:cs="宋体"/>
                <w:color w:val="000000"/>
                <w:szCs w:val="21"/>
                <w:highlight w:val="none"/>
              </w:rPr>
            </w:pPr>
          </w:p>
        </w:tc>
      </w:tr>
      <w:tr w14:paraId="11653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07DF3670">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73C76974">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3768DD2D">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23CB2242">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541DCA01">
            <w:pPr>
              <w:widowControl w:val="0"/>
              <w:spacing w:line="440" w:lineRule="exact"/>
              <w:ind w:firstLine="480" w:firstLineChars="200"/>
              <w:jc w:val="center"/>
              <w:rPr>
                <w:rFonts w:hint="eastAsia" w:ascii="宋体" w:hAnsi="宋体" w:eastAsia="楷体" w:cs="宋体"/>
                <w:color w:val="000000"/>
                <w:szCs w:val="21"/>
                <w:highlight w:val="none"/>
              </w:rPr>
            </w:pPr>
          </w:p>
        </w:tc>
      </w:tr>
      <w:tr w14:paraId="4355D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1DBCE2C4">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399C9433">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305E7443">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6777DF48">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2C11C9E0">
            <w:pPr>
              <w:widowControl w:val="0"/>
              <w:spacing w:line="440" w:lineRule="exact"/>
              <w:ind w:firstLine="480" w:firstLineChars="200"/>
              <w:jc w:val="center"/>
              <w:rPr>
                <w:rFonts w:hint="eastAsia" w:ascii="宋体" w:hAnsi="宋体" w:eastAsia="楷体" w:cs="宋体"/>
                <w:color w:val="000000"/>
                <w:szCs w:val="21"/>
                <w:highlight w:val="none"/>
              </w:rPr>
            </w:pPr>
          </w:p>
        </w:tc>
      </w:tr>
      <w:tr w14:paraId="77DCC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14:paraId="3DC06BF0">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242BF703">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2AEDE1F7">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306E45F8">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36F3A106">
            <w:pPr>
              <w:widowControl w:val="0"/>
              <w:spacing w:line="440" w:lineRule="exact"/>
              <w:ind w:firstLine="480" w:firstLineChars="200"/>
              <w:jc w:val="center"/>
              <w:rPr>
                <w:rFonts w:hint="eastAsia" w:ascii="宋体" w:hAnsi="宋体" w:eastAsia="楷体" w:cs="宋体"/>
                <w:color w:val="000000"/>
                <w:szCs w:val="21"/>
                <w:highlight w:val="none"/>
              </w:rPr>
            </w:pPr>
          </w:p>
        </w:tc>
      </w:tr>
      <w:tr w14:paraId="2A92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0AB225CC">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31406BAD">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51C7A1A5">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5255CB65">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3BAFEDC7">
            <w:pPr>
              <w:widowControl w:val="0"/>
              <w:spacing w:line="440" w:lineRule="exact"/>
              <w:ind w:firstLine="480" w:firstLineChars="200"/>
              <w:jc w:val="center"/>
              <w:rPr>
                <w:rFonts w:hint="eastAsia" w:ascii="宋体" w:hAnsi="宋体" w:eastAsia="楷体" w:cs="宋体"/>
                <w:color w:val="000000"/>
                <w:szCs w:val="21"/>
                <w:highlight w:val="none"/>
              </w:rPr>
            </w:pPr>
          </w:p>
        </w:tc>
      </w:tr>
      <w:tr w14:paraId="7937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69CB40E5">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6D1CDCC3">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08DA9152">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04560EE1">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62EFD663">
            <w:pPr>
              <w:widowControl w:val="0"/>
              <w:spacing w:line="440" w:lineRule="exact"/>
              <w:ind w:firstLine="480" w:firstLineChars="200"/>
              <w:jc w:val="center"/>
              <w:rPr>
                <w:rFonts w:hint="eastAsia" w:ascii="宋体" w:hAnsi="宋体" w:eastAsia="楷体" w:cs="宋体"/>
                <w:color w:val="000000"/>
                <w:szCs w:val="21"/>
                <w:highlight w:val="none"/>
              </w:rPr>
            </w:pPr>
          </w:p>
        </w:tc>
      </w:tr>
      <w:tr w14:paraId="7DFF1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14:paraId="5E5DC932">
            <w:pPr>
              <w:widowControl w:val="0"/>
              <w:spacing w:line="440" w:lineRule="exact"/>
              <w:ind w:firstLine="480" w:firstLineChars="200"/>
              <w:jc w:val="center"/>
              <w:rPr>
                <w:rFonts w:hint="eastAsia" w:ascii="宋体" w:hAnsi="宋体" w:eastAsia="楷体" w:cs="宋体"/>
                <w:color w:val="000000"/>
                <w:szCs w:val="21"/>
                <w:highlight w:val="none"/>
              </w:rPr>
            </w:pPr>
          </w:p>
        </w:tc>
        <w:tc>
          <w:tcPr>
            <w:tcW w:w="2044" w:type="dxa"/>
            <w:noWrap w:val="0"/>
            <w:vAlign w:val="top"/>
          </w:tcPr>
          <w:p w14:paraId="102D57CF">
            <w:pPr>
              <w:widowControl w:val="0"/>
              <w:spacing w:line="440" w:lineRule="exact"/>
              <w:ind w:firstLine="480" w:firstLineChars="200"/>
              <w:jc w:val="center"/>
              <w:rPr>
                <w:rFonts w:hint="eastAsia" w:ascii="宋体" w:hAnsi="宋体" w:eastAsia="楷体" w:cs="宋体"/>
                <w:color w:val="000000"/>
                <w:szCs w:val="21"/>
                <w:highlight w:val="none"/>
              </w:rPr>
            </w:pPr>
          </w:p>
        </w:tc>
        <w:tc>
          <w:tcPr>
            <w:tcW w:w="3509" w:type="dxa"/>
            <w:noWrap w:val="0"/>
            <w:vAlign w:val="top"/>
          </w:tcPr>
          <w:p w14:paraId="1298E131">
            <w:pPr>
              <w:widowControl w:val="0"/>
              <w:spacing w:line="440" w:lineRule="exact"/>
              <w:ind w:firstLine="480" w:firstLineChars="200"/>
              <w:jc w:val="center"/>
              <w:rPr>
                <w:rFonts w:hint="eastAsia" w:ascii="宋体" w:hAnsi="宋体" w:eastAsia="楷体" w:cs="宋体"/>
                <w:color w:val="000000"/>
                <w:szCs w:val="21"/>
                <w:highlight w:val="none"/>
              </w:rPr>
            </w:pPr>
          </w:p>
        </w:tc>
        <w:tc>
          <w:tcPr>
            <w:tcW w:w="1198" w:type="dxa"/>
            <w:noWrap w:val="0"/>
            <w:vAlign w:val="top"/>
          </w:tcPr>
          <w:p w14:paraId="6E02D042">
            <w:pPr>
              <w:widowControl w:val="0"/>
              <w:spacing w:line="440" w:lineRule="exact"/>
              <w:ind w:firstLine="480" w:firstLineChars="200"/>
              <w:jc w:val="center"/>
              <w:rPr>
                <w:rFonts w:hint="eastAsia" w:ascii="宋体" w:hAnsi="宋体" w:eastAsia="楷体" w:cs="宋体"/>
                <w:color w:val="000000"/>
                <w:szCs w:val="21"/>
                <w:highlight w:val="none"/>
              </w:rPr>
            </w:pPr>
          </w:p>
        </w:tc>
        <w:tc>
          <w:tcPr>
            <w:tcW w:w="1963" w:type="dxa"/>
            <w:noWrap w:val="0"/>
            <w:vAlign w:val="top"/>
          </w:tcPr>
          <w:p w14:paraId="66AA57FD">
            <w:pPr>
              <w:widowControl w:val="0"/>
              <w:spacing w:line="440" w:lineRule="exact"/>
              <w:ind w:firstLine="480" w:firstLineChars="200"/>
              <w:jc w:val="center"/>
              <w:rPr>
                <w:rFonts w:hint="eastAsia" w:ascii="宋体" w:hAnsi="宋体" w:eastAsia="楷体" w:cs="宋体"/>
                <w:color w:val="000000"/>
                <w:szCs w:val="21"/>
                <w:highlight w:val="none"/>
              </w:rPr>
            </w:pPr>
          </w:p>
        </w:tc>
      </w:tr>
    </w:tbl>
    <w:p w14:paraId="0DFCB2C7">
      <w:pPr>
        <w:widowControl w:val="0"/>
        <w:spacing w:line="440" w:lineRule="exact"/>
        <w:ind w:firstLine="480" w:firstLineChars="200"/>
        <w:jc w:val="center"/>
        <w:rPr>
          <w:rFonts w:hint="eastAsia" w:ascii="宋体" w:hAnsi="宋体" w:eastAsia="楷体" w:cs="宋体"/>
          <w:color w:val="000000"/>
          <w:szCs w:val="21"/>
          <w:highlight w:val="none"/>
        </w:rPr>
      </w:pPr>
    </w:p>
    <w:p w14:paraId="558D05DB">
      <w:pPr>
        <w:widowControl w:val="0"/>
        <w:spacing w:line="360" w:lineRule="auto"/>
        <w:ind w:firstLine="0" w:firstLineChars="0"/>
        <w:jc w:val="both"/>
        <w:rPr>
          <w:rFonts w:hint="eastAsia" w:ascii="楷体" w:hAnsi="楷体" w:eastAsia="楷体" w:cs="楷体"/>
          <w:color w:val="000000"/>
          <w:highlight w:val="none"/>
          <w:lang w:val="zh-CN"/>
        </w:rPr>
      </w:pPr>
      <w:r>
        <w:rPr>
          <w:rFonts w:hint="eastAsia" w:ascii="楷体" w:hAnsi="楷体" w:eastAsia="楷体" w:cs="楷体"/>
          <w:color w:val="000000"/>
          <w:highlight w:val="none"/>
          <w:lang w:val="zh-CN"/>
        </w:rPr>
        <w:t>说明：1、本表后附合同复印件加盖公章，签订时间及金额以合同中的内容为准。</w:t>
      </w:r>
    </w:p>
    <w:p w14:paraId="463C6020">
      <w:pPr>
        <w:widowControl w:val="0"/>
        <w:spacing w:line="360" w:lineRule="auto"/>
        <w:ind w:firstLine="480" w:firstLineChars="200"/>
        <w:jc w:val="both"/>
        <w:rPr>
          <w:rFonts w:hint="eastAsia" w:ascii="楷体" w:hAnsi="楷体" w:eastAsia="楷体" w:cs="楷体"/>
          <w:color w:val="000000"/>
          <w:highlight w:val="none"/>
          <w:lang w:val="zh-CN"/>
        </w:rPr>
      </w:pPr>
      <w:r>
        <w:rPr>
          <w:rFonts w:hint="eastAsia" w:ascii="楷体" w:hAnsi="楷体" w:eastAsia="楷体" w:cs="楷体"/>
          <w:color w:val="000000"/>
          <w:highlight w:val="none"/>
          <w:lang w:val="zh-CN"/>
        </w:rPr>
        <w:t>2、投标人应如实列出以上情况，如有隐瞒，一经查实将导致其投标文件被拒绝。</w:t>
      </w:r>
    </w:p>
    <w:p w14:paraId="08C8154D">
      <w:pPr>
        <w:widowControl w:val="0"/>
        <w:spacing w:line="360" w:lineRule="auto"/>
        <w:ind w:firstLine="480" w:firstLineChars="200"/>
        <w:jc w:val="both"/>
        <w:rPr>
          <w:rFonts w:hint="eastAsia" w:ascii="楷体" w:hAnsi="楷体" w:eastAsia="楷体" w:cs="楷体"/>
          <w:color w:val="000000"/>
          <w:szCs w:val="21"/>
          <w:highlight w:val="none"/>
          <w:lang w:val="zh-CN"/>
        </w:rPr>
      </w:pPr>
      <w:r>
        <w:rPr>
          <w:rFonts w:hint="eastAsia" w:ascii="楷体" w:hAnsi="楷体" w:eastAsia="楷体" w:cs="楷体"/>
          <w:color w:val="000000"/>
          <w:szCs w:val="21"/>
          <w:highlight w:val="none"/>
        </w:rPr>
        <w:t>3、如近年来，投标人法人机构发生合法变更或重组或法人名称变更时，应提供相关部门的合法批件或其他相关证明材料来证明其所附业绩的继承性。</w:t>
      </w:r>
    </w:p>
    <w:p w14:paraId="1527A59E">
      <w:pPr>
        <w:keepNext/>
        <w:keepLines/>
        <w:widowControl w:val="0"/>
        <w:numPr>
          <w:ilvl w:val="1"/>
          <w:numId w:val="0"/>
        </w:numPr>
        <w:spacing w:before="260" w:after="260" w:line="413" w:lineRule="auto"/>
        <w:ind w:left="575" w:firstLine="562" w:firstLineChars="200"/>
        <w:jc w:val="center"/>
        <w:outlineLvl w:val="1"/>
        <w:rPr>
          <w:rFonts w:hint="eastAsia" w:ascii="楷体" w:hAnsi="楷体" w:eastAsia="楷体" w:cs="楷体"/>
          <w:b/>
          <w:color w:val="000000"/>
          <w:kern w:val="0"/>
          <w:sz w:val="28"/>
          <w:szCs w:val="20"/>
          <w:highlight w:val="none"/>
          <w:lang w:val="zh-CN" w:eastAsia="zh-CN" w:bidi="ar-SA"/>
        </w:rPr>
      </w:pPr>
    </w:p>
    <w:p w14:paraId="4B1D0D92">
      <w:pPr>
        <w:widowControl/>
        <w:spacing w:line="360" w:lineRule="auto"/>
        <w:ind w:firstLine="480" w:firstLineChars="200"/>
        <w:jc w:val="both"/>
        <w:rPr>
          <w:rFonts w:hint="eastAsia" w:ascii="楷体" w:hAnsi="楷体" w:eastAsia="楷体" w:cs="楷体"/>
          <w:color w:val="000000"/>
          <w:kern w:val="0"/>
          <w:highlight w:val="none"/>
        </w:rPr>
      </w:pPr>
      <w:r>
        <w:rPr>
          <w:rFonts w:hint="eastAsia" w:ascii="楷体" w:hAnsi="楷体" w:eastAsia="楷体" w:cs="楷体"/>
          <w:color w:val="000000"/>
          <w:kern w:val="0"/>
          <w:highlight w:val="none"/>
          <w:lang w:val="zh-CN"/>
        </w:rPr>
        <w:t>投标人</w:t>
      </w:r>
      <w:r>
        <w:rPr>
          <w:rFonts w:hint="eastAsia" w:ascii="楷体" w:hAnsi="楷体" w:eastAsia="楷体" w:cs="楷体"/>
          <w:color w:val="000000"/>
          <w:kern w:val="0"/>
          <w:highlight w:val="none"/>
        </w:rPr>
        <w:t>全称</w:t>
      </w:r>
      <w:r>
        <w:rPr>
          <w:rFonts w:hint="eastAsia" w:ascii="楷体" w:hAnsi="楷体" w:eastAsia="楷体" w:cs="楷体"/>
          <w:color w:val="000000"/>
          <w:kern w:val="0"/>
          <w:highlight w:val="none"/>
          <w:lang w:val="zh-CN"/>
        </w:rPr>
        <w:t>：</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（公章）</w:t>
      </w:r>
    </w:p>
    <w:p w14:paraId="7EE23C78">
      <w:pPr>
        <w:widowControl/>
        <w:spacing w:line="360" w:lineRule="auto"/>
        <w:ind w:firstLine="480" w:firstLineChars="200"/>
        <w:jc w:val="both"/>
        <w:rPr>
          <w:rFonts w:hint="eastAsia" w:ascii="楷体" w:hAnsi="楷体" w:eastAsia="楷体" w:cs="楷体"/>
          <w:color w:val="000000"/>
          <w:kern w:val="0"/>
          <w:highlight w:val="none"/>
        </w:rPr>
      </w:pPr>
    </w:p>
    <w:p w14:paraId="639685CC">
      <w:pPr>
        <w:widowControl/>
        <w:spacing w:line="360" w:lineRule="auto"/>
        <w:ind w:firstLine="480" w:firstLineChars="200"/>
        <w:jc w:val="both"/>
        <w:rPr>
          <w:rFonts w:hint="eastAsia" w:ascii="楷体" w:hAnsi="楷体" w:eastAsia="楷体" w:cs="楷体"/>
          <w:color w:val="000000"/>
          <w:kern w:val="0"/>
          <w:highlight w:val="none"/>
          <w:lang w:val="zh-CN"/>
        </w:rPr>
      </w:pPr>
      <w:r>
        <w:rPr>
          <w:rFonts w:hint="eastAsia" w:ascii="楷体" w:hAnsi="楷体" w:eastAsia="楷体" w:cs="楷体"/>
          <w:color w:val="000000"/>
          <w:kern w:val="0"/>
          <w:highlight w:val="none"/>
          <w:lang w:val="zh-CN"/>
        </w:rPr>
        <w:t>法定代表人</w:t>
      </w:r>
      <w:r>
        <w:rPr>
          <w:rFonts w:hint="eastAsia" w:ascii="楷体" w:hAnsi="楷体" w:eastAsia="楷体" w:cs="楷体"/>
          <w:color w:val="000000"/>
          <w:kern w:val="0"/>
          <w:highlight w:val="none"/>
        </w:rPr>
        <w:t>或</w:t>
      </w:r>
      <w:r>
        <w:rPr>
          <w:rFonts w:hint="eastAsia" w:ascii="楷体" w:hAnsi="楷体" w:eastAsia="楷体" w:cs="楷体"/>
          <w:color w:val="000000"/>
          <w:kern w:val="0"/>
          <w:highlight w:val="none"/>
          <w:lang w:val="zh-CN"/>
        </w:rPr>
        <w:t>授权代表：</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lang w:val="zh-CN"/>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（签字</w:t>
      </w:r>
      <w:r>
        <w:rPr>
          <w:rFonts w:hint="eastAsia" w:ascii="楷体" w:hAnsi="楷体" w:eastAsia="楷体" w:cs="楷体"/>
          <w:color w:val="000000"/>
          <w:kern w:val="0"/>
          <w:highlight w:val="none"/>
          <w:lang w:val="zh-CN" w:eastAsia="zh-CN"/>
        </w:rPr>
        <w:t>或盖章</w:t>
      </w:r>
      <w:r>
        <w:rPr>
          <w:rFonts w:hint="eastAsia" w:ascii="楷体" w:hAnsi="楷体" w:eastAsia="楷体" w:cs="楷体"/>
          <w:color w:val="000000"/>
          <w:kern w:val="0"/>
          <w:highlight w:val="none"/>
          <w:lang w:val="zh-CN"/>
        </w:rPr>
        <w:t>）</w:t>
      </w:r>
    </w:p>
    <w:p w14:paraId="28402A21">
      <w:pPr>
        <w:widowControl/>
        <w:spacing w:line="360" w:lineRule="auto"/>
        <w:ind w:firstLine="480" w:firstLineChars="200"/>
        <w:jc w:val="both"/>
        <w:rPr>
          <w:rFonts w:hint="eastAsia" w:ascii="楷体" w:hAnsi="楷体" w:eastAsia="楷体" w:cs="楷体"/>
          <w:color w:val="000000"/>
          <w:kern w:val="0"/>
          <w:highlight w:val="none"/>
        </w:rPr>
      </w:pPr>
      <w:r>
        <w:rPr>
          <w:rFonts w:hint="eastAsia" w:ascii="楷体" w:hAnsi="楷体" w:eastAsia="楷体" w:cs="楷体"/>
          <w:color w:val="000000"/>
          <w:kern w:val="0"/>
          <w:highlight w:val="none"/>
          <w:lang w:val="zh-CN"/>
        </w:rPr>
        <w:t xml:space="preserve">  </w:t>
      </w:r>
    </w:p>
    <w:p w14:paraId="10E2F968">
      <w:pPr>
        <w:widowControl/>
        <w:spacing w:line="360" w:lineRule="auto"/>
        <w:ind w:firstLine="6000" w:firstLineChars="2500"/>
        <w:jc w:val="both"/>
        <w:rPr>
          <w:rFonts w:hint="eastAsia" w:ascii="楷体" w:hAnsi="楷体" w:eastAsia="楷体" w:cs="楷体"/>
          <w:color w:val="000000"/>
          <w:kern w:val="0"/>
          <w:highlight w:val="none"/>
          <w:lang w:val="zh-CN"/>
        </w:rPr>
      </w:pPr>
      <w:r>
        <w:rPr>
          <w:rFonts w:hint="eastAsia" w:ascii="楷体" w:hAnsi="楷体" w:eastAsia="楷体" w:cs="楷体"/>
          <w:color w:val="000000"/>
          <w:kern w:val="0"/>
          <w:highlight w:val="none"/>
          <w:lang w:val="zh-CN"/>
        </w:rPr>
        <w:t xml:space="preserve"> 年       月      日</w:t>
      </w:r>
    </w:p>
    <w:p w14:paraId="75596F58">
      <w:pPr>
        <w:numPr>
          <w:ilvl w:val="1"/>
          <w:numId w:val="0"/>
        </w:numPr>
        <w:jc w:val="center"/>
        <w:rPr>
          <w:rFonts w:hint="eastAsia" w:ascii="楷体" w:hAnsi="楷体" w:eastAsia="楷体" w:cs="楷体"/>
          <w:color w:val="000000"/>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3CA3EAFC">
      <w:pPr>
        <w:keepNext/>
        <w:keepLines/>
        <w:widowControl w:val="0"/>
        <w:numPr>
          <w:ilvl w:val="1"/>
          <w:numId w:val="0"/>
        </w:numPr>
        <w:spacing w:before="260" w:after="260" w:line="413" w:lineRule="auto"/>
        <w:ind w:left="575" w:firstLine="560" w:firstLineChars="200"/>
        <w:jc w:val="center"/>
        <w:outlineLvl w:val="1"/>
        <w:rPr>
          <w:rFonts w:hint="eastAsia" w:ascii="楷体" w:hAnsi="楷体" w:eastAsia="楷体" w:cs="楷体"/>
          <w:b/>
          <w:color w:val="000000"/>
          <w:kern w:val="0"/>
          <w:sz w:val="28"/>
          <w:szCs w:val="20"/>
          <w:highlight w:val="none"/>
          <w:lang w:val="en-US" w:eastAsia="zh-CN" w:bidi="ar-SA"/>
        </w:rPr>
      </w:pPr>
      <w:r>
        <w:rPr>
          <w:rFonts w:hint="eastAsia" w:ascii="楷体" w:hAnsi="楷体" w:eastAsia="楷体" w:cs="楷体"/>
          <w:b/>
          <w:color w:val="000000"/>
          <w:kern w:val="0"/>
          <w:sz w:val="28"/>
          <w:szCs w:val="20"/>
          <w:highlight w:val="none"/>
          <w:lang w:val="en-US" w:eastAsia="zh-CN" w:bidi="ar-SA"/>
        </w:rPr>
        <w:t>投标人认为有必要说明的其他资料</w:t>
      </w:r>
      <w:bookmarkEnd w:id="139"/>
      <w:bookmarkEnd w:id="140"/>
      <w:bookmarkEnd w:id="141"/>
      <w:bookmarkEnd w:id="142"/>
      <w:bookmarkEnd w:id="143"/>
    </w:p>
    <w:p w14:paraId="6929B363">
      <w:pPr>
        <w:widowControl w:val="0"/>
        <w:spacing w:line="360" w:lineRule="auto"/>
        <w:ind w:firstLine="480" w:firstLineChars="200"/>
        <w:jc w:val="both"/>
        <w:rPr>
          <w:rFonts w:hint="eastAsia" w:ascii="楷体" w:hAnsi="楷体" w:eastAsia="楷体" w:cs="楷体"/>
          <w:color w:val="000000"/>
          <w:kern w:val="2"/>
          <w:sz w:val="24"/>
          <w:szCs w:val="24"/>
          <w:highlight w:val="none"/>
          <w:lang w:val="en-US" w:eastAsia="zh-CN" w:bidi="ar-SA"/>
        </w:rPr>
      </w:pPr>
    </w:p>
    <w:p w14:paraId="6E41454C">
      <w:pPr>
        <w:widowControl w:val="0"/>
        <w:spacing w:line="360" w:lineRule="auto"/>
        <w:ind w:firstLine="480" w:firstLineChars="200"/>
        <w:jc w:val="both"/>
        <w:rPr>
          <w:rFonts w:hint="eastAsia" w:ascii="楷体" w:hAnsi="楷体" w:eastAsia="楷体" w:cs="楷体"/>
          <w:color w:val="000000"/>
          <w:kern w:val="2"/>
          <w:sz w:val="24"/>
          <w:szCs w:val="24"/>
          <w:highlight w:val="none"/>
          <w:lang w:val="en-US" w:eastAsia="zh-CN" w:bidi="ar-SA"/>
        </w:rPr>
      </w:pPr>
    </w:p>
    <w:p w14:paraId="6DF0B165">
      <w:pPr>
        <w:widowControl w:val="0"/>
        <w:spacing w:line="360" w:lineRule="auto"/>
        <w:ind w:firstLine="480" w:firstLineChars="200"/>
        <w:jc w:val="both"/>
        <w:rPr>
          <w:rFonts w:hint="eastAsia" w:ascii="楷体" w:hAnsi="楷体" w:eastAsia="楷体" w:cs="楷体"/>
          <w:color w:val="000000"/>
          <w:kern w:val="2"/>
          <w:sz w:val="24"/>
          <w:szCs w:val="24"/>
          <w:highlight w:val="none"/>
          <w:lang w:val="en-US" w:eastAsia="zh-CN" w:bidi="ar-SA"/>
        </w:rPr>
      </w:pPr>
    </w:p>
    <w:p w14:paraId="5605B499">
      <w:pPr>
        <w:widowControl w:val="0"/>
        <w:spacing w:line="360" w:lineRule="auto"/>
        <w:ind w:firstLine="480" w:firstLineChars="200"/>
        <w:jc w:val="both"/>
        <w:rPr>
          <w:rFonts w:hint="eastAsia" w:ascii="楷体" w:hAnsi="楷体" w:eastAsia="楷体" w:cs="楷体"/>
          <w:color w:val="000000"/>
          <w:kern w:val="2"/>
          <w:sz w:val="24"/>
          <w:szCs w:val="24"/>
          <w:highlight w:val="none"/>
          <w:lang w:val="en-US" w:eastAsia="zh-CN" w:bidi="ar-SA"/>
        </w:rPr>
      </w:pPr>
    </w:p>
    <w:p w14:paraId="2A5C7FCA">
      <w:pPr>
        <w:widowControl w:val="0"/>
        <w:spacing w:line="240" w:lineRule="auto"/>
        <w:ind w:firstLine="0" w:firstLineChars="0"/>
        <w:jc w:val="both"/>
        <w:rPr>
          <w:rFonts w:hint="eastAsia" w:ascii="楷体" w:hAnsi="楷体" w:eastAsia="宋体" w:cs="楷体"/>
          <w:color w:val="000000"/>
          <w:kern w:val="2"/>
          <w:sz w:val="21"/>
          <w:szCs w:val="20"/>
          <w:highlight w:val="none"/>
          <w:lang w:val="en-US" w:eastAsia="zh-CN" w:bidi="ar-SA"/>
        </w:rPr>
      </w:pPr>
    </w:p>
    <w:p w14:paraId="47AD02E5">
      <w:pPr>
        <w:pStyle w:val="47"/>
        <w:ind w:firstLine="0" w:firstLineChars="0"/>
        <w:rPr>
          <w:rFonts w:hint="eastAsia" w:ascii="楷体" w:hAnsi="楷体" w:eastAsia="楷体" w:cs="楷体"/>
          <w:color w:val="auto"/>
          <w:highlight w:val="none"/>
        </w:rPr>
      </w:pPr>
    </w:p>
    <w:sectPr>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pperplate Gothic Bold">
    <w:altName w:val="Segoe Print"/>
    <w:panose1 w:val="020E0705020206020404"/>
    <w:charset w:val="00"/>
    <w:family w:val="swiss"/>
    <w:pitch w:val="default"/>
    <w:sig w:usb0="00000000" w:usb1="00000000" w:usb2="00000000" w:usb3="00000000" w:csb0="2000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3CBF">
    <w:pPr>
      <w:widowControl w:val="0"/>
      <w:tabs>
        <w:tab w:val="right" w:pos="8820"/>
      </w:tabs>
      <w:snapToGrid w:val="0"/>
      <w:spacing w:line="360" w:lineRule="auto"/>
      <w:ind w:right="775" w:firstLine="360" w:firstLineChars="200"/>
      <w:jc w:val="left"/>
      <w:rPr>
        <w:rFonts w:hint="eastAsia" w:ascii="Times New Roman" w:hAnsi="Times New Roman" w:eastAsia="楷体" w:cs="Times New Roman"/>
        <w:i/>
        <w:iCs/>
        <w:kern w:val="2"/>
        <w:sz w:val="18"/>
        <w:szCs w:val="24"/>
        <w:lang w:val="en-US" w:eastAsia="zh-CN" w:bidi="ar-SA"/>
      </w:rPr>
    </w:pPr>
  </w:p>
  <w:p w14:paraId="34592022">
    <w:pPr>
      <w:pStyle w:val="21"/>
      <w:pBdr>
        <w:top w:val="single" w:color="auto" w:sz="4" w:space="0"/>
        <w:left w:val="none" w:color="auto" w:sz="0" w:space="4"/>
        <w:bottom w:val="none" w:color="auto" w:sz="0" w:space="1"/>
        <w:right w:val="none" w:color="auto" w:sz="0" w:space="4"/>
        <w:between w:val="none" w:color="auto" w:sz="0" w:space="0"/>
      </w:pBdr>
      <w:snapToGrid w:val="0"/>
      <w:spacing w:line="240" w:lineRule="atLeast"/>
      <w:jc w:val="right"/>
      <w:rPr>
        <w:rFonts w:ascii="Times New Roman" w:hAnsi="Times New Roman" w:eastAsia="楷体" w:cs="Times New Roman"/>
        <w:kern w:val="2"/>
        <w:sz w:val="18"/>
        <w:szCs w:val="24"/>
        <w:lang w:val="en-US" w:eastAsia="zh-CN" w:bidi="ar-SA"/>
      </w:rPr>
    </w:pPr>
    <w:r>
      <w:rPr>
        <w:rFonts w:hint="eastAsia" w:ascii="楷体" w:hAnsi="楷体" w:eastAsia="楷体" w:cs="楷体"/>
      </w:rPr>
      <mc:AlternateContent>
        <mc:Choice Requires="wps">
          <w:drawing>
            <wp:anchor distT="0" distB="0" distL="114300" distR="114300" simplePos="0" relativeHeight="251662336" behindDoc="0" locked="0" layoutInCell="1" allowOverlap="1">
              <wp:simplePos x="0" y="0"/>
              <wp:positionH relativeFrom="margin">
                <wp:posOffset>2778125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1A909">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75pt;margin-top:0pt;height:144pt;width:144pt;mso-position-horizontal-relative:margin;mso-wrap-style:none;z-index:251662336;mso-width-relative:page;mso-height-relative:page;" filled="f" stroked="f" coordsize="21600,21600" o:gfxdata="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e9p0XVAAAACAEAAA8AAAAAAAAAAQAgAAAAIgAAAGRycy9kb3ducmV2LnhtbFBL&#10;AQIUABQAAAAIAIdO4kDhxcjPMgIAAGUEAAAOAAAAAAAAAAEAIAAAACQBAABkcnMvZTJvRG9jLnht&#10;bFBLBQYAAAAABgAGAFkBAADIBQAAAAA=&#10;">
              <v:fill on="f" focussize="0,0"/>
              <v:stroke on="f" weight="0.5pt"/>
              <v:imagedata o:title=""/>
              <o:lock v:ext="edit" aspectratio="f"/>
              <v:textbox inset="0mm,0mm,0mm,0mm" style="mso-fit-shape-to-text:t;">
                <w:txbxContent>
                  <w:p w14:paraId="5F21A909">
                    <w:pPr>
                      <w:pStyle w:val="2"/>
                      <w:ind w:firstLine="360"/>
                    </w:pPr>
                  </w:p>
                </w:txbxContent>
              </v:textbox>
            </v:shape>
          </w:pict>
        </mc:Fallback>
      </mc:AlternateContent>
    </w:r>
    <w:r>
      <w:rPr>
        <w:rFonts w:hint="eastAsia" w:ascii="楷体" w:hAnsi="楷体" w:eastAsia="楷体" w:cs="楷体"/>
      </w:rPr>
      <w:t>陕西四方衡裕项目管理有限公司                                   西安市沣惠路16号泰华金贸国际8号楼</w:t>
    </w:r>
    <w:r>
      <w:rPr>
        <w:rFonts w:ascii="Times New Roman" w:hAnsi="Times New Roman" w:eastAsia="楷体" w:cs="Times New Roman"/>
        <w:kern w:val="2"/>
        <w:sz w:val="20"/>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CD392D">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8CD392D">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52A4">
    <w:pPr>
      <w:pStyle w:val="21"/>
      <w:pBdr>
        <w:top w:val="single" w:color="auto" w:sz="4" w:space="0"/>
        <w:left w:val="none" w:color="auto" w:sz="0" w:space="4"/>
        <w:bottom w:val="none" w:color="auto" w:sz="0" w:space="1"/>
        <w:right w:val="none" w:color="auto" w:sz="0" w:space="4"/>
        <w:between w:val="none" w:color="auto" w:sz="0" w:space="0"/>
      </w:pBdr>
      <w:snapToGrid w:val="0"/>
      <w:spacing w:line="240" w:lineRule="atLeast"/>
      <w:jc w:val="right"/>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503BF">
                          <w:pPr>
                            <w:pStyle w:val="2"/>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6503BF">
                    <w:pPr>
                      <w:pStyle w:val="2"/>
                      <w:ind w:firstLine="36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1844AA">
                          <w:pPr>
                            <w:pStyle w:val="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651844AA">
                    <w:pPr>
                      <w:pStyle w:val="2"/>
                      <w:ind w:firstLine="360"/>
                    </w:pPr>
                  </w:p>
                </w:txbxContent>
              </v:textbox>
            </v:shape>
          </w:pict>
        </mc:Fallback>
      </mc:AlternateContent>
    </w:r>
    <w:r>
      <w:rPr>
        <w:rFonts w:hint="eastAsia" w:ascii="楷体" w:hAnsi="楷体" w:eastAsia="楷体" w:cs="楷体"/>
      </w:rPr>
      <w:t>陕西四方衡裕项目管理有限公司                                   西安市沣惠路16号泰华金贸国际8号楼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0B33">
    <w:pPr>
      <w:pStyle w:val="2"/>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E39">
    <w:pPr>
      <w:pStyle w:val="21"/>
      <w:jc w:val="right"/>
      <w:rPr>
        <w:rFonts w:hint="eastAsia" w:ascii="楷体" w:hAnsi="楷体" w:eastAsia="楷体" w:cs="楷体"/>
        <w:lang w:val="en-US" w:eastAsia="zh-CN"/>
      </w:rPr>
    </w:pPr>
    <w:r>
      <w:rPr>
        <w:rFonts w:hint="eastAsia" w:ascii="楷体" w:hAnsi="楷体" w:eastAsia="楷体" w:cs="楷体"/>
        <w:lang w:val="en-US" w:eastAsia="zh-CN"/>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6635">
    <w:pPr>
      <w:pStyle w:val="21"/>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4E66">
    <w:pPr>
      <w:pStyle w:val="21"/>
      <w:pBdr>
        <w:bottom w:val="single" w:color="auto" w:sz="4" w:space="1"/>
      </w:pBdr>
      <w:jc w:val="right"/>
      <w:rPr>
        <w:rFonts w:hint="default" w:eastAsiaTheme="minorEastAsia"/>
        <w:lang w:val="en-US" w:eastAsia="zh-CN"/>
      </w:rPr>
    </w:pPr>
    <w:r>
      <w:rPr>
        <w:rFonts w:hint="eastAsia" w:ascii="楷体" w:hAnsi="楷体" w:eastAsia="楷体" w:cs="楷体"/>
        <w:lang w:val="en-US" w:eastAsia="zh-CN"/>
      </w:rPr>
      <w:t>政府采购项目</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0C86">
    <w:pPr>
      <w:pStyle w:val="21"/>
      <w:pBdr>
        <w:bottom w:val="single" w:color="auto" w:sz="4" w:space="1"/>
      </w:pBdr>
      <w:jc w:val="right"/>
    </w:pPr>
    <w:r>
      <w:rPr>
        <w:rFonts w:hint="eastAsia"/>
      </w:rPr>
      <w:t>〈项目名称〉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128A">
    <w:pPr>
      <w:pStyle w:val="21"/>
      <w:pBdr>
        <w:bottom w:val="single" w:color="auto" w:sz="4" w:space="1"/>
      </w:pBdr>
      <w:jc w:val="right"/>
      <w:rPr>
        <w:rFonts w:hint="default" w:eastAsiaTheme="minorEastAsia"/>
        <w:lang w:val="en-US" w:eastAsia="zh-CN"/>
      </w:rPr>
    </w:pPr>
    <w:r>
      <w:rPr>
        <w:rFonts w:hint="eastAsia" w:ascii="楷体" w:hAnsi="楷体" w:eastAsia="楷体" w:cs="楷体"/>
        <w:lang w:val="en-US" w:eastAsia="zh-CN"/>
      </w:rPr>
      <w:t>政府采购项目</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79A00"/>
    <w:multiLevelType w:val="singleLevel"/>
    <w:tmpl w:val="AC279A00"/>
    <w:lvl w:ilvl="0" w:tentative="0">
      <w:start w:val="1"/>
      <w:numFmt w:val="decimal"/>
      <w:lvlText w:val="%1"/>
      <w:lvlJc w:val="left"/>
      <w:pPr>
        <w:tabs>
          <w:tab w:val="left" w:pos="397"/>
        </w:tabs>
        <w:ind w:left="454" w:hanging="454"/>
      </w:pPr>
      <w:rPr>
        <w:rFonts w:hint="default"/>
      </w:rPr>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60109D"/>
    <w:multiLevelType w:val="multilevel"/>
    <w:tmpl w:val="2560109D"/>
    <w:lvl w:ilvl="0" w:tentative="0">
      <w:start w:val="1"/>
      <w:numFmt w:val="decimal"/>
      <w:lvlText w:val="%1"/>
      <w:lvlJc w:val="center"/>
      <w:pPr>
        <w:ind w:left="45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285F75"/>
    <w:multiLevelType w:val="multilevel"/>
    <w:tmpl w:val="2B285F7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B6F518B"/>
    <w:multiLevelType w:val="singleLevel"/>
    <w:tmpl w:val="4B6F518B"/>
    <w:lvl w:ilvl="0" w:tentative="0">
      <w:start w:val="1"/>
      <w:numFmt w:val="decimal"/>
      <w:lvlText w:val="%1."/>
      <w:lvlJc w:val="left"/>
      <w:pPr>
        <w:ind w:left="425" w:hanging="425"/>
      </w:pPr>
      <w:rPr>
        <w:rFonts w:hint="default"/>
      </w:rPr>
    </w:lvl>
  </w:abstractNum>
  <w:abstractNum w:abstractNumId="7">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3F300B"/>
    <w:multiLevelType w:val="singleLevel"/>
    <w:tmpl w:val="583F300B"/>
    <w:lvl w:ilvl="0" w:tentative="0">
      <w:start w:val="1"/>
      <w:numFmt w:val="decimal"/>
      <w:suff w:val="nothing"/>
      <w:lvlText w:val="（%1）"/>
      <w:lvlJc w:val="left"/>
      <w:pPr>
        <w:ind w:left="83" w:firstLine="397"/>
      </w:pPr>
      <w:rPr>
        <w:rFonts w:hint="default"/>
      </w:rPr>
    </w:lvl>
  </w:abstractNum>
  <w:abstractNum w:abstractNumId="9">
    <w:nsid w:val="6D4132C2"/>
    <w:multiLevelType w:val="multilevel"/>
    <w:tmpl w:val="6D4132C2"/>
    <w:lvl w:ilvl="0" w:tentative="0">
      <w:start w:val="1"/>
      <w:numFmt w:val="none"/>
      <w:pStyle w:val="4"/>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5"/>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6"/>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9"/>
  </w:num>
  <w:num w:numId="2">
    <w:abstractNumId w:val="5"/>
  </w:num>
  <w:num w:numId="3">
    <w:abstractNumId w:val="1"/>
  </w:num>
  <w:num w:numId="4">
    <w:abstractNumId w:val="2"/>
  </w:num>
  <w:num w:numId="5">
    <w:abstractNumId w:val="7"/>
  </w:num>
  <w:num w:numId="6">
    <w:abstractNumId w:val="3"/>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MGJlZmYzNTFlOTllYWY4YzQ5NmIzOTY0ZmUyYTMifQ=="/>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2C34"/>
    <w:rsid w:val="0007534F"/>
    <w:rsid w:val="000770B7"/>
    <w:rsid w:val="00077B80"/>
    <w:rsid w:val="00080F22"/>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5FB4"/>
    <w:rsid w:val="001D70BC"/>
    <w:rsid w:val="001D7D62"/>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07852"/>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A6E"/>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6E33"/>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380D"/>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4647"/>
    <w:rsid w:val="00405285"/>
    <w:rsid w:val="004068A7"/>
    <w:rsid w:val="00406C11"/>
    <w:rsid w:val="00407BBB"/>
    <w:rsid w:val="004106B2"/>
    <w:rsid w:val="00412940"/>
    <w:rsid w:val="00412CBC"/>
    <w:rsid w:val="00414D38"/>
    <w:rsid w:val="004155E3"/>
    <w:rsid w:val="004156E2"/>
    <w:rsid w:val="00415AB5"/>
    <w:rsid w:val="00416478"/>
    <w:rsid w:val="00417EF4"/>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1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ADC"/>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27E6B"/>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4336"/>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2CA"/>
    <w:rsid w:val="007405AB"/>
    <w:rsid w:val="00740862"/>
    <w:rsid w:val="00740ED2"/>
    <w:rsid w:val="0074169B"/>
    <w:rsid w:val="00742326"/>
    <w:rsid w:val="00743F8B"/>
    <w:rsid w:val="0075194C"/>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32D6"/>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5FA9"/>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0EEB"/>
    <w:rsid w:val="00AE1DA8"/>
    <w:rsid w:val="00AE4D94"/>
    <w:rsid w:val="00AE5612"/>
    <w:rsid w:val="00AE6664"/>
    <w:rsid w:val="00AE6EED"/>
    <w:rsid w:val="00AE74AC"/>
    <w:rsid w:val="00AF1302"/>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2181"/>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5E6F"/>
    <w:rsid w:val="00DC6B38"/>
    <w:rsid w:val="00DC767D"/>
    <w:rsid w:val="00DC7A15"/>
    <w:rsid w:val="00DD0CDD"/>
    <w:rsid w:val="00DD26EA"/>
    <w:rsid w:val="00DD35BB"/>
    <w:rsid w:val="00DD454E"/>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2D5A"/>
    <w:rsid w:val="00E332F8"/>
    <w:rsid w:val="00E33659"/>
    <w:rsid w:val="00E40872"/>
    <w:rsid w:val="00E41594"/>
    <w:rsid w:val="00E4296F"/>
    <w:rsid w:val="00E46A08"/>
    <w:rsid w:val="00E47BE1"/>
    <w:rsid w:val="00E50935"/>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EF7950"/>
    <w:rsid w:val="00F01751"/>
    <w:rsid w:val="00F02CF2"/>
    <w:rsid w:val="00F036C9"/>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363"/>
    <w:rsid w:val="00F76A72"/>
    <w:rsid w:val="00F77340"/>
    <w:rsid w:val="00F8042D"/>
    <w:rsid w:val="00F85256"/>
    <w:rsid w:val="00F87572"/>
    <w:rsid w:val="00F87CA2"/>
    <w:rsid w:val="00F91976"/>
    <w:rsid w:val="00F9257D"/>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206D"/>
    <w:rsid w:val="00FC39BA"/>
    <w:rsid w:val="00FC3DAC"/>
    <w:rsid w:val="00FD1428"/>
    <w:rsid w:val="00FD20C5"/>
    <w:rsid w:val="00FD2761"/>
    <w:rsid w:val="00FD37B5"/>
    <w:rsid w:val="00FD38D2"/>
    <w:rsid w:val="00FD4568"/>
    <w:rsid w:val="00FD5B5E"/>
    <w:rsid w:val="00FD613E"/>
    <w:rsid w:val="00FD6F4D"/>
    <w:rsid w:val="00FE0559"/>
    <w:rsid w:val="00FE05A0"/>
    <w:rsid w:val="00FE3884"/>
    <w:rsid w:val="00FE3FCF"/>
    <w:rsid w:val="00FF2E19"/>
    <w:rsid w:val="00FF756F"/>
    <w:rsid w:val="010918BD"/>
    <w:rsid w:val="0112363F"/>
    <w:rsid w:val="012375FA"/>
    <w:rsid w:val="013637D1"/>
    <w:rsid w:val="013B0DE8"/>
    <w:rsid w:val="015974C0"/>
    <w:rsid w:val="01626374"/>
    <w:rsid w:val="017716F4"/>
    <w:rsid w:val="01802C9E"/>
    <w:rsid w:val="018112F2"/>
    <w:rsid w:val="01987FE8"/>
    <w:rsid w:val="01AA7D1B"/>
    <w:rsid w:val="01B6221C"/>
    <w:rsid w:val="01BF37C7"/>
    <w:rsid w:val="01C54B55"/>
    <w:rsid w:val="01C87BD5"/>
    <w:rsid w:val="01DA23AF"/>
    <w:rsid w:val="01DF79C5"/>
    <w:rsid w:val="01E4322D"/>
    <w:rsid w:val="01F54B28"/>
    <w:rsid w:val="01F66ABD"/>
    <w:rsid w:val="020236B3"/>
    <w:rsid w:val="0207305F"/>
    <w:rsid w:val="020F5B76"/>
    <w:rsid w:val="02111B48"/>
    <w:rsid w:val="02182ED7"/>
    <w:rsid w:val="021D70DF"/>
    <w:rsid w:val="02237B4A"/>
    <w:rsid w:val="024535A0"/>
    <w:rsid w:val="02497534"/>
    <w:rsid w:val="02532161"/>
    <w:rsid w:val="026C4FD1"/>
    <w:rsid w:val="026D5E00"/>
    <w:rsid w:val="02796A96"/>
    <w:rsid w:val="027E4FEB"/>
    <w:rsid w:val="0281282A"/>
    <w:rsid w:val="0282105D"/>
    <w:rsid w:val="028642E4"/>
    <w:rsid w:val="02900CBF"/>
    <w:rsid w:val="02924A37"/>
    <w:rsid w:val="02A76009"/>
    <w:rsid w:val="02AF383B"/>
    <w:rsid w:val="02B313FF"/>
    <w:rsid w:val="02BE582C"/>
    <w:rsid w:val="02C170CB"/>
    <w:rsid w:val="02C92423"/>
    <w:rsid w:val="02CA24BB"/>
    <w:rsid w:val="02CD3CC1"/>
    <w:rsid w:val="02D2752A"/>
    <w:rsid w:val="02DB4519"/>
    <w:rsid w:val="02E45ED5"/>
    <w:rsid w:val="02EE6596"/>
    <w:rsid w:val="02F74F1B"/>
    <w:rsid w:val="0305345B"/>
    <w:rsid w:val="03056193"/>
    <w:rsid w:val="031864C2"/>
    <w:rsid w:val="031C69F7"/>
    <w:rsid w:val="031C6F9A"/>
    <w:rsid w:val="031F2A17"/>
    <w:rsid w:val="032064E7"/>
    <w:rsid w:val="032C4E8C"/>
    <w:rsid w:val="033E071B"/>
    <w:rsid w:val="03526D21"/>
    <w:rsid w:val="0363259C"/>
    <w:rsid w:val="036B6853"/>
    <w:rsid w:val="036D1000"/>
    <w:rsid w:val="03703099"/>
    <w:rsid w:val="03795BF7"/>
    <w:rsid w:val="03A32C74"/>
    <w:rsid w:val="03D1158F"/>
    <w:rsid w:val="03D3322D"/>
    <w:rsid w:val="03D41080"/>
    <w:rsid w:val="03F4527E"/>
    <w:rsid w:val="03FB485E"/>
    <w:rsid w:val="04243DB5"/>
    <w:rsid w:val="043B4C5B"/>
    <w:rsid w:val="04561A95"/>
    <w:rsid w:val="045C4938"/>
    <w:rsid w:val="046046C1"/>
    <w:rsid w:val="04640655"/>
    <w:rsid w:val="046C750A"/>
    <w:rsid w:val="047168CE"/>
    <w:rsid w:val="04860CDE"/>
    <w:rsid w:val="0494123F"/>
    <w:rsid w:val="04A722F0"/>
    <w:rsid w:val="04B0389B"/>
    <w:rsid w:val="04B52C5F"/>
    <w:rsid w:val="04C3537C"/>
    <w:rsid w:val="04D07A99"/>
    <w:rsid w:val="04E2554C"/>
    <w:rsid w:val="04E672BC"/>
    <w:rsid w:val="04E90B5B"/>
    <w:rsid w:val="04E967F5"/>
    <w:rsid w:val="05065269"/>
    <w:rsid w:val="050D40FB"/>
    <w:rsid w:val="05216546"/>
    <w:rsid w:val="052D0A47"/>
    <w:rsid w:val="052D67A8"/>
    <w:rsid w:val="053A7CAD"/>
    <w:rsid w:val="05485881"/>
    <w:rsid w:val="054B35C3"/>
    <w:rsid w:val="055A7363"/>
    <w:rsid w:val="055F2BCB"/>
    <w:rsid w:val="057C552B"/>
    <w:rsid w:val="058645FB"/>
    <w:rsid w:val="05A351AD"/>
    <w:rsid w:val="05B736F2"/>
    <w:rsid w:val="05B922DB"/>
    <w:rsid w:val="05CD5D86"/>
    <w:rsid w:val="05D13AC9"/>
    <w:rsid w:val="05D15877"/>
    <w:rsid w:val="05D215EF"/>
    <w:rsid w:val="05D607DE"/>
    <w:rsid w:val="05DB4947"/>
    <w:rsid w:val="05DD246D"/>
    <w:rsid w:val="06020126"/>
    <w:rsid w:val="06093CD5"/>
    <w:rsid w:val="060E0879"/>
    <w:rsid w:val="06187FD4"/>
    <w:rsid w:val="0624009C"/>
    <w:rsid w:val="062C76ED"/>
    <w:rsid w:val="06316315"/>
    <w:rsid w:val="063302DF"/>
    <w:rsid w:val="065B15E4"/>
    <w:rsid w:val="065B7836"/>
    <w:rsid w:val="06606BFB"/>
    <w:rsid w:val="067C15A6"/>
    <w:rsid w:val="0680104B"/>
    <w:rsid w:val="0687687D"/>
    <w:rsid w:val="06882524"/>
    <w:rsid w:val="069074E0"/>
    <w:rsid w:val="06A82D00"/>
    <w:rsid w:val="06B036DE"/>
    <w:rsid w:val="06B83CEE"/>
    <w:rsid w:val="06C07699"/>
    <w:rsid w:val="06CB0518"/>
    <w:rsid w:val="06D01FD2"/>
    <w:rsid w:val="06DA075B"/>
    <w:rsid w:val="06DD024B"/>
    <w:rsid w:val="06E635A4"/>
    <w:rsid w:val="06E8731C"/>
    <w:rsid w:val="06EE4206"/>
    <w:rsid w:val="06F15AA5"/>
    <w:rsid w:val="07261BF2"/>
    <w:rsid w:val="07265CA8"/>
    <w:rsid w:val="07530298"/>
    <w:rsid w:val="075B48E7"/>
    <w:rsid w:val="075C73C2"/>
    <w:rsid w:val="07632E46"/>
    <w:rsid w:val="07640484"/>
    <w:rsid w:val="07911761"/>
    <w:rsid w:val="07926EFD"/>
    <w:rsid w:val="079C0106"/>
    <w:rsid w:val="07A1571D"/>
    <w:rsid w:val="07B328FB"/>
    <w:rsid w:val="07BB15CF"/>
    <w:rsid w:val="07C733D5"/>
    <w:rsid w:val="07CF5DE6"/>
    <w:rsid w:val="07D80FA9"/>
    <w:rsid w:val="07DB47E0"/>
    <w:rsid w:val="07E55609"/>
    <w:rsid w:val="07E735AB"/>
    <w:rsid w:val="07E84D05"/>
    <w:rsid w:val="07F95AF5"/>
    <w:rsid w:val="080041F1"/>
    <w:rsid w:val="08163A15"/>
    <w:rsid w:val="08271494"/>
    <w:rsid w:val="08384867"/>
    <w:rsid w:val="08400A92"/>
    <w:rsid w:val="084635EB"/>
    <w:rsid w:val="086230FE"/>
    <w:rsid w:val="08762705"/>
    <w:rsid w:val="089332B7"/>
    <w:rsid w:val="089852EA"/>
    <w:rsid w:val="08A234FA"/>
    <w:rsid w:val="08A41020"/>
    <w:rsid w:val="08C276F9"/>
    <w:rsid w:val="08C72F61"/>
    <w:rsid w:val="08D00067"/>
    <w:rsid w:val="08DA0EE6"/>
    <w:rsid w:val="08DB6A69"/>
    <w:rsid w:val="08DC276C"/>
    <w:rsid w:val="08E104C7"/>
    <w:rsid w:val="08E259ED"/>
    <w:rsid w:val="08E27D9B"/>
    <w:rsid w:val="08E65ADD"/>
    <w:rsid w:val="08E71ED0"/>
    <w:rsid w:val="08E93645"/>
    <w:rsid w:val="08EE4992"/>
    <w:rsid w:val="08F71A98"/>
    <w:rsid w:val="09297778"/>
    <w:rsid w:val="093F51ED"/>
    <w:rsid w:val="094E3682"/>
    <w:rsid w:val="0958005D"/>
    <w:rsid w:val="096133B5"/>
    <w:rsid w:val="09652EA6"/>
    <w:rsid w:val="096B1B3E"/>
    <w:rsid w:val="096B7D90"/>
    <w:rsid w:val="096C3723"/>
    <w:rsid w:val="096F5AD2"/>
    <w:rsid w:val="09756E61"/>
    <w:rsid w:val="09780492"/>
    <w:rsid w:val="097833D1"/>
    <w:rsid w:val="098470A4"/>
    <w:rsid w:val="098A2126"/>
    <w:rsid w:val="098A46BA"/>
    <w:rsid w:val="099A17F6"/>
    <w:rsid w:val="099C619C"/>
    <w:rsid w:val="099D3F61"/>
    <w:rsid w:val="09A0778B"/>
    <w:rsid w:val="09B721BD"/>
    <w:rsid w:val="09BE25B6"/>
    <w:rsid w:val="09C83435"/>
    <w:rsid w:val="09C86F91"/>
    <w:rsid w:val="09DD13F2"/>
    <w:rsid w:val="09E35B78"/>
    <w:rsid w:val="09E810D6"/>
    <w:rsid w:val="09E85885"/>
    <w:rsid w:val="09EF4873"/>
    <w:rsid w:val="0A0106F5"/>
    <w:rsid w:val="0A0A57FB"/>
    <w:rsid w:val="0A165F4E"/>
    <w:rsid w:val="0A193C90"/>
    <w:rsid w:val="0A261F09"/>
    <w:rsid w:val="0A4B5296"/>
    <w:rsid w:val="0A4C1970"/>
    <w:rsid w:val="0A5847B8"/>
    <w:rsid w:val="0A687CCA"/>
    <w:rsid w:val="0A7809B7"/>
    <w:rsid w:val="0A79499C"/>
    <w:rsid w:val="0A7D7D7B"/>
    <w:rsid w:val="0A905731"/>
    <w:rsid w:val="0A92134D"/>
    <w:rsid w:val="0A947E48"/>
    <w:rsid w:val="0A973C73"/>
    <w:rsid w:val="0A9E5F43"/>
    <w:rsid w:val="0AC202F5"/>
    <w:rsid w:val="0AC566BE"/>
    <w:rsid w:val="0AC7549A"/>
    <w:rsid w:val="0ACE4A7B"/>
    <w:rsid w:val="0ADB2CF4"/>
    <w:rsid w:val="0ADE77BA"/>
    <w:rsid w:val="0ADF27E4"/>
    <w:rsid w:val="0AF65D7F"/>
    <w:rsid w:val="0AFD2C6A"/>
    <w:rsid w:val="0B007BB1"/>
    <w:rsid w:val="0B022976"/>
    <w:rsid w:val="0B154457"/>
    <w:rsid w:val="0B266665"/>
    <w:rsid w:val="0B2C681E"/>
    <w:rsid w:val="0B3A5C6C"/>
    <w:rsid w:val="0B3D39AE"/>
    <w:rsid w:val="0B3D575C"/>
    <w:rsid w:val="0B3F14D4"/>
    <w:rsid w:val="0B460AB5"/>
    <w:rsid w:val="0B5220A3"/>
    <w:rsid w:val="0B633415"/>
    <w:rsid w:val="0B766F39"/>
    <w:rsid w:val="0B7D3DAB"/>
    <w:rsid w:val="0B82208B"/>
    <w:rsid w:val="0B8709D7"/>
    <w:rsid w:val="0B9F01C5"/>
    <w:rsid w:val="0BA05F4E"/>
    <w:rsid w:val="0BA63302"/>
    <w:rsid w:val="0BA94BA0"/>
    <w:rsid w:val="0BB05F2E"/>
    <w:rsid w:val="0BB53545"/>
    <w:rsid w:val="0BC33EB3"/>
    <w:rsid w:val="0BC63362"/>
    <w:rsid w:val="0BC65752"/>
    <w:rsid w:val="0BCA3494"/>
    <w:rsid w:val="0BCB0FBA"/>
    <w:rsid w:val="0BCB5324"/>
    <w:rsid w:val="0BCD6AE0"/>
    <w:rsid w:val="0BE14A8C"/>
    <w:rsid w:val="0BE94127"/>
    <w:rsid w:val="0BED6F6F"/>
    <w:rsid w:val="0BEF2EFA"/>
    <w:rsid w:val="0BF70001"/>
    <w:rsid w:val="0C0B7609"/>
    <w:rsid w:val="0C160487"/>
    <w:rsid w:val="0C1E558E"/>
    <w:rsid w:val="0C1F4E62"/>
    <w:rsid w:val="0C236700"/>
    <w:rsid w:val="0C267287"/>
    <w:rsid w:val="0C394176"/>
    <w:rsid w:val="0C547201"/>
    <w:rsid w:val="0C590374"/>
    <w:rsid w:val="0C7B229A"/>
    <w:rsid w:val="0C8464FE"/>
    <w:rsid w:val="0C85560D"/>
    <w:rsid w:val="0C8C0749"/>
    <w:rsid w:val="0C8D626F"/>
    <w:rsid w:val="0C8F1FE8"/>
    <w:rsid w:val="0C913FB2"/>
    <w:rsid w:val="0C9D2956"/>
    <w:rsid w:val="0CAC0DEC"/>
    <w:rsid w:val="0CAC4948"/>
    <w:rsid w:val="0CAE6912"/>
    <w:rsid w:val="0CB47CA0"/>
    <w:rsid w:val="0CBD0903"/>
    <w:rsid w:val="0CC40292"/>
    <w:rsid w:val="0CC779D3"/>
    <w:rsid w:val="0CDD48A7"/>
    <w:rsid w:val="0CE97160"/>
    <w:rsid w:val="0CEC568C"/>
    <w:rsid w:val="0CEF0CD8"/>
    <w:rsid w:val="0D1D3A97"/>
    <w:rsid w:val="0D2210AE"/>
    <w:rsid w:val="0D2C7836"/>
    <w:rsid w:val="0D2E1801"/>
    <w:rsid w:val="0D3B7091"/>
    <w:rsid w:val="0D3E4515"/>
    <w:rsid w:val="0D533015"/>
    <w:rsid w:val="0D5D20E6"/>
    <w:rsid w:val="0D6671EC"/>
    <w:rsid w:val="0D6B075E"/>
    <w:rsid w:val="0D70006B"/>
    <w:rsid w:val="0D774F56"/>
    <w:rsid w:val="0D7D0092"/>
    <w:rsid w:val="0D907DC5"/>
    <w:rsid w:val="0D966318"/>
    <w:rsid w:val="0DAE649D"/>
    <w:rsid w:val="0DB066B9"/>
    <w:rsid w:val="0DC15E92"/>
    <w:rsid w:val="0DCD1019"/>
    <w:rsid w:val="0DD84FC2"/>
    <w:rsid w:val="0DD979BE"/>
    <w:rsid w:val="0E016F15"/>
    <w:rsid w:val="0E0D7668"/>
    <w:rsid w:val="0E1924B1"/>
    <w:rsid w:val="0E286250"/>
    <w:rsid w:val="0E2A021A"/>
    <w:rsid w:val="0E320E7D"/>
    <w:rsid w:val="0E3270CE"/>
    <w:rsid w:val="0E35096D"/>
    <w:rsid w:val="0E371A11"/>
    <w:rsid w:val="0E5434E9"/>
    <w:rsid w:val="0E63372C"/>
    <w:rsid w:val="0E6F20D1"/>
    <w:rsid w:val="0E8F2473"/>
    <w:rsid w:val="0E903DF5"/>
    <w:rsid w:val="0E9C09EC"/>
    <w:rsid w:val="0EC31CCF"/>
    <w:rsid w:val="0EC71E62"/>
    <w:rsid w:val="0EC71F0D"/>
    <w:rsid w:val="0ECF58AD"/>
    <w:rsid w:val="0ED7776D"/>
    <w:rsid w:val="0EDE5238"/>
    <w:rsid w:val="0EE20AF5"/>
    <w:rsid w:val="0EEC1973"/>
    <w:rsid w:val="0EFB1BB6"/>
    <w:rsid w:val="0EFB3964"/>
    <w:rsid w:val="0F000F7B"/>
    <w:rsid w:val="0F087E2F"/>
    <w:rsid w:val="0F0F11BE"/>
    <w:rsid w:val="0F274759"/>
    <w:rsid w:val="0F276507"/>
    <w:rsid w:val="0F423341"/>
    <w:rsid w:val="0F450727"/>
    <w:rsid w:val="0F557518"/>
    <w:rsid w:val="0F5B2655"/>
    <w:rsid w:val="0F5F3EF3"/>
    <w:rsid w:val="0F5F5CA1"/>
    <w:rsid w:val="0F6C4862"/>
    <w:rsid w:val="0F8D439A"/>
    <w:rsid w:val="0FA4224E"/>
    <w:rsid w:val="0FBA737B"/>
    <w:rsid w:val="0FBD6E6C"/>
    <w:rsid w:val="0FC0634A"/>
    <w:rsid w:val="0FC44032"/>
    <w:rsid w:val="0FCD5301"/>
    <w:rsid w:val="0FCF50F3"/>
    <w:rsid w:val="0FD7617F"/>
    <w:rsid w:val="10086339"/>
    <w:rsid w:val="101271B8"/>
    <w:rsid w:val="10154880"/>
    <w:rsid w:val="1017657C"/>
    <w:rsid w:val="103C5FE2"/>
    <w:rsid w:val="1049590D"/>
    <w:rsid w:val="104D01F0"/>
    <w:rsid w:val="10606175"/>
    <w:rsid w:val="106663EC"/>
    <w:rsid w:val="106B68C8"/>
    <w:rsid w:val="106F49E8"/>
    <w:rsid w:val="107B75BB"/>
    <w:rsid w:val="10953945"/>
    <w:rsid w:val="109951E3"/>
    <w:rsid w:val="10A342B4"/>
    <w:rsid w:val="10C83D1A"/>
    <w:rsid w:val="10CA1840"/>
    <w:rsid w:val="10CC380A"/>
    <w:rsid w:val="10DD5A17"/>
    <w:rsid w:val="10E344BC"/>
    <w:rsid w:val="110411F6"/>
    <w:rsid w:val="11044DC8"/>
    <w:rsid w:val="111C53AF"/>
    <w:rsid w:val="1142587A"/>
    <w:rsid w:val="114E3740"/>
    <w:rsid w:val="11500E1B"/>
    <w:rsid w:val="115A5929"/>
    <w:rsid w:val="115B06EA"/>
    <w:rsid w:val="115C083D"/>
    <w:rsid w:val="115D26B4"/>
    <w:rsid w:val="11702FA8"/>
    <w:rsid w:val="118E6D12"/>
    <w:rsid w:val="119500A0"/>
    <w:rsid w:val="11955292"/>
    <w:rsid w:val="119A56B6"/>
    <w:rsid w:val="119F2CCD"/>
    <w:rsid w:val="11BA18B5"/>
    <w:rsid w:val="11CE35B2"/>
    <w:rsid w:val="11DB182B"/>
    <w:rsid w:val="11DF131B"/>
    <w:rsid w:val="11DF3D09"/>
    <w:rsid w:val="11E3705D"/>
    <w:rsid w:val="11E626AA"/>
    <w:rsid w:val="11E712CD"/>
    <w:rsid w:val="120174E4"/>
    <w:rsid w:val="120366A0"/>
    <w:rsid w:val="120D2A3F"/>
    <w:rsid w:val="120E5CA1"/>
    <w:rsid w:val="12283471"/>
    <w:rsid w:val="122B1FEE"/>
    <w:rsid w:val="123E24E6"/>
    <w:rsid w:val="125E0EE8"/>
    <w:rsid w:val="12897BDB"/>
    <w:rsid w:val="12971BF6"/>
    <w:rsid w:val="12984420"/>
    <w:rsid w:val="12BB2799"/>
    <w:rsid w:val="12BE53D5"/>
    <w:rsid w:val="12C80001"/>
    <w:rsid w:val="12CF313E"/>
    <w:rsid w:val="12DE15D3"/>
    <w:rsid w:val="12F17558"/>
    <w:rsid w:val="131E204D"/>
    <w:rsid w:val="132D60B6"/>
    <w:rsid w:val="13333D5C"/>
    <w:rsid w:val="13394A5B"/>
    <w:rsid w:val="13451652"/>
    <w:rsid w:val="1347361C"/>
    <w:rsid w:val="135D2E40"/>
    <w:rsid w:val="13765CAF"/>
    <w:rsid w:val="137E6912"/>
    <w:rsid w:val="137F724A"/>
    <w:rsid w:val="13806B2E"/>
    <w:rsid w:val="138B2047"/>
    <w:rsid w:val="13912AE9"/>
    <w:rsid w:val="13927349"/>
    <w:rsid w:val="13997294"/>
    <w:rsid w:val="139E2CE4"/>
    <w:rsid w:val="13A07EBC"/>
    <w:rsid w:val="13AF4D1D"/>
    <w:rsid w:val="13B10A95"/>
    <w:rsid w:val="13BD177C"/>
    <w:rsid w:val="13C407C9"/>
    <w:rsid w:val="13D03611"/>
    <w:rsid w:val="13D44784"/>
    <w:rsid w:val="13D824C6"/>
    <w:rsid w:val="13D84274"/>
    <w:rsid w:val="13DC11B7"/>
    <w:rsid w:val="13E72E5C"/>
    <w:rsid w:val="13F37300"/>
    <w:rsid w:val="14025795"/>
    <w:rsid w:val="140432BB"/>
    <w:rsid w:val="14060DE1"/>
    <w:rsid w:val="140E413A"/>
    <w:rsid w:val="14121C6E"/>
    <w:rsid w:val="141379A2"/>
    <w:rsid w:val="141C0A1B"/>
    <w:rsid w:val="14355A53"/>
    <w:rsid w:val="14380DB8"/>
    <w:rsid w:val="14397409"/>
    <w:rsid w:val="14456D19"/>
    <w:rsid w:val="144B2C98"/>
    <w:rsid w:val="145854BE"/>
    <w:rsid w:val="14725A45"/>
    <w:rsid w:val="14787805"/>
    <w:rsid w:val="147A532B"/>
    <w:rsid w:val="147C5547"/>
    <w:rsid w:val="148937C0"/>
    <w:rsid w:val="149A3C1F"/>
    <w:rsid w:val="14AE3227"/>
    <w:rsid w:val="14B55D84"/>
    <w:rsid w:val="14B61064"/>
    <w:rsid w:val="14C34F24"/>
    <w:rsid w:val="14E530ED"/>
    <w:rsid w:val="14EF7AC7"/>
    <w:rsid w:val="14F43330"/>
    <w:rsid w:val="150F1F18"/>
    <w:rsid w:val="15105FD7"/>
    <w:rsid w:val="15121A08"/>
    <w:rsid w:val="15170DCC"/>
    <w:rsid w:val="151C63E2"/>
    <w:rsid w:val="152F25BA"/>
    <w:rsid w:val="15353C26"/>
    <w:rsid w:val="15513E4F"/>
    <w:rsid w:val="156E30E2"/>
    <w:rsid w:val="15787ABD"/>
    <w:rsid w:val="15802E15"/>
    <w:rsid w:val="158A4E67"/>
    <w:rsid w:val="15A20227"/>
    <w:rsid w:val="15A24B3A"/>
    <w:rsid w:val="15BC5381"/>
    <w:rsid w:val="15C076B6"/>
    <w:rsid w:val="15C54CCC"/>
    <w:rsid w:val="15DA0777"/>
    <w:rsid w:val="15E72E94"/>
    <w:rsid w:val="15EF58A5"/>
    <w:rsid w:val="15FD7FC2"/>
    <w:rsid w:val="15FF7B5A"/>
    <w:rsid w:val="160149C3"/>
    <w:rsid w:val="160550C9"/>
    <w:rsid w:val="16077F36"/>
    <w:rsid w:val="16092E0B"/>
    <w:rsid w:val="162639BD"/>
    <w:rsid w:val="16302145"/>
    <w:rsid w:val="163360DA"/>
    <w:rsid w:val="163B0AEA"/>
    <w:rsid w:val="163D191F"/>
    <w:rsid w:val="163F4A7E"/>
    <w:rsid w:val="16442095"/>
    <w:rsid w:val="16500A3A"/>
    <w:rsid w:val="1653052A"/>
    <w:rsid w:val="16557DFE"/>
    <w:rsid w:val="165A25BA"/>
    <w:rsid w:val="165B28A2"/>
    <w:rsid w:val="16781D3E"/>
    <w:rsid w:val="16881F81"/>
    <w:rsid w:val="16893F4C"/>
    <w:rsid w:val="16895CFA"/>
    <w:rsid w:val="16900E36"/>
    <w:rsid w:val="16AC28B7"/>
    <w:rsid w:val="16CD5BE6"/>
    <w:rsid w:val="16D537EC"/>
    <w:rsid w:val="16E01DBD"/>
    <w:rsid w:val="16EA49EA"/>
    <w:rsid w:val="16F629B9"/>
    <w:rsid w:val="170610F8"/>
    <w:rsid w:val="17086C99"/>
    <w:rsid w:val="170D06D9"/>
    <w:rsid w:val="172D48D7"/>
    <w:rsid w:val="1739327C"/>
    <w:rsid w:val="173B6FF4"/>
    <w:rsid w:val="17481711"/>
    <w:rsid w:val="174A36DB"/>
    <w:rsid w:val="17515291"/>
    <w:rsid w:val="1763654B"/>
    <w:rsid w:val="177B141A"/>
    <w:rsid w:val="17A74689"/>
    <w:rsid w:val="17AA4179"/>
    <w:rsid w:val="17AC1CA0"/>
    <w:rsid w:val="17BA6446"/>
    <w:rsid w:val="17C27715"/>
    <w:rsid w:val="17CE60BA"/>
    <w:rsid w:val="17D23757"/>
    <w:rsid w:val="17DD454F"/>
    <w:rsid w:val="17E53404"/>
    <w:rsid w:val="17EE4066"/>
    <w:rsid w:val="18025D64"/>
    <w:rsid w:val="18055854"/>
    <w:rsid w:val="180A1D0F"/>
    <w:rsid w:val="180F222F"/>
    <w:rsid w:val="181B6E25"/>
    <w:rsid w:val="181F6915"/>
    <w:rsid w:val="1824217E"/>
    <w:rsid w:val="18316649"/>
    <w:rsid w:val="183357E7"/>
    <w:rsid w:val="183B11C6"/>
    <w:rsid w:val="183F7734"/>
    <w:rsid w:val="184270FB"/>
    <w:rsid w:val="18441ED8"/>
    <w:rsid w:val="1849428C"/>
    <w:rsid w:val="184E3288"/>
    <w:rsid w:val="18537BDE"/>
    <w:rsid w:val="185F4F64"/>
    <w:rsid w:val="18620800"/>
    <w:rsid w:val="186758E2"/>
    <w:rsid w:val="187D188E"/>
    <w:rsid w:val="188350F6"/>
    <w:rsid w:val="18890233"/>
    <w:rsid w:val="188C3AAB"/>
    <w:rsid w:val="18923BFF"/>
    <w:rsid w:val="189A2440"/>
    <w:rsid w:val="189E3CDE"/>
    <w:rsid w:val="18B057C0"/>
    <w:rsid w:val="18C272A1"/>
    <w:rsid w:val="18CD4D57"/>
    <w:rsid w:val="18D111E9"/>
    <w:rsid w:val="18F2402A"/>
    <w:rsid w:val="19067AD5"/>
    <w:rsid w:val="190A1374"/>
    <w:rsid w:val="19101499"/>
    <w:rsid w:val="1921046B"/>
    <w:rsid w:val="19267830"/>
    <w:rsid w:val="192835A8"/>
    <w:rsid w:val="192D0BBE"/>
    <w:rsid w:val="192D38C8"/>
    <w:rsid w:val="19332C6B"/>
    <w:rsid w:val="19377C8F"/>
    <w:rsid w:val="19516FA3"/>
    <w:rsid w:val="19575C3B"/>
    <w:rsid w:val="195A402A"/>
    <w:rsid w:val="195B397D"/>
    <w:rsid w:val="195C5DF6"/>
    <w:rsid w:val="19687E48"/>
    <w:rsid w:val="1977008B"/>
    <w:rsid w:val="198509FA"/>
    <w:rsid w:val="198D78AF"/>
    <w:rsid w:val="19B7492C"/>
    <w:rsid w:val="19BB266E"/>
    <w:rsid w:val="19C43CA2"/>
    <w:rsid w:val="19C92FDD"/>
    <w:rsid w:val="19CC6629"/>
    <w:rsid w:val="19D11E91"/>
    <w:rsid w:val="19D471A7"/>
    <w:rsid w:val="19DB2D10"/>
    <w:rsid w:val="19F142E2"/>
    <w:rsid w:val="1A02204B"/>
    <w:rsid w:val="1A1D0C33"/>
    <w:rsid w:val="1A2567EF"/>
    <w:rsid w:val="1A4408B5"/>
    <w:rsid w:val="1A512FD2"/>
    <w:rsid w:val="1A5D1977"/>
    <w:rsid w:val="1A6227C5"/>
    <w:rsid w:val="1A7B1124"/>
    <w:rsid w:val="1A7C004F"/>
    <w:rsid w:val="1A862C7C"/>
    <w:rsid w:val="1A8B7DB2"/>
    <w:rsid w:val="1A8C36A7"/>
    <w:rsid w:val="1A937021"/>
    <w:rsid w:val="1A954C6D"/>
    <w:rsid w:val="1A976C37"/>
    <w:rsid w:val="1A98475D"/>
    <w:rsid w:val="1A9C6590"/>
    <w:rsid w:val="1AA975DE"/>
    <w:rsid w:val="1ABD5F72"/>
    <w:rsid w:val="1AC92B69"/>
    <w:rsid w:val="1AC94917"/>
    <w:rsid w:val="1AD25EC1"/>
    <w:rsid w:val="1AE41750"/>
    <w:rsid w:val="1AF75928"/>
    <w:rsid w:val="1AF916A0"/>
    <w:rsid w:val="1AFA5418"/>
    <w:rsid w:val="1B1262BE"/>
    <w:rsid w:val="1B281754"/>
    <w:rsid w:val="1B283D33"/>
    <w:rsid w:val="1B293607"/>
    <w:rsid w:val="1B395F40"/>
    <w:rsid w:val="1B3C158C"/>
    <w:rsid w:val="1B4C2B0C"/>
    <w:rsid w:val="1B4D379A"/>
    <w:rsid w:val="1B5B5EB7"/>
    <w:rsid w:val="1B5E7755"/>
    <w:rsid w:val="1B701236"/>
    <w:rsid w:val="1B830F69"/>
    <w:rsid w:val="1B8F790E"/>
    <w:rsid w:val="1B966EEF"/>
    <w:rsid w:val="1B9E5DA3"/>
    <w:rsid w:val="1BB13D28"/>
    <w:rsid w:val="1BCA6B98"/>
    <w:rsid w:val="1BCC0B62"/>
    <w:rsid w:val="1BD143CB"/>
    <w:rsid w:val="1BD23C9F"/>
    <w:rsid w:val="1BE85270"/>
    <w:rsid w:val="1C0129B4"/>
    <w:rsid w:val="1C073948"/>
    <w:rsid w:val="1C0A168B"/>
    <w:rsid w:val="1C0C71B1"/>
    <w:rsid w:val="1C1E650E"/>
    <w:rsid w:val="1C213AF4"/>
    <w:rsid w:val="1C5E0F7C"/>
    <w:rsid w:val="1C640D9B"/>
    <w:rsid w:val="1C6A1CAD"/>
    <w:rsid w:val="1C8036FB"/>
    <w:rsid w:val="1C8063AA"/>
    <w:rsid w:val="1C8168BA"/>
    <w:rsid w:val="1C890801"/>
    <w:rsid w:val="1C8A7423"/>
    <w:rsid w:val="1C8E5E18"/>
    <w:rsid w:val="1C8F65DD"/>
    <w:rsid w:val="1C983187"/>
    <w:rsid w:val="1CA078F9"/>
    <w:rsid w:val="1CA94A00"/>
    <w:rsid w:val="1CB533A4"/>
    <w:rsid w:val="1CC74680"/>
    <w:rsid w:val="1CCB0E1A"/>
    <w:rsid w:val="1CD24D7D"/>
    <w:rsid w:val="1CDD28FB"/>
    <w:rsid w:val="1CEB6DC6"/>
    <w:rsid w:val="1CF33ECD"/>
    <w:rsid w:val="1D04257E"/>
    <w:rsid w:val="1D0B7468"/>
    <w:rsid w:val="1D156539"/>
    <w:rsid w:val="1D1D198D"/>
    <w:rsid w:val="1D2247B2"/>
    <w:rsid w:val="1D4A25A4"/>
    <w:rsid w:val="1D4E37F9"/>
    <w:rsid w:val="1D4F1CAE"/>
    <w:rsid w:val="1D532CED"/>
    <w:rsid w:val="1D552DD9"/>
    <w:rsid w:val="1D632E00"/>
    <w:rsid w:val="1D7274E7"/>
    <w:rsid w:val="1D796AC8"/>
    <w:rsid w:val="1D7D5EBF"/>
    <w:rsid w:val="1D7E40DE"/>
    <w:rsid w:val="1D7F1C04"/>
    <w:rsid w:val="1D807E56"/>
    <w:rsid w:val="1D8D4321"/>
    <w:rsid w:val="1D9E652E"/>
    <w:rsid w:val="1DC67833"/>
    <w:rsid w:val="1DC74FF4"/>
    <w:rsid w:val="1DD51824"/>
    <w:rsid w:val="1DD65CC8"/>
    <w:rsid w:val="1DDA6E3B"/>
    <w:rsid w:val="1DF919B7"/>
    <w:rsid w:val="1DFB74DD"/>
    <w:rsid w:val="1E077677"/>
    <w:rsid w:val="1E0D5462"/>
    <w:rsid w:val="1E206F43"/>
    <w:rsid w:val="1E2C3B3A"/>
    <w:rsid w:val="1E3B1FCF"/>
    <w:rsid w:val="1E3B3D7D"/>
    <w:rsid w:val="1E470974"/>
    <w:rsid w:val="1E5B7F7C"/>
    <w:rsid w:val="1E5D3CF4"/>
    <w:rsid w:val="1E5E181A"/>
    <w:rsid w:val="1E7B061E"/>
    <w:rsid w:val="1E8079E2"/>
    <w:rsid w:val="1E85149C"/>
    <w:rsid w:val="1E894AE9"/>
    <w:rsid w:val="1E8C45D9"/>
    <w:rsid w:val="1E9B0CC0"/>
    <w:rsid w:val="1EA05DB6"/>
    <w:rsid w:val="1EA22E0A"/>
    <w:rsid w:val="1EAC4C7B"/>
    <w:rsid w:val="1EBB6C6C"/>
    <w:rsid w:val="1ED1092E"/>
    <w:rsid w:val="1ED3045A"/>
    <w:rsid w:val="1ED65854"/>
    <w:rsid w:val="1EF93F1A"/>
    <w:rsid w:val="1EFF124F"/>
    <w:rsid w:val="1F0144FD"/>
    <w:rsid w:val="1F022AED"/>
    <w:rsid w:val="1F152820"/>
    <w:rsid w:val="1F232B99"/>
    <w:rsid w:val="1F262338"/>
    <w:rsid w:val="1F2A1581"/>
    <w:rsid w:val="1F397990"/>
    <w:rsid w:val="1F444EB4"/>
    <w:rsid w:val="1F4B6242"/>
    <w:rsid w:val="1F572E39"/>
    <w:rsid w:val="1F645556"/>
    <w:rsid w:val="1F6B2BF3"/>
    <w:rsid w:val="1F6E3CDF"/>
    <w:rsid w:val="1F7312F5"/>
    <w:rsid w:val="1F8452B0"/>
    <w:rsid w:val="1F9C084C"/>
    <w:rsid w:val="1FA31BDA"/>
    <w:rsid w:val="1FB75686"/>
    <w:rsid w:val="1FCD33A1"/>
    <w:rsid w:val="1FD923D3"/>
    <w:rsid w:val="1FE31DD5"/>
    <w:rsid w:val="1FF02946"/>
    <w:rsid w:val="1FF71F26"/>
    <w:rsid w:val="2000702C"/>
    <w:rsid w:val="20087C8F"/>
    <w:rsid w:val="20137A9D"/>
    <w:rsid w:val="20166850"/>
    <w:rsid w:val="201C5886"/>
    <w:rsid w:val="20305553"/>
    <w:rsid w:val="203171E6"/>
    <w:rsid w:val="20317498"/>
    <w:rsid w:val="20362A4E"/>
    <w:rsid w:val="2045760A"/>
    <w:rsid w:val="205A1D56"/>
    <w:rsid w:val="205B4440"/>
    <w:rsid w:val="20743577"/>
    <w:rsid w:val="2091237A"/>
    <w:rsid w:val="209F6845"/>
    <w:rsid w:val="20A51982"/>
    <w:rsid w:val="20AA6F98"/>
    <w:rsid w:val="20B802FC"/>
    <w:rsid w:val="20BD3FB9"/>
    <w:rsid w:val="20C52024"/>
    <w:rsid w:val="20D64231"/>
    <w:rsid w:val="20D67D8D"/>
    <w:rsid w:val="20E02003"/>
    <w:rsid w:val="20E06E5E"/>
    <w:rsid w:val="20F12E19"/>
    <w:rsid w:val="20F3093F"/>
    <w:rsid w:val="20F61771"/>
    <w:rsid w:val="21240AF9"/>
    <w:rsid w:val="21415B4F"/>
    <w:rsid w:val="215869F4"/>
    <w:rsid w:val="215F7D83"/>
    <w:rsid w:val="21611D4D"/>
    <w:rsid w:val="21661111"/>
    <w:rsid w:val="21736D9B"/>
    <w:rsid w:val="217A4BBD"/>
    <w:rsid w:val="21843C8D"/>
    <w:rsid w:val="218B0B78"/>
    <w:rsid w:val="21A97250"/>
    <w:rsid w:val="21AB121A"/>
    <w:rsid w:val="21AE2AB8"/>
    <w:rsid w:val="21BC6F83"/>
    <w:rsid w:val="21D73DBD"/>
    <w:rsid w:val="21DA1AFF"/>
    <w:rsid w:val="21E76858"/>
    <w:rsid w:val="21F52495"/>
    <w:rsid w:val="21FC7CC7"/>
    <w:rsid w:val="222114DC"/>
    <w:rsid w:val="222608A0"/>
    <w:rsid w:val="22274D44"/>
    <w:rsid w:val="222D60D3"/>
    <w:rsid w:val="223E208E"/>
    <w:rsid w:val="22486A69"/>
    <w:rsid w:val="224A05B8"/>
    <w:rsid w:val="22543660"/>
    <w:rsid w:val="225673D8"/>
    <w:rsid w:val="22835CF3"/>
    <w:rsid w:val="228757E3"/>
    <w:rsid w:val="228A2034"/>
    <w:rsid w:val="229E2B2D"/>
    <w:rsid w:val="22A7229E"/>
    <w:rsid w:val="22AA3280"/>
    <w:rsid w:val="22AF4D3A"/>
    <w:rsid w:val="22B1460E"/>
    <w:rsid w:val="22B15A37"/>
    <w:rsid w:val="22D7797A"/>
    <w:rsid w:val="22E471B1"/>
    <w:rsid w:val="22EC5646"/>
    <w:rsid w:val="22F015DA"/>
    <w:rsid w:val="23045086"/>
    <w:rsid w:val="2307254B"/>
    <w:rsid w:val="23215CC3"/>
    <w:rsid w:val="2322550C"/>
    <w:rsid w:val="232C0139"/>
    <w:rsid w:val="232C1EE7"/>
    <w:rsid w:val="234E4553"/>
    <w:rsid w:val="23502CD3"/>
    <w:rsid w:val="2355768F"/>
    <w:rsid w:val="23571659"/>
    <w:rsid w:val="235D02F2"/>
    <w:rsid w:val="235D4796"/>
    <w:rsid w:val="2364787B"/>
    <w:rsid w:val="236773C3"/>
    <w:rsid w:val="237B69CA"/>
    <w:rsid w:val="23871813"/>
    <w:rsid w:val="23957A8C"/>
    <w:rsid w:val="239A32F4"/>
    <w:rsid w:val="239D4B92"/>
    <w:rsid w:val="23A777BF"/>
    <w:rsid w:val="23BA5744"/>
    <w:rsid w:val="23C860B3"/>
    <w:rsid w:val="23C87E61"/>
    <w:rsid w:val="23D26F32"/>
    <w:rsid w:val="23DA1943"/>
    <w:rsid w:val="23DA5DE6"/>
    <w:rsid w:val="23DC7DC4"/>
    <w:rsid w:val="23F46EA8"/>
    <w:rsid w:val="23FE7D27"/>
    <w:rsid w:val="24062738"/>
    <w:rsid w:val="241D1A49"/>
    <w:rsid w:val="242022A8"/>
    <w:rsid w:val="24284DA4"/>
    <w:rsid w:val="243279D1"/>
    <w:rsid w:val="244F0582"/>
    <w:rsid w:val="245F353B"/>
    <w:rsid w:val="24637B8A"/>
    <w:rsid w:val="24912949"/>
    <w:rsid w:val="24A0493A"/>
    <w:rsid w:val="24A3267C"/>
    <w:rsid w:val="24A3442A"/>
    <w:rsid w:val="24C0322E"/>
    <w:rsid w:val="24C130F1"/>
    <w:rsid w:val="24C207AB"/>
    <w:rsid w:val="24D64800"/>
    <w:rsid w:val="24E52C95"/>
    <w:rsid w:val="24EA02AB"/>
    <w:rsid w:val="24F86524"/>
    <w:rsid w:val="251175E6"/>
    <w:rsid w:val="25127C6F"/>
    <w:rsid w:val="25205A7B"/>
    <w:rsid w:val="252437BD"/>
    <w:rsid w:val="25354FA9"/>
    <w:rsid w:val="25472E15"/>
    <w:rsid w:val="25493BB6"/>
    <w:rsid w:val="25551BC9"/>
    <w:rsid w:val="255C2A9C"/>
    <w:rsid w:val="25646EFC"/>
    <w:rsid w:val="25666541"/>
    <w:rsid w:val="256A4F48"/>
    <w:rsid w:val="256B3DBA"/>
    <w:rsid w:val="256E2C8A"/>
    <w:rsid w:val="25853B30"/>
    <w:rsid w:val="25897AC4"/>
    <w:rsid w:val="25985D10"/>
    <w:rsid w:val="259D531E"/>
    <w:rsid w:val="25A71CF8"/>
    <w:rsid w:val="25B05051"/>
    <w:rsid w:val="25BA5ED0"/>
    <w:rsid w:val="25D20F05"/>
    <w:rsid w:val="25D52D09"/>
    <w:rsid w:val="25DF1492"/>
    <w:rsid w:val="25DF5936"/>
    <w:rsid w:val="25E92311"/>
    <w:rsid w:val="25F767DC"/>
    <w:rsid w:val="25FF1B34"/>
    <w:rsid w:val="26064C71"/>
    <w:rsid w:val="261C6242"/>
    <w:rsid w:val="2624159B"/>
    <w:rsid w:val="26243349"/>
    <w:rsid w:val="262B46D7"/>
    <w:rsid w:val="26397FDC"/>
    <w:rsid w:val="263B7010"/>
    <w:rsid w:val="263E440B"/>
    <w:rsid w:val="264D4DE2"/>
    <w:rsid w:val="264E01F4"/>
    <w:rsid w:val="26541E80"/>
    <w:rsid w:val="265E2CFF"/>
    <w:rsid w:val="26667E05"/>
    <w:rsid w:val="266D6A9E"/>
    <w:rsid w:val="26797743"/>
    <w:rsid w:val="2679798B"/>
    <w:rsid w:val="267B565F"/>
    <w:rsid w:val="268A3AF4"/>
    <w:rsid w:val="268C468F"/>
    <w:rsid w:val="26A10E3D"/>
    <w:rsid w:val="26AD1590"/>
    <w:rsid w:val="26AF70B6"/>
    <w:rsid w:val="26B741BD"/>
    <w:rsid w:val="26C95F77"/>
    <w:rsid w:val="26CA2142"/>
    <w:rsid w:val="26D3007C"/>
    <w:rsid w:val="26EF1BA9"/>
    <w:rsid w:val="26F31699"/>
    <w:rsid w:val="270218DC"/>
    <w:rsid w:val="270513CC"/>
    <w:rsid w:val="27054DB2"/>
    <w:rsid w:val="27165388"/>
    <w:rsid w:val="27182EAE"/>
    <w:rsid w:val="27194E78"/>
    <w:rsid w:val="27325B31"/>
    <w:rsid w:val="2746618D"/>
    <w:rsid w:val="274F2647"/>
    <w:rsid w:val="27507C1B"/>
    <w:rsid w:val="27515F1D"/>
    <w:rsid w:val="275163C0"/>
    <w:rsid w:val="27533EE6"/>
    <w:rsid w:val="27595274"/>
    <w:rsid w:val="275A1718"/>
    <w:rsid w:val="275E03D4"/>
    <w:rsid w:val="27660032"/>
    <w:rsid w:val="27677991"/>
    <w:rsid w:val="276F1968"/>
    <w:rsid w:val="276F4A98"/>
    <w:rsid w:val="27914A0E"/>
    <w:rsid w:val="27951673"/>
    <w:rsid w:val="279D0737"/>
    <w:rsid w:val="27AA5AD0"/>
    <w:rsid w:val="27AB3D22"/>
    <w:rsid w:val="27BD6C9C"/>
    <w:rsid w:val="27C272BD"/>
    <w:rsid w:val="27DC037F"/>
    <w:rsid w:val="27E2170E"/>
    <w:rsid w:val="28017DE6"/>
    <w:rsid w:val="28037CCB"/>
    <w:rsid w:val="280478D6"/>
    <w:rsid w:val="28137B19"/>
    <w:rsid w:val="281C4C20"/>
    <w:rsid w:val="281E2746"/>
    <w:rsid w:val="281F5D0B"/>
    <w:rsid w:val="28327F9F"/>
    <w:rsid w:val="284B1061"/>
    <w:rsid w:val="28520641"/>
    <w:rsid w:val="28546167"/>
    <w:rsid w:val="2858552C"/>
    <w:rsid w:val="28795BCE"/>
    <w:rsid w:val="288C0DA8"/>
    <w:rsid w:val="288E0F4E"/>
    <w:rsid w:val="28A16ED3"/>
    <w:rsid w:val="28A569C3"/>
    <w:rsid w:val="28C57065"/>
    <w:rsid w:val="28CA480C"/>
    <w:rsid w:val="28D70B46"/>
    <w:rsid w:val="28E13773"/>
    <w:rsid w:val="28E72873"/>
    <w:rsid w:val="29057462"/>
    <w:rsid w:val="29086F52"/>
    <w:rsid w:val="291F28A7"/>
    <w:rsid w:val="29274ECA"/>
    <w:rsid w:val="293E0BC6"/>
    <w:rsid w:val="2949110C"/>
    <w:rsid w:val="294E0E09"/>
    <w:rsid w:val="295959FF"/>
    <w:rsid w:val="29617E99"/>
    <w:rsid w:val="29620769"/>
    <w:rsid w:val="297638A4"/>
    <w:rsid w:val="297B7724"/>
    <w:rsid w:val="297D524A"/>
    <w:rsid w:val="29804D3A"/>
    <w:rsid w:val="29852351"/>
    <w:rsid w:val="29963B3D"/>
    <w:rsid w:val="29A924E3"/>
    <w:rsid w:val="29AE5D4B"/>
    <w:rsid w:val="29B50E88"/>
    <w:rsid w:val="29C015DB"/>
    <w:rsid w:val="29C410CB"/>
    <w:rsid w:val="29C42E79"/>
    <w:rsid w:val="29CE5AA6"/>
    <w:rsid w:val="29CF181E"/>
    <w:rsid w:val="29D00762"/>
    <w:rsid w:val="29D86924"/>
    <w:rsid w:val="29DE6481"/>
    <w:rsid w:val="29E277A3"/>
    <w:rsid w:val="29E71961"/>
    <w:rsid w:val="29EE7EF6"/>
    <w:rsid w:val="29F04FFF"/>
    <w:rsid w:val="29F3375E"/>
    <w:rsid w:val="29FD282F"/>
    <w:rsid w:val="29FD766B"/>
    <w:rsid w:val="2A047719"/>
    <w:rsid w:val="2A0C4820"/>
    <w:rsid w:val="2A1060BE"/>
    <w:rsid w:val="2A110088"/>
    <w:rsid w:val="2A1D4C7F"/>
    <w:rsid w:val="2A3224D8"/>
    <w:rsid w:val="2A5A37DD"/>
    <w:rsid w:val="2A5D507B"/>
    <w:rsid w:val="2A5F0DF4"/>
    <w:rsid w:val="2A6B1546"/>
    <w:rsid w:val="2A727AC6"/>
    <w:rsid w:val="2A8543A3"/>
    <w:rsid w:val="2A8A2314"/>
    <w:rsid w:val="2A9071FF"/>
    <w:rsid w:val="2A9A007E"/>
    <w:rsid w:val="2A9A62D0"/>
    <w:rsid w:val="2A9F5694"/>
    <w:rsid w:val="2AA30EAD"/>
    <w:rsid w:val="2AAA4765"/>
    <w:rsid w:val="2AAB5DE7"/>
    <w:rsid w:val="2AB033FD"/>
    <w:rsid w:val="2AB24C8B"/>
    <w:rsid w:val="2ABE3D6C"/>
    <w:rsid w:val="2AC60E73"/>
    <w:rsid w:val="2ACA40FF"/>
    <w:rsid w:val="2ACB6489"/>
    <w:rsid w:val="2AD76BDC"/>
    <w:rsid w:val="2AF61758"/>
    <w:rsid w:val="2B073965"/>
    <w:rsid w:val="2B230073"/>
    <w:rsid w:val="2B3B53BD"/>
    <w:rsid w:val="2B4A7B50"/>
    <w:rsid w:val="2B5D17D7"/>
    <w:rsid w:val="2B6A3EF4"/>
    <w:rsid w:val="2B7408CF"/>
    <w:rsid w:val="2B7D3C27"/>
    <w:rsid w:val="2B824D9A"/>
    <w:rsid w:val="2B911481"/>
    <w:rsid w:val="2B9B5E5B"/>
    <w:rsid w:val="2BA406CB"/>
    <w:rsid w:val="2BA47406"/>
    <w:rsid w:val="2BAF1126"/>
    <w:rsid w:val="2BCC24B9"/>
    <w:rsid w:val="2BEF61A7"/>
    <w:rsid w:val="2BFA7026"/>
    <w:rsid w:val="2C17696B"/>
    <w:rsid w:val="2C2A71DF"/>
    <w:rsid w:val="2C2D3BF3"/>
    <w:rsid w:val="2C2E0A7D"/>
    <w:rsid w:val="2C31056E"/>
    <w:rsid w:val="2C3D5164"/>
    <w:rsid w:val="2C471B3F"/>
    <w:rsid w:val="2C477D91"/>
    <w:rsid w:val="2C4B162F"/>
    <w:rsid w:val="2C6E3570"/>
    <w:rsid w:val="2C7C3EDF"/>
    <w:rsid w:val="2C8D1C48"/>
    <w:rsid w:val="2C8E59C0"/>
    <w:rsid w:val="2C8E776E"/>
    <w:rsid w:val="2C9C632F"/>
    <w:rsid w:val="2CB216AE"/>
    <w:rsid w:val="2CC31B0E"/>
    <w:rsid w:val="2CCD473A"/>
    <w:rsid w:val="2CDE06F5"/>
    <w:rsid w:val="2CDF446E"/>
    <w:rsid w:val="2CE51A84"/>
    <w:rsid w:val="2CFA0D0D"/>
    <w:rsid w:val="2CFA4E04"/>
    <w:rsid w:val="2D0068BE"/>
    <w:rsid w:val="2D053ED4"/>
    <w:rsid w:val="2D0A3299"/>
    <w:rsid w:val="2D1A6DC5"/>
    <w:rsid w:val="2D1C2FCC"/>
    <w:rsid w:val="2D3D763E"/>
    <w:rsid w:val="2D417BCC"/>
    <w:rsid w:val="2D7B5F44"/>
    <w:rsid w:val="2D7C3A6A"/>
    <w:rsid w:val="2D9139BA"/>
    <w:rsid w:val="2D9F35F4"/>
    <w:rsid w:val="2DA23D5C"/>
    <w:rsid w:val="2DA90D03"/>
    <w:rsid w:val="2DAF3E40"/>
    <w:rsid w:val="2DB72CF5"/>
    <w:rsid w:val="2DB96A6D"/>
    <w:rsid w:val="2DBE4083"/>
    <w:rsid w:val="2DBF5BD4"/>
    <w:rsid w:val="2DC45B3D"/>
    <w:rsid w:val="2DC53AAA"/>
    <w:rsid w:val="2DEA4E78"/>
    <w:rsid w:val="2DF47AA5"/>
    <w:rsid w:val="2DF53F49"/>
    <w:rsid w:val="2DF83A39"/>
    <w:rsid w:val="2DFA351F"/>
    <w:rsid w:val="2DFB52D7"/>
    <w:rsid w:val="2E155921"/>
    <w:rsid w:val="2E277E7A"/>
    <w:rsid w:val="2E294A91"/>
    <w:rsid w:val="2E2B796A"/>
    <w:rsid w:val="2E3B3926"/>
    <w:rsid w:val="2E440A2C"/>
    <w:rsid w:val="2E4828AB"/>
    <w:rsid w:val="2E4A73DB"/>
    <w:rsid w:val="2E532A1D"/>
    <w:rsid w:val="2E7035CF"/>
    <w:rsid w:val="2E7A444E"/>
    <w:rsid w:val="2E862DF3"/>
    <w:rsid w:val="2EB07FFF"/>
    <w:rsid w:val="2EB73B39"/>
    <w:rsid w:val="2EB931C8"/>
    <w:rsid w:val="2EC1207D"/>
    <w:rsid w:val="2EE61AE3"/>
    <w:rsid w:val="2EE8585B"/>
    <w:rsid w:val="2EF73CF0"/>
    <w:rsid w:val="2F03130B"/>
    <w:rsid w:val="2F0475FA"/>
    <w:rsid w:val="2F204FF5"/>
    <w:rsid w:val="2F285C58"/>
    <w:rsid w:val="2F2F5238"/>
    <w:rsid w:val="2F315CC2"/>
    <w:rsid w:val="2F320885"/>
    <w:rsid w:val="2F326AD7"/>
    <w:rsid w:val="2F3C5BA7"/>
    <w:rsid w:val="2F594063"/>
    <w:rsid w:val="2F59448D"/>
    <w:rsid w:val="2F6D5D61"/>
    <w:rsid w:val="2F7610B9"/>
    <w:rsid w:val="2F77273B"/>
    <w:rsid w:val="2F7964B4"/>
    <w:rsid w:val="2F8135BA"/>
    <w:rsid w:val="2F83492B"/>
    <w:rsid w:val="2F837332"/>
    <w:rsid w:val="2F8F3F29"/>
    <w:rsid w:val="2F917C4D"/>
    <w:rsid w:val="2F974B8C"/>
    <w:rsid w:val="2F996B56"/>
    <w:rsid w:val="2FA53C7A"/>
    <w:rsid w:val="2FA554FB"/>
    <w:rsid w:val="2FA774C5"/>
    <w:rsid w:val="2FA8323D"/>
    <w:rsid w:val="2FB550E0"/>
    <w:rsid w:val="2FB614B6"/>
    <w:rsid w:val="2FBB2F70"/>
    <w:rsid w:val="2FC02334"/>
    <w:rsid w:val="2FC260AC"/>
    <w:rsid w:val="2FD23E16"/>
    <w:rsid w:val="2FD25609"/>
    <w:rsid w:val="2FD41AF9"/>
    <w:rsid w:val="2FD7142C"/>
    <w:rsid w:val="2FDC6A42"/>
    <w:rsid w:val="2FE34275"/>
    <w:rsid w:val="2FF817EF"/>
    <w:rsid w:val="2FF95846"/>
    <w:rsid w:val="301028A2"/>
    <w:rsid w:val="30134B5A"/>
    <w:rsid w:val="30201025"/>
    <w:rsid w:val="3025488D"/>
    <w:rsid w:val="30375D6D"/>
    <w:rsid w:val="304C47F8"/>
    <w:rsid w:val="305D5DD5"/>
    <w:rsid w:val="306C6018"/>
    <w:rsid w:val="30731155"/>
    <w:rsid w:val="30752D67"/>
    <w:rsid w:val="30764BE7"/>
    <w:rsid w:val="309537C1"/>
    <w:rsid w:val="30AD0B0B"/>
    <w:rsid w:val="30B8300C"/>
    <w:rsid w:val="30D00355"/>
    <w:rsid w:val="30D06101"/>
    <w:rsid w:val="30D342E9"/>
    <w:rsid w:val="30F027A5"/>
    <w:rsid w:val="30F229C1"/>
    <w:rsid w:val="30F2476F"/>
    <w:rsid w:val="311566B0"/>
    <w:rsid w:val="312406A1"/>
    <w:rsid w:val="312C0D1D"/>
    <w:rsid w:val="31327262"/>
    <w:rsid w:val="31336B36"/>
    <w:rsid w:val="313A1C72"/>
    <w:rsid w:val="313E551B"/>
    <w:rsid w:val="315216B2"/>
    <w:rsid w:val="3152520E"/>
    <w:rsid w:val="31551114"/>
    <w:rsid w:val="315A2315"/>
    <w:rsid w:val="316867E0"/>
    <w:rsid w:val="316C5EB5"/>
    <w:rsid w:val="316D3CB5"/>
    <w:rsid w:val="317653A0"/>
    <w:rsid w:val="31886E82"/>
    <w:rsid w:val="318F1FBE"/>
    <w:rsid w:val="31921AAF"/>
    <w:rsid w:val="31A43590"/>
    <w:rsid w:val="31A530F8"/>
    <w:rsid w:val="31AF2660"/>
    <w:rsid w:val="31B639EF"/>
    <w:rsid w:val="31C205E6"/>
    <w:rsid w:val="31C20619"/>
    <w:rsid w:val="31D16A7B"/>
    <w:rsid w:val="31DB5204"/>
    <w:rsid w:val="31E3230A"/>
    <w:rsid w:val="31E57E30"/>
    <w:rsid w:val="31EF5153"/>
    <w:rsid w:val="31F00BCB"/>
    <w:rsid w:val="31F42AB8"/>
    <w:rsid w:val="31F77B64"/>
    <w:rsid w:val="31FF1DA2"/>
    <w:rsid w:val="32024B4D"/>
    <w:rsid w:val="32056724"/>
    <w:rsid w:val="32087FC3"/>
    <w:rsid w:val="320F30FF"/>
    <w:rsid w:val="32250B75"/>
    <w:rsid w:val="32292413"/>
    <w:rsid w:val="323D1A1A"/>
    <w:rsid w:val="323D5EBE"/>
    <w:rsid w:val="32562ADC"/>
    <w:rsid w:val="32717916"/>
    <w:rsid w:val="32766A06"/>
    <w:rsid w:val="32805DAB"/>
    <w:rsid w:val="328E2276"/>
    <w:rsid w:val="329B4993"/>
    <w:rsid w:val="32D63C1D"/>
    <w:rsid w:val="32D83E39"/>
    <w:rsid w:val="32E427DE"/>
    <w:rsid w:val="32F868AE"/>
    <w:rsid w:val="32FF3174"/>
    <w:rsid w:val="330B0A08"/>
    <w:rsid w:val="330E785B"/>
    <w:rsid w:val="33275C00"/>
    <w:rsid w:val="332901F1"/>
    <w:rsid w:val="332D5F33"/>
    <w:rsid w:val="3337290D"/>
    <w:rsid w:val="33423060"/>
    <w:rsid w:val="33482D6D"/>
    <w:rsid w:val="33484B1B"/>
    <w:rsid w:val="334B460B"/>
    <w:rsid w:val="335B7731"/>
    <w:rsid w:val="33775400"/>
    <w:rsid w:val="337F26CB"/>
    <w:rsid w:val="33884F17"/>
    <w:rsid w:val="338B0EAB"/>
    <w:rsid w:val="339715FE"/>
    <w:rsid w:val="339935C8"/>
    <w:rsid w:val="33A361F5"/>
    <w:rsid w:val="33AF3A95"/>
    <w:rsid w:val="33B57CD6"/>
    <w:rsid w:val="33BF2903"/>
    <w:rsid w:val="33EA5BD2"/>
    <w:rsid w:val="33FD3B57"/>
    <w:rsid w:val="340547BA"/>
    <w:rsid w:val="340824FC"/>
    <w:rsid w:val="340F5638"/>
    <w:rsid w:val="342A4220"/>
    <w:rsid w:val="3445105A"/>
    <w:rsid w:val="34476B80"/>
    <w:rsid w:val="344E43B3"/>
    <w:rsid w:val="345C27BB"/>
    <w:rsid w:val="34611DF3"/>
    <w:rsid w:val="34677222"/>
    <w:rsid w:val="347F27BE"/>
    <w:rsid w:val="34862EBD"/>
    <w:rsid w:val="3489363D"/>
    <w:rsid w:val="349A3760"/>
    <w:rsid w:val="34BC35D7"/>
    <w:rsid w:val="34C04B85"/>
    <w:rsid w:val="34D83C7C"/>
    <w:rsid w:val="34E40873"/>
    <w:rsid w:val="34E73EBF"/>
    <w:rsid w:val="34EA69B4"/>
    <w:rsid w:val="34FB796B"/>
    <w:rsid w:val="34FC3E0F"/>
    <w:rsid w:val="35076310"/>
    <w:rsid w:val="351F18AB"/>
    <w:rsid w:val="3522139B"/>
    <w:rsid w:val="352B64A2"/>
    <w:rsid w:val="352E5F92"/>
    <w:rsid w:val="353115DE"/>
    <w:rsid w:val="35393359"/>
    <w:rsid w:val="35633E8E"/>
    <w:rsid w:val="35635C3C"/>
    <w:rsid w:val="35690D78"/>
    <w:rsid w:val="356B4AF0"/>
    <w:rsid w:val="357114D4"/>
    <w:rsid w:val="35814314"/>
    <w:rsid w:val="35843E04"/>
    <w:rsid w:val="35847960"/>
    <w:rsid w:val="358E6A31"/>
    <w:rsid w:val="35935DF5"/>
    <w:rsid w:val="35A149B6"/>
    <w:rsid w:val="35B53880"/>
    <w:rsid w:val="35CB37E1"/>
    <w:rsid w:val="35D73F34"/>
    <w:rsid w:val="35D95EFE"/>
    <w:rsid w:val="35DA1C76"/>
    <w:rsid w:val="35E054DE"/>
    <w:rsid w:val="35EA1EB9"/>
    <w:rsid w:val="35EF5721"/>
    <w:rsid w:val="35F5085E"/>
    <w:rsid w:val="360B1E2F"/>
    <w:rsid w:val="36140CE4"/>
    <w:rsid w:val="361909F0"/>
    <w:rsid w:val="36274EBB"/>
    <w:rsid w:val="36295031"/>
    <w:rsid w:val="362D624A"/>
    <w:rsid w:val="362D7FF8"/>
    <w:rsid w:val="36341386"/>
    <w:rsid w:val="36435A6D"/>
    <w:rsid w:val="36453593"/>
    <w:rsid w:val="36455341"/>
    <w:rsid w:val="364C4922"/>
    <w:rsid w:val="364F7F6E"/>
    <w:rsid w:val="365612FD"/>
    <w:rsid w:val="365D08DD"/>
    <w:rsid w:val="3679323D"/>
    <w:rsid w:val="3684230E"/>
    <w:rsid w:val="368A71F8"/>
    <w:rsid w:val="3691650D"/>
    <w:rsid w:val="369D33CF"/>
    <w:rsid w:val="36A71B58"/>
    <w:rsid w:val="36B464FC"/>
    <w:rsid w:val="36BD5820"/>
    <w:rsid w:val="36C24BE4"/>
    <w:rsid w:val="36CC5A63"/>
    <w:rsid w:val="36D84407"/>
    <w:rsid w:val="36E200B6"/>
    <w:rsid w:val="36EA5EE9"/>
    <w:rsid w:val="36EC1C61"/>
    <w:rsid w:val="36FF7BE6"/>
    <w:rsid w:val="37031C33"/>
    <w:rsid w:val="37135440"/>
    <w:rsid w:val="371D6DB8"/>
    <w:rsid w:val="372238D5"/>
    <w:rsid w:val="3727713D"/>
    <w:rsid w:val="37296A11"/>
    <w:rsid w:val="372B59F8"/>
    <w:rsid w:val="37313A76"/>
    <w:rsid w:val="37353608"/>
    <w:rsid w:val="3744384B"/>
    <w:rsid w:val="37492C0F"/>
    <w:rsid w:val="37505C3B"/>
    <w:rsid w:val="37585548"/>
    <w:rsid w:val="375A27EB"/>
    <w:rsid w:val="376954D7"/>
    <w:rsid w:val="377203B8"/>
    <w:rsid w:val="37AB5678"/>
    <w:rsid w:val="37B3452D"/>
    <w:rsid w:val="37BA58BB"/>
    <w:rsid w:val="37C37155"/>
    <w:rsid w:val="37C4498C"/>
    <w:rsid w:val="37D3697D"/>
    <w:rsid w:val="37D72911"/>
    <w:rsid w:val="37E40B8A"/>
    <w:rsid w:val="37FA0F44"/>
    <w:rsid w:val="37FE1C4C"/>
    <w:rsid w:val="3801798E"/>
    <w:rsid w:val="382B67B9"/>
    <w:rsid w:val="382D2E86"/>
    <w:rsid w:val="38404012"/>
    <w:rsid w:val="38481119"/>
    <w:rsid w:val="384E2B2B"/>
    <w:rsid w:val="38553914"/>
    <w:rsid w:val="385775AE"/>
    <w:rsid w:val="386A5533"/>
    <w:rsid w:val="388859B9"/>
    <w:rsid w:val="388C36FB"/>
    <w:rsid w:val="388C79B0"/>
    <w:rsid w:val="38983E4E"/>
    <w:rsid w:val="389E342F"/>
    <w:rsid w:val="38A12318"/>
    <w:rsid w:val="38A50319"/>
    <w:rsid w:val="38AF1198"/>
    <w:rsid w:val="38B83C50"/>
    <w:rsid w:val="38B92017"/>
    <w:rsid w:val="38BD5663"/>
    <w:rsid w:val="38C56745"/>
    <w:rsid w:val="38C8225A"/>
    <w:rsid w:val="38D155B2"/>
    <w:rsid w:val="38D94BBA"/>
    <w:rsid w:val="38E057F5"/>
    <w:rsid w:val="38F60B75"/>
    <w:rsid w:val="38FF3ECD"/>
    <w:rsid w:val="390239BE"/>
    <w:rsid w:val="390C0398"/>
    <w:rsid w:val="390C30F8"/>
    <w:rsid w:val="39184F8F"/>
    <w:rsid w:val="391D07F7"/>
    <w:rsid w:val="39262D30"/>
    <w:rsid w:val="3938118D"/>
    <w:rsid w:val="393F42CA"/>
    <w:rsid w:val="39423DBA"/>
    <w:rsid w:val="394C2E8B"/>
    <w:rsid w:val="394C69E7"/>
    <w:rsid w:val="39534219"/>
    <w:rsid w:val="398C37FF"/>
    <w:rsid w:val="398C5BB9"/>
    <w:rsid w:val="39904B26"/>
    <w:rsid w:val="39974106"/>
    <w:rsid w:val="399A3BF6"/>
    <w:rsid w:val="39B37FAE"/>
    <w:rsid w:val="39B536B1"/>
    <w:rsid w:val="39CE772E"/>
    <w:rsid w:val="39D24B04"/>
    <w:rsid w:val="39DE1D35"/>
    <w:rsid w:val="39E41315"/>
    <w:rsid w:val="39F07F97"/>
    <w:rsid w:val="39F257E0"/>
    <w:rsid w:val="39F664CD"/>
    <w:rsid w:val="3A097EA1"/>
    <w:rsid w:val="3A1C0AAF"/>
    <w:rsid w:val="3A361B71"/>
    <w:rsid w:val="3A3A0F35"/>
    <w:rsid w:val="3A540249"/>
    <w:rsid w:val="3A5A354B"/>
    <w:rsid w:val="3A6C5593"/>
    <w:rsid w:val="3A836438"/>
    <w:rsid w:val="3A900B55"/>
    <w:rsid w:val="3A985CA7"/>
    <w:rsid w:val="3A9B5E78"/>
    <w:rsid w:val="3AAD7959"/>
    <w:rsid w:val="3AB26D1E"/>
    <w:rsid w:val="3AC058DE"/>
    <w:rsid w:val="3AC40043"/>
    <w:rsid w:val="3ACF167E"/>
    <w:rsid w:val="3ADE3FB6"/>
    <w:rsid w:val="3AE01ADD"/>
    <w:rsid w:val="3AE315CD"/>
    <w:rsid w:val="3AE916D2"/>
    <w:rsid w:val="3AEB2744"/>
    <w:rsid w:val="3AEE41FA"/>
    <w:rsid w:val="3AF235BE"/>
    <w:rsid w:val="3B0B72B7"/>
    <w:rsid w:val="3B196D9D"/>
    <w:rsid w:val="3B1D2E88"/>
    <w:rsid w:val="3B2220F5"/>
    <w:rsid w:val="3B263EB4"/>
    <w:rsid w:val="3B3B4F65"/>
    <w:rsid w:val="3B3D0CDD"/>
    <w:rsid w:val="3B451940"/>
    <w:rsid w:val="3B456579"/>
    <w:rsid w:val="3B6224F2"/>
    <w:rsid w:val="3B7010B2"/>
    <w:rsid w:val="3B716BD9"/>
    <w:rsid w:val="3B787F67"/>
    <w:rsid w:val="3B9603ED"/>
    <w:rsid w:val="3B9B5A04"/>
    <w:rsid w:val="3BA54333"/>
    <w:rsid w:val="3BA84A83"/>
    <w:rsid w:val="3BA96372"/>
    <w:rsid w:val="3BB10350"/>
    <w:rsid w:val="3BB333B7"/>
    <w:rsid w:val="3BBC60A6"/>
    <w:rsid w:val="3BCB1BE2"/>
    <w:rsid w:val="3BD31641"/>
    <w:rsid w:val="3BF5780A"/>
    <w:rsid w:val="3BFA097C"/>
    <w:rsid w:val="3BFA37AC"/>
    <w:rsid w:val="3C0468F4"/>
    <w:rsid w:val="3C047A4D"/>
    <w:rsid w:val="3C1063F2"/>
    <w:rsid w:val="3C137C90"/>
    <w:rsid w:val="3C1E28BD"/>
    <w:rsid w:val="3C1F4887"/>
    <w:rsid w:val="3C2459F9"/>
    <w:rsid w:val="3C40376A"/>
    <w:rsid w:val="3C4542ED"/>
    <w:rsid w:val="3C4D31A2"/>
    <w:rsid w:val="3C4E579D"/>
    <w:rsid w:val="3C667DC0"/>
    <w:rsid w:val="3C6A3D54"/>
    <w:rsid w:val="3C706E90"/>
    <w:rsid w:val="3CA97B66"/>
    <w:rsid w:val="3CAA4150"/>
    <w:rsid w:val="3CB7061B"/>
    <w:rsid w:val="3CC86CCC"/>
    <w:rsid w:val="3CE31410"/>
    <w:rsid w:val="3CEF24AB"/>
    <w:rsid w:val="3D0106F2"/>
    <w:rsid w:val="3D031AB2"/>
    <w:rsid w:val="3D0715A3"/>
    <w:rsid w:val="3D0A7413"/>
    <w:rsid w:val="3D0C0967"/>
    <w:rsid w:val="3D141F11"/>
    <w:rsid w:val="3D145A6E"/>
    <w:rsid w:val="3D1D51DD"/>
    <w:rsid w:val="3D1E069A"/>
    <w:rsid w:val="3D3305EA"/>
    <w:rsid w:val="3D393726"/>
    <w:rsid w:val="3D4E0F7F"/>
    <w:rsid w:val="3D5420F6"/>
    <w:rsid w:val="3D5B544A"/>
    <w:rsid w:val="3D600CB3"/>
    <w:rsid w:val="3D632551"/>
    <w:rsid w:val="3D7604D6"/>
    <w:rsid w:val="3D7A7FC6"/>
    <w:rsid w:val="3D89020A"/>
    <w:rsid w:val="3D9A2417"/>
    <w:rsid w:val="3D9A41C5"/>
    <w:rsid w:val="3D9A684F"/>
    <w:rsid w:val="3DAC214A"/>
    <w:rsid w:val="3DB50FFF"/>
    <w:rsid w:val="3DB57251"/>
    <w:rsid w:val="3DB7359E"/>
    <w:rsid w:val="3DB74195"/>
    <w:rsid w:val="3DCC459A"/>
    <w:rsid w:val="3DD11BB1"/>
    <w:rsid w:val="3DF15DAF"/>
    <w:rsid w:val="3DF17B5D"/>
    <w:rsid w:val="3DF24001"/>
    <w:rsid w:val="3E1201FF"/>
    <w:rsid w:val="3E1D0952"/>
    <w:rsid w:val="3E285C74"/>
    <w:rsid w:val="3E2D328B"/>
    <w:rsid w:val="3E344619"/>
    <w:rsid w:val="3E38578C"/>
    <w:rsid w:val="3E495BEB"/>
    <w:rsid w:val="3E5500EC"/>
    <w:rsid w:val="3E5527E2"/>
    <w:rsid w:val="3E595E2E"/>
    <w:rsid w:val="3E6B2874"/>
    <w:rsid w:val="3E787F5F"/>
    <w:rsid w:val="3E894239"/>
    <w:rsid w:val="3E9F580B"/>
    <w:rsid w:val="3EA572C5"/>
    <w:rsid w:val="3EAD7F28"/>
    <w:rsid w:val="3EB30BE3"/>
    <w:rsid w:val="3EB412B6"/>
    <w:rsid w:val="3EB43064"/>
    <w:rsid w:val="3EC11C25"/>
    <w:rsid w:val="3EE51276"/>
    <w:rsid w:val="3EED6576"/>
    <w:rsid w:val="3EF5367D"/>
    <w:rsid w:val="3EF714EE"/>
    <w:rsid w:val="3EF9316D"/>
    <w:rsid w:val="3EFB6EE5"/>
    <w:rsid w:val="3EFD0EAF"/>
    <w:rsid w:val="3F035D9A"/>
    <w:rsid w:val="3F19380F"/>
    <w:rsid w:val="3F1F7AF9"/>
    <w:rsid w:val="3F20694C"/>
    <w:rsid w:val="3F253F62"/>
    <w:rsid w:val="3F2A1578"/>
    <w:rsid w:val="3F3B3785"/>
    <w:rsid w:val="3F4940F4"/>
    <w:rsid w:val="3F567770"/>
    <w:rsid w:val="3F6251B6"/>
    <w:rsid w:val="3F67457A"/>
    <w:rsid w:val="3F780536"/>
    <w:rsid w:val="3F7D78FA"/>
    <w:rsid w:val="3F7E18C4"/>
    <w:rsid w:val="3F8C2233"/>
    <w:rsid w:val="3F8F3AD1"/>
    <w:rsid w:val="3F964E60"/>
    <w:rsid w:val="3F9D3FE7"/>
    <w:rsid w:val="3F9D7F9C"/>
    <w:rsid w:val="3FA33BE5"/>
    <w:rsid w:val="3FAA4467"/>
    <w:rsid w:val="3FAE0762"/>
    <w:rsid w:val="3FB07F0A"/>
    <w:rsid w:val="3FCA4B09"/>
    <w:rsid w:val="3FD31C10"/>
    <w:rsid w:val="3FEE25A6"/>
    <w:rsid w:val="400022D9"/>
    <w:rsid w:val="40104C12"/>
    <w:rsid w:val="401144E6"/>
    <w:rsid w:val="401C5365"/>
    <w:rsid w:val="40251D40"/>
    <w:rsid w:val="40442B0E"/>
    <w:rsid w:val="405D772B"/>
    <w:rsid w:val="407A652F"/>
    <w:rsid w:val="407C5E04"/>
    <w:rsid w:val="40833636"/>
    <w:rsid w:val="40907B01"/>
    <w:rsid w:val="409273D5"/>
    <w:rsid w:val="40952C78"/>
    <w:rsid w:val="409C64A6"/>
    <w:rsid w:val="40AF442B"/>
    <w:rsid w:val="40B73EBA"/>
    <w:rsid w:val="40B7508E"/>
    <w:rsid w:val="40D93256"/>
    <w:rsid w:val="40E13EB9"/>
    <w:rsid w:val="40EF2A79"/>
    <w:rsid w:val="41056D4C"/>
    <w:rsid w:val="410F0A26"/>
    <w:rsid w:val="41265D6F"/>
    <w:rsid w:val="412F717A"/>
    <w:rsid w:val="41356481"/>
    <w:rsid w:val="413B181B"/>
    <w:rsid w:val="416074D3"/>
    <w:rsid w:val="41653AC2"/>
    <w:rsid w:val="4168063D"/>
    <w:rsid w:val="41727207"/>
    <w:rsid w:val="417B255F"/>
    <w:rsid w:val="41926E18"/>
    <w:rsid w:val="41A73354"/>
    <w:rsid w:val="41B63597"/>
    <w:rsid w:val="41BD4926"/>
    <w:rsid w:val="41CE268F"/>
    <w:rsid w:val="41D41C6F"/>
    <w:rsid w:val="41D43A1D"/>
    <w:rsid w:val="41D63C39"/>
    <w:rsid w:val="41D64B48"/>
    <w:rsid w:val="41D95C1C"/>
    <w:rsid w:val="41DA54D8"/>
    <w:rsid w:val="41DD28D2"/>
    <w:rsid w:val="41DD4F15"/>
    <w:rsid w:val="41E24C3B"/>
    <w:rsid w:val="41EE0F83"/>
    <w:rsid w:val="41F70FE6"/>
    <w:rsid w:val="41FB544E"/>
    <w:rsid w:val="42332E3A"/>
    <w:rsid w:val="423B0878"/>
    <w:rsid w:val="423D7815"/>
    <w:rsid w:val="42470693"/>
    <w:rsid w:val="425D3A13"/>
    <w:rsid w:val="42791D7B"/>
    <w:rsid w:val="42843695"/>
    <w:rsid w:val="428B4A24"/>
    <w:rsid w:val="428D254A"/>
    <w:rsid w:val="42905B96"/>
    <w:rsid w:val="429519EB"/>
    <w:rsid w:val="429A07C3"/>
    <w:rsid w:val="429D6505"/>
    <w:rsid w:val="42B9333F"/>
    <w:rsid w:val="42BA0E65"/>
    <w:rsid w:val="42BA2C13"/>
    <w:rsid w:val="42D02437"/>
    <w:rsid w:val="42E45EE2"/>
    <w:rsid w:val="42E91A76"/>
    <w:rsid w:val="43014CE6"/>
    <w:rsid w:val="4320400F"/>
    <w:rsid w:val="432929EE"/>
    <w:rsid w:val="43316763"/>
    <w:rsid w:val="433F1673"/>
    <w:rsid w:val="435B2648"/>
    <w:rsid w:val="435E6C91"/>
    <w:rsid w:val="43615785"/>
    <w:rsid w:val="436239D7"/>
    <w:rsid w:val="437B05F4"/>
    <w:rsid w:val="438A4CDB"/>
    <w:rsid w:val="438F40A0"/>
    <w:rsid w:val="43923B90"/>
    <w:rsid w:val="43E066A9"/>
    <w:rsid w:val="43E4263E"/>
    <w:rsid w:val="43E75C8A"/>
    <w:rsid w:val="43F11770"/>
    <w:rsid w:val="43FE4D82"/>
    <w:rsid w:val="441445A5"/>
    <w:rsid w:val="443609BF"/>
    <w:rsid w:val="443D426D"/>
    <w:rsid w:val="4453331F"/>
    <w:rsid w:val="445A645C"/>
    <w:rsid w:val="445B0C46"/>
    <w:rsid w:val="44753296"/>
    <w:rsid w:val="447A2AD1"/>
    <w:rsid w:val="447C2876"/>
    <w:rsid w:val="447F2366"/>
    <w:rsid w:val="44816692"/>
    <w:rsid w:val="44957494"/>
    <w:rsid w:val="44965602"/>
    <w:rsid w:val="4499655A"/>
    <w:rsid w:val="449D459A"/>
    <w:rsid w:val="44A27E03"/>
    <w:rsid w:val="44A973E3"/>
    <w:rsid w:val="44BF2763"/>
    <w:rsid w:val="44C91386"/>
    <w:rsid w:val="44E4041B"/>
    <w:rsid w:val="44FA19ED"/>
    <w:rsid w:val="44FE14DD"/>
    <w:rsid w:val="44FF0DB1"/>
    <w:rsid w:val="4504461A"/>
    <w:rsid w:val="45102FBE"/>
    <w:rsid w:val="451505D5"/>
    <w:rsid w:val="451A3E3D"/>
    <w:rsid w:val="451E392D"/>
    <w:rsid w:val="45260A34"/>
    <w:rsid w:val="4537679D"/>
    <w:rsid w:val="45376B79"/>
    <w:rsid w:val="45423BF4"/>
    <w:rsid w:val="45442C68"/>
    <w:rsid w:val="454B7C0C"/>
    <w:rsid w:val="454F1D39"/>
    <w:rsid w:val="45570BED"/>
    <w:rsid w:val="456C4053"/>
    <w:rsid w:val="458D2861"/>
    <w:rsid w:val="459C4852"/>
    <w:rsid w:val="459E5D25"/>
    <w:rsid w:val="45A1630C"/>
    <w:rsid w:val="45A97A79"/>
    <w:rsid w:val="45BE1E11"/>
    <w:rsid w:val="45C04149"/>
    <w:rsid w:val="45C36F44"/>
    <w:rsid w:val="45F14B9E"/>
    <w:rsid w:val="45F20916"/>
    <w:rsid w:val="460D10DC"/>
    <w:rsid w:val="461E51EB"/>
    <w:rsid w:val="4622744D"/>
    <w:rsid w:val="46366A55"/>
    <w:rsid w:val="463902F3"/>
    <w:rsid w:val="465308D4"/>
    <w:rsid w:val="4654527A"/>
    <w:rsid w:val="46565349"/>
    <w:rsid w:val="466A4950"/>
    <w:rsid w:val="466C0740"/>
    <w:rsid w:val="467006FD"/>
    <w:rsid w:val="46733872"/>
    <w:rsid w:val="467F03FC"/>
    <w:rsid w:val="46845A12"/>
    <w:rsid w:val="468477C0"/>
    <w:rsid w:val="469858B6"/>
    <w:rsid w:val="46A14816"/>
    <w:rsid w:val="46A47E62"/>
    <w:rsid w:val="46A936CA"/>
    <w:rsid w:val="46C202E8"/>
    <w:rsid w:val="46C7251C"/>
    <w:rsid w:val="46DE5CD9"/>
    <w:rsid w:val="46E464B1"/>
    <w:rsid w:val="46F10BCE"/>
    <w:rsid w:val="46F96400"/>
    <w:rsid w:val="471F573B"/>
    <w:rsid w:val="47242D51"/>
    <w:rsid w:val="47262F6D"/>
    <w:rsid w:val="47460F19"/>
    <w:rsid w:val="474B29D4"/>
    <w:rsid w:val="474E7DCE"/>
    <w:rsid w:val="47541888"/>
    <w:rsid w:val="475A5D79"/>
    <w:rsid w:val="47637D1D"/>
    <w:rsid w:val="47727BCE"/>
    <w:rsid w:val="47745A86"/>
    <w:rsid w:val="47794E4B"/>
    <w:rsid w:val="478B4B7E"/>
    <w:rsid w:val="47A9027D"/>
    <w:rsid w:val="47E2206A"/>
    <w:rsid w:val="47EF7803"/>
    <w:rsid w:val="47FD3CCE"/>
    <w:rsid w:val="48054198"/>
    <w:rsid w:val="481A7B9A"/>
    <w:rsid w:val="48205C0E"/>
    <w:rsid w:val="482A083B"/>
    <w:rsid w:val="4840005F"/>
    <w:rsid w:val="48587156"/>
    <w:rsid w:val="48591213"/>
    <w:rsid w:val="4860425D"/>
    <w:rsid w:val="487D096B"/>
    <w:rsid w:val="48A04659"/>
    <w:rsid w:val="48AF2AEE"/>
    <w:rsid w:val="48BB1493"/>
    <w:rsid w:val="48BB1D99"/>
    <w:rsid w:val="48CD641C"/>
    <w:rsid w:val="48CE11C6"/>
    <w:rsid w:val="48D10CB7"/>
    <w:rsid w:val="48D318B9"/>
    <w:rsid w:val="48D367DD"/>
    <w:rsid w:val="48D45498"/>
    <w:rsid w:val="48D82443"/>
    <w:rsid w:val="48F14EB5"/>
    <w:rsid w:val="49051EDD"/>
    <w:rsid w:val="490E1F0B"/>
    <w:rsid w:val="49170DBF"/>
    <w:rsid w:val="49185C54"/>
    <w:rsid w:val="49282FCC"/>
    <w:rsid w:val="492D2980"/>
    <w:rsid w:val="492E7EB7"/>
    <w:rsid w:val="49366D6C"/>
    <w:rsid w:val="49373210"/>
    <w:rsid w:val="49380D36"/>
    <w:rsid w:val="49463453"/>
    <w:rsid w:val="494871CB"/>
    <w:rsid w:val="4953791E"/>
    <w:rsid w:val="49575660"/>
    <w:rsid w:val="49753D38"/>
    <w:rsid w:val="497C0C22"/>
    <w:rsid w:val="49910E1C"/>
    <w:rsid w:val="49926698"/>
    <w:rsid w:val="499E31C3"/>
    <w:rsid w:val="49B02FC2"/>
    <w:rsid w:val="49B33B03"/>
    <w:rsid w:val="49CF3448"/>
    <w:rsid w:val="49E54A1A"/>
    <w:rsid w:val="49EB7B56"/>
    <w:rsid w:val="49F1719A"/>
    <w:rsid w:val="49F92273"/>
    <w:rsid w:val="4A0A0924"/>
    <w:rsid w:val="4A1B48DF"/>
    <w:rsid w:val="4A1B5272"/>
    <w:rsid w:val="4A275032"/>
    <w:rsid w:val="4A2E3198"/>
    <w:rsid w:val="4A317C5F"/>
    <w:rsid w:val="4A4200BE"/>
    <w:rsid w:val="4A471230"/>
    <w:rsid w:val="4A527BD5"/>
    <w:rsid w:val="4A5751EC"/>
    <w:rsid w:val="4A6C6EE9"/>
    <w:rsid w:val="4A7361F7"/>
    <w:rsid w:val="4A783AE0"/>
    <w:rsid w:val="4A78588E"/>
    <w:rsid w:val="4A7A7858"/>
    <w:rsid w:val="4A7B712C"/>
    <w:rsid w:val="4A965D14"/>
    <w:rsid w:val="4A981A8C"/>
    <w:rsid w:val="4A9D52F4"/>
    <w:rsid w:val="4AA46683"/>
    <w:rsid w:val="4AA541A9"/>
    <w:rsid w:val="4AB663B6"/>
    <w:rsid w:val="4ABD6801"/>
    <w:rsid w:val="4ABE526B"/>
    <w:rsid w:val="4AC26E32"/>
    <w:rsid w:val="4AE178D7"/>
    <w:rsid w:val="4AE42F23"/>
    <w:rsid w:val="4AE747C1"/>
    <w:rsid w:val="4AEA6060"/>
    <w:rsid w:val="4AF56EDE"/>
    <w:rsid w:val="4AFC64BF"/>
    <w:rsid w:val="4B0215FB"/>
    <w:rsid w:val="4B076C12"/>
    <w:rsid w:val="4B117A90"/>
    <w:rsid w:val="4B241572"/>
    <w:rsid w:val="4B280FBA"/>
    <w:rsid w:val="4B2B6DA4"/>
    <w:rsid w:val="4B3B68BB"/>
    <w:rsid w:val="4B410375"/>
    <w:rsid w:val="4B412124"/>
    <w:rsid w:val="4B42233D"/>
    <w:rsid w:val="4B462990"/>
    <w:rsid w:val="4B4A4284"/>
    <w:rsid w:val="4B4C5754"/>
    <w:rsid w:val="4B555BCF"/>
    <w:rsid w:val="4B5736F5"/>
    <w:rsid w:val="4B590E71"/>
    <w:rsid w:val="4B5F25AA"/>
    <w:rsid w:val="4B6127C6"/>
    <w:rsid w:val="4B663938"/>
    <w:rsid w:val="4B6D2AB9"/>
    <w:rsid w:val="4B736055"/>
    <w:rsid w:val="4B75001F"/>
    <w:rsid w:val="4B7F2C4C"/>
    <w:rsid w:val="4B8B7843"/>
    <w:rsid w:val="4B8F19B8"/>
    <w:rsid w:val="4B971D44"/>
    <w:rsid w:val="4BA17066"/>
    <w:rsid w:val="4BAD1567"/>
    <w:rsid w:val="4BAD60B4"/>
    <w:rsid w:val="4BB5041C"/>
    <w:rsid w:val="4BB943B0"/>
    <w:rsid w:val="4BC0573E"/>
    <w:rsid w:val="4BC15012"/>
    <w:rsid w:val="4BD15B75"/>
    <w:rsid w:val="4BE62CCB"/>
    <w:rsid w:val="4BEC331C"/>
    <w:rsid w:val="4BF90C50"/>
    <w:rsid w:val="4C1E06B7"/>
    <w:rsid w:val="4C285091"/>
    <w:rsid w:val="4C313A81"/>
    <w:rsid w:val="4C387642"/>
    <w:rsid w:val="4C3D2024"/>
    <w:rsid w:val="4C4F1243"/>
    <w:rsid w:val="4C5B0FC3"/>
    <w:rsid w:val="4C612351"/>
    <w:rsid w:val="4C6B4F7E"/>
    <w:rsid w:val="4C8147A2"/>
    <w:rsid w:val="4C8449BE"/>
    <w:rsid w:val="4C854292"/>
    <w:rsid w:val="4C910E89"/>
    <w:rsid w:val="4C9359CC"/>
    <w:rsid w:val="4CB933F8"/>
    <w:rsid w:val="4CBE77A4"/>
    <w:rsid w:val="4CF66F3E"/>
    <w:rsid w:val="4CFB09F8"/>
    <w:rsid w:val="4CFF4044"/>
    <w:rsid w:val="4D0C49B3"/>
    <w:rsid w:val="4D2C0CA0"/>
    <w:rsid w:val="4D3161C8"/>
    <w:rsid w:val="4D330192"/>
    <w:rsid w:val="4D3D09A3"/>
    <w:rsid w:val="4D3F6B37"/>
    <w:rsid w:val="4D4001B9"/>
    <w:rsid w:val="4D50664E"/>
    <w:rsid w:val="4D5878A5"/>
    <w:rsid w:val="4D677E3B"/>
    <w:rsid w:val="4D6B792C"/>
    <w:rsid w:val="4D7D140D"/>
    <w:rsid w:val="4D8E53C8"/>
    <w:rsid w:val="4DA8648A"/>
    <w:rsid w:val="4DAD1CF2"/>
    <w:rsid w:val="4DB218B5"/>
    <w:rsid w:val="4DBA6E7C"/>
    <w:rsid w:val="4DBE5CAD"/>
    <w:rsid w:val="4DBF37D4"/>
    <w:rsid w:val="4DCB3F26"/>
    <w:rsid w:val="4DD0778F"/>
    <w:rsid w:val="4DE66FB2"/>
    <w:rsid w:val="4DEB281B"/>
    <w:rsid w:val="4DF72F6D"/>
    <w:rsid w:val="4E1753BE"/>
    <w:rsid w:val="4E1924EF"/>
    <w:rsid w:val="4E3246A1"/>
    <w:rsid w:val="4E3D6076"/>
    <w:rsid w:val="4E402B66"/>
    <w:rsid w:val="4E4767DD"/>
    <w:rsid w:val="4E487C6D"/>
    <w:rsid w:val="4E54216E"/>
    <w:rsid w:val="4E6A4395"/>
    <w:rsid w:val="4E6A7BE3"/>
    <w:rsid w:val="4E6F6FA8"/>
    <w:rsid w:val="4E766588"/>
    <w:rsid w:val="4E766EAA"/>
    <w:rsid w:val="4E872543"/>
    <w:rsid w:val="4E8C5DAC"/>
    <w:rsid w:val="4E8D38D2"/>
    <w:rsid w:val="4E9B0A11"/>
    <w:rsid w:val="4E9B1B4B"/>
    <w:rsid w:val="4EA31857"/>
    <w:rsid w:val="4EA332A3"/>
    <w:rsid w:val="4EB15812"/>
    <w:rsid w:val="4EB81818"/>
    <w:rsid w:val="4EB96475"/>
    <w:rsid w:val="4EC70B92"/>
    <w:rsid w:val="4EE334F2"/>
    <w:rsid w:val="4EE554BC"/>
    <w:rsid w:val="4EE96D5A"/>
    <w:rsid w:val="4EF37BD9"/>
    <w:rsid w:val="4EF53276"/>
    <w:rsid w:val="4F133DD7"/>
    <w:rsid w:val="4F2953A8"/>
    <w:rsid w:val="4F42646A"/>
    <w:rsid w:val="4F697E9B"/>
    <w:rsid w:val="4F6B3C13"/>
    <w:rsid w:val="4F6C6E7A"/>
    <w:rsid w:val="4F745527"/>
    <w:rsid w:val="4F781E8C"/>
    <w:rsid w:val="4F8922EB"/>
    <w:rsid w:val="4F9B5B7A"/>
    <w:rsid w:val="4FA7068D"/>
    <w:rsid w:val="4FA73087"/>
    <w:rsid w:val="4FC11A85"/>
    <w:rsid w:val="4FC9093A"/>
    <w:rsid w:val="4FCD042A"/>
    <w:rsid w:val="4FD01CC8"/>
    <w:rsid w:val="4FE40AE9"/>
    <w:rsid w:val="4FE439C5"/>
    <w:rsid w:val="4FE6773D"/>
    <w:rsid w:val="4FEE65F2"/>
    <w:rsid w:val="4FF4512A"/>
    <w:rsid w:val="4FF4566B"/>
    <w:rsid w:val="4FF825ED"/>
    <w:rsid w:val="500A342C"/>
    <w:rsid w:val="500D6A78"/>
    <w:rsid w:val="50201C2E"/>
    <w:rsid w:val="502344EE"/>
    <w:rsid w:val="5028468C"/>
    <w:rsid w:val="503009B9"/>
    <w:rsid w:val="504306EC"/>
    <w:rsid w:val="505C05B5"/>
    <w:rsid w:val="505C17AE"/>
    <w:rsid w:val="505C355C"/>
    <w:rsid w:val="50632B3C"/>
    <w:rsid w:val="506348EA"/>
    <w:rsid w:val="506E7FDD"/>
    <w:rsid w:val="507062FF"/>
    <w:rsid w:val="508825A3"/>
    <w:rsid w:val="50901457"/>
    <w:rsid w:val="50962F12"/>
    <w:rsid w:val="50970A38"/>
    <w:rsid w:val="50A56CB1"/>
    <w:rsid w:val="50B43398"/>
    <w:rsid w:val="50BC224C"/>
    <w:rsid w:val="50BF0F12"/>
    <w:rsid w:val="50C35389"/>
    <w:rsid w:val="50C64E79"/>
    <w:rsid w:val="50C92078"/>
    <w:rsid w:val="50CD1E89"/>
    <w:rsid w:val="50E21CB3"/>
    <w:rsid w:val="50EF43D0"/>
    <w:rsid w:val="51024103"/>
    <w:rsid w:val="510C4F82"/>
    <w:rsid w:val="510D12CF"/>
    <w:rsid w:val="51145BE4"/>
    <w:rsid w:val="5116195C"/>
    <w:rsid w:val="511D718F"/>
    <w:rsid w:val="513A45A1"/>
    <w:rsid w:val="513E2C61"/>
    <w:rsid w:val="515A3F3F"/>
    <w:rsid w:val="51644DBE"/>
    <w:rsid w:val="516945EC"/>
    <w:rsid w:val="516E3547"/>
    <w:rsid w:val="517174DB"/>
    <w:rsid w:val="51730B5D"/>
    <w:rsid w:val="51736DAF"/>
    <w:rsid w:val="51874608"/>
    <w:rsid w:val="51956D25"/>
    <w:rsid w:val="51AE7DE7"/>
    <w:rsid w:val="51BD002A"/>
    <w:rsid w:val="51BE0A70"/>
    <w:rsid w:val="51C40268"/>
    <w:rsid w:val="51C64C37"/>
    <w:rsid w:val="51D6733E"/>
    <w:rsid w:val="51F85506"/>
    <w:rsid w:val="51F872B4"/>
    <w:rsid w:val="52075749"/>
    <w:rsid w:val="5221680B"/>
    <w:rsid w:val="52326C6A"/>
    <w:rsid w:val="523429E2"/>
    <w:rsid w:val="52477B70"/>
    <w:rsid w:val="52493F12"/>
    <w:rsid w:val="524A55F8"/>
    <w:rsid w:val="524B7D2C"/>
    <w:rsid w:val="524D19FA"/>
    <w:rsid w:val="52505342"/>
    <w:rsid w:val="52695CE7"/>
    <w:rsid w:val="526E40E8"/>
    <w:rsid w:val="526F3A1A"/>
    <w:rsid w:val="527728CF"/>
    <w:rsid w:val="529E42FF"/>
    <w:rsid w:val="52A336C4"/>
    <w:rsid w:val="52A5743C"/>
    <w:rsid w:val="52B96A43"/>
    <w:rsid w:val="52B97F68"/>
    <w:rsid w:val="52CB4586"/>
    <w:rsid w:val="52CD24EF"/>
    <w:rsid w:val="52DE294E"/>
    <w:rsid w:val="52E635B0"/>
    <w:rsid w:val="52F21F55"/>
    <w:rsid w:val="530F48B5"/>
    <w:rsid w:val="5314011E"/>
    <w:rsid w:val="53185E60"/>
    <w:rsid w:val="53236894"/>
    <w:rsid w:val="532C190B"/>
    <w:rsid w:val="532C36B9"/>
    <w:rsid w:val="533C77AC"/>
    <w:rsid w:val="535B3F9E"/>
    <w:rsid w:val="53694469"/>
    <w:rsid w:val="53784B50"/>
    <w:rsid w:val="537E1A3B"/>
    <w:rsid w:val="5386726D"/>
    <w:rsid w:val="539E655A"/>
    <w:rsid w:val="53B438DC"/>
    <w:rsid w:val="53BC2C8F"/>
    <w:rsid w:val="53BD6A07"/>
    <w:rsid w:val="53C27B7A"/>
    <w:rsid w:val="53CE3D9A"/>
    <w:rsid w:val="53D53D51"/>
    <w:rsid w:val="53E2280C"/>
    <w:rsid w:val="53E43F94"/>
    <w:rsid w:val="53EC4BF7"/>
    <w:rsid w:val="53F341D7"/>
    <w:rsid w:val="54015529"/>
    <w:rsid w:val="5404144C"/>
    <w:rsid w:val="54063F0A"/>
    <w:rsid w:val="541B0B7F"/>
    <w:rsid w:val="541D2076"/>
    <w:rsid w:val="542D5B65"/>
    <w:rsid w:val="54330947"/>
    <w:rsid w:val="544113E6"/>
    <w:rsid w:val="545A24A8"/>
    <w:rsid w:val="546D3F89"/>
    <w:rsid w:val="54705828"/>
    <w:rsid w:val="547853FF"/>
    <w:rsid w:val="547B766F"/>
    <w:rsid w:val="54857525"/>
    <w:rsid w:val="54A86D6F"/>
    <w:rsid w:val="54BC6C04"/>
    <w:rsid w:val="54BE2A37"/>
    <w:rsid w:val="54E87019"/>
    <w:rsid w:val="54EA7388"/>
    <w:rsid w:val="54EB3100"/>
    <w:rsid w:val="54EC75A4"/>
    <w:rsid w:val="55081F04"/>
    <w:rsid w:val="550A7A2A"/>
    <w:rsid w:val="550D4B56"/>
    <w:rsid w:val="5520724E"/>
    <w:rsid w:val="552D54C7"/>
    <w:rsid w:val="552E2FF3"/>
    <w:rsid w:val="553E1482"/>
    <w:rsid w:val="555313D1"/>
    <w:rsid w:val="55821CB6"/>
    <w:rsid w:val="55823A64"/>
    <w:rsid w:val="55831F4C"/>
    <w:rsid w:val="558477DD"/>
    <w:rsid w:val="558C48E3"/>
    <w:rsid w:val="559865A1"/>
    <w:rsid w:val="55AF412E"/>
    <w:rsid w:val="55B67DDB"/>
    <w:rsid w:val="55BF6A67"/>
    <w:rsid w:val="55D342C0"/>
    <w:rsid w:val="55DD6EED"/>
    <w:rsid w:val="55EE4C56"/>
    <w:rsid w:val="55EF5644"/>
    <w:rsid w:val="560E70A6"/>
    <w:rsid w:val="56101070"/>
    <w:rsid w:val="56111414"/>
    <w:rsid w:val="56242D6E"/>
    <w:rsid w:val="562D0092"/>
    <w:rsid w:val="563A433F"/>
    <w:rsid w:val="563D798B"/>
    <w:rsid w:val="56446F6C"/>
    <w:rsid w:val="56496330"/>
    <w:rsid w:val="565746B5"/>
    <w:rsid w:val="565A678F"/>
    <w:rsid w:val="56682C5A"/>
    <w:rsid w:val="566969D2"/>
    <w:rsid w:val="566D0271"/>
    <w:rsid w:val="56723AD9"/>
    <w:rsid w:val="568455BA"/>
    <w:rsid w:val="568B4CF7"/>
    <w:rsid w:val="5693452B"/>
    <w:rsid w:val="5694650E"/>
    <w:rsid w:val="56955A19"/>
    <w:rsid w:val="569958AC"/>
    <w:rsid w:val="569D46F0"/>
    <w:rsid w:val="56A417B8"/>
    <w:rsid w:val="56B0015D"/>
    <w:rsid w:val="56B33514"/>
    <w:rsid w:val="56B37C4E"/>
    <w:rsid w:val="56B57E6A"/>
    <w:rsid w:val="56C02A96"/>
    <w:rsid w:val="56C65BD3"/>
    <w:rsid w:val="56CD51B3"/>
    <w:rsid w:val="56D025AE"/>
    <w:rsid w:val="56D80314"/>
    <w:rsid w:val="56DD185F"/>
    <w:rsid w:val="56E410A2"/>
    <w:rsid w:val="56ED315F"/>
    <w:rsid w:val="56F00EA2"/>
    <w:rsid w:val="56FF0F04"/>
    <w:rsid w:val="571903F8"/>
    <w:rsid w:val="571C49CF"/>
    <w:rsid w:val="57201787"/>
    <w:rsid w:val="57325016"/>
    <w:rsid w:val="57376AD1"/>
    <w:rsid w:val="5753390A"/>
    <w:rsid w:val="5767241E"/>
    <w:rsid w:val="5779221D"/>
    <w:rsid w:val="578C2978"/>
    <w:rsid w:val="57925AB5"/>
    <w:rsid w:val="57A47990"/>
    <w:rsid w:val="57B1418D"/>
    <w:rsid w:val="57BE68AA"/>
    <w:rsid w:val="57FA1FD8"/>
    <w:rsid w:val="57FC6C5A"/>
    <w:rsid w:val="5806097D"/>
    <w:rsid w:val="580E1384"/>
    <w:rsid w:val="581A4428"/>
    <w:rsid w:val="58201313"/>
    <w:rsid w:val="582232DD"/>
    <w:rsid w:val="5827444F"/>
    <w:rsid w:val="582B090E"/>
    <w:rsid w:val="58382B00"/>
    <w:rsid w:val="583C439E"/>
    <w:rsid w:val="58474AF1"/>
    <w:rsid w:val="585316E8"/>
    <w:rsid w:val="5862192B"/>
    <w:rsid w:val="587873A1"/>
    <w:rsid w:val="587A6C75"/>
    <w:rsid w:val="587F07A9"/>
    <w:rsid w:val="589715D5"/>
    <w:rsid w:val="58B830B2"/>
    <w:rsid w:val="58C20CEE"/>
    <w:rsid w:val="58C31AEF"/>
    <w:rsid w:val="58DA5965"/>
    <w:rsid w:val="58DE7204"/>
    <w:rsid w:val="58EB1FE8"/>
    <w:rsid w:val="58FC1D80"/>
    <w:rsid w:val="590429E2"/>
    <w:rsid w:val="59091DA7"/>
    <w:rsid w:val="59413C36"/>
    <w:rsid w:val="5966544B"/>
    <w:rsid w:val="596B480F"/>
    <w:rsid w:val="596B4E26"/>
    <w:rsid w:val="59701E26"/>
    <w:rsid w:val="59723DF0"/>
    <w:rsid w:val="597C6A1D"/>
    <w:rsid w:val="5980650D"/>
    <w:rsid w:val="59822285"/>
    <w:rsid w:val="5991071A"/>
    <w:rsid w:val="59957925"/>
    <w:rsid w:val="599E2E37"/>
    <w:rsid w:val="59AF294E"/>
    <w:rsid w:val="59B63CDD"/>
    <w:rsid w:val="59C7413C"/>
    <w:rsid w:val="59CF1242"/>
    <w:rsid w:val="59D800F7"/>
    <w:rsid w:val="59F42A57"/>
    <w:rsid w:val="59F44805"/>
    <w:rsid w:val="5A027EB7"/>
    <w:rsid w:val="5A1124DF"/>
    <w:rsid w:val="5A2F3A8F"/>
    <w:rsid w:val="5A364E1D"/>
    <w:rsid w:val="5A554E5B"/>
    <w:rsid w:val="5A8F3B5F"/>
    <w:rsid w:val="5AB3021C"/>
    <w:rsid w:val="5ABC17C7"/>
    <w:rsid w:val="5AD00DCE"/>
    <w:rsid w:val="5AD05272"/>
    <w:rsid w:val="5AE96334"/>
    <w:rsid w:val="5AEE394A"/>
    <w:rsid w:val="5AF7197C"/>
    <w:rsid w:val="5B01542B"/>
    <w:rsid w:val="5B084A0C"/>
    <w:rsid w:val="5B1433B1"/>
    <w:rsid w:val="5B215ACE"/>
    <w:rsid w:val="5B247D38"/>
    <w:rsid w:val="5B264E92"/>
    <w:rsid w:val="5B33135D"/>
    <w:rsid w:val="5B37709F"/>
    <w:rsid w:val="5B413A7A"/>
    <w:rsid w:val="5B422E2E"/>
    <w:rsid w:val="5B4F0260"/>
    <w:rsid w:val="5B597015"/>
    <w:rsid w:val="5B5C6B06"/>
    <w:rsid w:val="5B637E94"/>
    <w:rsid w:val="5B6D0D13"/>
    <w:rsid w:val="5B7420A1"/>
    <w:rsid w:val="5B745BFD"/>
    <w:rsid w:val="5B751975"/>
    <w:rsid w:val="5B7D5DE9"/>
    <w:rsid w:val="5B9C5154"/>
    <w:rsid w:val="5BA34735"/>
    <w:rsid w:val="5BB76D00"/>
    <w:rsid w:val="5BBC25EB"/>
    <w:rsid w:val="5BCA1CC1"/>
    <w:rsid w:val="5BD448EE"/>
    <w:rsid w:val="5BD51871"/>
    <w:rsid w:val="5BE64901"/>
    <w:rsid w:val="5BE82147"/>
    <w:rsid w:val="5BF46D3E"/>
    <w:rsid w:val="5C0351D3"/>
    <w:rsid w:val="5C0C6CE4"/>
    <w:rsid w:val="5C272C70"/>
    <w:rsid w:val="5C3655A9"/>
    <w:rsid w:val="5C425CFC"/>
    <w:rsid w:val="5C49708A"/>
    <w:rsid w:val="5C5E3960"/>
    <w:rsid w:val="5C602626"/>
    <w:rsid w:val="5C757E7F"/>
    <w:rsid w:val="5C762723"/>
    <w:rsid w:val="5C7834CB"/>
    <w:rsid w:val="5C7A36E7"/>
    <w:rsid w:val="5C7B2FBB"/>
    <w:rsid w:val="5C7F2AAC"/>
    <w:rsid w:val="5C82743B"/>
    <w:rsid w:val="5CA00C74"/>
    <w:rsid w:val="5CA2679A"/>
    <w:rsid w:val="5CA51446"/>
    <w:rsid w:val="5CB14C2F"/>
    <w:rsid w:val="5CBA7F88"/>
    <w:rsid w:val="5CC20BEA"/>
    <w:rsid w:val="5CCD7CBB"/>
    <w:rsid w:val="5CD64696"/>
    <w:rsid w:val="5CEB7C9F"/>
    <w:rsid w:val="5CFD7E74"/>
    <w:rsid w:val="5D0E3E30"/>
    <w:rsid w:val="5D156F6C"/>
    <w:rsid w:val="5D1B7B11"/>
    <w:rsid w:val="5D2673CB"/>
    <w:rsid w:val="5D296921"/>
    <w:rsid w:val="5D2E002E"/>
    <w:rsid w:val="5D395350"/>
    <w:rsid w:val="5D443CF5"/>
    <w:rsid w:val="5D535CE6"/>
    <w:rsid w:val="5D5A52C7"/>
    <w:rsid w:val="5D79399F"/>
    <w:rsid w:val="5D79574D"/>
    <w:rsid w:val="5D7E05D6"/>
    <w:rsid w:val="5D7F6ADB"/>
    <w:rsid w:val="5D814602"/>
    <w:rsid w:val="5D840BDB"/>
    <w:rsid w:val="5D861C18"/>
    <w:rsid w:val="5D885990"/>
    <w:rsid w:val="5D8A795A"/>
    <w:rsid w:val="5D902A97"/>
    <w:rsid w:val="5DA86032"/>
    <w:rsid w:val="5DAB58DF"/>
    <w:rsid w:val="5DB2076D"/>
    <w:rsid w:val="5DB26EB1"/>
    <w:rsid w:val="5DB46785"/>
    <w:rsid w:val="5DF6548F"/>
    <w:rsid w:val="5DFB0858"/>
    <w:rsid w:val="5E070FAB"/>
    <w:rsid w:val="5E1F560C"/>
    <w:rsid w:val="5E2D4789"/>
    <w:rsid w:val="5E320AD0"/>
    <w:rsid w:val="5E343D6A"/>
    <w:rsid w:val="5E3653EC"/>
    <w:rsid w:val="5E376244"/>
    <w:rsid w:val="5E3873B6"/>
    <w:rsid w:val="5E3B6EA6"/>
    <w:rsid w:val="5E3E24F3"/>
    <w:rsid w:val="5E781EA8"/>
    <w:rsid w:val="5E8819C0"/>
    <w:rsid w:val="5E97101A"/>
    <w:rsid w:val="5EC40C4A"/>
    <w:rsid w:val="5ECE1AC8"/>
    <w:rsid w:val="5EDF5A84"/>
    <w:rsid w:val="5EE1118D"/>
    <w:rsid w:val="5EF13A09"/>
    <w:rsid w:val="5EF24844"/>
    <w:rsid w:val="5EF50FB9"/>
    <w:rsid w:val="5EF62DCD"/>
    <w:rsid w:val="5F1D2E7B"/>
    <w:rsid w:val="5F1F2324"/>
    <w:rsid w:val="5F2F7659"/>
    <w:rsid w:val="5F335DCF"/>
    <w:rsid w:val="5F3F6522"/>
    <w:rsid w:val="5F4E6765"/>
    <w:rsid w:val="5F5A15AE"/>
    <w:rsid w:val="5F6145D1"/>
    <w:rsid w:val="5F700DD2"/>
    <w:rsid w:val="5F70492E"/>
    <w:rsid w:val="5F7206A6"/>
    <w:rsid w:val="5F720B62"/>
    <w:rsid w:val="5F75376D"/>
    <w:rsid w:val="5F795ED8"/>
    <w:rsid w:val="5F84662B"/>
    <w:rsid w:val="5F8E3006"/>
    <w:rsid w:val="5F8F3873"/>
    <w:rsid w:val="5F970C3A"/>
    <w:rsid w:val="5FA03134"/>
    <w:rsid w:val="5FB707AE"/>
    <w:rsid w:val="5FB82473"/>
    <w:rsid w:val="5FBF31B3"/>
    <w:rsid w:val="5FC058B5"/>
    <w:rsid w:val="5FC53C07"/>
    <w:rsid w:val="5FD2383A"/>
    <w:rsid w:val="5FEE2EC4"/>
    <w:rsid w:val="5FF160F1"/>
    <w:rsid w:val="5FFC08B7"/>
    <w:rsid w:val="601856F1"/>
    <w:rsid w:val="601B2AEB"/>
    <w:rsid w:val="601E635A"/>
    <w:rsid w:val="60235E44"/>
    <w:rsid w:val="602A5B44"/>
    <w:rsid w:val="60432042"/>
    <w:rsid w:val="604F09E7"/>
    <w:rsid w:val="60566219"/>
    <w:rsid w:val="60567FC7"/>
    <w:rsid w:val="605745BA"/>
    <w:rsid w:val="606C2257"/>
    <w:rsid w:val="60714E01"/>
    <w:rsid w:val="60806DF2"/>
    <w:rsid w:val="609F4617"/>
    <w:rsid w:val="60A056E7"/>
    <w:rsid w:val="60B8658C"/>
    <w:rsid w:val="60E05AE3"/>
    <w:rsid w:val="60F8107F"/>
    <w:rsid w:val="61016185"/>
    <w:rsid w:val="611063C8"/>
    <w:rsid w:val="612D68E5"/>
    <w:rsid w:val="612E684E"/>
    <w:rsid w:val="614E0C9F"/>
    <w:rsid w:val="61554EA2"/>
    <w:rsid w:val="61581B1D"/>
    <w:rsid w:val="615A5895"/>
    <w:rsid w:val="615C785F"/>
    <w:rsid w:val="6164671D"/>
    <w:rsid w:val="61691F7C"/>
    <w:rsid w:val="616B1851"/>
    <w:rsid w:val="617A7CE6"/>
    <w:rsid w:val="617F354E"/>
    <w:rsid w:val="61840B64"/>
    <w:rsid w:val="618B5A4F"/>
    <w:rsid w:val="6191468E"/>
    <w:rsid w:val="619A3EE4"/>
    <w:rsid w:val="619C7C5C"/>
    <w:rsid w:val="61A60ADB"/>
    <w:rsid w:val="61DC44FC"/>
    <w:rsid w:val="61E67129"/>
    <w:rsid w:val="61E80774"/>
    <w:rsid w:val="61E97AB9"/>
    <w:rsid w:val="61EC428A"/>
    <w:rsid w:val="62013F63"/>
    <w:rsid w:val="62157A0E"/>
    <w:rsid w:val="6232236E"/>
    <w:rsid w:val="623428D5"/>
    <w:rsid w:val="623E6F65"/>
    <w:rsid w:val="62486199"/>
    <w:rsid w:val="62523329"/>
    <w:rsid w:val="625E7607"/>
    <w:rsid w:val="626C5880"/>
    <w:rsid w:val="62724E61"/>
    <w:rsid w:val="62742987"/>
    <w:rsid w:val="627E3805"/>
    <w:rsid w:val="628D57F7"/>
    <w:rsid w:val="6290659D"/>
    <w:rsid w:val="62913539"/>
    <w:rsid w:val="62922E0D"/>
    <w:rsid w:val="62980A4D"/>
    <w:rsid w:val="629848C7"/>
    <w:rsid w:val="62AF39BF"/>
    <w:rsid w:val="62CC631F"/>
    <w:rsid w:val="62D6719E"/>
    <w:rsid w:val="62DE42A4"/>
    <w:rsid w:val="62E21FE6"/>
    <w:rsid w:val="62E418BB"/>
    <w:rsid w:val="62E96ED1"/>
    <w:rsid w:val="62F53AC8"/>
    <w:rsid w:val="62F615EE"/>
    <w:rsid w:val="63051831"/>
    <w:rsid w:val="63065CD5"/>
    <w:rsid w:val="630737FB"/>
    <w:rsid w:val="630E4B89"/>
    <w:rsid w:val="63147CC6"/>
    <w:rsid w:val="63161C90"/>
    <w:rsid w:val="63181564"/>
    <w:rsid w:val="631927A4"/>
    <w:rsid w:val="631B72A6"/>
    <w:rsid w:val="632B573B"/>
    <w:rsid w:val="632B74E9"/>
    <w:rsid w:val="63304B00"/>
    <w:rsid w:val="63310878"/>
    <w:rsid w:val="63316ACA"/>
    <w:rsid w:val="63400ABB"/>
    <w:rsid w:val="63473BF7"/>
    <w:rsid w:val="635051A2"/>
    <w:rsid w:val="635307EE"/>
    <w:rsid w:val="635F53E5"/>
    <w:rsid w:val="63612F0B"/>
    <w:rsid w:val="636D05CC"/>
    <w:rsid w:val="63703357"/>
    <w:rsid w:val="637569B7"/>
    <w:rsid w:val="638135AD"/>
    <w:rsid w:val="63A454EE"/>
    <w:rsid w:val="63A86D8C"/>
    <w:rsid w:val="63B1110F"/>
    <w:rsid w:val="63BC6393"/>
    <w:rsid w:val="63C139AA"/>
    <w:rsid w:val="63C811DC"/>
    <w:rsid w:val="63DC4C88"/>
    <w:rsid w:val="63E36016"/>
    <w:rsid w:val="63E8362C"/>
    <w:rsid w:val="63EB0A27"/>
    <w:rsid w:val="63F20007"/>
    <w:rsid w:val="63F35B2D"/>
    <w:rsid w:val="6401024A"/>
    <w:rsid w:val="64177A6E"/>
    <w:rsid w:val="641E704E"/>
    <w:rsid w:val="64430597"/>
    <w:rsid w:val="647D0F5E"/>
    <w:rsid w:val="648844C8"/>
    <w:rsid w:val="648D7D30"/>
    <w:rsid w:val="64915A72"/>
    <w:rsid w:val="64AA6B34"/>
    <w:rsid w:val="64AD3F2E"/>
    <w:rsid w:val="64B10789"/>
    <w:rsid w:val="64C16B3D"/>
    <w:rsid w:val="64CC2606"/>
    <w:rsid w:val="64D92DA5"/>
    <w:rsid w:val="64DD0CB7"/>
    <w:rsid w:val="64EF2799"/>
    <w:rsid w:val="64F1206D"/>
    <w:rsid w:val="64F46001"/>
    <w:rsid w:val="64F97173"/>
    <w:rsid w:val="64FD6C64"/>
    <w:rsid w:val="65053D6A"/>
    <w:rsid w:val="650A312E"/>
    <w:rsid w:val="651144BD"/>
    <w:rsid w:val="65197815"/>
    <w:rsid w:val="65404DA2"/>
    <w:rsid w:val="655820EC"/>
    <w:rsid w:val="65913850"/>
    <w:rsid w:val="65931376"/>
    <w:rsid w:val="65982E30"/>
    <w:rsid w:val="65A76BCF"/>
    <w:rsid w:val="65B0017A"/>
    <w:rsid w:val="65B5753E"/>
    <w:rsid w:val="65BB0B51"/>
    <w:rsid w:val="65D06126"/>
    <w:rsid w:val="65D35C16"/>
    <w:rsid w:val="65E21B01"/>
    <w:rsid w:val="65F22BB6"/>
    <w:rsid w:val="660D4F6C"/>
    <w:rsid w:val="661029C7"/>
    <w:rsid w:val="66140709"/>
    <w:rsid w:val="6618187B"/>
    <w:rsid w:val="6623094C"/>
    <w:rsid w:val="663D12E2"/>
    <w:rsid w:val="66424F6D"/>
    <w:rsid w:val="664B39FF"/>
    <w:rsid w:val="664D7F9B"/>
    <w:rsid w:val="665B6338"/>
    <w:rsid w:val="66666A8A"/>
    <w:rsid w:val="666B5E4F"/>
    <w:rsid w:val="66723681"/>
    <w:rsid w:val="6686712D"/>
    <w:rsid w:val="668F4233"/>
    <w:rsid w:val="66996E60"/>
    <w:rsid w:val="66AF21DF"/>
    <w:rsid w:val="66BC66AA"/>
    <w:rsid w:val="66C4272F"/>
    <w:rsid w:val="66CB21AC"/>
    <w:rsid w:val="66CD680C"/>
    <w:rsid w:val="66DE0D17"/>
    <w:rsid w:val="66EC3434"/>
    <w:rsid w:val="66F26570"/>
    <w:rsid w:val="66FF5939"/>
    <w:rsid w:val="670267B3"/>
    <w:rsid w:val="670E33AA"/>
    <w:rsid w:val="672D5B0B"/>
    <w:rsid w:val="6732696D"/>
    <w:rsid w:val="6744501E"/>
    <w:rsid w:val="67452B44"/>
    <w:rsid w:val="674A015A"/>
    <w:rsid w:val="674E7C4A"/>
    <w:rsid w:val="6753700F"/>
    <w:rsid w:val="676905E0"/>
    <w:rsid w:val="67746F85"/>
    <w:rsid w:val="67784CC7"/>
    <w:rsid w:val="677F6056"/>
    <w:rsid w:val="678E44EB"/>
    <w:rsid w:val="67917192"/>
    <w:rsid w:val="67931B01"/>
    <w:rsid w:val="679F04A6"/>
    <w:rsid w:val="67A07D7A"/>
    <w:rsid w:val="67B13D35"/>
    <w:rsid w:val="67B54DD7"/>
    <w:rsid w:val="67B83316"/>
    <w:rsid w:val="67BF28F6"/>
    <w:rsid w:val="67C9107F"/>
    <w:rsid w:val="67D059A1"/>
    <w:rsid w:val="67D6379C"/>
    <w:rsid w:val="67E265E5"/>
    <w:rsid w:val="67EB5499"/>
    <w:rsid w:val="67F325A0"/>
    <w:rsid w:val="68030A35"/>
    <w:rsid w:val="68091DC3"/>
    <w:rsid w:val="681D761D"/>
    <w:rsid w:val="68242759"/>
    <w:rsid w:val="682664D1"/>
    <w:rsid w:val="682D4F2F"/>
    <w:rsid w:val="682E169E"/>
    <w:rsid w:val="684217C9"/>
    <w:rsid w:val="68447B8A"/>
    <w:rsid w:val="684921C0"/>
    <w:rsid w:val="684B5F38"/>
    <w:rsid w:val="68570D81"/>
    <w:rsid w:val="68572B2F"/>
    <w:rsid w:val="68680898"/>
    <w:rsid w:val="686A0AB4"/>
    <w:rsid w:val="688D47A2"/>
    <w:rsid w:val="68970A5A"/>
    <w:rsid w:val="689B6598"/>
    <w:rsid w:val="689E69AF"/>
    <w:rsid w:val="68AB69D7"/>
    <w:rsid w:val="68AD09A1"/>
    <w:rsid w:val="68AF64C7"/>
    <w:rsid w:val="68B261C5"/>
    <w:rsid w:val="68B72869"/>
    <w:rsid w:val="68C4569C"/>
    <w:rsid w:val="68C63810"/>
    <w:rsid w:val="68D20407"/>
    <w:rsid w:val="68E1689C"/>
    <w:rsid w:val="68F14D31"/>
    <w:rsid w:val="69036C66"/>
    <w:rsid w:val="690F3409"/>
    <w:rsid w:val="69107EE6"/>
    <w:rsid w:val="69125B2E"/>
    <w:rsid w:val="6918017E"/>
    <w:rsid w:val="691E364C"/>
    <w:rsid w:val="693305FB"/>
    <w:rsid w:val="693C55FC"/>
    <w:rsid w:val="694A2693"/>
    <w:rsid w:val="695A0B28"/>
    <w:rsid w:val="69605A13"/>
    <w:rsid w:val="69674FF3"/>
    <w:rsid w:val="697B284D"/>
    <w:rsid w:val="698F4671"/>
    <w:rsid w:val="69B01F8E"/>
    <w:rsid w:val="69B83AA1"/>
    <w:rsid w:val="69C45FA2"/>
    <w:rsid w:val="69D00DEB"/>
    <w:rsid w:val="69D364EF"/>
    <w:rsid w:val="69DF4B8A"/>
    <w:rsid w:val="69E95A08"/>
    <w:rsid w:val="69FA19C4"/>
    <w:rsid w:val="69FF522C"/>
    <w:rsid w:val="6A132A85"/>
    <w:rsid w:val="6A195264"/>
    <w:rsid w:val="6A2261C2"/>
    <w:rsid w:val="6A246A40"/>
    <w:rsid w:val="6A2E3D63"/>
    <w:rsid w:val="6A312EBD"/>
    <w:rsid w:val="6A420834"/>
    <w:rsid w:val="6A4D243B"/>
    <w:rsid w:val="6A6634FD"/>
    <w:rsid w:val="6A681023"/>
    <w:rsid w:val="6A6A7183"/>
    <w:rsid w:val="6A6D03E7"/>
    <w:rsid w:val="6A753740"/>
    <w:rsid w:val="6A793230"/>
    <w:rsid w:val="6A883473"/>
    <w:rsid w:val="6A995680"/>
    <w:rsid w:val="6A9E67F3"/>
    <w:rsid w:val="6ACF2E50"/>
    <w:rsid w:val="6AD77F57"/>
    <w:rsid w:val="6ADE7537"/>
    <w:rsid w:val="6AF63BB8"/>
    <w:rsid w:val="6AFE1987"/>
    <w:rsid w:val="6B056872"/>
    <w:rsid w:val="6B0A3E88"/>
    <w:rsid w:val="6B0D3978"/>
    <w:rsid w:val="6B2C02A3"/>
    <w:rsid w:val="6B386314"/>
    <w:rsid w:val="6B39476E"/>
    <w:rsid w:val="6B3B2294"/>
    <w:rsid w:val="6B3C600C"/>
    <w:rsid w:val="6B4750DC"/>
    <w:rsid w:val="6B4A697B"/>
    <w:rsid w:val="6B4E646B"/>
    <w:rsid w:val="6B566DE5"/>
    <w:rsid w:val="6B581098"/>
    <w:rsid w:val="6B5E2426"/>
    <w:rsid w:val="6B6C4B43"/>
    <w:rsid w:val="6B7632CC"/>
    <w:rsid w:val="6B777044"/>
    <w:rsid w:val="6B8754D9"/>
    <w:rsid w:val="6B90054B"/>
    <w:rsid w:val="6BAB706B"/>
    <w:rsid w:val="6BAD1792"/>
    <w:rsid w:val="6BAF2C21"/>
    <w:rsid w:val="6BCF0C2E"/>
    <w:rsid w:val="6BDB75D3"/>
    <w:rsid w:val="6BDF70C3"/>
    <w:rsid w:val="6BE95385"/>
    <w:rsid w:val="6BFD1C3F"/>
    <w:rsid w:val="6BFF3B80"/>
    <w:rsid w:val="6C0C3C30"/>
    <w:rsid w:val="6C117498"/>
    <w:rsid w:val="6C1215F7"/>
    <w:rsid w:val="6C20148A"/>
    <w:rsid w:val="6C2610AD"/>
    <w:rsid w:val="6C264CF2"/>
    <w:rsid w:val="6C292A34"/>
    <w:rsid w:val="6C2E3BA6"/>
    <w:rsid w:val="6C3F7B62"/>
    <w:rsid w:val="6C474C68"/>
    <w:rsid w:val="6C553829"/>
    <w:rsid w:val="6C977673"/>
    <w:rsid w:val="6CB22A29"/>
    <w:rsid w:val="6CB436B8"/>
    <w:rsid w:val="6CD56718"/>
    <w:rsid w:val="6CE87DC7"/>
    <w:rsid w:val="6CE93F71"/>
    <w:rsid w:val="6CF03552"/>
    <w:rsid w:val="6CF92406"/>
    <w:rsid w:val="6CFA1CDB"/>
    <w:rsid w:val="6D053794"/>
    <w:rsid w:val="6D0D4104"/>
    <w:rsid w:val="6D0F39D8"/>
    <w:rsid w:val="6D2356D5"/>
    <w:rsid w:val="6D2C27DC"/>
    <w:rsid w:val="6D2E0D9D"/>
    <w:rsid w:val="6D2E412A"/>
    <w:rsid w:val="6D321474"/>
    <w:rsid w:val="6D401DE3"/>
    <w:rsid w:val="6D410C09"/>
    <w:rsid w:val="6D45564C"/>
    <w:rsid w:val="6D4A7EB2"/>
    <w:rsid w:val="6D705112"/>
    <w:rsid w:val="6D7E290C"/>
    <w:rsid w:val="6D9D7236"/>
    <w:rsid w:val="6DAA1953"/>
    <w:rsid w:val="6DB14A8F"/>
    <w:rsid w:val="6DC347C2"/>
    <w:rsid w:val="6DCA3DA3"/>
    <w:rsid w:val="6DD15131"/>
    <w:rsid w:val="6E082B50"/>
    <w:rsid w:val="6E1374F8"/>
    <w:rsid w:val="6E1868BC"/>
    <w:rsid w:val="6E1D2124"/>
    <w:rsid w:val="6E1F577D"/>
    <w:rsid w:val="6E274D51"/>
    <w:rsid w:val="6E3A48D9"/>
    <w:rsid w:val="6E3B07FD"/>
    <w:rsid w:val="6E4E22DE"/>
    <w:rsid w:val="6E4E6782"/>
    <w:rsid w:val="6E985C4F"/>
    <w:rsid w:val="6E993D43"/>
    <w:rsid w:val="6E9A5523"/>
    <w:rsid w:val="6E9F6FDD"/>
    <w:rsid w:val="6EA13529"/>
    <w:rsid w:val="6EB20ABF"/>
    <w:rsid w:val="6EC32CCC"/>
    <w:rsid w:val="6ECD58F9"/>
    <w:rsid w:val="6EE449F0"/>
    <w:rsid w:val="6EE45C9F"/>
    <w:rsid w:val="6EE64C0C"/>
    <w:rsid w:val="6EEA46FD"/>
    <w:rsid w:val="6F101B9F"/>
    <w:rsid w:val="6F141779"/>
    <w:rsid w:val="6F23376B"/>
    <w:rsid w:val="6F265009"/>
    <w:rsid w:val="6F2E4FF3"/>
    <w:rsid w:val="6F375468"/>
    <w:rsid w:val="6F394D3C"/>
    <w:rsid w:val="6F410095"/>
    <w:rsid w:val="6F477302"/>
    <w:rsid w:val="6F51652A"/>
    <w:rsid w:val="6F526215"/>
    <w:rsid w:val="6F5B3687"/>
    <w:rsid w:val="6F60676D"/>
    <w:rsid w:val="6F736781"/>
    <w:rsid w:val="6F7C10CD"/>
    <w:rsid w:val="6F8F0E00"/>
    <w:rsid w:val="6F906926"/>
    <w:rsid w:val="6FC46BA4"/>
    <w:rsid w:val="6FC54822"/>
    <w:rsid w:val="6FD11419"/>
    <w:rsid w:val="6FD44A65"/>
    <w:rsid w:val="6FD64650"/>
    <w:rsid w:val="6FE809EF"/>
    <w:rsid w:val="6FFD1FD0"/>
    <w:rsid w:val="70041D30"/>
    <w:rsid w:val="7004359C"/>
    <w:rsid w:val="7007308C"/>
    <w:rsid w:val="701D465E"/>
    <w:rsid w:val="701E3F32"/>
    <w:rsid w:val="70255AC0"/>
    <w:rsid w:val="702754DC"/>
    <w:rsid w:val="703D34F8"/>
    <w:rsid w:val="704E4817"/>
    <w:rsid w:val="705260F7"/>
    <w:rsid w:val="705A7660"/>
    <w:rsid w:val="70691D55"/>
    <w:rsid w:val="70771FDB"/>
    <w:rsid w:val="7084648B"/>
    <w:rsid w:val="708D7964"/>
    <w:rsid w:val="709057D7"/>
    <w:rsid w:val="70B7060E"/>
    <w:rsid w:val="70B86135"/>
    <w:rsid w:val="70C83C00"/>
    <w:rsid w:val="70CB230C"/>
    <w:rsid w:val="70CE3BAA"/>
    <w:rsid w:val="70D07737"/>
    <w:rsid w:val="70ED6F34"/>
    <w:rsid w:val="70F25AEA"/>
    <w:rsid w:val="70F3716D"/>
    <w:rsid w:val="710B44B6"/>
    <w:rsid w:val="710C4966"/>
    <w:rsid w:val="710D5ECE"/>
    <w:rsid w:val="711543BA"/>
    <w:rsid w:val="713729D0"/>
    <w:rsid w:val="71493231"/>
    <w:rsid w:val="714A1482"/>
    <w:rsid w:val="71551BD5"/>
    <w:rsid w:val="715F4802"/>
    <w:rsid w:val="716A5647"/>
    <w:rsid w:val="719D305D"/>
    <w:rsid w:val="71A010A2"/>
    <w:rsid w:val="71A16BC9"/>
    <w:rsid w:val="71A566B9"/>
    <w:rsid w:val="71A87F57"/>
    <w:rsid w:val="71B11642"/>
    <w:rsid w:val="71B132B0"/>
    <w:rsid w:val="71B46975"/>
    <w:rsid w:val="71B6291F"/>
    <w:rsid w:val="71B7463E"/>
    <w:rsid w:val="71BD1168"/>
    <w:rsid w:val="71C034F3"/>
    <w:rsid w:val="71C11019"/>
    <w:rsid w:val="71C268FA"/>
    <w:rsid w:val="71C74429"/>
    <w:rsid w:val="71CA71B1"/>
    <w:rsid w:val="71CC76C1"/>
    <w:rsid w:val="71CD5C10"/>
    <w:rsid w:val="71D21478"/>
    <w:rsid w:val="71EA4A14"/>
    <w:rsid w:val="71F35A36"/>
    <w:rsid w:val="71F92EA9"/>
    <w:rsid w:val="72037883"/>
    <w:rsid w:val="72084E9A"/>
    <w:rsid w:val="72255A4C"/>
    <w:rsid w:val="72281098"/>
    <w:rsid w:val="722E2B52"/>
    <w:rsid w:val="72334B23"/>
    <w:rsid w:val="723D4B43"/>
    <w:rsid w:val="72457067"/>
    <w:rsid w:val="724B001B"/>
    <w:rsid w:val="724D0AFE"/>
    <w:rsid w:val="724D1E10"/>
    <w:rsid w:val="724F2AC9"/>
    <w:rsid w:val="725F0F5E"/>
    <w:rsid w:val="72604CD6"/>
    <w:rsid w:val="7265409A"/>
    <w:rsid w:val="726E73F3"/>
    <w:rsid w:val="727D245E"/>
    <w:rsid w:val="72891F46"/>
    <w:rsid w:val="72895FDA"/>
    <w:rsid w:val="72897D89"/>
    <w:rsid w:val="7295497F"/>
    <w:rsid w:val="72970386"/>
    <w:rsid w:val="72A93F87"/>
    <w:rsid w:val="72C45265"/>
    <w:rsid w:val="72C65FB9"/>
    <w:rsid w:val="72C93ABE"/>
    <w:rsid w:val="72CA214F"/>
    <w:rsid w:val="72D059B7"/>
    <w:rsid w:val="72D36D8C"/>
    <w:rsid w:val="72D4548E"/>
    <w:rsid w:val="72D8486C"/>
    <w:rsid w:val="72DF5BFA"/>
    <w:rsid w:val="7306762B"/>
    <w:rsid w:val="73082679"/>
    <w:rsid w:val="731004AA"/>
    <w:rsid w:val="731A6C33"/>
    <w:rsid w:val="732824B3"/>
    <w:rsid w:val="73285E91"/>
    <w:rsid w:val="732D2E0A"/>
    <w:rsid w:val="73397A01"/>
    <w:rsid w:val="733A72D5"/>
    <w:rsid w:val="73491C0D"/>
    <w:rsid w:val="734B7734"/>
    <w:rsid w:val="73610D05"/>
    <w:rsid w:val="737F2F3A"/>
    <w:rsid w:val="738B18DE"/>
    <w:rsid w:val="7394444F"/>
    <w:rsid w:val="739E015D"/>
    <w:rsid w:val="73A56E44"/>
    <w:rsid w:val="73B70925"/>
    <w:rsid w:val="73DB2866"/>
    <w:rsid w:val="73F456D6"/>
    <w:rsid w:val="73FE0302"/>
    <w:rsid w:val="740F250F"/>
    <w:rsid w:val="741B0EB4"/>
    <w:rsid w:val="74253AE1"/>
    <w:rsid w:val="742C1313"/>
    <w:rsid w:val="743326A2"/>
    <w:rsid w:val="743345D6"/>
    <w:rsid w:val="744523D5"/>
    <w:rsid w:val="744C3764"/>
    <w:rsid w:val="746740F9"/>
    <w:rsid w:val="746B7606"/>
    <w:rsid w:val="747247FB"/>
    <w:rsid w:val="74816ABB"/>
    <w:rsid w:val="74B86703"/>
    <w:rsid w:val="74CA6436"/>
    <w:rsid w:val="74CE23CA"/>
    <w:rsid w:val="74CF5D64"/>
    <w:rsid w:val="74D3229D"/>
    <w:rsid w:val="74D55507"/>
    <w:rsid w:val="74D62228"/>
    <w:rsid w:val="74DA0D6F"/>
    <w:rsid w:val="74DA2B1D"/>
    <w:rsid w:val="74DF1EE2"/>
    <w:rsid w:val="74E76FE8"/>
    <w:rsid w:val="74FC6F38"/>
    <w:rsid w:val="74FD4A5E"/>
    <w:rsid w:val="74FF7233"/>
    <w:rsid w:val="75096904"/>
    <w:rsid w:val="751029E3"/>
    <w:rsid w:val="751853F4"/>
    <w:rsid w:val="751D2A0A"/>
    <w:rsid w:val="75241FEA"/>
    <w:rsid w:val="7533222E"/>
    <w:rsid w:val="753C37D8"/>
    <w:rsid w:val="75410DEE"/>
    <w:rsid w:val="754206C3"/>
    <w:rsid w:val="75463CF0"/>
    <w:rsid w:val="754C32EF"/>
    <w:rsid w:val="755A5A0C"/>
    <w:rsid w:val="756B19C7"/>
    <w:rsid w:val="758753A2"/>
    <w:rsid w:val="758B02BC"/>
    <w:rsid w:val="758F1B5A"/>
    <w:rsid w:val="75931D2D"/>
    <w:rsid w:val="759C6025"/>
    <w:rsid w:val="75A90742"/>
    <w:rsid w:val="75C17839"/>
    <w:rsid w:val="75E11C8A"/>
    <w:rsid w:val="75F36E92"/>
    <w:rsid w:val="76086D93"/>
    <w:rsid w:val="7610256F"/>
    <w:rsid w:val="761756AB"/>
    <w:rsid w:val="76193485"/>
    <w:rsid w:val="76204C41"/>
    <w:rsid w:val="7621477C"/>
    <w:rsid w:val="76257DC8"/>
    <w:rsid w:val="762B1157"/>
    <w:rsid w:val="763C5112"/>
    <w:rsid w:val="764A5A81"/>
    <w:rsid w:val="7652226E"/>
    <w:rsid w:val="76650B0D"/>
    <w:rsid w:val="766B0673"/>
    <w:rsid w:val="769E5DCD"/>
    <w:rsid w:val="76B15B00"/>
    <w:rsid w:val="76B53304"/>
    <w:rsid w:val="76C577FD"/>
    <w:rsid w:val="76CD220E"/>
    <w:rsid w:val="76D57A40"/>
    <w:rsid w:val="76E45ED5"/>
    <w:rsid w:val="76EA2C5E"/>
    <w:rsid w:val="76F87D58"/>
    <w:rsid w:val="76FC168B"/>
    <w:rsid w:val="770C2D36"/>
    <w:rsid w:val="772C33D8"/>
    <w:rsid w:val="772E0EFE"/>
    <w:rsid w:val="773F42D3"/>
    <w:rsid w:val="777C0FE5"/>
    <w:rsid w:val="7789082B"/>
    <w:rsid w:val="77B07B65"/>
    <w:rsid w:val="77BE04D4"/>
    <w:rsid w:val="77C6752A"/>
    <w:rsid w:val="77C96E79"/>
    <w:rsid w:val="77CD0717"/>
    <w:rsid w:val="77D0645A"/>
    <w:rsid w:val="77DA06A6"/>
    <w:rsid w:val="77E048EF"/>
    <w:rsid w:val="77E837A3"/>
    <w:rsid w:val="77ED6E6E"/>
    <w:rsid w:val="77EF4B32"/>
    <w:rsid w:val="77F24622"/>
    <w:rsid w:val="78104AA8"/>
    <w:rsid w:val="7820118F"/>
    <w:rsid w:val="78281DF2"/>
    <w:rsid w:val="784D2F1F"/>
    <w:rsid w:val="78511348"/>
    <w:rsid w:val="7856660F"/>
    <w:rsid w:val="786848E4"/>
    <w:rsid w:val="786D1EFA"/>
    <w:rsid w:val="786D3CA8"/>
    <w:rsid w:val="78770683"/>
    <w:rsid w:val="787B5441"/>
    <w:rsid w:val="788259A6"/>
    <w:rsid w:val="7883527A"/>
    <w:rsid w:val="78941235"/>
    <w:rsid w:val="78A96F08"/>
    <w:rsid w:val="78C338C8"/>
    <w:rsid w:val="78C35D83"/>
    <w:rsid w:val="78C7160B"/>
    <w:rsid w:val="78C95383"/>
    <w:rsid w:val="78F2486E"/>
    <w:rsid w:val="78F46178"/>
    <w:rsid w:val="78FD03CE"/>
    <w:rsid w:val="78FD327E"/>
    <w:rsid w:val="78FD6E08"/>
    <w:rsid w:val="79045985"/>
    <w:rsid w:val="790A599B"/>
    <w:rsid w:val="79132AA2"/>
    <w:rsid w:val="79164340"/>
    <w:rsid w:val="79191277"/>
    <w:rsid w:val="79224A93"/>
    <w:rsid w:val="79321D7E"/>
    <w:rsid w:val="793842B6"/>
    <w:rsid w:val="793B5B55"/>
    <w:rsid w:val="79486770"/>
    <w:rsid w:val="79516EBF"/>
    <w:rsid w:val="79667075"/>
    <w:rsid w:val="79690914"/>
    <w:rsid w:val="796E5F2A"/>
    <w:rsid w:val="79733540"/>
    <w:rsid w:val="798C24C3"/>
    <w:rsid w:val="79907C4E"/>
    <w:rsid w:val="799534B7"/>
    <w:rsid w:val="79957733"/>
    <w:rsid w:val="7997722F"/>
    <w:rsid w:val="79C344C3"/>
    <w:rsid w:val="79CB0C87"/>
    <w:rsid w:val="79D0629D"/>
    <w:rsid w:val="79D82816"/>
    <w:rsid w:val="7A0B4D20"/>
    <w:rsid w:val="7A0E5017"/>
    <w:rsid w:val="7A122D59"/>
    <w:rsid w:val="7A1563A6"/>
    <w:rsid w:val="7A2134D3"/>
    <w:rsid w:val="7A2F7467"/>
    <w:rsid w:val="7A454EDD"/>
    <w:rsid w:val="7A53517D"/>
    <w:rsid w:val="7A613399"/>
    <w:rsid w:val="7A637111"/>
    <w:rsid w:val="7A65732D"/>
    <w:rsid w:val="7A6D7F90"/>
    <w:rsid w:val="7A7E738E"/>
    <w:rsid w:val="7A7F1A71"/>
    <w:rsid w:val="7A8F139B"/>
    <w:rsid w:val="7A8F2B36"/>
    <w:rsid w:val="7A951295"/>
    <w:rsid w:val="7A99501E"/>
    <w:rsid w:val="7AAF05A8"/>
    <w:rsid w:val="7ADA324A"/>
    <w:rsid w:val="7ADE49EA"/>
    <w:rsid w:val="7AEC5358"/>
    <w:rsid w:val="7AF97A75"/>
    <w:rsid w:val="7AFC778D"/>
    <w:rsid w:val="7B0326A2"/>
    <w:rsid w:val="7B083579"/>
    <w:rsid w:val="7B09415C"/>
    <w:rsid w:val="7B1448AF"/>
    <w:rsid w:val="7B2965AD"/>
    <w:rsid w:val="7B2B00BF"/>
    <w:rsid w:val="7B4C229B"/>
    <w:rsid w:val="7B542EFE"/>
    <w:rsid w:val="7B554DE4"/>
    <w:rsid w:val="7B5A4CD9"/>
    <w:rsid w:val="7B607AF4"/>
    <w:rsid w:val="7B667CDD"/>
    <w:rsid w:val="7B756D19"/>
    <w:rsid w:val="7B767318"/>
    <w:rsid w:val="7B7A2964"/>
    <w:rsid w:val="7B825CBD"/>
    <w:rsid w:val="7B8B4B71"/>
    <w:rsid w:val="7B8C2698"/>
    <w:rsid w:val="7BAD6BCB"/>
    <w:rsid w:val="7BAF03A7"/>
    <w:rsid w:val="7BAF5F2E"/>
    <w:rsid w:val="7BB1213C"/>
    <w:rsid w:val="7BB35E76"/>
    <w:rsid w:val="7BC71922"/>
    <w:rsid w:val="7BD227A0"/>
    <w:rsid w:val="7BDE7397"/>
    <w:rsid w:val="7C013085"/>
    <w:rsid w:val="7C1D1542"/>
    <w:rsid w:val="7C2A25DC"/>
    <w:rsid w:val="7C2D5C29"/>
    <w:rsid w:val="7C3003BD"/>
    <w:rsid w:val="7C43544C"/>
    <w:rsid w:val="7C6F305E"/>
    <w:rsid w:val="7C7462EC"/>
    <w:rsid w:val="7C76782A"/>
    <w:rsid w:val="7C7C270C"/>
    <w:rsid w:val="7C7C39B5"/>
    <w:rsid w:val="7C8617DD"/>
    <w:rsid w:val="7C980AA7"/>
    <w:rsid w:val="7CA67789"/>
    <w:rsid w:val="7CB400F8"/>
    <w:rsid w:val="7CBE0F77"/>
    <w:rsid w:val="7CC12815"/>
    <w:rsid w:val="7CD97B5E"/>
    <w:rsid w:val="7CE770AD"/>
    <w:rsid w:val="7CE81B50"/>
    <w:rsid w:val="7CEA3B1A"/>
    <w:rsid w:val="7CFB4930"/>
    <w:rsid w:val="7D0C1CE2"/>
    <w:rsid w:val="7D225061"/>
    <w:rsid w:val="7D2B7671"/>
    <w:rsid w:val="7D3B6123"/>
    <w:rsid w:val="7D52346D"/>
    <w:rsid w:val="7D5E0064"/>
    <w:rsid w:val="7D620E2F"/>
    <w:rsid w:val="7D8B70AB"/>
    <w:rsid w:val="7DA4016C"/>
    <w:rsid w:val="7DA41F1A"/>
    <w:rsid w:val="7DA77C5D"/>
    <w:rsid w:val="7DAE2D99"/>
    <w:rsid w:val="7DB163E5"/>
    <w:rsid w:val="7DC0487A"/>
    <w:rsid w:val="7DC10D1E"/>
    <w:rsid w:val="7DC47A9D"/>
    <w:rsid w:val="7DCE5C3B"/>
    <w:rsid w:val="7DD345AE"/>
    <w:rsid w:val="7DD90862"/>
    <w:rsid w:val="7DDD367E"/>
    <w:rsid w:val="7DDF11A4"/>
    <w:rsid w:val="7DE93453"/>
    <w:rsid w:val="7E1352F2"/>
    <w:rsid w:val="7E142201"/>
    <w:rsid w:val="7E186464"/>
    <w:rsid w:val="7E1C5F55"/>
    <w:rsid w:val="7E290672"/>
    <w:rsid w:val="7E2B6198"/>
    <w:rsid w:val="7E4F632A"/>
    <w:rsid w:val="7E5432F1"/>
    <w:rsid w:val="7E573431"/>
    <w:rsid w:val="7E7318ED"/>
    <w:rsid w:val="7E757BF0"/>
    <w:rsid w:val="7E77762F"/>
    <w:rsid w:val="7E8A7362"/>
    <w:rsid w:val="7E924469"/>
    <w:rsid w:val="7E937D37"/>
    <w:rsid w:val="7E971A7F"/>
    <w:rsid w:val="7EA321D2"/>
    <w:rsid w:val="7EA63A70"/>
    <w:rsid w:val="7EAA17B2"/>
    <w:rsid w:val="7EB663A9"/>
    <w:rsid w:val="7EBE700C"/>
    <w:rsid w:val="7EC127B0"/>
    <w:rsid w:val="7EC65EC0"/>
    <w:rsid w:val="7ED93E49"/>
    <w:rsid w:val="7EDB5E10"/>
    <w:rsid w:val="7F0864D9"/>
    <w:rsid w:val="7F0C5FC9"/>
    <w:rsid w:val="7F1255AA"/>
    <w:rsid w:val="7F1906E6"/>
    <w:rsid w:val="7F1B26B0"/>
    <w:rsid w:val="7F1D01D6"/>
    <w:rsid w:val="7F203823"/>
    <w:rsid w:val="7F207CC7"/>
    <w:rsid w:val="7F241BB9"/>
    <w:rsid w:val="7F243302"/>
    <w:rsid w:val="7F272E03"/>
    <w:rsid w:val="7F30326B"/>
    <w:rsid w:val="7F345520"/>
    <w:rsid w:val="7F4E65E2"/>
    <w:rsid w:val="7F637BB3"/>
    <w:rsid w:val="7F693EAD"/>
    <w:rsid w:val="7F7801C7"/>
    <w:rsid w:val="7F78540D"/>
    <w:rsid w:val="7F82628B"/>
    <w:rsid w:val="7F875650"/>
    <w:rsid w:val="7F923FF5"/>
    <w:rsid w:val="7FA2248A"/>
    <w:rsid w:val="7FAF414D"/>
    <w:rsid w:val="7FB328E9"/>
    <w:rsid w:val="7FB53506"/>
    <w:rsid w:val="7FBA3C77"/>
    <w:rsid w:val="7FBA5A25"/>
    <w:rsid w:val="7FBF128D"/>
    <w:rsid w:val="7FC20D7E"/>
    <w:rsid w:val="7FCE7723"/>
    <w:rsid w:val="7FD748FB"/>
    <w:rsid w:val="7FF058EB"/>
    <w:rsid w:val="7FF64583"/>
    <w:rsid w:val="7FF77A47"/>
    <w:rsid w:val="7FFA0CBF"/>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paragraph" w:styleId="4">
    <w:name w:val="heading 1"/>
    <w:basedOn w:val="1"/>
    <w:next w:val="1"/>
    <w:link w:val="9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5">
    <w:name w:val="heading 2"/>
    <w:basedOn w:val="1"/>
    <w:next w:val="1"/>
    <w:link w:val="4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6">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7">
    <w:name w:val="heading 4"/>
    <w:basedOn w:val="1"/>
    <w:next w:val="1"/>
    <w:link w:val="89"/>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78"/>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96"/>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81"/>
    <w:semiHidden/>
    <w:unhideWhenUsed/>
    <w:qFormat/>
    <w:uiPriority w:val="9"/>
    <w:pPr>
      <w:numPr>
        <w:ilvl w:val="6"/>
        <w:numId w:val="1"/>
      </w:numPr>
      <w:spacing w:before="240" w:after="60"/>
      <w:outlineLvl w:val="6"/>
    </w:pPr>
  </w:style>
  <w:style w:type="paragraph" w:styleId="11">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66"/>
    <w:unhideWhenUsed/>
    <w:qFormat/>
    <w:uiPriority w:val="99"/>
    <w:pPr>
      <w:tabs>
        <w:tab w:val="center" w:pos="4153"/>
        <w:tab w:val="right" w:pos="8306"/>
      </w:tabs>
      <w:snapToGrid w:val="0"/>
      <w:spacing w:line="240" w:lineRule="atLeast"/>
    </w:pPr>
    <w:rPr>
      <w:sz w:val="18"/>
      <w:szCs w:val="18"/>
    </w:rPr>
  </w:style>
  <w:style w:type="paragraph" w:styleId="3">
    <w:name w:val="Body Text"/>
    <w:basedOn w:val="1"/>
    <w:next w:val="1"/>
    <w:qFormat/>
    <w:uiPriority w:val="0"/>
    <w:pPr>
      <w:jc w:val="left"/>
    </w:pPr>
    <w:rPr>
      <w:rFonts w:ascii="Copperplate Gothic Bold" w:hAnsi="Copperplate Gothic Bold"/>
      <w:sz w:val="28"/>
    </w:rPr>
  </w:style>
  <w:style w:type="paragraph" w:styleId="13">
    <w:name w:val="Normal Indent"/>
    <w:basedOn w:val="1"/>
    <w:next w:val="1"/>
    <w:qFormat/>
    <w:uiPriority w:val="99"/>
    <w:pPr>
      <w:ind w:firstLine="420"/>
    </w:p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52"/>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43"/>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unhideWhenUsed/>
    <w:qFormat/>
    <w:uiPriority w:val="0"/>
    <w:pPr>
      <w:spacing w:after="120"/>
      <w:ind w:left="420" w:leftChars="200"/>
    </w:pPr>
  </w:style>
  <w:style w:type="paragraph" w:styleId="18">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9">
    <w:name w:val="Date"/>
    <w:basedOn w:val="1"/>
    <w:next w:val="1"/>
    <w:link w:val="58"/>
    <w:semiHidden/>
    <w:unhideWhenUsed/>
    <w:qFormat/>
    <w:uiPriority w:val="99"/>
    <w:pPr>
      <w:ind w:left="100" w:leftChars="2500"/>
    </w:pPr>
  </w:style>
  <w:style w:type="paragraph" w:styleId="20">
    <w:name w:val="Balloon Text"/>
    <w:basedOn w:val="1"/>
    <w:link w:val="79"/>
    <w:semiHidden/>
    <w:unhideWhenUsed/>
    <w:qFormat/>
    <w:uiPriority w:val="99"/>
    <w:rPr>
      <w:sz w:val="18"/>
      <w:szCs w:val="18"/>
    </w:rPr>
  </w:style>
  <w:style w:type="paragraph" w:styleId="21">
    <w:name w:val="header"/>
    <w:basedOn w:val="1"/>
    <w:link w:val="8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2"/>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rPr>
      <w:rFonts w:ascii="楷体_GB2312" w:hAnsi="Copperplate Gothic Bold"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rPr>
  </w:style>
  <w:style w:type="paragraph" w:styleId="26">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6"/>
    <w:next w:val="16"/>
    <w:link w:val="59"/>
    <w:semiHidden/>
    <w:unhideWhenUsed/>
    <w:qFormat/>
    <w:uiPriority w:val="99"/>
    <w:rPr>
      <w:b/>
      <w:bCs/>
    </w:rPr>
  </w:style>
  <w:style w:type="paragraph" w:styleId="28">
    <w:name w:val="Body Text First Indent"/>
    <w:basedOn w:val="3"/>
    <w:qFormat/>
    <w:uiPriority w:val="0"/>
    <w:pPr>
      <w:spacing w:line="360" w:lineRule="auto"/>
      <w:ind w:firstLine="420"/>
    </w:pPr>
    <w:rPr>
      <w:rFonts w:ascii="宋体" w:hAnsi="宋体" w:eastAsia="宋体" w:cs="Times New Roman"/>
      <w:sz w:val="24"/>
    </w:rPr>
  </w:style>
  <w:style w:type="paragraph" w:styleId="29">
    <w:name w:val="Body Text First Indent 2"/>
    <w:basedOn w:val="17"/>
    <w:unhideWhenUsed/>
    <w:qFormat/>
    <w:uiPriority w:val="0"/>
    <w:pPr>
      <w:ind w:firstLine="42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qFormat/>
    <w:uiPriority w:val="0"/>
    <w:rPr>
      <w:rFonts w:ascii="Times New Roman" w:hAnsi="Times New Roman" w:eastAsia="宋体" w:cs="Times New Roman"/>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basedOn w:val="32"/>
    <w:qFormat/>
    <w:uiPriority w:val="20"/>
    <w:rPr>
      <w:rFonts w:asciiTheme="minorHAnsi" w:hAnsiTheme="minorHAnsi"/>
      <w:b/>
      <w:i/>
      <w:iCs/>
    </w:rPr>
  </w:style>
  <w:style w:type="character" w:styleId="37">
    <w:name w:val="Hyperlink"/>
    <w:basedOn w:val="32"/>
    <w:unhideWhenUsed/>
    <w:qFormat/>
    <w:uiPriority w:val="99"/>
    <w:rPr>
      <w:color w:val="0563C1" w:themeColor="hyperlink"/>
      <w:u w:val="single"/>
      <w14:textFill>
        <w14:solidFill>
          <w14:schemeClr w14:val="hlink"/>
        </w14:solidFill>
      </w14:textFill>
    </w:rPr>
  </w:style>
  <w:style w:type="character" w:styleId="38">
    <w:name w:val="annotation reference"/>
    <w:basedOn w:val="32"/>
    <w:semiHidden/>
    <w:unhideWhenUsed/>
    <w:qFormat/>
    <w:uiPriority w:val="99"/>
    <w:rPr>
      <w:sz w:val="21"/>
      <w:szCs w:val="21"/>
    </w:rPr>
  </w:style>
  <w:style w:type="paragraph" w:customStyle="1" w:styleId="39">
    <w:name w:val="列出段落1"/>
    <w:basedOn w:val="1"/>
    <w:qFormat/>
    <w:uiPriority w:val="34"/>
    <w:pPr>
      <w:spacing w:line="240" w:lineRule="auto"/>
      <w:ind w:firstLine="420"/>
    </w:pPr>
    <w:rPr>
      <w:rFonts w:ascii="Times New Roman" w:hAnsi="Times New Roman" w:eastAsia="宋体" w:cs="Times New Roman"/>
      <w:sz w:val="21"/>
      <w:szCs w:val="20"/>
    </w:rPr>
  </w:style>
  <w:style w:type="character" w:customStyle="1" w:styleId="40">
    <w:name w:val="页脚 Char1"/>
    <w:basedOn w:val="32"/>
    <w:semiHidden/>
    <w:qFormat/>
    <w:uiPriority w:val="99"/>
    <w:rPr>
      <w:rFonts w:cs="Calibri Light"/>
      <w:sz w:val="18"/>
      <w:szCs w:val="18"/>
    </w:rPr>
  </w:style>
  <w:style w:type="character" w:customStyle="1" w:styleId="41">
    <w:name w:val="标题 2 Char"/>
    <w:basedOn w:val="32"/>
    <w:link w:val="5"/>
    <w:qFormat/>
    <w:uiPriority w:val="9"/>
    <w:rPr>
      <w:rFonts w:ascii="Calibri" w:hAnsi="Calibri" w:eastAsia="黑体" w:cstheme="majorBidi"/>
      <w:bCs/>
      <w:iCs/>
      <w:kern w:val="32"/>
      <w:sz w:val="28"/>
      <w:szCs w:val="28"/>
    </w:rPr>
  </w:style>
  <w:style w:type="table" w:customStyle="1" w:styleId="42">
    <w:name w:val="网格型1"/>
    <w:basedOn w:val="3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批注文字 Char"/>
    <w:basedOn w:val="32"/>
    <w:link w:val="16"/>
    <w:qFormat/>
    <w:uiPriority w:val="99"/>
    <w:rPr>
      <w:rFonts w:ascii="Calibri Light" w:hAnsi="Calibri Light" w:eastAsia="华文仿宋" w:cs="Calibri Light"/>
      <w:kern w:val="2"/>
      <w:sz w:val="28"/>
      <w:szCs w:val="28"/>
    </w:rPr>
  </w:style>
  <w:style w:type="paragraph" w:customStyle="1" w:styleId="44">
    <w:name w:val="※正文（缩进4）"/>
    <w:basedOn w:val="45"/>
    <w:qFormat/>
    <w:uiPriority w:val="0"/>
    <w:pPr>
      <w:ind w:firstLine="400" w:firstLineChars="400"/>
    </w:pPr>
  </w:style>
  <w:style w:type="paragraph" w:customStyle="1" w:styleId="4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6">
    <w:name w:val="@标题"/>
    <w:basedOn w:val="1"/>
    <w:next w:val="47"/>
    <w:qFormat/>
    <w:uiPriority w:val="0"/>
    <w:pPr>
      <w:keepNext/>
      <w:spacing w:before="50" w:beforeLines="50" w:after="50" w:afterLines="50"/>
      <w:jc w:val="center"/>
      <w:outlineLvl w:val="1"/>
    </w:pPr>
    <w:rPr>
      <w:rFonts w:ascii="Calibri" w:hAnsi="Calibri" w:eastAsia="黑体"/>
      <w:kern w:val="32"/>
      <w:sz w:val="32"/>
    </w:rPr>
  </w:style>
  <w:style w:type="paragraph" w:customStyle="1" w:styleId="47">
    <w:name w:val="@正文"/>
    <w:basedOn w:val="4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4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9">
    <w:name w:val="@一级小标题"/>
    <w:basedOn w:val="1"/>
    <w:next w:val="47"/>
    <w:qFormat/>
    <w:uiPriority w:val="0"/>
    <w:pPr>
      <w:keepNext/>
      <w:spacing w:before="120" w:after="60"/>
      <w:outlineLvl w:val="2"/>
    </w:pPr>
    <w:rPr>
      <w:rFonts w:ascii="Calibri" w:hAnsi="Calibri" w:eastAsia="黑体"/>
      <w:kern w:val="28"/>
      <w:sz w:val="28"/>
    </w:rPr>
  </w:style>
  <w:style w:type="character" w:customStyle="1" w:styleId="50">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51">
    <w:name w:val="Intense Reference"/>
    <w:basedOn w:val="32"/>
    <w:qFormat/>
    <w:uiPriority w:val="32"/>
    <w:rPr>
      <w:b/>
      <w:sz w:val="24"/>
      <w:u w:val="single"/>
    </w:rPr>
  </w:style>
  <w:style w:type="character" w:customStyle="1" w:styleId="52">
    <w:name w:val="文档结构图 Char"/>
    <w:basedOn w:val="32"/>
    <w:link w:val="15"/>
    <w:semiHidden/>
    <w:qFormat/>
    <w:uiPriority w:val="99"/>
    <w:rPr>
      <w:rFonts w:ascii="宋体" w:hAnsi="Calibri Light" w:eastAsia="宋体" w:cs="Calibri Light"/>
      <w:kern w:val="2"/>
      <w:sz w:val="18"/>
      <w:szCs w:val="18"/>
    </w:rPr>
  </w:style>
  <w:style w:type="paragraph" w:customStyle="1" w:styleId="53">
    <w:name w:val="※小标题（一）"/>
    <w:basedOn w:val="1"/>
    <w:next w:val="4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4">
    <w:name w:val="※小标题 一"/>
    <w:basedOn w:val="45"/>
    <w:next w:val="45"/>
    <w:qFormat/>
    <w:uiPriority w:val="0"/>
    <w:pPr>
      <w:spacing w:before="120" w:line="240" w:lineRule="auto"/>
      <w:outlineLvl w:val="2"/>
    </w:pPr>
    <w:rPr>
      <w:b/>
      <w:color w:val="203864" w:themeColor="accent5" w:themeShade="80"/>
      <w:sz w:val="32"/>
    </w:rPr>
  </w:style>
  <w:style w:type="character" w:customStyle="1" w:styleId="55">
    <w:name w:val="Intense Emphasis"/>
    <w:basedOn w:val="32"/>
    <w:qFormat/>
    <w:uiPriority w:val="21"/>
    <w:rPr>
      <w:b/>
      <w:i/>
      <w:sz w:val="24"/>
      <w:szCs w:val="24"/>
      <w:u w:val="single"/>
    </w:rPr>
  </w:style>
  <w:style w:type="character" w:customStyle="1" w:styleId="56">
    <w:name w:val="Subtle Reference"/>
    <w:basedOn w:val="32"/>
    <w:qFormat/>
    <w:uiPriority w:val="31"/>
    <w:rPr>
      <w:sz w:val="24"/>
      <w:szCs w:val="24"/>
      <w:u w:val="single"/>
    </w:rPr>
  </w:style>
  <w:style w:type="character" w:customStyle="1" w:styleId="57">
    <w:name w:val="页眉 Char1"/>
    <w:basedOn w:val="32"/>
    <w:semiHidden/>
    <w:qFormat/>
    <w:uiPriority w:val="99"/>
    <w:rPr>
      <w:rFonts w:cs="Calibri Light"/>
      <w:sz w:val="18"/>
      <w:szCs w:val="18"/>
    </w:rPr>
  </w:style>
  <w:style w:type="character" w:customStyle="1" w:styleId="58">
    <w:name w:val="日期 Char"/>
    <w:basedOn w:val="32"/>
    <w:link w:val="19"/>
    <w:semiHidden/>
    <w:qFormat/>
    <w:uiPriority w:val="99"/>
    <w:rPr>
      <w:rFonts w:ascii="华文仿宋" w:hAnsi="华文仿宋" w:eastAsia="华文仿宋"/>
      <w:sz w:val="28"/>
      <w:szCs w:val="28"/>
    </w:rPr>
  </w:style>
  <w:style w:type="character" w:customStyle="1" w:styleId="59">
    <w:name w:val="批注主题 Char"/>
    <w:basedOn w:val="43"/>
    <w:link w:val="27"/>
    <w:semiHidden/>
    <w:qFormat/>
    <w:uiPriority w:val="99"/>
    <w:rPr>
      <w:rFonts w:ascii="Calibri Light" w:hAnsi="Calibri Light" w:eastAsia="华文仿宋" w:cs="Calibri Light"/>
      <w:b/>
      <w:bCs/>
      <w:kern w:val="2"/>
      <w:sz w:val="28"/>
      <w:szCs w:val="28"/>
    </w:rPr>
  </w:style>
  <w:style w:type="paragraph" w:customStyle="1" w:styleId="60">
    <w:name w:val="※封面题颌"/>
    <w:basedOn w:val="1"/>
    <w:next w:val="1"/>
    <w:qFormat/>
    <w:uiPriority w:val="0"/>
    <w:pPr>
      <w:jc w:val="center"/>
    </w:pPr>
    <w:rPr>
      <w:rFonts w:ascii="Calibri Light" w:hAnsi="Calibri Light" w:eastAsia="华文仿宋"/>
      <w:sz w:val="36"/>
      <w:szCs w:val="36"/>
    </w:rPr>
  </w:style>
  <w:style w:type="character" w:customStyle="1" w:styleId="61">
    <w:name w:val="标题 8 Char"/>
    <w:basedOn w:val="32"/>
    <w:link w:val="11"/>
    <w:semiHidden/>
    <w:qFormat/>
    <w:uiPriority w:val="9"/>
    <w:rPr>
      <w:rFonts w:cstheme="majorBidi"/>
      <w:i/>
      <w:iCs/>
      <w:sz w:val="24"/>
      <w:szCs w:val="24"/>
    </w:rPr>
  </w:style>
  <w:style w:type="character" w:customStyle="1" w:styleId="62">
    <w:name w:val="标题 3 Char"/>
    <w:basedOn w:val="32"/>
    <w:link w:val="6"/>
    <w:qFormat/>
    <w:uiPriority w:val="9"/>
    <w:rPr>
      <w:rFonts w:ascii="Calibri Light" w:hAnsi="Calibri Light" w:eastAsia="宋体"/>
      <w:b/>
      <w:bCs/>
      <w:kern w:val="30"/>
      <w:sz w:val="24"/>
      <w:szCs w:val="26"/>
    </w:rPr>
  </w:style>
  <w:style w:type="paragraph" w:customStyle="1" w:styleId="63">
    <w:name w:val="※页脚（竖屏）"/>
    <w:basedOn w:val="1"/>
    <w:qFormat/>
    <w:uiPriority w:val="0"/>
    <w:pPr>
      <w:tabs>
        <w:tab w:val="center" w:pos="4536"/>
      </w:tabs>
      <w:wordWrap w:val="0"/>
      <w:spacing w:line="240" w:lineRule="atLeast"/>
    </w:pPr>
    <w:rPr>
      <w:rFonts w:ascii="宋体" w:hAnsi="宋体" w:eastAsia="宋体"/>
      <w:sz w:val="18"/>
      <w:szCs w:val="18"/>
    </w:rPr>
  </w:style>
  <w:style w:type="character" w:customStyle="1" w:styleId="64">
    <w:name w:val="标题 9 Char"/>
    <w:basedOn w:val="32"/>
    <w:link w:val="12"/>
    <w:semiHidden/>
    <w:qFormat/>
    <w:uiPriority w:val="9"/>
    <w:rPr>
      <w:rFonts w:asciiTheme="majorHAnsi" w:hAnsiTheme="majorHAnsi" w:eastAsiaTheme="majorEastAsia" w:cstheme="majorBidi"/>
    </w:rPr>
  </w:style>
  <w:style w:type="paragraph" w:customStyle="1" w:styleId="65">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character" w:customStyle="1" w:styleId="66">
    <w:name w:val="页脚 Char"/>
    <w:basedOn w:val="32"/>
    <w:link w:val="2"/>
    <w:qFormat/>
    <w:uiPriority w:val="99"/>
    <w:rPr>
      <w:rFonts w:ascii="华文仿宋" w:hAnsi="华文仿宋" w:eastAsia="华文仿宋"/>
      <w:sz w:val="18"/>
      <w:szCs w:val="18"/>
    </w:rPr>
  </w:style>
  <w:style w:type="character" w:customStyle="1" w:styleId="67">
    <w:name w:val="标题 Char"/>
    <w:basedOn w:val="32"/>
    <w:link w:val="26"/>
    <w:qFormat/>
    <w:uiPriority w:val="10"/>
    <w:rPr>
      <w:rFonts w:asciiTheme="majorHAnsi" w:hAnsiTheme="majorHAnsi" w:eastAsiaTheme="majorEastAsia" w:cstheme="majorBidi"/>
      <w:b/>
      <w:bCs/>
      <w:kern w:val="28"/>
      <w:sz w:val="32"/>
      <w:szCs w:val="32"/>
    </w:rPr>
  </w:style>
  <w:style w:type="character" w:customStyle="1" w:styleId="68">
    <w:name w:val="Book Title"/>
    <w:basedOn w:val="32"/>
    <w:qFormat/>
    <w:uiPriority w:val="33"/>
    <w:rPr>
      <w:rFonts w:asciiTheme="majorHAnsi" w:hAnsiTheme="majorHAnsi" w:eastAsiaTheme="majorEastAsia"/>
      <w:b/>
      <w:i/>
      <w:sz w:val="24"/>
      <w:szCs w:val="24"/>
    </w:rPr>
  </w:style>
  <w:style w:type="paragraph" w:customStyle="1" w:styleId="6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7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7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character" w:customStyle="1" w:styleId="72">
    <w:name w:val="副标题 Char"/>
    <w:basedOn w:val="32"/>
    <w:link w:val="23"/>
    <w:qFormat/>
    <w:uiPriority w:val="11"/>
    <w:rPr>
      <w:rFonts w:ascii="Calibri" w:hAnsi="Calibri" w:eastAsia="黑体" w:cstheme="majorBidi"/>
      <w:sz w:val="32"/>
      <w:szCs w:val="24"/>
    </w:rPr>
  </w:style>
  <w:style w:type="paragraph" w:customStyle="1" w:styleId="73">
    <w:name w:val="※页眉"/>
    <w:basedOn w:val="45"/>
    <w:qFormat/>
    <w:uiPriority w:val="0"/>
    <w:pPr>
      <w:pBdr>
        <w:bottom w:val="single" w:color="auto" w:sz="4" w:space="1"/>
      </w:pBdr>
      <w:spacing w:line="240" w:lineRule="atLeast"/>
      <w:jc w:val="right"/>
    </w:pPr>
    <w:rPr>
      <w:rFonts w:ascii="宋体" w:hAnsi="宋体" w:eastAsia="宋体"/>
      <w:sz w:val="18"/>
    </w:rPr>
  </w:style>
  <w:style w:type="paragraph" w:customStyle="1" w:styleId="74">
    <w:name w:val="※章节标题（第Z部分分项）"/>
    <w:basedOn w:val="65"/>
    <w:qFormat/>
    <w:uiPriority w:val="0"/>
    <w:pPr>
      <w:outlineLvl w:val="2"/>
    </w:pPr>
  </w:style>
  <w:style w:type="paragraph" w:styleId="75">
    <w:name w:val="List Paragraph"/>
    <w:basedOn w:val="1"/>
    <w:qFormat/>
    <w:uiPriority w:val="0"/>
    <w:pPr>
      <w:ind w:left="720"/>
      <w:contextualSpacing/>
    </w:pPr>
  </w:style>
  <w:style w:type="paragraph" w:customStyle="1" w:styleId="76">
    <w:name w:val="※章节标题（第X章）"/>
    <w:basedOn w:val="1"/>
    <w:qFormat/>
    <w:uiPriority w:val="0"/>
    <w:pPr>
      <w:jc w:val="center"/>
      <w:outlineLvl w:val="0"/>
    </w:pPr>
    <w:rPr>
      <w:rFonts w:ascii="Calibri Light" w:hAnsi="Calibri Light" w:eastAsia="黑体"/>
      <w:sz w:val="36"/>
      <w:szCs w:val="28"/>
    </w:rPr>
  </w:style>
  <w:style w:type="paragraph" w:styleId="77">
    <w:name w:val="Quote"/>
    <w:basedOn w:val="1"/>
    <w:next w:val="1"/>
    <w:link w:val="86"/>
    <w:qFormat/>
    <w:uiPriority w:val="29"/>
    <w:rPr>
      <w:i/>
    </w:rPr>
  </w:style>
  <w:style w:type="character" w:customStyle="1" w:styleId="78">
    <w:name w:val="标题 5 Char"/>
    <w:basedOn w:val="32"/>
    <w:link w:val="8"/>
    <w:semiHidden/>
    <w:qFormat/>
    <w:uiPriority w:val="9"/>
    <w:rPr>
      <w:b/>
      <w:bCs/>
      <w:i/>
      <w:iCs/>
      <w:sz w:val="26"/>
      <w:szCs w:val="26"/>
    </w:rPr>
  </w:style>
  <w:style w:type="character" w:customStyle="1" w:styleId="79">
    <w:name w:val="批注框文本 Char"/>
    <w:basedOn w:val="32"/>
    <w:link w:val="20"/>
    <w:semiHidden/>
    <w:qFormat/>
    <w:uiPriority w:val="99"/>
    <w:rPr>
      <w:sz w:val="18"/>
      <w:szCs w:val="18"/>
    </w:rPr>
  </w:style>
  <w:style w:type="paragraph" w:styleId="80">
    <w:name w:val="No Spacing"/>
    <w:basedOn w:val="1"/>
    <w:qFormat/>
    <w:uiPriority w:val="1"/>
    <w:rPr>
      <w:szCs w:val="32"/>
    </w:rPr>
  </w:style>
  <w:style w:type="character" w:customStyle="1" w:styleId="81">
    <w:name w:val="标题 7 Char"/>
    <w:basedOn w:val="32"/>
    <w:link w:val="10"/>
    <w:semiHidden/>
    <w:qFormat/>
    <w:uiPriority w:val="9"/>
    <w:rPr>
      <w:sz w:val="24"/>
      <w:szCs w:val="24"/>
    </w:rPr>
  </w:style>
  <w:style w:type="paragraph" w:customStyle="1" w:styleId="82">
    <w:name w:val="TOC Heading"/>
    <w:basedOn w:val="4"/>
    <w:next w:val="1"/>
    <w:semiHidden/>
    <w:unhideWhenUsed/>
    <w:qFormat/>
    <w:uiPriority w:val="39"/>
    <w:pPr>
      <w:outlineLvl w:val="9"/>
    </w:pPr>
  </w:style>
  <w:style w:type="character" w:customStyle="1" w:styleId="83">
    <w:name w:val="页眉 Char"/>
    <w:basedOn w:val="32"/>
    <w:link w:val="21"/>
    <w:qFormat/>
    <w:uiPriority w:val="0"/>
    <w:rPr>
      <w:rFonts w:ascii="华文仿宋" w:hAnsi="华文仿宋" w:eastAsia="华文仿宋"/>
      <w:sz w:val="18"/>
      <w:szCs w:val="18"/>
    </w:rPr>
  </w:style>
  <w:style w:type="paragraph" w:customStyle="1" w:styleId="8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85">
    <w:name w:val="※页脚（横屏）"/>
    <w:basedOn w:val="1"/>
    <w:qFormat/>
    <w:uiPriority w:val="0"/>
    <w:pPr>
      <w:tabs>
        <w:tab w:val="center" w:pos="7000"/>
      </w:tabs>
      <w:wordWrap w:val="0"/>
      <w:spacing w:line="240" w:lineRule="atLeast"/>
    </w:pPr>
    <w:rPr>
      <w:rFonts w:ascii="宋体" w:hAnsi="宋体" w:eastAsia="宋体"/>
      <w:sz w:val="18"/>
      <w:szCs w:val="18"/>
    </w:rPr>
  </w:style>
  <w:style w:type="character" w:customStyle="1" w:styleId="86">
    <w:name w:val="引用 Char"/>
    <w:basedOn w:val="32"/>
    <w:link w:val="77"/>
    <w:qFormat/>
    <w:uiPriority w:val="29"/>
    <w:rPr>
      <w:i/>
      <w:sz w:val="24"/>
      <w:szCs w:val="24"/>
    </w:rPr>
  </w:style>
  <w:style w:type="character" w:customStyle="1" w:styleId="87">
    <w:name w:val="明显引用 Char"/>
    <w:basedOn w:val="32"/>
    <w:link w:val="88"/>
    <w:qFormat/>
    <w:uiPriority w:val="30"/>
    <w:rPr>
      <w:b/>
      <w:i/>
      <w:sz w:val="24"/>
    </w:rPr>
  </w:style>
  <w:style w:type="paragraph" w:styleId="88">
    <w:name w:val="Intense Quote"/>
    <w:basedOn w:val="1"/>
    <w:next w:val="1"/>
    <w:link w:val="87"/>
    <w:qFormat/>
    <w:uiPriority w:val="30"/>
    <w:pPr>
      <w:ind w:left="720" w:right="720"/>
    </w:pPr>
    <w:rPr>
      <w:b/>
      <w:i/>
      <w:szCs w:val="22"/>
    </w:rPr>
  </w:style>
  <w:style w:type="character" w:customStyle="1" w:styleId="89">
    <w:name w:val="标题 4 Char"/>
    <w:basedOn w:val="32"/>
    <w:link w:val="7"/>
    <w:semiHidden/>
    <w:qFormat/>
    <w:uiPriority w:val="9"/>
    <w:rPr>
      <w:rFonts w:cstheme="majorBidi"/>
      <w:b/>
      <w:bCs/>
      <w:sz w:val="28"/>
      <w:szCs w:val="28"/>
    </w:rPr>
  </w:style>
  <w:style w:type="paragraph" w:customStyle="1" w:styleId="90">
    <w:name w:val="※小标题（1）"/>
    <w:basedOn w:val="1"/>
    <w:next w:val="45"/>
    <w:qFormat/>
    <w:uiPriority w:val="0"/>
    <w:pPr>
      <w:wordWrap w:val="0"/>
      <w:spacing w:line="400" w:lineRule="exact"/>
      <w:ind w:firstLine="200" w:firstLineChars="200"/>
      <w:outlineLvl w:val="5"/>
    </w:pPr>
    <w:rPr>
      <w:rFonts w:ascii="Calibri Light" w:hAnsi="Calibri Light" w:eastAsia="华文仿宋"/>
      <w:b/>
      <w:sz w:val="28"/>
      <w:szCs w:val="28"/>
    </w:rPr>
  </w:style>
  <w:style w:type="character" w:styleId="91">
    <w:name w:val="Placeholder Text"/>
    <w:basedOn w:val="32"/>
    <w:semiHidden/>
    <w:qFormat/>
    <w:uiPriority w:val="99"/>
    <w:rPr>
      <w:color w:val="808080"/>
    </w:rPr>
  </w:style>
  <w:style w:type="paragraph" w:customStyle="1" w:styleId="92">
    <w:name w:val="※封面题眉"/>
    <w:basedOn w:val="1"/>
    <w:next w:val="93"/>
    <w:qFormat/>
    <w:uiPriority w:val="0"/>
    <w:pPr>
      <w:jc w:val="center"/>
    </w:pPr>
    <w:rPr>
      <w:rFonts w:ascii="华文仿宋" w:hAnsi="华文仿宋" w:eastAsia="华文仿宋"/>
      <w:sz w:val="52"/>
      <w:szCs w:val="28"/>
    </w:rPr>
  </w:style>
  <w:style w:type="paragraph" w:customStyle="1" w:styleId="93">
    <w:name w:val="※封面大标题"/>
    <w:basedOn w:val="1"/>
    <w:next w:val="1"/>
    <w:qFormat/>
    <w:uiPriority w:val="0"/>
    <w:pPr>
      <w:jc w:val="center"/>
    </w:pPr>
    <w:rPr>
      <w:rFonts w:ascii="华文中宋" w:hAnsi="华文中宋" w:eastAsia="华文中宋"/>
      <w:sz w:val="96"/>
      <w:szCs w:val="96"/>
    </w:rPr>
  </w:style>
  <w:style w:type="character" w:customStyle="1" w:styleId="94">
    <w:name w:val="标题 1 Char"/>
    <w:basedOn w:val="32"/>
    <w:link w:val="4"/>
    <w:qFormat/>
    <w:uiPriority w:val="9"/>
    <w:rPr>
      <w:rFonts w:ascii="Calibri" w:hAnsi="Calibri" w:eastAsia="黑体"/>
      <w:bCs/>
      <w:kern w:val="36"/>
      <w:sz w:val="32"/>
      <w:szCs w:val="32"/>
    </w:rPr>
  </w:style>
  <w:style w:type="paragraph" w:customStyle="1" w:styleId="95">
    <w:name w:val="※正文（缩进2）"/>
    <w:basedOn w:val="45"/>
    <w:qFormat/>
    <w:uiPriority w:val="0"/>
    <w:pPr>
      <w:ind w:firstLine="200" w:firstLineChars="200"/>
    </w:pPr>
  </w:style>
  <w:style w:type="character" w:customStyle="1" w:styleId="96">
    <w:name w:val="标题 6 Char"/>
    <w:basedOn w:val="32"/>
    <w:link w:val="9"/>
    <w:semiHidden/>
    <w:qFormat/>
    <w:uiPriority w:val="9"/>
    <w:rPr>
      <w:rFonts w:cstheme="majorBidi"/>
      <w:b/>
      <w:bCs/>
    </w:rPr>
  </w:style>
  <w:style w:type="character" w:customStyle="1" w:styleId="97">
    <w:name w:val="标题 1 字符1"/>
    <w:link w:val="4"/>
    <w:qFormat/>
    <w:uiPriority w:val="0"/>
    <w:rPr>
      <w:rFonts w:ascii="Times New Roman" w:hAnsi="Times New Roman" w:eastAsia="宋体"/>
      <w:b/>
      <w:kern w:val="44"/>
      <w:sz w:val="44"/>
    </w:rPr>
  </w:style>
  <w:style w:type="table" w:customStyle="1" w:styleId="98">
    <w:name w:val="TableGrid"/>
    <w:qFormat/>
    <w:uiPriority w:val="0"/>
    <w:rPr>
      <w:kern w:val="2"/>
      <w:sz w:val="21"/>
      <w:szCs w:val="22"/>
    </w:rPr>
    <w:tblPr>
      <w:tblCellMar>
        <w:top w:w="0" w:type="dxa"/>
        <w:left w:w="0" w:type="dxa"/>
        <w:bottom w:w="0" w:type="dxa"/>
        <w:right w:w="0" w:type="dxa"/>
      </w:tblCellMar>
    </w:tblPr>
  </w:style>
  <w:style w:type="paragraph" w:customStyle="1" w:styleId="99">
    <w:name w:val="TOC 标题1"/>
    <w:basedOn w:val="4"/>
    <w:next w:val="1"/>
    <w:autoRedefine/>
    <w:qFormat/>
    <w:uiPriority w:val="39"/>
    <w:pPr>
      <w:widowControl/>
      <w:numPr>
        <w:numId w:val="0"/>
      </w:numPr>
      <w:spacing w:before="0" w:after="0" w:line="276" w:lineRule="auto"/>
      <w:ind w:left="420" w:hanging="420"/>
      <w:jc w:val="left"/>
      <w:outlineLvl w:val="9"/>
    </w:pPr>
    <w:rPr>
      <w:rFonts w:ascii="Cambria" w:hAnsi="Cambria" w:eastAsia="宋体" w:cs="Times New Roman"/>
      <w:color w:val="365F91"/>
      <w:kern w:val="0"/>
      <w:sz w:val="28"/>
      <w:szCs w:val="28"/>
    </w:rPr>
  </w:style>
  <w:style w:type="paragraph" w:customStyle="1" w:styleId="100">
    <w:name w:val="Table Text"/>
    <w:basedOn w:val="1"/>
    <w:semiHidden/>
    <w:qFormat/>
    <w:uiPriority w:val="0"/>
    <w:rPr>
      <w:rFonts w:ascii="宋体" w:hAnsi="宋体" w:eastAsia="宋体" w:cs="宋体"/>
      <w:sz w:val="19"/>
      <w:szCs w:val="19"/>
      <w:lang w:val="en-US" w:eastAsia="en-US" w:bidi="ar-SA"/>
    </w:rPr>
  </w:style>
  <w:style w:type="table" w:customStyle="1" w:styleId="10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48335</Words>
  <Characters>50883</Characters>
  <TotalTime>96</TotalTime>
  <ScaleCrop>false</ScaleCrop>
  <LinksUpToDate>false</LinksUpToDate>
  <CharactersWithSpaces>54124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2022-09-23T10:15:00Z</dcterms:created>
  <dc:creator>Administrator</dc:creator>
  <cp:lastModifiedBy>Administrator</cp:lastModifiedBy>
  <cp:lastPrinted>2024-10-10T02:26:00Z</cp:lastPrinted>
  <dcterms:modified xsi:type="dcterms:W3CDTF">2024-10-11T08:35:12Z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4E7B063E0C864313A73344B8351D19ED_13</vt:lpwstr>
  </property>
</Properties>
</file>