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A669B">
      <w:pPr>
        <w:spacing w:line="360" w:lineRule="auto"/>
        <w:rPr>
          <w:rFonts w:hint="eastAsia" w:ascii="仿宋" w:hAnsi="仿宋" w:eastAsia="仿宋" w:cs="仿宋"/>
          <w:b/>
          <w:bCs/>
          <w:sz w:val="32"/>
          <w:szCs w:val="32"/>
          <w:lang w:val="zh-CN"/>
        </w:rPr>
      </w:pPr>
      <w:bookmarkStart w:id="0" w:name="_Toc475451542"/>
      <w:bookmarkStart w:id="1" w:name="_Toc475451789"/>
    </w:p>
    <w:p w14:paraId="1975B347">
      <w:pPr>
        <w:spacing w:line="360" w:lineRule="auto"/>
        <w:rPr>
          <w:rFonts w:ascii="仿宋" w:hAnsi="仿宋" w:eastAsia="仿宋" w:cs="仿宋"/>
          <w:b/>
          <w:bCs/>
          <w:sz w:val="32"/>
          <w:szCs w:val="32"/>
          <w:lang w:val="zh-CN"/>
        </w:rPr>
      </w:pPr>
      <w:r>
        <w:rPr>
          <w:rFonts w:hint="eastAsia" w:ascii="仿宋" w:hAnsi="仿宋" w:eastAsia="仿宋" w:cs="仿宋"/>
          <w:b/>
          <w:bCs/>
          <w:sz w:val="32"/>
          <w:szCs w:val="32"/>
          <w:lang w:val="zh-CN"/>
        </w:rPr>
        <w:t>政府采购项目</w:t>
      </w:r>
      <w:bookmarkEnd w:id="0"/>
      <w:bookmarkEnd w:id="1"/>
      <w:r>
        <w:rPr>
          <w:rFonts w:hint="eastAsia" w:ascii="仿宋" w:hAnsi="仿宋" w:eastAsia="仿宋" w:cs="仿宋"/>
          <w:b/>
          <w:bCs/>
          <w:sz w:val="32"/>
          <w:szCs w:val="32"/>
          <w:lang w:val="zh-CN"/>
        </w:rPr>
        <w:t xml:space="preserve">  </w:t>
      </w:r>
    </w:p>
    <w:p w14:paraId="11A26635">
      <w:pPr>
        <w:tabs>
          <w:tab w:val="left" w:pos="5670"/>
        </w:tabs>
        <w:autoSpaceDE w:val="0"/>
        <w:autoSpaceDN w:val="0"/>
        <w:adjustRightInd w:val="0"/>
        <w:spacing w:line="360" w:lineRule="auto"/>
        <w:ind w:right="640"/>
        <w:rPr>
          <w:rFonts w:ascii="仿宋" w:hAnsi="仿宋" w:eastAsia="仿宋" w:cs="仿宋"/>
          <w:b/>
          <w:bCs/>
          <w:sz w:val="32"/>
          <w:szCs w:val="32"/>
          <w:lang w:val="zh-CN"/>
        </w:rPr>
      </w:pPr>
      <w:r>
        <w:rPr>
          <w:rFonts w:hint="eastAsia" w:ascii="仿宋" w:hAnsi="仿宋" w:eastAsia="仿宋" w:cs="仿宋"/>
          <w:b/>
          <w:bCs/>
          <w:sz w:val="32"/>
          <w:szCs w:val="32"/>
          <w:highlight w:val="none"/>
          <w:lang w:val="zh-CN"/>
        </w:rPr>
        <w:t xml:space="preserve">计划编号：ZCBN-西安市航天基地-2024-00133     </w:t>
      </w:r>
      <w:r>
        <w:rPr>
          <w:rFonts w:hint="eastAsia" w:ascii="仿宋" w:hAnsi="仿宋" w:eastAsia="仿宋" w:cs="仿宋"/>
          <w:b/>
          <w:bCs/>
          <w:sz w:val="32"/>
          <w:szCs w:val="32"/>
          <w:lang w:val="zh-CN"/>
        </w:rPr>
        <w:t xml:space="preserve">              </w:t>
      </w:r>
    </w:p>
    <w:p w14:paraId="7B40ECE8">
      <w:pPr>
        <w:tabs>
          <w:tab w:val="left" w:pos="5670"/>
        </w:tabs>
        <w:autoSpaceDE w:val="0"/>
        <w:autoSpaceDN w:val="0"/>
        <w:adjustRightInd w:val="0"/>
        <w:spacing w:line="360" w:lineRule="auto"/>
        <w:rPr>
          <w:rFonts w:hint="eastAsia" w:ascii="仿宋" w:hAnsi="仿宋" w:eastAsia="仿宋" w:cs="仿宋"/>
          <w:b/>
          <w:bCs/>
          <w:sz w:val="32"/>
          <w:szCs w:val="32"/>
          <w:lang w:eastAsia="zh-CN"/>
        </w:rPr>
      </w:pPr>
      <w:r>
        <w:rPr>
          <w:rFonts w:hint="eastAsia" w:ascii="仿宋" w:hAnsi="仿宋" w:eastAsia="仿宋" w:cs="仿宋"/>
          <w:b/>
          <w:bCs/>
          <w:sz w:val="32"/>
          <w:szCs w:val="32"/>
          <w:lang w:val="zh-CN"/>
        </w:rPr>
        <w:t>项目编号：</w:t>
      </w:r>
      <w:r>
        <w:rPr>
          <w:rFonts w:hint="eastAsia" w:ascii="仿宋" w:hAnsi="仿宋" w:eastAsia="仿宋" w:cs="仿宋"/>
          <w:b/>
          <w:bCs/>
          <w:sz w:val="32"/>
          <w:szCs w:val="32"/>
          <w:lang w:eastAsia="zh-CN"/>
        </w:rPr>
        <w:t>DX2024-208</w:t>
      </w:r>
    </w:p>
    <w:p w14:paraId="0C10AF90">
      <w:pPr>
        <w:tabs>
          <w:tab w:val="left" w:pos="5670"/>
        </w:tabs>
        <w:autoSpaceDE w:val="0"/>
        <w:autoSpaceDN w:val="0"/>
        <w:adjustRightInd w:val="0"/>
        <w:spacing w:line="360" w:lineRule="auto"/>
        <w:ind w:firstLine="300"/>
        <w:rPr>
          <w:rFonts w:ascii="仿宋" w:hAnsi="仿宋" w:eastAsia="仿宋" w:cs="仿宋"/>
          <w:b/>
          <w:sz w:val="32"/>
          <w:szCs w:val="32"/>
        </w:rPr>
      </w:pPr>
    </w:p>
    <w:p w14:paraId="18B55AC4">
      <w:pPr>
        <w:tabs>
          <w:tab w:val="left" w:pos="5670"/>
        </w:tabs>
        <w:autoSpaceDE w:val="0"/>
        <w:autoSpaceDN w:val="0"/>
        <w:adjustRightInd w:val="0"/>
        <w:spacing w:line="360" w:lineRule="auto"/>
        <w:jc w:val="center"/>
        <w:rPr>
          <w:rFonts w:ascii="仿宋" w:hAnsi="仿宋" w:eastAsia="仿宋" w:cs="仿宋"/>
          <w:b/>
          <w:bCs/>
          <w:sz w:val="44"/>
          <w:szCs w:val="44"/>
        </w:rPr>
      </w:pPr>
      <w:r>
        <w:rPr>
          <w:rFonts w:hint="eastAsia" w:ascii="仿宋" w:hAnsi="仿宋" w:eastAsia="仿宋" w:cs="仿宋"/>
          <w:b/>
          <w:bCs/>
          <w:sz w:val="44"/>
          <w:szCs w:val="44"/>
        </w:rPr>
        <w:t xml:space="preserve"> </w:t>
      </w:r>
    </w:p>
    <w:p w14:paraId="3986576A">
      <w:pPr>
        <w:spacing w:line="360" w:lineRule="auto"/>
        <w:jc w:val="center"/>
        <w:rPr>
          <w:rFonts w:hint="eastAsia" w:ascii="仿宋" w:hAnsi="仿宋" w:eastAsia="仿宋" w:cs="仿宋"/>
          <w:b/>
          <w:bCs/>
          <w:sz w:val="40"/>
          <w:szCs w:val="40"/>
          <w:lang w:val="zh-CN"/>
        </w:rPr>
      </w:pPr>
    </w:p>
    <w:p w14:paraId="665503B5">
      <w:pPr>
        <w:tabs>
          <w:tab w:val="left" w:pos="5670"/>
        </w:tabs>
        <w:autoSpaceDE w:val="0"/>
        <w:autoSpaceDN w:val="0"/>
        <w:adjustRightInd w:val="0"/>
        <w:spacing w:line="360" w:lineRule="auto"/>
        <w:jc w:val="center"/>
        <w:rPr>
          <w:rFonts w:hint="eastAsia" w:asciiTheme="minorEastAsia" w:hAnsiTheme="minorEastAsia" w:eastAsiaTheme="minorEastAsia" w:cstheme="minorEastAsia"/>
          <w:b/>
          <w:bCs/>
          <w:sz w:val="48"/>
          <w:szCs w:val="48"/>
          <w:lang w:val="zh-CN"/>
        </w:rPr>
      </w:pPr>
      <w:r>
        <w:rPr>
          <w:rFonts w:hint="eastAsia" w:asciiTheme="minorEastAsia" w:hAnsiTheme="minorEastAsia" w:eastAsiaTheme="minorEastAsia" w:cstheme="minorEastAsia"/>
          <w:b/>
          <w:bCs/>
          <w:sz w:val="48"/>
          <w:szCs w:val="48"/>
          <w:lang w:val="zh-CN"/>
        </w:rPr>
        <w:t>西安航天城第三小学物业服务管理</w:t>
      </w:r>
    </w:p>
    <w:p w14:paraId="1E9CE1FF">
      <w:pPr>
        <w:tabs>
          <w:tab w:val="left" w:pos="5670"/>
        </w:tabs>
        <w:autoSpaceDE w:val="0"/>
        <w:autoSpaceDN w:val="0"/>
        <w:adjustRightInd w:val="0"/>
        <w:spacing w:line="360" w:lineRule="auto"/>
        <w:jc w:val="center"/>
        <w:rPr>
          <w:rFonts w:hint="eastAsia" w:ascii="仿宋" w:hAnsi="仿宋" w:eastAsia="仿宋" w:cs="仿宋"/>
          <w:b/>
          <w:bCs/>
          <w:sz w:val="48"/>
          <w:szCs w:val="48"/>
          <w:lang w:val="zh-CN"/>
        </w:rPr>
      </w:pPr>
    </w:p>
    <w:p w14:paraId="02B45F5D">
      <w:pPr>
        <w:rPr>
          <w:rFonts w:hint="eastAsia" w:ascii="仿宋" w:hAnsi="仿宋" w:eastAsia="仿宋" w:cs="仿宋"/>
          <w:sz w:val="28"/>
          <w:szCs w:val="28"/>
          <w:lang w:val="zh-CN"/>
        </w:rPr>
      </w:pPr>
    </w:p>
    <w:p w14:paraId="47FDB5AF">
      <w:pPr>
        <w:tabs>
          <w:tab w:val="left" w:pos="5670"/>
        </w:tabs>
        <w:autoSpaceDE w:val="0"/>
        <w:autoSpaceDN w:val="0"/>
        <w:adjustRightInd w:val="0"/>
        <w:spacing w:line="360" w:lineRule="auto"/>
        <w:jc w:val="center"/>
        <w:rPr>
          <w:rFonts w:hint="eastAsia" w:ascii="仿宋" w:hAnsi="仿宋" w:eastAsia="仿宋" w:cs="仿宋"/>
          <w:sz w:val="48"/>
          <w:szCs w:val="48"/>
        </w:rPr>
      </w:pPr>
      <w:r>
        <w:rPr>
          <w:rFonts w:hint="eastAsia" w:ascii="仿宋" w:hAnsi="仿宋" w:eastAsia="仿宋" w:cs="仿宋"/>
          <w:b/>
          <w:bCs/>
          <w:sz w:val="48"/>
          <w:szCs w:val="48"/>
        </w:rPr>
        <w:t xml:space="preserve">招 </w:t>
      </w:r>
      <w:r>
        <w:rPr>
          <w:rFonts w:hint="eastAsia" w:ascii="仿宋" w:hAnsi="仿宋" w:eastAsia="仿宋" w:cs="仿宋"/>
          <w:b/>
          <w:bCs/>
          <w:sz w:val="48"/>
          <w:szCs w:val="48"/>
          <w:lang w:val="zh-CN"/>
        </w:rPr>
        <w:t>标</w:t>
      </w:r>
      <w:r>
        <w:rPr>
          <w:rFonts w:hint="eastAsia" w:ascii="仿宋" w:hAnsi="仿宋" w:eastAsia="仿宋" w:cs="仿宋"/>
          <w:b/>
          <w:bCs/>
          <w:sz w:val="48"/>
          <w:szCs w:val="48"/>
        </w:rPr>
        <w:t xml:space="preserve"> </w:t>
      </w:r>
      <w:r>
        <w:rPr>
          <w:rFonts w:hint="eastAsia" w:ascii="仿宋" w:hAnsi="仿宋" w:eastAsia="仿宋" w:cs="仿宋"/>
          <w:b/>
          <w:bCs/>
          <w:sz w:val="48"/>
          <w:szCs w:val="48"/>
          <w:lang w:val="zh-CN"/>
        </w:rPr>
        <w:t>文</w:t>
      </w:r>
      <w:r>
        <w:rPr>
          <w:rFonts w:hint="eastAsia" w:ascii="仿宋" w:hAnsi="仿宋" w:eastAsia="仿宋" w:cs="仿宋"/>
          <w:b/>
          <w:bCs/>
          <w:sz w:val="48"/>
          <w:szCs w:val="48"/>
        </w:rPr>
        <w:t xml:space="preserve"> </w:t>
      </w:r>
      <w:r>
        <w:rPr>
          <w:rFonts w:hint="eastAsia" w:ascii="仿宋" w:hAnsi="仿宋" w:eastAsia="仿宋" w:cs="仿宋"/>
          <w:b/>
          <w:bCs/>
          <w:sz w:val="48"/>
          <w:szCs w:val="48"/>
          <w:lang w:val="zh-CN"/>
        </w:rPr>
        <w:t>件</w:t>
      </w:r>
      <w:r>
        <w:rPr>
          <w:rFonts w:hint="eastAsia" w:ascii="仿宋" w:hAnsi="仿宋" w:eastAsia="仿宋" w:cs="仿宋"/>
          <w:b/>
          <w:sz w:val="48"/>
          <w:szCs w:val="48"/>
        </w:rPr>
        <w:t xml:space="preserve"> </w:t>
      </w:r>
    </w:p>
    <w:p w14:paraId="2BB6AA3F">
      <w:pPr>
        <w:tabs>
          <w:tab w:val="left" w:pos="5670"/>
        </w:tabs>
        <w:autoSpaceDE w:val="0"/>
        <w:autoSpaceDN w:val="0"/>
        <w:adjustRightInd w:val="0"/>
        <w:spacing w:line="360" w:lineRule="auto"/>
        <w:rPr>
          <w:rFonts w:hint="eastAsia" w:ascii="仿宋" w:hAnsi="仿宋" w:eastAsia="仿宋" w:cs="仿宋"/>
          <w:b/>
          <w:bCs/>
          <w:sz w:val="36"/>
          <w:szCs w:val="36"/>
          <w:lang w:val="zh-CN"/>
        </w:rPr>
      </w:pPr>
    </w:p>
    <w:p w14:paraId="7FCEC5AE">
      <w:pPr>
        <w:tabs>
          <w:tab w:val="left" w:pos="5670"/>
        </w:tabs>
        <w:autoSpaceDE w:val="0"/>
        <w:autoSpaceDN w:val="0"/>
        <w:adjustRightInd w:val="0"/>
        <w:spacing w:line="360" w:lineRule="auto"/>
        <w:jc w:val="center"/>
        <w:rPr>
          <w:rFonts w:ascii="仿宋" w:hAnsi="仿宋" w:eastAsia="仿宋" w:cs="仿宋"/>
          <w:b/>
          <w:bCs/>
          <w:sz w:val="32"/>
          <w:szCs w:val="32"/>
          <w:lang w:val="zh-CN"/>
        </w:rPr>
      </w:pPr>
    </w:p>
    <w:p w14:paraId="6A0A4102">
      <w:pPr>
        <w:pStyle w:val="24"/>
        <w:rPr>
          <w:rFonts w:ascii="仿宋" w:hAnsi="仿宋" w:eastAsia="仿宋" w:cs="仿宋"/>
          <w:lang w:val="zh-CN"/>
        </w:rPr>
      </w:pPr>
    </w:p>
    <w:p w14:paraId="42099844">
      <w:pPr>
        <w:rPr>
          <w:rFonts w:ascii="仿宋" w:hAnsi="仿宋" w:eastAsia="仿宋" w:cs="仿宋"/>
          <w:lang w:val="zh-CN"/>
        </w:rPr>
      </w:pPr>
    </w:p>
    <w:p w14:paraId="59571976">
      <w:pPr>
        <w:autoSpaceDE w:val="0"/>
        <w:autoSpaceDN w:val="0"/>
        <w:adjustRightInd w:val="0"/>
        <w:snapToGrid w:val="0"/>
        <w:spacing w:line="360" w:lineRule="auto"/>
        <w:ind w:firstLine="1687" w:firstLineChars="525"/>
        <w:rPr>
          <w:rFonts w:ascii="仿宋" w:hAnsi="仿宋" w:eastAsia="仿宋" w:cs="仿宋"/>
          <w:b/>
          <w:bCs/>
          <w:sz w:val="32"/>
          <w:szCs w:val="32"/>
          <w:lang w:val="zh-CN"/>
        </w:rPr>
      </w:pPr>
    </w:p>
    <w:p w14:paraId="15F77D62">
      <w:pPr>
        <w:autoSpaceDE w:val="0"/>
        <w:autoSpaceDN w:val="0"/>
        <w:adjustRightInd w:val="0"/>
        <w:snapToGrid w:val="0"/>
        <w:spacing w:line="360" w:lineRule="auto"/>
        <w:ind w:firstLine="1687" w:firstLineChars="525"/>
        <w:rPr>
          <w:rFonts w:ascii="仿宋" w:hAnsi="仿宋" w:eastAsia="仿宋" w:cs="仿宋"/>
          <w:b/>
          <w:bCs/>
          <w:sz w:val="32"/>
          <w:szCs w:val="32"/>
          <w:lang w:val="zh-CN"/>
        </w:rPr>
      </w:pPr>
      <w:r>
        <w:rPr>
          <w:rFonts w:hint="eastAsia" w:ascii="仿宋" w:hAnsi="仿宋" w:eastAsia="仿宋" w:cs="仿宋"/>
          <w:b/>
          <w:bCs/>
          <w:sz w:val="32"/>
          <w:szCs w:val="32"/>
          <w:lang w:val="zh-CN"/>
        </w:rPr>
        <w:t>采</w:t>
      </w:r>
      <w:r>
        <w:rPr>
          <w:rFonts w:hint="eastAsia" w:ascii="仿宋" w:hAnsi="仿宋" w:eastAsia="仿宋" w:cs="仿宋"/>
          <w:b/>
          <w:bCs/>
          <w:sz w:val="32"/>
          <w:szCs w:val="32"/>
        </w:rPr>
        <w:t xml:space="preserve">   </w:t>
      </w:r>
      <w:r>
        <w:rPr>
          <w:rFonts w:hint="eastAsia" w:ascii="仿宋" w:hAnsi="仿宋" w:eastAsia="仿宋" w:cs="仿宋"/>
          <w:b/>
          <w:bCs/>
          <w:sz w:val="32"/>
          <w:szCs w:val="32"/>
          <w:lang w:val="zh-CN"/>
        </w:rPr>
        <w:t>购</w:t>
      </w:r>
      <w:r>
        <w:rPr>
          <w:rFonts w:hint="eastAsia" w:ascii="仿宋" w:hAnsi="仿宋" w:eastAsia="仿宋" w:cs="仿宋"/>
          <w:b/>
          <w:bCs/>
          <w:sz w:val="32"/>
          <w:szCs w:val="32"/>
        </w:rPr>
        <w:t xml:space="preserve">   </w:t>
      </w:r>
      <w:r>
        <w:rPr>
          <w:rFonts w:hint="eastAsia" w:ascii="仿宋" w:hAnsi="仿宋" w:eastAsia="仿宋" w:cs="仿宋"/>
          <w:b/>
          <w:bCs/>
          <w:sz w:val="32"/>
          <w:szCs w:val="32"/>
          <w:lang w:val="zh-CN"/>
        </w:rPr>
        <w:t>人：西安航天城第三小学</w:t>
      </w:r>
    </w:p>
    <w:p w14:paraId="62916974">
      <w:pPr>
        <w:autoSpaceDE w:val="0"/>
        <w:autoSpaceDN w:val="0"/>
        <w:adjustRightInd w:val="0"/>
        <w:snapToGrid w:val="0"/>
        <w:spacing w:line="360" w:lineRule="auto"/>
        <w:ind w:firstLine="1687" w:firstLineChars="525"/>
        <w:rPr>
          <w:rFonts w:ascii="仿宋" w:hAnsi="仿宋" w:eastAsia="仿宋" w:cs="仿宋"/>
          <w:b/>
          <w:bCs/>
          <w:sz w:val="32"/>
          <w:szCs w:val="32"/>
          <w:lang w:val="zh-CN"/>
        </w:rPr>
      </w:pPr>
      <w:r>
        <w:rPr>
          <w:rFonts w:hint="eastAsia" w:ascii="仿宋" w:hAnsi="仿宋" w:eastAsia="仿宋" w:cs="仿宋"/>
          <w:b/>
          <w:bCs/>
          <w:sz w:val="32"/>
          <w:szCs w:val="32"/>
          <w:lang w:val="zh-CN"/>
        </w:rPr>
        <w:t>采购代理机构：陕西笃信招标有限公司</w:t>
      </w:r>
    </w:p>
    <w:p w14:paraId="3E8B2715">
      <w:pPr>
        <w:autoSpaceDE w:val="0"/>
        <w:autoSpaceDN w:val="0"/>
        <w:adjustRightInd w:val="0"/>
        <w:snapToGrid w:val="0"/>
        <w:spacing w:line="360" w:lineRule="auto"/>
        <w:jc w:val="center"/>
        <w:rPr>
          <w:rFonts w:ascii="仿宋" w:hAnsi="仿宋" w:eastAsia="仿宋" w:cs="仿宋"/>
          <w:b/>
          <w:bCs/>
          <w:sz w:val="32"/>
          <w:szCs w:val="32"/>
        </w:rPr>
      </w:pPr>
    </w:p>
    <w:p w14:paraId="30ADD902">
      <w:pPr>
        <w:spacing w:line="560" w:lineRule="exact"/>
        <w:jc w:val="center"/>
        <w:rPr>
          <w:rFonts w:ascii="仿宋" w:hAnsi="仿宋" w:eastAsia="仿宋" w:cs="仿宋"/>
          <w:sz w:val="32"/>
          <w:szCs w:val="32"/>
        </w:rPr>
      </w:pPr>
      <w:r>
        <w:rPr>
          <w:rFonts w:hint="eastAsia" w:ascii="仿宋" w:hAnsi="仿宋" w:eastAsia="仿宋" w:cs="仿宋"/>
          <w:b/>
          <w:bCs/>
          <w:sz w:val="32"/>
          <w:szCs w:val="32"/>
        </w:rPr>
        <w:t>二零二</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月</w:t>
      </w:r>
      <w:r>
        <w:rPr>
          <w:rFonts w:hint="eastAsia" w:ascii="仿宋" w:hAnsi="仿宋" w:eastAsia="仿宋" w:cs="仿宋"/>
          <w:sz w:val="32"/>
          <w:szCs w:val="32"/>
        </w:rPr>
        <w:br w:type="page"/>
      </w:r>
    </w:p>
    <w:p w14:paraId="2146A823">
      <w:pPr>
        <w:pStyle w:val="3"/>
        <w:rPr>
          <w:rFonts w:ascii="仿宋" w:eastAsia="仿宋" w:cs="仿宋"/>
        </w:rPr>
        <w:sectPr>
          <w:headerReference r:id="rId3" w:type="default"/>
          <w:footerReference r:id="rId4" w:type="default"/>
          <w:pgSz w:w="11906" w:h="16838"/>
          <w:pgMar w:top="1417" w:right="1417" w:bottom="1417" w:left="1417" w:header="851" w:footer="992" w:gutter="0"/>
          <w:pgNumType w:start="1"/>
          <w:cols w:space="0" w:num="1"/>
          <w:docGrid w:linePitch="312" w:charSpace="0"/>
        </w:sectPr>
      </w:pPr>
      <w:bookmarkStart w:id="2" w:name="_Toc100219612"/>
    </w:p>
    <w:p w14:paraId="64580306">
      <w:pPr>
        <w:pStyle w:val="3"/>
        <w:keepNext w:val="0"/>
        <w:keepLines w:val="0"/>
        <w:pageBreakBefore w:val="0"/>
        <w:widowControl/>
        <w:tabs>
          <w:tab w:val="right" w:leader="dot" w:pos="9072"/>
        </w:tabs>
        <w:kinsoku/>
        <w:wordWrap/>
        <w:overflowPunct/>
        <w:topLinePunct w:val="0"/>
        <w:autoSpaceDE/>
        <w:autoSpaceDN/>
        <w:bidi w:val="0"/>
        <w:adjustRightInd/>
        <w:snapToGrid/>
        <w:spacing w:line="240" w:lineRule="auto"/>
        <w:ind w:left="480" w:leftChars="200" w:firstLine="0" w:firstLineChars="0"/>
        <w:jc w:val="center"/>
        <w:textAlignment w:val="auto"/>
        <w:rPr>
          <w:rFonts w:hint="eastAsia" w:ascii="仿宋" w:hAnsi="仿宋" w:eastAsia="仿宋" w:cs="仿宋"/>
          <w:sz w:val="24"/>
          <w:szCs w:val="24"/>
          <w:lang w:val="en-US" w:eastAsia="zh-CN" w:bidi="ar-SA"/>
        </w:rPr>
      </w:pPr>
      <w:bookmarkStart w:id="3" w:name="_Toc32072"/>
      <w:bookmarkStart w:id="4" w:name="_Toc11026"/>
      <w:bookmarkStart w:id="5" w:name="_Toc31669"/>
      <w:bookmarkStart w:id="6" w:name="_Toc24113"/>
      <w:bookmarkStart w:id="7" w:name="_Toc18131"/>
      <w:bookmarkStart w:id="8" w:name="_Toc2899"/>
      <w:bookmarkStart w:id="9" w:name="_Toc24408"/>
      <w:bookmarkStart w:id="10" w:name="_Toc4194"/>
      <w:bookmarkStart w:id="11" w:name="_Toc1267"/>
      <w:bookmarkStart w:id="12" w:name="_Toc29992"/>
      <w:bookmarkStart w:id="13" w:name="_Toc15944"/>
      <w:r>
        <w:rPr>
          <w:rFonts w:hint="eastAsia" w:ascii="仿宋" w:hAnsi="仿宋" w:eastAsia="仿宋" w:cs="仿宋"/>
          <w:b/>
          <w:kern w:val="2"/>
          <w:sz w:val="36"/>
          <w:szCs w:val="36"/>
        </w:rPr>
        <w:t xml:space="preserve">目 </w:t>
      </w:r>
      <w:r>
        <w:rPr>
          <w:rFonts w:hint="eastAsia" w:ascii="仿宋" w:eastAsia="仿宋" w:cs="仿宋"/>
          <w:b/>
          <w:kern w:val="2"/>
          <w:sz w:val="36"/>
          <w:szCs w:val="36"/>
          <w:lang w:val="en-US" w:eastAsia="zh-CN"/>
        </w:rPr>
        <w:t xml:space="preserve"> </w:t>
      </w:r>
      <w:r>
        <w:rPr>
          <w:rFonts w:hint="eastAsia" w:ascii="仿宋" w:hAnsi="仿宋" w:eastAsia="仿宋" w:cs="仿宋"/>
          <w:b/>
          <w:kern w:val="2"/>
          <w:sz w:val="36"/>
          <w:szCs w:val="36"/>
        </w:rPr>
        <w:t>录</w:t>
      </w:r>
      <w:bookmarkEnd w:id="3"/>
      <w:bookmarkEnd w:id="4"/>
      <w:bookmarkEnd w:id="5"/>
      <w:bookmarkEnd w:id="6"/>
      <w:bookmarkEnd w:id="7"/>
      <w:bookmarkEnd w:id="8"/>
      <w:bookmarkEnd w:id="9"/>
      <w:bookmarkEnd w:id="10"/>
      <w:bookmarkEnd w:id="11"/>
      <w:bookmarkEnd w:id="12"/>
      <w:bookmarkEnd w:id="13"/>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"1-3" \h \u </w:instrText>
      </w:r>
      <w:r>
        <w:rPr>
          <w:rFonts w:hint="eastAsia" w:ascii="仿宋" w:hAnsi="仿宋" w:eastAsia="仿宋" w:cs="仿宋"/>
          <w:sz w:val="24"/>
          <w:szCs w:val="24"/>
        </w:rPr>
        <w:fldChar w:fldCharType="separate"/>
      </w:r>
    </w:p>
    <w:p w14:paraId="4C53EDEB">
      <w:pPr>
        <w:pStyle w:val="26"/>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_Toc4646 </w:instrText>
      </w:r>
      <w:r>
        <w:rPr>
          <w:rFonts w:hint="eastAsia" w:ascii="仿宋" w:hAnsi="仿宋" w:eastAsia="仿宋" w:cs="仿宋"/>
          <w:sz w:val="21"/>
          <w:szCs w:val="21"/>
        </w:rPr>
        <w:fldChar w:fldCharType="separate"/>
      </w:r>
      <w:r>
        <w:rPr>
          <w:rFonts w:hint="eastAsia" w:ascii="仿宋" w:hAnsi="仿宋" w:eastAsia="仿宋" w:cs="仿宋"/>
          <w:kern w:val="2"/>
          <w:sz w:val="21"/>
          <w:szCs w:val="21"/>
          <w:lang w:val="zh-CN"/>
        </w:rPr>
        <w:t>第一</w:t>
      </w:r>
      <w:r>
        <w:rPr>
          <w:rFonts w:hint="eastAsia" w:ascii="仿宋" w:hAnsi="仿宋" w:eastAsia="仿宋" w:cs="仿宋"/>
          <w:kern w:val="2"/>
          <w:sz w:val="21"/>
          <w:szCs w:val="21"/>
        </w:rPr>
        <w:t>部分</w:t>
      </w:r>
      <w:r>
        <w:rPr>
          <w:rFonts w:hint="eastAsia" w:ascii="仿宋" w:hAnsi="仿宋" w:eastAsia="仿宋" w:cs="仿宋"/>
          <w:kern w:val="2"/>
          <w:sz w:val="21"/>
          <w:szCs w:val="21"/>
          <w:lang w:val="zh-CN"/>
        </w:rPr>
        <w:t xml:space="preserve">  </w:t>
      </w:r>
      <w:r>
        <w:rPr>
          <w:rFonts w:hint="eastAsia" w:ascii="仿宋" w:hAnsi="仿宋" w:eastAsia="仿宋" w:cs="仿宋"/>
          <w:kern w:val="2"/>
          <w:sz w:val="21"/>
          <w:szCs w:val="21"/>
        </w:rPr>
        <w:t>招标公告</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_Toc4646 \h </w:instrText>
      </w:r>
      <w:r>
        <w:rPr>
          <w:rFonts w:hint="eastAsia" w:ascii="仿宋" w:hAnsi="仿宋" w:eastAsia="仿宋" w:cs="仿宋"/>
          <w:sz w:val="21"/>
          <w:szCs w:val="21"/>
        </w:rPr>
        <w:fldChar w:fldCharType="separate"/>
      </w:r>
      <w:r>
        <w:rPr>
          <w:rFonts w:hint="eastAsia" w:ascii="仿宋" w:hAnsi="仿宋" w:eastAsia="仿宋" w:cs="仿宋"/>
          <w:sz w:val="21"/>
          <w:szCs w:val="21"/>
        </w:rPr>
        <w:t>1</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1592E9D2">
      <w:pPr>
        <w:pStyle w:val="26"/>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_Toc31719 </w:instrText>
      </w:r>
      <w:r>
        <w:rPr>
          <w:rFonts w:hint="eastAsia" w:ascii="仿宋" w:hAnsi="仿宋" w:eastAsia="仿宋" w:cs="仿宋"/>
          <w:sz w:val="21"/>
          <w:szCs w:val="21"/>
        </w:rPr>
        <w:fldChar w:fldCharType="separate"/>
      </w:r>
      <w:r>
        <w:rPr>
          <w:rFonts w:hint="eastAsia" w:ascii="仿宋" w:hAnsi="仿宋" w:eastAsia="仿宋" w:cs="仿宋"/>
          <w:kern w:val="2"/>
          <w:sz w:val="21"/>
          <w:szCs w:val="21"/>
          <w:lang w:val="zh-CN"/>
        </w:rPr>
        <w:t>第二部分  投标人须知</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_Toc31719 \h </w:instrText>
      </w:r>
      <w:r>
        <w:rPr>
          <w:rFonts w:hint="eastAsia" w:ascii="仿宋" w:hAnsi="仿宋" w:eastAsia="仿宋" w:cs="仿宋"/>
          <w:sz w:val="21"/>
          <w:szCs w:val="21"/>
        </w:rPr>
        <w:fldChar w:fldCharType="separate"/>
      </w:r>
      <w:r>
        <w:rPr>
          <w:rFonts w:hint="eastAsia" w:ascii="仿宋" w:hAnsi="仿宋" w:eastAsia="仿宋" w:cs="仿宋"/>
          <w:sz w:val="21"/>
          <w:szCs w:val="21"/>
        </w:rPr>
        <w:t>5</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35BE760B">
      <w:pPr>
        <w:pStyle w:val="28"/>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_Toc20355 </w:instrText>
      </w:r>
      <w:r>
        <w:rPr>
          <w:rFonts w:hint="eastAsia" w:ascii="仿宋" w:hAnsi="仿宋" w:eastAsia="仿宋" w:cs="仿宋"/>
          <w:sz w:val="21"/>
          <w:szCs w:val="21"/>
        </w:rPr>
        <w:fldChar w:fldCharType="separate"/>
      </w:r>
      <w:r>
        <w:rPr>
          <w:rFonts w:hint="eastAsia" w:ascii="仿宋" w:hAnsi="仿宋" w:eastAsia="仿宋" w:cs="仿宋"/>
          <w:bCs/>
          <w:sz w:val="21"/>
          <w:szCs w:val="21"/>
          <w:lang w:val="zh-CN"/>
        </w:rPr>
        <w:t>投标人须知前附表</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_Toc20355 \h </w:instrText>
      </w:r>
      <w:r>
        <w:rPr>
          <w:rFonts w:hint="eastAsia" w:ascii="仿宋" w:hAnsi="仿宋" w:eastAsia="仿宋" w:cs="仿宋"/>
          <w:sz w:val="21"/>
          <w:szCs w:val="21"/>
        </w:rPr>
        <w:fldChar w:fldCharType="separate"/>
      </w:r>
      <w:r>
        <w:rPr>
          <w:rFonts w:hint="eastAsia" w:ascii="仿宋" w:hAnsi="仿宋" w:eastAsia="仿宋" w:cs="仿宋"/>
          <w:sz w:val="21"/>
          <w:szCs w:val="21"/>
        </w:rPr>
        <w:t>5</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339E641D">
      <w:pPr>
        <w:pStyle w:val="28"/>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_Toc8007 </w:instrText>
      </w:r>
      <w:r>
        <w:rPr>
          <w:rFonts w:hint="eastAsia" w:ascii="仿宋" w:hAnsi="仿宋" w:eastAsia="仿宋" w:cs="仿宋"/>
          <w:sz w:val="21"/>
          <w:szCs w:val="21"/>
        </w:rPr>
        <w:fldChar w:fldCharType="separate"/>
      </w:r>
      <w:r>
        <w:rPr>
          <w:rFonts w:hint="eastAsia" w:ascii="仿宋" w:hAnsi="仿宋" w:eastAsia="仿宋" w:cs="仿宋"/>
          <w:bCs/>
          <w:sz w:val="21"/>
          <w:szCs w:val="21"/>
        </w:rPr>
        <w:t>一、有关定义</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_Toc8007 \h </w:instrText>
      </w:r>
      <w:r>
        <w:rPr>
          <w:rFonts w:hint="eastAsia" w:ascii="仿宋" w:hAnsi="仿宋" w:eastAsia="仿宋" w:cs="仿宋"/>
          <w:sz w:val="21"/>
          <w:szCs w:val="21"/>
        </w:rPr>
        <w:fldChar w:fldCharType="separate"/>
      </w:r>
      <w:r>
        <w:rPr>
          <w:rFonts w:hint="eastAsia" w:ascii="仿宋" w:hAnsi="仿宋" w:eastAsia="仿宋" w:cs="仿宋"/>
          <w:sz w:val="21"/>
          <w:szCs w:val="21"/>
        </w:rPr>
        <w:t>9</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38004944">
      <w:pPr>
        <w:pStyle w:val="28"/>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_Toc6308 </w:instrText>
      </w:r>
      <w:r>
        <w:rPr>
          <w:rFonts w:hint="eastAsia" w:ascii="仿宋" w:hAnsi="仿宋" w:eastAsia="仿宋" w:cs="仿宋"/>
          <w:sz w:val="21"/>
          <w:szCs w:val="21"/>
        </w:rPr>
        <w:fldChar w:fldCharType="separate"/>
      </w:r>
      <w:r>
        <w:rPr>
          <w:rFonts w:hint="eastAsia" w:ascii="仿宋" w:hAnsi="仿宋" w:eastAsia="仿宋" w:cs="仿宋"/>
          <w:bCs/>
          <w:sz w:val="21"/>
          <w:szCs w:val="21"/>
        </w:rPr>
        <w:t>二、供应商注意事项</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_Toc6308 \h </w:instrText>
      </w:r>
      <w:r>
        <w:rPr>
          <w:rFonts w:hint="eastAsia" w:ascii="仿宋" w:hAnsi="仿宋" w:eastAsia="仿宋" w:cs="仿宋"/>
          <w:sz w:val="21"/>
          <w:szCs w:val="21"/>
        </w:rPr>
        <w:fldChar w:fldCharType="separate"/>
      </w:r>
      <w:r>
        <w:rPr>
          <w:rFonts w:hint="eastAsia" w:ascii="仿宋" w:hAnsi="仿宋" w:eastAsia="仿宋" w:cs="仿宋"/>
          <w:sz w:val="21"/>
          <w:szCs w:val="21"/>
        </w:rPr>
        <w:t>9</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5BC1BAB1">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_Toc22848 </w:instrText>
      </w:r>
      <w:r>
        <w:rPr>
          <w:rFonts w:hint="eastAsia" w:ascii="仿宋" w:hAnsi="仿宋" w:eastAsia="仿宋" w:cs="仿宋"/>
          <w:sz w:val="21"/>
          <w:szCs w:val="21"/>
        </w:rPr>
        <w:fldChar w:fldCharType="separate"/>
      </w:r>
      <w:r>
        <w:rPr>
          <w:rFonts w:hint="eastAsia" w:ascii="仿宋" w:hAnsi="仿宋" w:eastAsia="仿宋" w:cs="仿宋"/>
          <w:sz w:val="21"/>
          <w:szCs w:val="21"/>
        </w:rPr>
        <w:t>（一）供应商投标流程</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_Toc22848 \h </w:instrText>
      </w:r>
      <w:r>
        <w:rPr>
          <w:rFonts w:hint="eastAsia" w:ascii="仿宋" w:hAnsi="仿宋" w:eastAsia="仿宋" w:cs="仿宋"/>
          <w:sz w:val="21"/>
          <w:szCs w:val="21"/>
        </w:rPr>
        <w:fldChar w:fldCharType="separate"/>
      </w:r>
      <w:r>
        <w:rPr>
          <w:rFonts w:hint="eastAsia" w:ascii="仿宋" w:hAnsi="仿宋" w:eastAsia="仿宋" w:cs="仿宋"/>
          <w:sz w:val="21"/>
          <w:szCs w:val="21"/>
        </w:rPr>
        <w:t>9</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7F6E87E5">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_Toc7493 </w:instrText>
      </w:r>
      <w:r>
        <w:rPr>
          <w:rFonts w:hint="eastAsia" w:ascii="仿宋" w:hAnsi="仿宋" w:eastAsia="仿宋" w:cs="仿宋"/>
          <w:sz w:val="21"/>
          <w:szCs w:val="21"/>
        </w:rPr>
        <w:fldChar w:fldCharType="separate"/>
      </w:r>
      <w:r>
        <w:rPr>
          <w:rFonts w:hint="eastAsia" w:ascii="仿宋" w:hAnsi="仿宋" w:eastAsia="仿宋" w:cs="仿宋"/>
          <w:sz w:val="21"/>
          <w:szCs w:val="21"/>
        </w:rPr>
        <w:t>（二）关于询问、质疑和投诉</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_Toc7493 \h </w:instrText>
      </w:r>
      <w:r>
        <w:rPr>
          <w:rFonts w:hint="eastAsia" w:ascii="仿宋" w:hAnsi="仿宋" w:eastAsia="仿宋" w:cs="仿宋"/>
          <w:sz w:val="21"/>
          <w:szCs w:val="21"/>
        </w:rPr>
        <w:fldChar w:fldCharType="separate"/>
      </w:r>
      <w:r>
        <w:rPr>
          <w:rFonts w:hint="eastAsia" w:ascii="仿宋" w:hAnsi="仿宋" w:eastAsia="仿宋" w:cs="仿宋"/>
          <w:sz w:val="21"/>
          <w:szCs w:val="21"/>
        </w:rPr>
        <w:t>10</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3D96D98B">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_Toc23515 </w:instrText>
      </w:r>
      <w:r>
        <w:rPr>
          <w:rFonts w:hint="eastAsia" w:ascii="仿宋" w:hAnsi="仿宋" w:eastAsia="仿宋" w:cs="仿宋"/>
          <w:sz w:val="21"/>
          <w:szCs w:val="21"/>
        </w:rPr>
        <w:fldChar w:fldCharType="separate"/>
      </w:r>
      <w:r>
        <w:rPr>
          <w:rFonts w:hint="eastAsia" w:ascii="仿宋" w:hAnsi="仿宋" w:eastAsia="仿宋" w:cs="仿宋"/>
          <w:sz w:val="21"/>
          <w:szCs w:val="21"/>
        </w:rPr>
        <w:t>（三）关于保证金</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_Toc23515 \h </w:instrText>
      </w:r>
      <w:r>
        <w:rPr>
          <w:rFonts w:hint="eastAsia" w:ascii="仿宋" w:hAnsi="仿宋" w:eastAsia="仿宋" w:cs="仿宋"/>
          <w:sz w:val="21"/>
          <w:szCs w:val="21"/>
        </w:rPr>
        <w:fldChar w:fldCharType="separate"/>
      </w:r>
      <w:r>
        <w:rPr>
          <w:rFonts w:hint="eastAsia" w:ascii="仿宋" w:hAnsi="仿宋" w:eastAsia="仿宋" w:cs="仿宋"/>
          <w:sz w:val="21"/>
          <w:szCs w:val="21"/>
        </w:rPr>
        <w:t>12</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230CFB57">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_Toc27549 </w:instrText>
      </w:r>
      <w:r>
        <w:rPr>
          <w:rFonts w:hint="eastAsia" w:ascii="仿宋" w:hAnsi="仿宋" w:eastAsia="仿宋" w:cs="仿宋"/>
          <w:sz w:val="21"/>
          <w:szCs w:val="21"/>
        </w:rPr>
        <w:fldChar w:fldCharType="separate"/>
      </w:r>
      <w:r>
        <w:rPr>
          <w:rFonts w:hint="eastAsia" w:ascii="仿宋" w:hAnsi="仿宋" w:eastAsia="仿宋" w:cs="仿宋"/>
          <w:sz w:val="21"/>
          <w:szCs w:val="21"/>
        </w:rPr>
        <w:t>（四）关于政府采购政策</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_Toc27549 \h </w:instrText>
      </w:r>
      <w:r>
        <w:rPr>
          <w:rFonts w:hint="eastAsia" w:ascii="仿宋" w:hAnsi="仿宋" w:eastAsia="仿宋" w:cs="仿宋"/>
          <w:sz w:val="21"/>
          <w:szCs w:val="21"/>
        </w:rPr>
        <w:fldChar w:fldCharType="separate"/>
      </w:r>
      <w:r>
        <w:rPr>
          <w:rFonts w:hint="eastAsia" w:ascii="仿宋" w:hAnsi="仿宋" w:eastAsia="仿宋" w:cs="仿宋"/>
          <w:sz w:val="21"/>
          <w:szCs w:val="21"/>
        </w:rPr>
        <w:t>13</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5BC71A8C">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_Toc22395 </w:instrText>
      </w:r>
      <w:r>
        <w:rPr>
          <w:rFonts w:hint="eastAsia" w:ascii="仿宋" w:hAnsi="仿宋" w:eastAsia="仿宋" w:cs="仿宋"/>
          <w:sz w:val="21"/>
          <w:szCs w:val="21"/>
        </w:rPr>
        <w:fldChar w:fldCharType="separate"/>
      </w:r>
      <w:r>
        <w:rPr>
          <w:rFonts w:hint="eastAsia" w:ascii="仿宋" w:hAnsi="仿宋" w:eastAsia="仿宋" w:cs="仿宋"/>
          <w:sz w:val="21"/>
          <w:szCs w:val="21"/>
        </w:rPr>
        <w:t>（五）关于同一品牌产品的处理</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_Toc22395 \h </w:instrText>
      </w:r>
      <w:r>
        <w:rPr>
          <w:rFonts w:hint="eastAsia" w:ascii="仿宋" w:hAnsi="仿宋" w:eastAsia="仿宋" w:cs="仿宋"/>
          <w:sz w:val="21"/>
          <w:szCs w:val="21"/>
        </w:rPr>
        <w:fldChar w:fldCharType="separate"/>
      </w:r>
      <w:r>
        <w:rPr>
          <w:rFonts w:hint="eastAsia" w:ascii="仿宋" w:hAnsi="仿宋" w:eastAsia="仿宋" w:cs="仿宋"/>
          <w:sz w:val="21"/>
          <w:szCs w:val="21"/>
        </w:rPr>
        <w:t>15</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4EDD5867">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_Toc2401 </w:instrText>
      </w:r>
      <w:r>
        <w:rPr>
          <w:rFonts w:hint="eastAsia" w:ascii="仿宋" w:hAnsi="仿宋" w:eastAsia="仿宋" w:cs="仿宋"/>
          <w:sz w:val="21"/>
          <w:szCs w:val="21"/>
        </w:rPr>
        <w:fldChar w:fldCharType="separate"/>
      </w:r>
      <w:r>
        <w:rPr>
          <w:rFonts w:hint="eastAsia" w:ascii="仿宋" w:hAnsi="仿宋" w:eastAsia="仿宋" w:cs="仿宋"/>
          <w:sz w:val="21"/>
          <w:szCs w:val="21"/>
        </w:rPr>
        <w:t>（六）关于知识产权和保密事项</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_Toc2401 \h </w:instrText>
      </w:r>
      <w:r>
        <w:rPr>
          <w:rFonts w:hint="eastAsia" w:ascii="仿宋" w:hAnsi="仿宋" w:eastAsia="仿宋" w:cs="仿宋"/>
          <w:sz w:val="21"/>
          <w:szCs w:val="21"/>
        </w:rPr>
        <w:fldChar w:fldCharType="separate"/>
      </w:r>
      <w:r>
        <w:rPr>
          <w:rFonts w:hint="eastAsia" w:ascii="仿宋" w:hAnsi="仿宋" w:eastAsia="仿宋" w:cs="仿宋"/>
          <w:sz w:val="21"/>
          <w:szCs w:val="21"/>
        </w:rPr>
        <w:t>16</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4FA46FE2">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_Toc32349 </w:instrText>
      </w:r>
      <w:r>
        <w:rPr>
          <w:rFonts w:hint="eastAsia" w:ascii="仿宋" w:hAnsi="仿宋" w:eastAsia="仿宋" w:cs="仿宋"/>
          <w:sz w:val="21"/>
          <w:szCs w:val="21"/>
        </w:rPr>
        <w:fldChar w:fldCharType="separate"/>
      </w:r>
      <w:r>
        <w:rPr>
          <w:rFonts w:hint="eastAsia" w:ascii="仿宋" w:hAnsi="仿宋" w:eastAsia="仿宋" w:cs="仿宋"/>
          <w:sz w:val="21"/>
          <w:szCs w:val="21"/>
        </w:rPr>
        <w:t>（七）关于信用记录的查询和使用</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_Toc32349 \h </w:instrText>
      </w:r>
      <w:r>
        <w:rPr>
          <w:rFonts w:hint="eastAsia" w:ascii="仿宋" w:hAnsi="仿宋" w:eastAsia="仿宋" w:cs="仿宋"/>
          <w:sz w:val="21"/>
          <w:szCs w:val="21"/>
        </w:rPr>
        <w:fldChar w:fldCharType="separate"/>
      </w:r>
      <w:r>
        <w:rPr>
          <w:rFonts w:hint="eastAsia" w:ascii="仿宋" w:hAnsi="仿宋" w:eastAsia="仿宋" w:cs="仿宋"/>
          <w:sz w:val="21"/>
          <w:szCs w:val="21"/>
        </w:rPr>
        <w:t>16</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00A7EAEE">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_Toc32211 </w:instrText>
      </w:r>
      <w:r>
        <w:rPr>
          <w:rFonts w:hint="eastAsia" w:ascii="仿宋" w:hAnsi="仿宋" w:eastAsia="仿宋" w:cs="仿宋"/>
          <w:sz w:val="21"/>
          <w:szCs w:val="21"/>
        </w:rPr>
        <w:fldChar w:fldCharType="separate"/>
      </w:r>
      <w:r>
        <w:rPr>
          <w:rFonts w:hint="eastAsia" w:ascii="仿宋" w:hAnsi="仿宋" w:eastAsia="仿宋" w:cs="仿宋"/>
          <w:sz w:val="21"/>
          <w:szCs w:val="21"/>
        </w:rPr>
        <w:t>（八）其他重要事项</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_Toc32211 \h </w:instrText>
      </w:r>
      <w:r>
        <w:rPr>
          <w:rFonts w:hint="eastAsia" w:ascii="仿宋" w:hAnsi="仿宋" w:eastAsia="仿宋" w:cs="仿宋"/>
          <w:sz w:val="21"/>
          <w:szCs w:val="21"/>
        </w:rPr>
        <w:fldChar w:fldCharType="separate"/>
      </w:r>
      <w:r>
        <w:rPr>
          <w:rFonts w:hint="eastAsia" w:ascii="仿宋" w:hAnsi="仿宋" w:eastAsia="仿宋" w:cs="仿宋"/>
          <w:sz w:val="21"/>
          <w:szCs w:val="21"/>
        </w:rPr>
        <w:t>16</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2D400961">
      <w:pPr>
        <w:pStyle w:val="28"/>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_Toc10469 </w:instrText>
      </w:r>
      <w:r>
        <w:rPr>
          <w:rFonts w:hint="eastAsia" w:ascii="仿宋" w:hAnsi="仿宋" w:eastAsia="仿宋" w:cs="仿宋"/>
          <w:sz w:val="21"/>
          <w:szCs w:val="21"/>
        </w:rPr>
        <w:fldChar w:fldCharType="separate"/>
      </w:r>
      <w:r>
        <w:rPr>
          <w:rFonts w:hint="eastAsia" w:ascii="仿宋" w:hAnsi="仿宋" w:eastAsia="仿宋" w:cs="仿宋"/>
          <w:bCs/>
          <w:sz w:val="21"/>
          <w:szCs w:val="21"/>
        </w:rPr>
        <w:t>三、招标文件</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_Toc10469 \h </w:instrText>
      </w:r>
      <w:r>
        <w:rPr>
          <w:rFonts w:hint="eastAsia" w:ascii="仿宋" w:hAnsi="仿宋" w:eastAsia="仿宋" w:cs="仿宋"/>
          <w:sz w:val="21"/>
          <w:szCs w:val="21"/>
        </w:rPr>
        <w:fldChar w:fldCharType="separate"/>
      </w:r>
      <w:r>
        <w:rPr>
          <w:rFonts w:hint="eastAsia" w:ascii="仿宋" w:hAnsi="仿宋" w:eastAsia="仿宋" w:cs="仿宋"/>
          <w:sz w:val="21"/>
          <w:szCs w:val="21"/>
        </w:rPr>
        <w:t>16</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714FC8D2">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_Toc7492 </w:instrText>
      </w:r>
      <w:r>
        <w:rPr>
          <w:rFonts w:hint="eastAsia" w:ascii="仿宋" w:hAnsi="仿宋" w:eastAsia="仿宋" w:cs="仿宋"/>
          <w:sz w:val="21"/>
          <w:szCs w:val="21"/>
        </w:rPr>
        <w:fldChar w:fldCharType="separate"/>
      </w:r>
      <w:r>
        <w:rPr>
          <w:rFonts w:hint="eastAsia" w:ascii="仿宋" w:hAnsi="仿宋" w:eastAsia="仿宋" w:cs="仿宋"/>
          <w:sz w:val="21"/>
          <w:szCs w:val="21"/>
        </w:rPr>
        <w:t>（一）招标文件的解释权</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_Toc7492 \h </w:instrText>
      </w:r>
      <w:r>
        <w:rPr>
          <w:rFonts w:hint="eastAsia" w:ascii="仿宋" w:hAnsi="仿宋" w:eastAsia="仿宋" w:cs="仿宋"/>
          <w:sz w:val="21"/>
          <w:szCs w:val="21"/>
        </w:rPr>
        <w:fldChar w:fldCharType="separate"/>
      </w:r>
      <w:r>
        <w:rPr>
          <w:rFonts w:hint="eastAsia" w:ascii="仿宋" w:hAnsi="仿宋" w:eastAsia="仿宋" w:cs="仿宋"/>
          <w:sz w:val="21"/>
          <w:szCs w:val="21"/>
        </w:rPr>
        <w:t>16</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1C61BDED">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_Toc18840 </w:instrText>
      </w:r>
      <w:r>
        <w:rPr>
          <w:rFonts w:hint="eastAsia" w:ascii="仿宋" w:hAnsi="仿宋" w:eastAsia="仿宋" w:cs="仿宋"/>
          <w:sz w:val="21"/>
          <w:szCs w:val="21"/>
        </w:rPr>
        <w:fldChar w:fldCharType="separate"/>
      </w:r>
      <w:r>
        <w:rPr>
          <w:rFonts w:hint="eastAsia" w:ascii="仿宋" w:hAnsi="仿宋" w:eastAsia="仿宋" w:cs="仿宋"/>
          <w:sz w:val="21"/>
          <w:szCs w:val="21"/>
        </w:rPr>
        <w:t>（二）招标文件主要内容</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_Toc18840 \h </w:instrText>
      </w:r>
      <w:r>
        <w:rPr>
          <w:rFonts w:hint="eastAsia" w:ascii="仿宋" w:hAnsi="仿宋" w:eastAsia="仿宋" w:cs="仿宋"/>
          <w:sz w:val="21"/>
          <w:szCs w:val="21"/>
        </w:rPr>
        <w:fldChar w:fldCharType="separate"/>
      </w:r>
      <w:r>
        <w:rPr>
          <w:rFonts w:hint="eastAsia" w:ascii="仿宋" w:hAnsi="仿宋" w:eastAsia="仿宋" w:cs="仿宋"/>
          <w:sz w:val="21"/>
          <w:szCs w:val="21"/>
        </w:rPr>
        <w:t>16</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2A96B13F">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_Toc10678 </w:instrText>
      </w:r>
      <w:r>
        <w:rPr>
          <w:rFonts w:hint="eastAsia" w:ascii="仿宋" w:hAnsi="仿宋" w:eastAsia="仿宋" w:cs="仿宋"/>
          <w:sz w:val="21"/>
          <w:szCs w:val="21"/>
        </w:rPr>
        <w:fldChar w:fldCharType="separate"/>
      </w:r>
      <w:r>
        <w:rPr>
          <w:rFonts w:hint="eastAsia" w:ascii="仿宋" w:hAnsi="仿宋" w:eastAsia="仿宋" w:cs="仿宋"/>
          <w:sz w:val="21"/>
          <w:szCs w:val="21"/>
        </w:rPr>
        <w:t>（三）招标文件的检查及阅读</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_Toc10678 \h </w:instrText>
      </w:r>
      <w:r>
        <w:rPr>
          <w:rFonts w:hint="eastAsia" w:ascii="仿宋" w:hAnsi="仿宋" w:eastAsia="仿宋" w:cs="仿宋"/>
          <w:sz w:val="21"/>
          <w:szCs w:val="21"/>
        </w:rPr>
        <w:fldChar w:fldCharType="separate"/>
      </w:r>
      <w:r>
        <w:rPr>
          <w:rFonts w:hint="eastAsia" w:ascii="仿宋" w:hAnsi="仿宋" w:eastAsia="仿宋" w:cs="仿宋"/>
          <w:sz w:val="21"/>
          <w:szCs w:val="21"/>
        </w:rPr>
        <w:t>17</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13403E1E">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_Toc5562 </w:instrText>
      </w:r>
      <w:r>
        <w:rPr>
          <w:rFonts w:hint="eastAsia" w:ascii="仿宋" w:hAnsi="仿宋" w:eastAsia="仿宋" w:cs="仿宋"/>
          <w:sz w:val="21"/>
          <w:szCs w:val="21"/>
        </w:rPr>
        <w:fldChar w:fldCharType="separate"/>
      </w:r>
      <w:r>
        <w:rPr>
          <w:rFonts w:hint="eastAsia" w:ascii="仿宋" w:hAnsi="仿宋" w:eastAsia="仿宋" w:cs="仿宋"/>
          <w:sz w:val="21"/>
          <w:szCs w:val="21"/>
        </w:rPr>
        <w:t>（四）招标文件的修改、澄清</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_Toc5562 \h </w:instrText>
      </w:r>
      <w:r>
        <w:rPr>
          <w:rFonts w:hint="eastAsia" w:ascii="仿宋" w:hAnsi="仿宋" w:eastAsia="仿宋" w:cs="仿宋"/>
          <w:sz w:val="21"/>
          <w:szCs w:val="21"/>
        </w:rPr>
        <w:fldChar w:fldCharType="separate"/>
      </w:r>
      <w:r>
        <w:rPr>
          <w:rFonts w:hint="eastAsia" w:ascii="仿宋" w:hAnsi="仿宋" w:eastAsia="仿宋" w:cs="仿宋"/>
          <w:sz w:val="21"/>
          <w:szCs w:val="21"/>
        </w:rPr>
        <w:t>17</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464E314C">
      <w:pPr>
        <w:pStyle w:val="28"/>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_Toc14723 </w:instrText>
      </w:r>
      <w:r>
        <w:rPr>
          <w:rFonts w:hint="eastAsia" w:ascii="仿宋" w:hAnsi="仿宋" w:eastAsia="仿宋" w:cs="仿宋"/>
          <w:sz w:val="21"/>
          <w:szCs w:val="21"/>
        </w:rPr>
        <w:fldChar w:fldCharType="separate"/>
      </w:r>
      <w:r>
        <w:rPr>
          <w:rFonts w:hint="eastAsia" w:ascii="仿宋" w:hAnsi="仿宋" w:eastAsia="仿宋" w:cs="仿宋"/>
          <w:bCs/>
          <w:sz w:val="21"/>
          <w:szCs w:val="21"/>
        </w:rPr>
        <w:t>四、投标文件</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_Toc14723 \h </w:instrText>
      </w:r>
      <w:r>
        <w:rPr>
          <w:rFonts w:hint="eastAsia" w:ascii="仿宋" w:hAnsi="仿宋" w:eastAsia="仿宋" w:cs="仿宋"/>
          <w:sz w:val="21"/>
          <w:szCs w:val="21"/>
        </w:rPr>
        <w:fldChar w:fldCharType="separate"/>
      </w:r>
      <w:r>
        <w:rPr>
          <w:rFonts w:hint="eastAsia" w:ascii="仿宋" w:hAnsi="仿宋" w:eastAsia="仿宋" w:cs="仿宋"/>
          <w:sz w:val="21"/>
          <w:szCs w:val="21"/>
        </w:rPr>
        <w:t>17</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04D97A63">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_Toc12251 </w:instrText>
      </w:r>
      <w:r>
        <w:rPr>
          <w:rFonts w:hint="eastAsia" w:ascii="仿宋" w:hAnsi="仿宋" w:eastAsia="仿宋" w:cs="仿宋"/>
          <w:sz w:val="21"/>
          <w:szCs w:val="21"/>
        </w:rPr>
        <w:fldChar w:fldCharType="separate"/>
      </w:r>
      <w:r>
        <w:rPr>
          <w:rFonts w:hint="eastAsia" w:ascii="仿宋" w:hAnsi="仿宋" w:eastAsia="仿宋" w:cs="仿宋"/>
          <w:sz w:val="21"/>
          <w:szCs w:val="21"/>
        </w:rPr>
        <w:t>（一）投标文件的式样</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_Toc12251 \h </w:instrText>
      </w:r>
      <w:r>
        <w:rPr>
          <w:rFonts w:hint="eastAsia" w:ascii="仿宋" w:hAnsi="仿宋" w:eastAsia="仿宋" w:cs="仿宋"/>
          <w:sz w:val="21"/>
          <w:szCs w:val="21"/>
        </w:rPr>
        <w:fldChar w:fldCharType="separate"/>
      </w:r>
      <w:r>
        <w:rPr>
          <w:rFonts w:hint="eastAsia" w:ascii="仿宋" w:hAnsi="仿宋" w:eastAsia="仿宋" w:cs="仿宋"/>
          <w:sz w:val="21"/>
          <w:szCs w:val="21"/>
        </w:rPr>
        <w:t>18</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627CAE4F">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_Toc7211 </w:instrText>
      </w:r>
      <w:r>
        <w:rPr>
          <w:rFonts w:hint="eastAsia" w:ascii="仿宋" w:hAnsi="仿宋" w:eastAsia="仿宋" w:cs="仿宋"/>
          <w:sz w:val="21"/>
          <w:szCs w:val="21"/>
        </w:rPr>
        <w:fldChar w:fldCharType="separate"/>
      </w:r>
      <w:r>
        <w:rPr>
          <w:rFonts w:hint="eastAsia" w:ascii="仿宋" w:hAnsi="仿宋" w:eastAsia="仿宋" w:cs="仿宋"/>
          <w:sz w:val="21"/>
          <w:szCs w:val="21"/>
        </w:rPr>
        <w:t>（二）投标文件的有效期</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_Toc7211 \h </w:instrText>
      </w:r>
      <w:r>
        <w:rPr>
          <w:rFonts w:hint="eastAsia" w:ascii="仿宋" w:hAnsi="仿宋" w:eastAsia="仿宋" w:cs="仿宋"/>
          <w:sz w:val="21"/>
          <w:szCs w:val="21"/>
        </w:rPr>
        <w:fldChar w:fldCharType="separate"/>
      </w:r>
      <w:r>
        <w:rPr>
          <w:rFonts w:hint="eastAsia" w:ascii="仿宋" w:hAnsi="仿宋" w:eastAsia="仿宋" w:cs="仿宋"/>
          <w:sz w:val="21"/>
          <w:szCs w:val="21"/>
        </w:rPr>
        <w:t>18</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0EC500A5">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_Toc19424 </w:instrText>
      </w:r>
      <w:r>
        <w:rPr>
          <w:rFonts w:hint="eastAsia" w:ascii="仿宋" w:hAnsi="仿宋" w:eastAsia="仿宋" w:cs="仿宋"/>
          <w:sz w:val="21"/>
          <w:szCs w:val="21"/>
        </w:rPr>
        <w:fldChar w:fldCharType="separate"/>
      </w:r>
      <w:r>
        <w:rPr>
          <w:rFonts w:hint="eastAsia" w:ascii="仿宋" w:hAnsi="仿宋" w:eastAsia="仿宋" w:cs="仿宋"/>
          <w:sz w:val="21"/>
          <w:szCs w:val="21"/>
        </w:rPr>
        <w:t>（三）投标报价</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_Toc19424 \h </w:instrText>
      </w:r>
      <w:r>
        <w:rPr>
          <w:rFonts w:hint="eastAsia" w:ascii="仿宋" w:hAnsi="仿宋" w:eastAsia="仿宋" w:cs="仿宋"/>
          <w:sz w:val="21"/>
          <w:szCs w:val="21"/>
        </w:rPr>
        <w:fldChar w:fldCharType="separate"/>
      </w:r>
      <w:r>
        <w:rPr>
          <w:rFonts w:hint="eastAsia" w:ascii="仿宋" w:hAnsi="仿宋" w:eastAsia="仿宋" w:cs="仿宋"/>
          <w:sz w:val="21"/>
          <w:szCs w:val="21"/>
        </w:rPr>
        <w:t>18</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7510634E">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_Toc30401 </w:instrText>
      </w:r>
      <w:r>
        <w:rPr>
          <w:rFonts w:hint="eastAsia" w:ascii="仿宋" w:hAnsi="仿宋" w:eastAsia="仿宋" w:cs="仿宋"/>
          <w:sz w:val="21"/>
          <w:szCs w:val="21"/>
        </w:rPr>
        <w:fldChar w:fldCharType="separate"/>
      </w:r>
      <w:r>
        <w:rPr>
          <w:rFonts w:hint="eastAsia" w:ascii="仿宋" w:hAnsi="仿宋" w:eastAsia="仿宋" w:cs="仿宋"/>
          <w:sz w:val="21"/>
          <w:szCs w:val="21"/>
        </w:rPr>
        <w:t>（四）投标文件的制作和签章</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_Toc30401 \h </w:instrText>
      </w:r>
      <w:r>
        <w:rPr>
          <w:rFonts w:hint="eastAsia" w:ascii="仿宋" w:hAnsi="仿宋" w:eastAsia="仿宋" w:cs="仿宋"/>
          <w:sz w:val="21"/>
          <w:szCs w:val="21"/>
        </w:rPr>
        <w:fldChar w:fldCharType="separate"/>
      </w:r>
      <w:r>
        <w:rPr>
          <w:rFonts w:hint="eastAsia" w:ascii="仿宋" w:hAnsi="仿宋" w:eastAsia="仿宋" w:cs="仿宋"/>
          <w:sz w:val="21"/>
          <w:szCs w:val="21"/>
        </w:rPr>
        <w:t>19</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5AB3F21A">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_Toc16461 </w:instrText>
      </w:r>
      <w:r>
        <w:rPr>
          <w:rFonts w:hint="eastAsia" w:ascii="仿宋" w:hAnsi="仿宋" w:eastAsia="仿宋" w:cs="仿宋"/>
          <w:sz w:val="21"/>
          <w:szCs w:val="21"/>
        </w:rPr>
        <w:fldChar w:fldCharType="separate"/>
      </w:r>
      <w:r>
        <w:rPr>
          <w:rFonts w:hint="eastAsia" w:ascii="仿宋" w:hAnsi="仿宋" w:eastAsia="仿宋" w:cs="仿宋"/>
          <w:sz w:val="21"/>
          <w:szCs w:val="21"/>
        </w:rPr>
        <w:t>（五）投标文件的加密和提交</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_Toc16461 \h </w:instrText>
      </w:r>
      <w:r>
        <w:rPr>
          <w:rFonts w:hint="eastAsia" w:ascii="仿宋" w:hAnsi="仿宋" w:eastAsia="仿宋" w:cs="仿宋"/>
          <w:sz w:val="21"/>
          <w:szCs w:val="21"/>
        </w:rPr>
        <w:fldChar w:fldCharType="separate"/>
      </w:r>
      <w:r>
        <w:rPr>
          <w:rFonts w:hint="eastAsia" w:ascii="仿宋" w:hAnsi="仿宋" w:eastAsia="仿宋" w:cs="仿宋"/>
          <w:sz w:val="21"/>
          <w:szCs w:val="21"/>
        </w:rPr>
        <w:t>19</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5F0AFEFE">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_Toc22229 </w:instrText>
      </w:r>
      <w:r>
        <w:rPr>
          <w:rFonts w:hint="eastAsia" w:ascii="仿宋" w:hAnsi="仿宋" w:eastAsia="仿宋" w:cs="仿宋"/>
          <w:sz w:val="21"/>
          <w:szCs w:val="21"/>
        </w:rPr>
        <w:fldChar w:fldCharType="separate"/>
      </w:r>
      <w:r>
        <w:rPr>
          <w:rFonts w:hint="eastAsia" w:ascii="仿宋" w:hAnsi="仿宋" w:eastAsia="仿宋" w:cs="仿宋"/>
          <w:sz w:val="21"/>
          <w:szCs w:val="21"/>
        </w:rPr>
        <w:t>（六）投标文件的补充、修改和撤回</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_Toc22229 \h </w:instrText>
      </w:r>
      <w:r>
        <w:rPr>
          <w:rFonts w:hint="eastAsia" w:ascii="仿宋" w:hAnsi="仿宋" w:eastAsia="仿宋" w:cs="仿宋"/>
          <w:sz w:val="21"/>
          <w:szCs w:val="21"/>
        </w:rPr>
        <w:fldChar w:fldCharType="separate"/>
      </w:r>
      <w:r>
        <w:rPr>
          <w:rFonts w:hint="eastAsia" w:ascii="仿宋" w:hAnsi="仿宋" w:eastAsia="仿宋" w:cs="仿宋"/>
          <w:sz w:val="21"/>
          <w:szCs w:val="21"/>
        </w:rPr>
        <w:t>20</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44A24E8F">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_Toc3540 </w:instrText>
      </w:r>
      <w:r>
        <w:rPr>
          <w:rFonts w:hint="eastAsia" w:ascii="仿宋" w:hAnsi="仿宋" w:eastAsia="仿宋" w:cs="仿宋"/>
          <w:sz w:val="21"/>
          <w:szCs w:val="21"/>
        </w:rPr>
        <w:fldChar w:fldCharType="separate"/>
      </w:r>
      <w:r>
        <w:rPr>
          <w:rFonts w:hint="eastAsia" w:ascii="仿宋" w:hAnsi="仿宋" w:eastAsia="仿宋" w:cs="仿宋"/>
          <w:sz w:val="21"/>
          <w:szCs w:val="21"/>
        </w:rPr>
        <w:t>（七）关于投标文件的雷同性分析</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_Toc3540 \h </w:instrText>
      </w:r>
      <w:r>
        <w:rPr>
          <w:rFonts w:hint="eastAsia" w:ascii="仿宋" w:hAnsi="仿宋" w:eastAsia="仿宋" w:cs="仿宋"/>
          <w:sz w:val="21"/>
          <w:szCs w:val="21"/>
        </w:rPr>
        <w:fldChar w:fldCharType="separate"/>
      </w:r>
      <w:r>
        <w:rPr>
          <w:rFonts w:hint="eastAsia" w:ascii="仿宋" w:hAnsi="仿宋" w:eastAsia="仿宋" w:cs="仿宋"/>
          <w:sz w:val="21"/>
          <w:szCs w:val="21"/>
        </w:rPr>
        <w:t>20</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6FFD02D4">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_Toc32385 </w:instrText>
      </w:r>
      <w:r>
        <w:rPr>
          <w:rFonts w:hint="eastAsia" w:ascii="仿宋" w:hAnsi="仿宋" w:eastAsia="仿宋" w:cs="仿宋"/>
          <w:sz w:val="21"/>
          <w:szCs w:val="21"/>
        </w:rPr>
        <w:fldChar w:fldCharType="separate"/>
      </w:r>
      <w:r>
        <w:rPr>
          <w:rFonts w:hint="eastAsia" w:ascii="仿宋" w:hAnsi="仿宋" w:eastAsia="仿宋" w:cs="仿宋"/>
          <w:sz w:val="21"/>
          <w:szCs w:val="21"/>
        </w:rPr>
        <w:t>（八）投标文件被拒绝接收的情形</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_Toc32385 \h </w:instrText>
      </w:r>
      <w:r>
        <w:rPr>
          <w:rFonts w:hint="eastAsia" w:ascii="仿宋" w:hAnsi="仿宋" w:eastAsia="仿宋" w:cs="仿宋"/>
          <w:sz w:val="21"/>
          <w:szCs w:val="21"/>
        </w:rPr>
        <w:fldChar w:fldCharType="separate"/>
      </w:r>
      <w:r>
        <w:rPr>
          <w:rFonts w:hint="eastAsia" w:ascii="仿宋" w:hAnsi="仿宋" w:eastAsia="仿宋" w:cs="仿宋"/>
          <w:sz w:val="21"/>
          <w:szCs w:val="21"/>
        </w:rPr>
        <w:t>21</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59ACD32A">
      <w:pPr>
        <w:pStyle w:val="28"/>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_Toc5617 </w:instrText>
      </w:r>
      <w:r>
        <w:rPr>
          <w:rFonts w:hint="eastAsia" w:ascii="仿宋" w:hAnsi="仿宋" w:eastAsia="仿宋" w:cs="仿宋"/>
          <w:sz w:val="21"/>
          <w:szCs w:val="21"/>
        </w:rPr>
        <w:fldChar w:fldCharType="separate"/>
      </w:r>
      <w:r>
        <w:rPr>
          <w:rFonts w:hint="eastAsia" w:ascii="仿宋" w:hAnsi="仿宋" w:eastAsia="仿宋" w:cs="仿宋"/>
          <w:bCs/>
          <w:sz w:val="21"/>
          <w:szCs w:val="21"/>
        </w:rPr>
        <w:t>五、开标程序</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_Toc5617 \h </w:instrText>
      </w:r>
      <w:r>
        <w:rPr>
          <w:rFonts w:hint="eastAsia" w:ascii="仿宋" w:hAnsi="仿宋" w:eastAsia="仿宋" w:cs="仿宋"/>
          <w:sz w:val="21"/>
          <w:szCs w:val="21"/>
        </w:rPr>
        <w:fldChar w:fldCharType="separate"/>
      </w:r>
      <w:r>
        <w:rPr>
          <w:rFonts w:hint="eastAsia" w:ascii="仿宋" w:hAnsi="仿宋" w:eastAsia="仿宋" w:cs="仿宋"/>
          <w:sz w:val="21"/>
          <w:szCs w:val="21"/>
        </w:rPr>
        <w:t>21</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23CD15AF">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_Toc21479 </w:instrText>
      </w:r>
      <w:r>
        <w:rPr>
          <w:rFonts w:hint="eastAsia" w:ascii="仿宋" w:hAnsi="仿宋" w:eastAsia="仿宋" w:cs="仿宋"/>
          <w:sz w:val="21"/>
          <w:szCs w:val="21"/>
        </w:rPr>
        <w:fldChar w:fldCharType="separate"/>
      </w:r>
      <w:r>
        <w:rPr>
          <w:rFonts w:hint="eastAsia" w:ascii="仿宋" w:hAnsi="仿宋" w:eastAsia="仿宋" w:cs="仿宋"/>
          <w:sz w:val="21"/>
          <w:szCs w:val="21"/>
        </w:rPr>
        <w:t>（一）“不见面开标”基本流程</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_Toc21479 \h </w:instrText>
      </w:r>
      <w:r>
        <w:rPr>
          <w:rFonts w:hint="eastAsia" w:ascii="仿宋" w:hAnsi="仿宋" w:eastAsia="仿宋" w:cs="仿宋"/>
          <w:sz w:val="21"/>
          <w:szCs w:val="21"/>
        </w:rPr>
        <w:fldChar w:fldCharType="separate"/>
      </w:r>
      <w:r>
        <w:rPr>
          <w:rFonts w:hint="eastAsia" w:ascii="仿宋" w:hAnsi="仿宋" w:eastAsia="仿宋" w:cs="仿宋"/>
          <w:sz w:val="21"/>
          <w:szCs w:val="21"/>
        </w:rPr>
        <w:t>21</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62CBA6D3">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_Toc2851 </w:instrText>
      </w:r>
      <w:r>
        <w:rPr>
          <w:rFonts w:hint="eastAsia" w:ascii="仿宋" w:hAnsi="仿宋" w:eastAsia="仿宋" w:cs="仿宋"/>
          <w:sz w:val="21"/>
          <w:szCs w:val="21"/>
        </w:rPr>
        <w:fldChar w:fldCharType="separate"/>
      </w:r>
      <w:r>
        <w:rPr>
          <w:rFonts w:hint="eastAsia" w:ascii="仿宋" w:hAnsi="仿宋" w:eastAsia="仿宋" w:cs="仿宋"/>
          <w:sz w:val="21"/>
          <w:szCs w:val="21"/>
        </w:rPr>
        <w:t>（二）开标环节投标文件视为无效的情形</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_Toc2851 \h </w:instrText>
      </w:r>
      <w:r>
        <w:rPr>
          <w:rFonts w:hint="eastAsia" w:ascii="仿宋" w:hAnsi="仿宋" w:eastAsia="仿宋" w:cs="仿宋"/>
          <w:sz w:val="21"/>
          <w:szCs w:val="21"/>
        </w:rPr>
        <w:fldChar w:fldCharType="separate"/>
      </w:r>
      <w:r>
        <w:rPr>
          <w:rFonts w:hint="eastAsia" w:ascii="仿宋" w:hAnsi="仿宋" w:eastAsia="仿宋" w:cs="仿宋"/>
          <w:sz w:val="21"/>
          <w:szCs w:val="21"/>
        </w:rPr>
        <w:t>21</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5B6E506D">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_Toc22602 </w:instrText>
      </w:r>
      <w:r>
        <w:rPr>
          <w:rFonts w:hint="eastAsia" w:ascii="仿宋" w:hAnsi="仿宋" w:eastAsia="仿宋" w:cs="仿宋"/>
          <w:sz w:val="21"/>
          <w:szCs w:val="21"/>
        </w:rPr>
        <w:fldChar w:fldCharType="separate"/>
      </w:r>
      <w:r>
        <w:rPr>
          <w:rFonts w:hint="eastAsia" w:ascii="仿宋" w:hAnsi="仿宋" w:eastAsia="仿宋" w:cs="仿宋"/>
          <w:sz w:val="21"/>
          <w:szCs w:val="21"/>
        </w:rPr>
        <w:t>（三）突发状况的应急处置</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_Toc22602 \h </w:instrText>
      </w:r>
      <w:r>
        <w:rPr>
          <w:rFonts w:hint="eastAsia" w:ascii="仿宋" w:hAnsi="仿宋" w:eastAsia="仿宋" w:cs="仿宋"/>
          <w:sz w:val="21"/>
          <w:szCs w:val="21"/>
        </w:rPr>
        <w:fldChar w:fldCharType="separate"/>
      </w:r>
      <w:r>
        <w:rPr>
          <w:rFonts w:hint="eastAsia" w:ascii="仿宋" w:hAnsi="仿宋" w:eastAsia="仿宋" w:cs="仿宋"/>
          <w:sz w:val="21"/>
          <w:szCs w:val="21"/>
        </w:rPr>
        <w:t>22</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1BD1989C">
      <w:pPr>
        <w:pStyle w:val="28"/>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_Toc1455 </w:instrText>
      </w:r>
      <w:r>
        <w:rPr>
          <w:rFonts w:hint="eastAsia" w:ascii="仿宋" w:hAnsi="仿宋" w:eastAsia="仿宋" w:cs="仿宋"/>
          <w:sz w:val="21"/>
          <w:szCs w:val="21"/>
        </w:rPr>
        <w:fldChar w:fldCharType="separate"/>
      </w:r>
      <w:r>
        <w:rPr>
          <w:rFonts w:hint="eastAsia" w:ascii="仿宋" w:hAnsi="仿宋" w:eastAsia="仿宋" w:cs="仿宋"/>
          <w:bCs/>
          <w:sz w:val="21"/>
          <w:szCs w:val="21"/>
        </w:rPr>
        <w:t>六、资格审查</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_Toc1455 \h </w:instrText>
      </w:r>
      <w:r>
        <w:rPr>
          <w:rFonts w:hint="eastAsia" w:ascii="仿宋" w:hAnsi="仿宋" w:eastAsia="仿宋" w:cs="仿宋"/>
          <w:sz w:val="21"/>
          <w:szCs w:val="21"/>
        </w:rPr>
        <w:fldChar w:fldCharType="separate"/>
      </w:r>
      <w:r>
        <w:rPr>
          <w:rFonts w:hint="eastAsia" w:ascii="仿宋" w:hAnsi="仿宋" w:eastAsia="仿宋" w:cs="仿宋"/>
          <w:sz w:val="21"/>
          <w:szCs w:val="21"/>
        </w:rPr>
        <w:t>22</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00481685">
      <w:pPr>
        <w:pStyle w:val="28"/>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_Toc13987 </w:instrText>
      </w:r>
      <w:r>
        <w:rPr>
          <w:rFonts w:hint="eastAsia" w:ascii="仿宋" w:hAnsi="仿宋" w:eastAsia="仿宋" w:cs="仿宋"/>
          <w:sz w:val="21"/>
          <w:szCs w:val="21"/>
        </w:rPr>
        <w:fldChar w:fldCharType="separate"/>
      </w:r>
      <w:r>
        <w:rPr>
          <w:rFonts w:hint="eastAsia" w:ascii="仿宋" w:hAnsi="仿宋" w:eastAsia="仿宋" w:cs="仿宋"/>
          <w:bCs/>
          <w:sz w:val="21"/>
          <w:szCs w:val="21"/>
        </w:rPr>
        <w:t>七、评审方法和程序</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_Toc13987 \h </w:instrText>
      </w:r>
      <w:r>
        <w:rPr>
          <w:rFonts w:hint="eastAsia" w:ascii="仿宋" w:hAnsi="仿宋" w:eastAsia="仿宋" w:cs="仿宋"/>
          <w:sz w:val="21"/>
          <w:szCs w:val="21"/>
        </w:rPr>
        <w:fldChar w:fldCharType="separate"/>
      </w:r>
      <w:r>
        <w:rPr>
          <w:rFonts w:hint="eastAsia" w:ascii="仿宋" w:hAnsi="仿宋" w:eastAsia="仿宋" w:cs="仿宋"/>
          <w:sz w:val="21"/>
          <w:szCs w:val="21"/>
        </w:rPr>
        <w:t>23</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31F89D0A">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_Toc20818 </w:instrText>
      </w:r>
      <w:r>
        <w:rPr>
          <w:rFonts w:hint="eastAsia" w:ascii="仿宋" w:hAnsi="仿宋" w:eastAsia="仿宋" w:cs="仿宋"/>
          <w:sz w:val="21"/>
          <w:szCs w:val="21"/>
        </w:rPr>
        <w:fldChar w:fldCharType="separate"/>
      </w:r>
      <w:r>
        <w:rPr>
          <w:rFonts w:hint="eastAsia" w:ascii="仿宋" w:hAnsi="仿宋" w:eastAsia="仿宋" w:cs="仿宋"/>
          <w:sz w:val="21"/>
          <w:szCs w:val="21"/>
        </w:rPr>
        <w:t>（一）评标方法</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_Toc20818 \h </w:instrText>
      </w:r>
      <w:r>
        <w:rPr>
          <w:rFonts w:hint="eastAsia" w:ascii="仿宋" w:hAnsi="仿宋" w:eastAsia="仿宋" w:cs="仿宋"/>
          <w:sz w:val="21"/>
          <w:szCs w:val="21"/>
        </w:rPr>
        <w:fldChar w:fldCharType="separate"/>
      </w:r>
      <w:r>
        <w:rPr>
          <w:rFonts w:hint="eastAsia" w:ascii="仿宋" w:hAnsi="仿宋" w:eastAsia="仿宋" w:cs="仿宋"/>
          <w:sz w:val="21"/>
          <w:szCs w:val="21"/>
        </w:rPr>
        <w:t>23</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19C605D1">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_Toc11729 </w:instrText>
      </w:r>
      <w:r>
        <w:rPr>
          <w:rFonts w:hint="eastAsia" w:ascii="仿宋" w:hAnsi="仿宋" w:eastAsia="仿宋" w:cs="仿宋"/>
          <w:sz w:val="21"/>
          <w:szCs w:val="21"/>
        </w:rPr>
        <w:fldChar w:fldCharType="separate"/>
      </w:r>
      <w:r>
        <w:rPr>
          <w:rFonts w:hint="eastAsia" w:ascii="仿宋" w:hAnsi="仿宋" w:eastAsia="仿宋" w:cs="仿宋"/>
          <w:sz w:val="21"/>
          <w:szCs w:val="21"/>
        </w:rPr>
        <w:t>（二）评标程序</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_Toc11729 \h </w:instrText>
      </w:r>
      <w:r>
        <w:rPr>
          <w:rFonts w:hint="eastAsia" w:ascii="仿宋" w:hAnsi="仿宋" w:eastAsia="仿宋" w:cs="仿宋"/>
          <w:sz w:val="21"/>
          <w:szCs w:val="21"/>
        </w:rPr>
        <w:fldChar w:fldCharType="separate"/>
      </w:r>
      <w:r>
        <w:rPr>
          <w:rFonts w:hint="eastAsia" w:ascii="仿宋" w:hAnsi="仿宋" w:eastAsia="仿宋" w:cs="仿宋"/>
          <w:sz w:val="21"/>
          <w:szCs w:val="21"/>
        </w:rPr>
        <w:t>23</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0A4FF065">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_Toc13086 </w:instrText>
      </w:r>
      <w:r>
        <w:rPr>
          <w:rFonts w:hint="eastAsia" w:ascii="仿宋" w:hAnsi="仿宋" w:eastAsia="仿宋" w:cs="仿宋"/>
          <w:sz w:val="21"/>
          <w:szCs w:val="21"/>
        </w:rPr>
        <w:fldChar w:fldCharType="separate"/>
      </w:r>
      <w:r>
        <w:rPr>
          <w:rFonts w:hint="eastAsia" w:ascii="仿宋" w:hAnsi="仿宋" w:eastAsia="仿宋" w:cs="仿宋"/>
          <w:sz w:val="21"/>
          <w:szCs w:val="21"/>
        </w:rPr>
        <w:t>（三）评标争议处理规则</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_Toc13086 \h </w:instrText>
      </w:r>
      <w:r>
        <w:rPr>
          <w:rFonts w:hint="eastAsia" w:ascii="仿宋" w:hAnsi="仿宋" w:eastAsia="仿宋" w:cs="仿宋"/>
          <w:sz w:val="21"/>
          <w:szCs w:val="21"/>
        </w:rPr>
        <w:fldChar w:fldCharType="separate"/>
      </w:r>
      <w:r>
        <w:rPr>
          <w:rFonts w:hint="eastAsia" w:ascii="仿宋" w:hAnsi="仿宋" w:eastAsia="仿宋" w:cs="仿宋"/>
          <w:sz w:val="21"/>
          <w:szCs w:val="21"/>
        </w:rPr>
        <w:t>28</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5458FAE4">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_Toc12687 </w:instrText>
      </w:r>
      <w:r>
        <w:rPr>
          <w:rFonts w:hint="eastAsia" w:ascii="仿宋" w:hAnsi="仿宋" w:eastAsia="仿宋" w:cs="仿宋"/>
          <w:sz w:val="21"/>
          <w:szCs w:val="21"/>
        </w:rPr>
        <w:fldChar w:fldCharType="separate"/>
      </w:r>
      <w:r>
        <w:rPr>
          <w:rFonts w:hint="eastAsia" w:ascii="仿宋" w:hAnsi="仿宋" w:eastAsia="仿宋" w:cs="仿宋"/>
          <w:sz w:val="21"/>
          <w:szCs w:val="21"/>
        </w:rPr>
        <w:t>（四）评审现场人员的保密责任</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_Toc12687 \h </w:instrText>
      </w:r>
      <w:r>
        <w:rPr>
          <w:rFonts w:hint="eastAsia" w:ascii="仿宋" w:hAnsi="仿宋" w:eastAsia="仿宋" w:cs="仿宋"/>
          <w:sz w:val="21"/>
          <w:szCs w:val="21"/>
        </w:rPr>
        <w:fldChar w:fldCharType="separate"/>
      </w:r>
      <w:r>
        <w:rPr>
          <w:rFonts w:hint="eastAsia" w:ascii="仿宋" w:hAnsi="仿宋" w:eastAsia="仿宋" w:cs="仿宋"/>
          <w:sz w:val="21"/>
          <w:szCs w:val="21"/>
        </w:rPr>
        <w:t>29</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1AD3E7F5">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_Toc12066 </w:instrText>
      </w:r>
      <w:r>
        <w:rPr>
          <w:rFonts w:hint="eastAsia" w:ascii="仿宋" w:hAnsi="仿宋" w:eastAsia="仿宋" w:cs="仿宋"/>
          <w:sz w:val="21"/>
          <w:szCs w:val="21"/>
        </w:rPr>
        <w:fldChar w:fldCharType="separate"/>
      </w:r>
      <w:r>
        <w:rPr>
          <w:rFonts w:hint="eastAsia" w:ascii="仿宋" w:hAnsi="仿宋" w:eastAsia="仿宋" w:cs="仿宋"/>
          <w:sz w:val="21"/>
          <w:szCs w:val="21"/>
        </w:rPr>
        <w:t>（五）视同供应商串通投标的情形，其投标无效：</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_Toc12066 \h </w:instrText>
      </w:r>
      <w:r>
        <w:rPr>
          <w:rFonts w:hint="eastAsia" w:ascii="仿宋" w:hAnsi="仿宋" w:eastAsia="仿宋" w:cs="仿宋"/>
          <w:sz w:val="21"/>
          <w:szCs w:val="21"/>
        </w:rPr>
        <w:fldChar w:fldCharType="separate"/>
      </w:r>
      <w:r>
        <w:rPr>
          <w:rFonts w:hint="eastAsia" w:ascii="仿宋" w:hAnsi="仿宋" w:eastAsia="仿宋" w:cs="仿宋"/>
          <w:sz w:val="21"/>
          <w:szCs w:val="21"/>
        </w:rPr>
        <w:t>29</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4D7907FB">
      <w:pPr>
        <w:pStyle w:val="28"/>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_Toc8164 </w:instrText>
      </w:r>
      <w:r>
        <w:rPr>
          <w:rFonts w:hint="eastAsia" w:ascii="仿宋" w:hAnsi="仿宋" w:eastAsia="仿宋" w:cs="仿宋"/>
          <w:sz w:val="21"/>
          <w:szCs w:val="21"/>
        </w:rPr>
        <w:fldChar w:fldCharType="separate"/>
      </w:r>
      <w:r>
        <w:rPr>
          <w:rFonts w:hint="eastAsia" w:ascii="仿宋" w:hAnsi="仿宋" w:eastAsia="仿宋" w:cs="仿宋"/>
          <w:bCs/>
          <w:sz w:val="21"/>
          <w:szCs w:val="21"/>
        </w:rPr>
        <w:t>八、中标</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_Toc8164 \h </w:instrText>
      </w:r>
      <w:r>
        <w:rPr>
          <w:rFonts w:hint="eastAsia" w:ascii="仿宋" w:hAnsi="仿宋" w:eastAsia="仿宋" w:cs="仿宋"/>
          <w:sz w:val="21"/>
          <w:szCs w:val="21"/>
        </w:rPr>
        <w:fldChar w:fldCharType="separate"/>
      </w:r>
      <w:r>
        <w:rPr>
          <w:rFonts w:hint="eastAsia" w:ascii="仿宋" w:hAnsi="仿宋" w:eastAsia="仿宋" w:cs="仿宋"/>
          <w:sz w:val="21"/>
          <w:szCs w:val="21"/>
        </w:rPr>
        <w:t>29</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7C5734C0">
      <w:pPr>
        <w:pStyle w:val="28"/>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_Toc21662 </w:instrText>
      </w:r>
      <w:r>
        <w:rPr>
          <w:rFonts w:hint="eastAsia" w:ascii="仿宋" w:hAnsi="仿宋" w:eastAsia="仿宋" w:cs="仿宋"/>
          <w:sz w:val="21"/>
          <w:szCs w:val="21"/>
        </w:rPr>
        <w:fldChar w:fldCharType="separate"/>
      </w:r>
      <w:r>
        <w:rPr>
          <w:rFonts w:hint="eastAsia" w:ascii="仿宋" w:hAnsi="仿宋" w:eastAsia="仿宋" w:cs="仿宋"/>
          <w:bCs/>
          <w:sz w:val="21"/>
          <w:szCs w:val="21"/>
        </w:rPr>
        <w:t>九、合同签订、履行及验收</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_Toc21662 \h </w:instrText>
      </w:r>
      <w:r>
        <w:rPr>
          <w:rFonts w:hint="eastAsia" w:ascii="仿宋" w:hAnsi="仿宋" w:eastAsia="仿宋" w:cs="仿宋"/>
          <w:sz w:val="21"/>
          <w:szCs w:val="21"/>
        </w:rPr>
        <w:fldChar w:fldCharType="separate"/>
      </w:r>
      <w:r>
        <w:rPr>
          <w:rFonts w:hint="eastAsia" w:ascii="仿宋" w:hAnsi="仿宋" w:eastAsia="仿宋" w:cs="仿宋"/>
          <w:sz w:val="21"/>
          <w:szCs w:val="21"/>
        </w:rPr>
        <w:t>30</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0244E436">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_Toc5916 </w:instrText>
      </w:r>
      <w:r>
        <w:rPr>
          <w:rFonts w:hint="eastAsia" w:ascii="仿宋" w:hAnsi="仿宋" w:eastAsia="仿宋" w:cs="仿宋"/>
          <w:sz w:val="21"/>
          <w:szCs w:val="21"/>
        </w:rPr>
        <w:fldChar w:fldCharType="separate"/>
      </w:r>
      <w:r>
        <w:rPr>
          <w:rFonts w:hint="eastAsia" w:ascii="仿宋" w:hAnsi="仿宋" w:eastAsia="仿宋" w:cs="仿宋"/>
          <w:sz w:val="21"/>
          <w:szCs w:val="21"/>
        </w:rPr>
        <w:t>（一）签订政府采购合同</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_Toc5916 \h </w:instrText>
      </w:r>
      <w:r>
        <w:rPr>
          <w:rFonts w:hint="eastAsia" w:ascii="仿宋" w:hAnsi="仿宋" w:eastAsia="仿宋" w:cs="仿宋"/>
          <w:sz w:val="21"/>
          <w:szCs w:val="21"/>
        </w:rPr>
        <w:fldChar w:fldCharType="separate"/>
      </w:r>
      <w:r>
        <w:rPr>
          <w:rFonts w:hint="eastAsia" w:ascii="仿宋" w:hAnsi="仿宋" w:eastAsia="仿宋" w:cs="仿宋"/>
          <w:sz w:val="21"/>
          <w:szCs w:val="21"/>
        </w:rPr>
        <w:t>30</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0A7E20CC">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_Toc3218 </w:instrText>
      </w:r>
      <w:r>
        <w:rPr>
          <w:rFonts w:hint="eastAsia" w:ascii="仿宋" w:hAnsi="仿宋" w:eastAsia="仿宋" w:cs="仿宋"/>
          <w:sz w:val="21"/>
          <w:szCs w:val="21"/>
        </w:rPr>
        <w:fldChar w:fldCharType="separate"/>
      </w:r>
      <w:r>
        <w:rPr>
          <w:rFonts w:hint="eastAsia" w:ascii="仿宋" w:hAnsi="仿宋" w:eastAsia="仿宋" w:cs="仿宋"/>
          <w:sz w:val="21"/>
          <w:szCs w:val="21"/>
        </w:rPr>
        <w:t>（二）合同公告及备案</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_Toc3218 \h </w:instrText>
      </w:r>
      <w:r>
        <w:rPr>
          <w:rFonts w:hint="eastAsia" w:ascii="仿宋" w:hAnsi="仿宋" w:eastAsia="仿宋" w:cs="仿宋"/>
          <w:sz w:val="21"/>
          <w:szCs w:val="21"/>
        </w:rPr>
        <w:fldChar w:fldCharType="separate"/>
      </w:r>
      <w:r>
        <w:rPr>
          <w:rFonts w:hint="eastAsia" w:ascii="仿宋" w:hAnsi="仿宋" w:eastAsia="仿宋" w:cs="仿宋"/>
          <w:sz w:val="21"/>
          <w:szCs w:val="21"/>
        </w:rPr>
        <w:t>30</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50B1398B">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_Toc6289 </w:instrText>
      </w:r>
      <w:r>
        <w:rPr>
          <w:rFonts w:hint="eastAsia" w:ascii="仿宋" w:hAnsi="仿宋" w:eastAsia="仿宋" w:cs="仿宋"/>
          <w:sz w:val="21"/>
          <w:szCs w:val="21"/>
        </w:rPr>
        <w:fldChar w:fldCharType="separate"/>
      </w:r>
      <w:r>
        <w:rPr>
          <w:rFonts w:hint="eastAsia" w:ascii="仿宋" w:hAnsi="仿宋" w:eastAsia="仿宋" w:cs="仿宋"/>
          <w:sz w:val="21"/>
          <w:szCs w:val="21"/>
        </w:rPr>
        <w:t>（三）履行合同</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_Toc6289 \h </w:instrText>
      </w:r>
      <w:r>
        <w:rPr>
          <w:rFonts w:hint="eastAsia" w:ascii="仿宋" w:hAnsi="仿宋" w:eastAsia="仿宋" w:cs="仿宋"/>
          <w:sz w:val="21"/>
          <w:szCs w:val="21"/>
        </w:rPr>
        <w:fldChar w:fldCharType="separate"/>
      </w:r>
      <w:r>
        <w:rPr>
          <w:rFonts w:hint="eastAsia" w:ascii="仿宋" w:hAnsi="仿宋" w:eastAsia="仿宋" w:cs="仿宋"/>
          <w:sz w:val="21"/>
          <w:szCs w:val="21"/>
        </w:rPr>
        <w:t>30</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7D2F25BC">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_Toc1500 </w:instrText>
      </w:r>
      <w:r>
        <w:rPr>
          <w:rFonts w:hint="eastAsia" w:ascii="仿宋" w:hAnsi="仿宋" w:eastAsia="仿宋" w:cs="仿宋"/>
          <w:sz w:val="21"/>
          <w:szCs w:val="21"/>
        </w:rPr>
        <w:fldChar w:fldCharType="separate"/>
      </w:r>
      <w:r>
        <w:rPr>
          <w:rFonts w:hint="eastAsia" w:ascii="仿宋" w:hAnsi="仿宋" w:eastAsia="仿宋" w:cs="仿宋"/>
          <w:sz w:val="21"/>
          <w:szCs w:val="21"/>
        </w:rPr>
        <w:t>（四）验收或考核</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_Toc1500 \h </w:instrText>
      </w:r>
      <w:r>
        <w:rPr>
          <w:rFonts w:hint="eastAsia" w:ascii="仿宋" w:hAnsi="仿宋" w:eastAsia="仿宋" w:cs="仿宋"/>
          <w:sz w:val="21"/>
          <w:szCs w:val="21"/>
        </w:rPr>
        <w:fldChar w:fldCharType="separate"/>
      </w:r>
      <w:r>
        <w:rPr>
          <w:rFonts w:hint="eastAsia" w:ascii="仿宋" w:hAnsi="仿宋" w:eastAsia="仿宋" w:cs="仿宋"/>
          <w:sz w:val="21"/>
          <w:szCs w:val="21"/>
        </w:rPr>
        <w:t>31</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191D287B">
      <w:pPr>
        <w:pStyle w:val="28"/>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_Toc18134 </w:instrText>
      </w:r>
      <w:r>
        <w:rPr>
          <w:rFonts w:hint="eastAsia" w:ascii="仿宋" w:hAnsi="仿宋" w:eastAsia="仿宋" w:cs="仿宋"/>
          <w:sz w:val="21"/>
          <w:szCs w:val="21"/>
        </w:rPr>
        <w:fldChar w:fldCharType="separate"/>
      </w:r>
      <w:r>
        <w:rPr>
          <w:rFonts w:hint="eastAsia" w:ascii="仿宋" w:hAnsi="仿宋" w:eastAsia="仿宋" w:cs="仿宋"/>
          <w:bCs/>
          <w:sz w:val="21"/>
          <w:szCs w:val="21"/>
        </w:rPr>
        <w:t>十、废标及重新招标</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_Toc18134 \h </w:instrText>
      </w:r>
      <w:r>
        <w:rPr>
          <w:rFonts w:hint="eastAsia" w:ascii="仿宋" w:hAnsi="仿宋" w:eastAsia="仿宋" w:cs="仿宋"/>
          <w:sz w:val="21"/>
          <w:szCs w:val="21"/>
        </w:rPr>
        <w:fldChar w:fldCharType="separate"/>
      </w:r>
      <w:r>
        <w:rPr>
          <w:rFonts w:hint="eastAsia" w:ascii="仿宋" w:hAnsi="仿宋" w:eastAsia="仿宋" w:cs="仿宋"/>
          <w:sz w:val="21"/>
          <w:szCs w:val="21"/>
        </w:rPr>
        <w:t>31</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076072B8">
      <w:pPr>
        <w:pStyle w:val="26"/>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_Toc29515 </w:instrText>
      </w:r>
      <w:r>
        <w:rPr>
          <w:rFonts w:hint="eastAsia" w:ascii="仿宋" w:hAnsi="仿宋" w:eastAsia="仿宋" w:cs="仿宋"/>
          <w:sz w:val="21"/>
          <w:szCs w:val="21"/>
        </w:rPr>
        <w:fldChar w:fldCharType="separate"/>
      </w:r>
      <w:r>
        <w:rPr>
          <w:rFonts w:hint="eastAsia" w:ascii="仿宋" w:hAnsi="仿宋" w:eastAsia="仿宋" w:cs="仿宋"/>
          <w:kern w:val="2"/>
          <w:sz w:val="21"/>
          <w:szCs w:val="21"/>
          <w:highlight w:val="none"/>
          <w:lang w:val="zh-CN"/>
        </w:rPr>
        <w:t>第三</w:t>
      </w:r>
      <w:r>
        <w:rPr>
          <w:rFonts w:hint="eastAsia" w:ascii="仿宋" w:hAnsi="仿宋" w:eastAsia="仿宋" w:cs="仿宋"/>
          <w:kern w:val="2"/>
          <w:sz w:val="21"/>
          <w:szCs w:val="21"/>
          <w:highlight w:val="none"/>
        </w:rPr>
        <w:t>部分</w:t>
      </w:r>
      <w:r>
        <w:rPr>
          <w:rFonts w:hint="eastAsia" w:ascii="仿宋" w:hAnsi="仿宋" w:eastAsia="仿宋" w:cs="仿宋"/>
          <w:kern w:val="2"/>
          <w:sz w:val="21"/>
          <w:szCs w:val="21"/>
          <w:highlight w:val="none"/>
          <w:lang w:val="zh-CN"/>
        </w:rPr>
        <w:t xml:space="preserve">  招标内容及要求</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_Toc29515 \h </w:instrText>
      </w:r>
      <w:r>
        <w:rPr>
          <w:rFonts w:hint="eastAsia" w:ascii="仿宋" w:hAnsi="仿宋" w:eastAsia="仿宋" w:cs="仿宋"/>
          <w:sz w:val="21"/>
          <w:szCs w:val="21"/>
        </w:rPr>
        <w:fldChar w:fldCharType="separate"/>
      </w:r>
      <w:r>
        <w:rPr>
          <w:rFonts w:hint="eastAsia" w:ascii="仿宋" w:hAnsi="仿宋" w:eastAsia="仿宋" w:cs="仿宋"/>
          <w:sz w:val="21"/>
          <w:szCs w:val="21"/>
        </w:rPr>
        <w:t>32</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1A94E2A5">
      <w:pPr>
        <w:pStyle w:val="26"/>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_Toc9939 </w:instrText>
      </w:r>
      <w:r>
        <w:rPr>
          <w:rFonts w:hint="eastAsia" w:ascii="仿宋" w:hAnsi="仿宋" w:eastAsia="仿宋" w:cs="仿宋"/>
          <w:sz w:val="21"/>
          <w:szCs w:val="21"/>
        </w:rPr>
        <w:fldChar w:fldCharType="separate"/>
      </w:r>
      <w:r>
        <w:rPr>
          <w:rFonts w:hint="eastAsia" w:ascii="仿宋" w:hAnsi="仿宋" w:eastAsia="仿宋" w:cs="仿宋"/>
          <w:kern w:val="2"/>
          <w:sz w:val="21"/>
          <w:szCs w:val="21"/>
          <w:lang w:val="zh-CN"/>
        </w:rPr>
        <w:t>第四</w:t>
      </w:r>
      <w:r>
        <w:rPr>
          <w:rFonts w:hint="eastAsia" w:ascii="仿宋" w:hAnsi="仿宋" w:eastAsia="仿宋" w:cs="仿宋"/>
          <w:kern w:val="2"/>
          <w:sz w:val="21"/>
          <w:szCs w:val="21"/>
        </w:rPr>
        <w:t>部分</w:t>
      </w:r>
      <w:r>
        <w:rPr>
          <w:rFonts w:hint="eastAsia" w:ascii="仿宋" w:hAnsi="仿宋" w:eastAsia="仿宋" w:cs="仿宋"/>
          <w:kern w:val="2"/>
          <w:sz w:val="21"/>
          <w:szCs w:val="21"/>
          <w:lang w:val="zh-CN"/>
        </w:rPr>
        <w:t xml:space="preserve">  合同</w:t>
      </w:r>
      <w:r>
        <w:rPr>
          <w:rFonts w:hint="eastAsia" w:ascii="仿宋" w:hAnsi="仿宋" w:eastAsia="仿宋" w:cs="仿宋"/>
          <w:kern w:val="2"/>
          <w:sz w:val="21"/>
          <w:szCs w:val="21"/>
        </w:rPr>
        <w:t>条款</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_Toc9939 \h </w:instrText>
      </w:r>
      <w:r>
        <w:rPr>
          <w:rFonts w:hint="eastAsia" w:ascii="仿宋" w:hAnsi="仿宋" w:eastAsia="仿宋" w:cs="仿宋"/>
          <w:sz w:val="21"/>
          <w:szCs w:val="21"/>
        </w:rPr>
        <w:fldChar w:fldCharType="separate"/>
      </w:r>
      <w:r>
        <w:rPr>
          <w:rFonts w:hint="eastAsia" w:ascii="仿宋" w:hAnsi="仿宋" w:eastAsia="仿宋" w:cs="仿宋"/>
          <w:sz w:val="21"/>
          <w:szCs w:val="21"/>
        </w:rPr>
        <w:t>41</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1A62CB80">
      <w:pPr>
        <w:pStyle w:val="26"/>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_Toc4781 </w:instrText>
      </w:r>
      <w:r>
        <w:rPr>
          <w:rFonts w:hint="eastAsia" w:ascii="仿宋" w:hAnsi="仿宋" w:eastAsia="仿宋" w:cs="仿宋"/>
          <w:sz w:val="21"/>
          <w:szCs w:val="21"/>
        </w:rPr>
        <w:fldChar w:fldCharType="separate"/>
      </w:r>
      <w:r>
        <w:rPr>
          <w:rFonts w:hint="eastAsia" w:ascii="仿宋" w:hAnsi="仿宋" w:eastAsia="仿宋" w:cs="仿宋"/>
          <w:kern w:val="2"/>
          <w:sz w:val="21"/>
          <w:szCs w:val="21"/>
          <w:lang w:val="zh-CN"/>
        </w:rPr>
        <w:t>第五</w:t>
      </w:r>
      <w:r>
        <w:rPr>
          <w:rFonts w:hint="eastAsia" w:ascii="仿宋" w:hAnsi="仿宋" w:eastAsia="仿宋" w:cs="仿宋"/>
          <w:kern w:val="2"/>
          <w:sz w:val="21"/>
          <w:szCs w:val="21"/>
        </w:rPr>
        <w:t>部分</w:t>
      </w:r>
      <w:r>
        <w:rPr>
          <w:rFonts w:hint="eastAsia" w:ascii="仿宋" w:hAnsi="仿宋" w:eastAsia="仿宋" w:cs="仿宋"/>
          <w:kern w:val="2"/>
          <w:sz w:val="21"/>
          <w:szCs w:val="21"/>
          <w:lang w:val="zh-CN"/>
        </w:rPr>
        <w:t xml:space="preserve">  投标文件构成及格式</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_Toc4781 \h </w:instrText>
      </w:r>
      <w:r>
        <w:rPr>
          <w:rFonts w:hint="eastAsia" w:ascii="仿宋" w:hAnsi="仿宋" w:eastAsia="仿宋" w:cs="仿宋"/>
          <w:sz w:val="21"/>
          <w:szCs w:val="21"/>
        </w:rPr>
        <w:fldChar w:fldCharType="separate"/>
      </w:r>
      <w:r>
        <w:rPr>
          <w:rFonts w:hint="eastAsia" w:ascii="仿宋" w:hAnsi="仿宋" w:eastAsia="仿宋" w:cs="仿宋"/>
          <w:sz w:val="21"/>
          <w:szCs w:val="21"/>
        </w:rPr>
        <w:t>42</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3349F22D">
      <w:pPr>
        <w:pStyle w:val="28"/>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_Toc9313 </w:instrText>
      </w:r>
      <w:r>
        <w:rPr>
          <w:rFonts w:hint="eastAsia" w:ascii="仿宋" w:hAnsi="仿宋" w:eastAsia="仿宋" w:cs="仿宋"/>
          <w:sz w:val="21"/>
          <w:szCs w:val="21"/>
        </w:rPr>
        <w:fldChar w:fldCharType="separate"/>
      </w:r>
      <w:r>
        <w:rPr>
          <w:rFonts w:hint="eastAsia" w:ascii="仿宋" w:hAnsi="仿宋" w:eastAsia="仿宋" w:cs="仿宋"/>
          <w:bCs/>
          <w:sz w:val="21"/>
          <w:szCs w:val="21"/>
          <w:lang w:val="zh-CN"/>
        </w:rPr>
        <w:t>一、投标函</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_Toc9313 \h </w:instrText>
      </w:r>
      <w:r>
        <w:rPr>
          <w:rFonts w:hint="eastAsia" w:ascii="仿宋" w:hAnsi="仿宋" w:eastAsia="仿宋" w:cs="仿宋"/>
          <w:sz w:val="21"/>
          <w:szCs w:val="21"/>
        </w:rPr>
        <w:fldChar w:fldCharType="separate"/>
      </w:r>
      <w:r>
        <w:rPr>
          <w:rFonts w:hint="eastAsia" w:ascii="仿宋" w:hAnsi="仿宋" w:eastAsia="仿宋" w:cs="仿宋"/>
          <w:sz w:val="21"/>
          <w:szCs w:val="21"/>
        </w:rPr>
        <w:t>56</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169DE5D5">
      <w:pPr>
        <w:pStyle w:val="28"/>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_Toc5431 </w:instrText>
      </w:r>
      <w:r>
        <w:rPr>
          <w:rFonts w:hint="eastAsia" w:ascii="仿宋" w:hAnsi="仿宋" w:eastAsia="仿宋" w:cs="仿宋"/>
          <w:sz w:val="21"/>
          <w:szCs w:val="21"/>
        </w:rPr>
        <w:fldChar w:fldCharType="separate"/>
      </w:r>
      <w:r>
        <w:rPr>
          <w:rFonts w:hint="eastAsia" w:ascii="仿宋" w:hAnsi="仿宋" w:eastAsia="仿宋" w:cs="仿宋"/>
          <w:bCs/>
          <w:sz w:val="21"/>
          <w:szCs w:val="21"/>
          <w:lang w:val="zh-CN"/>
        </w:rPr>
        <w:t>二、开标一览表</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_Toc5431 \h </w:instrText>
      </w:r>
      <w:r>
        <w:rPr>
          <w:rFonts w:hint="eastAsia" w:ascii="仿宋" w:hAnsi="仿宋" w:eastAsia="仿宋" w:cs="仿宋"/>
          <w:sz w:val="21"/>
          <w:szCs w:val="21"/>
        </w:rPr>
        <w:fldChar w:fldCharType="separate"/>
      </w:r>
      <w:r>
        <w:rPr>
          <w:rFonts w:hint="eastAsia" w:ascii="仿宋" w:hAnsi="仿宋" w:eastAsia="仿宋" w:cs="仿宋"/>
          <w:sz w:val="21"/>
          <w:szCs w:val="21"/>
        </w:rPr>
        <w:t>57</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377BA314">
      <w:pPr>
        <w:pStyle w:val="28"/>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_Toc6355 </w:instrText>
      </w:r>
      <w:r>
        <w:rPr>
          <w:rFonts w:hint="eastAsia" w:ascii="仿宋" w:hAnsi="仿宋" w:eastAsia="仿宋" w:cs="仿宋"/>
          <w:sz w:val="21"/>
          <w:szCs w:val="21"/>
        </w:rPr>
        <w:fldChar w:fldCharType="separate"/>
      </w:r>
      <w:r>
        <w:rPr>
          <w:rFonts w:hint="eastAsia" w:ascii="仿宋" w:hAnsi="仿宋" w:eastAsia="仿宋" w:cs="仿宋"/>
          <w:bCs/>
          <w:sz w:val="21"/>
          <w:szCs w:val="21"/>
          <w:highlight w:val="none"/>
          <w:lang w:val="zh-CN"/>
        </w:rPr>
        <w:t>三、费用组成明细表</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_Toc6355 \h </w:instrText>
      </w:r>
      <w:r>
        <w:rPr>
          <w:rFonts w:hint="eastAsia" w:ascii="仿宋" w:hAnsi="仿宋" w:eastAsia="仿宋" w:cs="仿宋"/>
          <w:sz w:val="21"/>
          <w:szCs w:val="21"/>
        </w:rPr>
        <w:fldChar w:fldCharType="separate"/>
      </w:r>
      <w:r>
        <w:rPr>
          <w:rFonts w:hint="eastAsia" w:ascii="仿宋" w:hAnsi="仿宋" w:eastAsia="仿宋" w:cs="仿宋"/>
          <w:sz w:val="21"/>
          <w:szCs w:val="21"/>
        </w:rPr>
        <w:t>58</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33F863A3">
      <w:pPr>
        <w:pStyle w:val="28"/>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_Toc29658 </w:instrText>
      </w:r>
      <w:r>
        <w:rPr>
          <w:rFonts w:hint="eastAsia" w:ascii="仿宋" w:hAnsi="仿宋" w:eastAsia="仿宋" w:cs="仿宋"/>
          <w:sz w:val="21"/>
          <w:szCs w:val="21"/>
        </w:rPr>
        <w:fldChar w:fldCharType="separate"/>
      </w:r>
      <w:r>
        <w:rPr>
          <w:rFonts w:hint="eastAsia" w:ascii="仿宋" w:hAnsi="仿宋" w:eastAsia="仿宋" w:cs="仿宋"/>
          <w:bCs/>
          <w:sz w:val="21"/>
          <w:szCs w:val="21"/>
          <w:lang w:val="zh-CN"/>
        </w:rPr>
        <w:t>四、投标人资格证明文件</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_Toc29658 \h </w:instrText>
      </w:r>
      <w:r>
        <w:rPr>
          <w:rFonts w:hint="eastAsia" w:ascii="仿宋" w:hAnsi="仿宋" w:eastAsia="仿宋" w:cs="仿宋"/>
          <w:sz w:val="21"/>
          <w:szCs w:val="21"/>
        </w:rPr>
        <w:fldChar w:fldCharType="separate"/>
      </w:r>
      <w:r>
        <w:rPr>
          <w:rFonts w:hint="eastAsia" w:ascii="仿宋" w:hAnsi="仿宋" w:eastAsia="仿宋" w:cs="仿宋"/>
          <w:sz w:val="21"/>
          <w:szCs w:val="21"/>
        </w:rPr>
        <w:t>59</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36C79C9F">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_Toc14500 </w:instrText>
      </w:r>
      <w:r>
        <w:rPr>
          <w:rFonts w:hint="eastAsia" w:ascii="仿宋" w:hAnsi="仿宋" w:eastAsia="仿宋" w:cs="仿宋"/>
          <w:sz w:val="21"/>
          <w:szCs w:val="21"/>
        </w:rPr>
        <w:fldChar w:fldCharType="separate"/>
      </w:r>
      <w:r>
        <w:rPr>
          <w:rFonts w:hint="eastAsia" w:ascii="仿宋" w:hAnsi="仿宋" w:eastAsia="仿宋" w:cs="仿宋"/>
          <w:bCs/>
          <w:sz w:val="21"/>
          <w:szCs w:val="21"/>
        </w:rPr>
        <w:t xml:space="preserve">（一） </w:t>
      </w:r>
      <w:r>
        <w:rPr>
          <w:rFonts w:hint="eastAsia" w:ascii="仿宋" w:hAnsi="仿宋" w:eastAsia="仿宋" w:cs="仿宋"/>
          <w:bCs/>
          <w:sz w:val="21"/>
          <w:szCs w:val="21"/>
          <w:highlight w:val="none"/>
        </w:rPr>
        <w:t>提供统一社会信用代码的营业执照或其他组织经营的合法凭证或自然人的提供身份证明文件</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_Toc14500 \h </w:instrText>
      </w:r>
      <w:r>
        <w:rPr>
          <w:rFonts w:hint="eastAsia" w:ascii="仿宋" w:hAnsi="仿宋" w:eastAsia="仿宋" w:cs="仿宋"/>
          <w:sz w:val="21"/>
          <w:szCs w:val="21"/>
        </w:rPr>
        <w:fldChar w:fldCharType="separate"/>
      </w:r>
      <w:r>
        <w:rPr>
          <w:rFonts w:hint="eastAsia" w:ascii="仿宋" w:hAnsi="仿宋" w:eastAsia="仿宋" w:cs="仿宋"/>
          <w:sz w:val="21"/>
          <w:szCs w:val="21"/>
        </w:rPr>
        <w:t>61</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3178C3A8">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_Toc4696 </w:instrText>
      </w:r>
      <w:r>
        <w:rPr>
          <w:rFonts w:hint="eastAsia" w:ascii="仿宋" w:hAnsi="仿宋" w:eastAsia="仿宋" w:cs="仿宋"/>
          <w:sz w:val="21"/>
          <w:szCs w:val="21"/>
        </w:rPr>
        <w:fldChar w:fldCharType="separate"/>
      </w:r>
      <w:r>
        <w:rPr>
          <w:rFonts w:hint="eastAsia" w:ascii="仿宋" w:hAnsi="仿宋" w:eastAsia="仿宋" w:cs="仿宋"/>
          <w:bCs/>
          <w:sz w:val="21"/>
          <w:szCs w:val="21"/>
        </w:rPr>
        <w:t xml:space="preserve">（二） </w:t>
      </w:r>
      <w:r>
        <w:rPr>
          <w:rFonts w:hint="eastAsia" w:ascii="仿宋" w:hAnsi="仿宋" w:eastAsia="仿宋" w:cs="仿宋"/>
          <w:bCs/>
          <w:sz w:val="21"/>
          <w:szCs w:val="21"/>
          <w:highlight w:val="none"/>
        </w:rPr>
        <w:t>财务状况报告</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_Toc4696 \h </w:instrText>
      </w:r>
      <w:r>
        <w:rPr>
          <w:rFonts w:hint="eastAsia" w:ascii="仿宋" w:hAnsi="仿宋" w:eastAsia="仿宋" w:cs="仿宋"/>
          <w:sz w:val="21"/>
          <w:szCs w:val="21"/>
        </w:rPr>
        <w:fldChar w:fldCharType="separate"/>
      </w:r>
      <w:r>
        <w:rPr>
          <w:rFonts w:hint="eastAsia" w:ascii="仿宋" w:hAnsi="仿宋" w:eastAsia="仿宋" w:cs="仿宋"/>
          <w:sz w:val="21"/>
          <w:szCs w:val="21"/>
        </w:rPr>
        <w:t>62</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417FE680">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_Toc20464 </w:instrText>
      </w:r>
      <w:r>
        <w:rPr>
          <w:rFonts w:hint="eastAsia" w:ascii="仿宋" w:hAnsi="仿宋" w:eastAsia="仿宋" w:cs="仿宋"/>
          <w:sz w:val="21"/>
          <w:szCs w:val="21"/>
        </w:rPr>
        <w:fldChar w:fldCharType="separate"/>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三</w:t>
      </w:r>
      <w:r>
        <w:rPr>
          <w:rFonts w:hint="eastAsia" w:ascii="仿宋" w:hAnsi="仿宋" w:eastAsia="仿宋" w:cs="仿宋"/>
          <w:sz w:val="21"/>
          <w:szCs w:val="21"/>
          <w:highlight w:val="none"/>
        </w:rPr>
        <w:t>）税收缴纳证明</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_Toc20464 \h </w:instrText>
      </w:r>
      <w:r>
        <w:rPr>
          <w:rFonts w:hint="eastAsia" w:ascii="仿宋" w:hAnsi="仿宋" w:eastAsia="仿宋" w:cs="仿宋"/>
          <w:sz w:val="21"/>
          <w:szCs w:val="21"/>
        </w:rPr>
        <w:fldChar w:fldCharType="separate"/>
      </w:r>
      <w:r>
        <w:rPr>
          <w:rFonts w:hint="eastAsia" w:ascii="仿宋" w:hAnsi="仿宋" w:eastAsia="仿宋" w:cs="仿宋"/>
          <w:sz w:val="21"/>
          <w:szCs w:val="21"/>
        </w:rPr>
        <w:t>63</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5298053A">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_Toc11837 </w:instrText>
      </w:r>
      <w:r>
        <w:rPr>
          <w:rFonts w:hint="eastAsia" w:ascii="仿宋" w:hAnsi="仿宋" w:eastAsia="仿宋" w:cs="仿宋"/>
          <w:sz w:val="21"/>
          <w:szCs w:val="21"/>
        </w:rPr>
        <w:fldChar w:fldCharType="separate"/>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四</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社会保障资金缴纳证明</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_Toc11837 \h </w:instrText>
      </w:r>
      <w:r>
        <w:rPr>
          <w:rFonts w:hint="eastAsia" w:ascii="仿宋" w:hAnsi="仿宋" w:eastAsia="仿宋" w:cs="仿宋"/>
          <w:sz w:val="21"/>
          <w:szCs w:val="21"/>
        </w:rPr>
        <w:fldChar w:fldCharType="separate"/>
      </w:r>
      <w:r>
        <w:rPr>
          <w:rFonts w:hint="eastAsia" w:ascii="仿宋" w:hAnsi="仿宋" w:eastAsia="仿宋" w:cs="仿宋"/>
          <w:sz w:val="21"/>
          <w:szCs w:val="21"/>
        </w:rPr>
        <w:t>64</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79B5FDD1">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_Toc10378 </w:instrText>
      </w:r>
      <w:r>
        <w:rPr>
          <w:rFonts w:hint="eastAsia" w:ascii="仿宋" w:hAnsi="仿宋" w:eastAsia="仿宋" w:cs="仿宋"/>
          <w:sz w:val="21"/>
          <w:szCs w:val="21"/>
        </w:rPr>
        <w:fldChar w:fldCharType="separate"/>
      </w:r>
      <w:r>
        <w:rPr>
          <w:rFonts w:hint="eastAsia" w:ascii="仿宋" w:hAnsi="仿宋" w:eastAsia="仿宋" w:cs="仿宋"/>
          <w:bCs/>
          <w:sz w:val="21"/>
          <w:szCs w:val="21"/>
          <w:highlight w:val="none"/>
        </w:rPr>
        <w:t>（</w:t>
      </w:r>
      <w:r>
        <w:rPr>
          <w:rFonts w:hint="eastAsia" w:ascii="仿宋" w:hAnsi="仿宋" w:eastAsia="仿宋" w:cs="仿宋"/>
          <w:bCs/>
          <w:sz w:val="21"/>
          <w:szCs w:val="21"/>
          <w:highlight w:val="none"/>
          <w:lang w:eastAsia="zh-CN"/>
        </w:rPr>
        <w:t>五</w:t>
      </w:r>
      <w:r>
        <w:rPr>
          <w:rFonts w:hint="eastAsia" w:ascii="仿宋" w:hAnsi="仿宋" w:eastAsia="仿宋" w:cs="仿宋"/>
          <w:bCs/>
          <w:sz w:val="21"/>
          <w:szCs w:val="21"/>
          <w:highlight w:val="none"/>
        </w:rPr>
        <w:t>）</w:t>
      </w:r>
      <w:r>
        <w:rPr>
          <w:rFonts w:hint="eastAsia" w:ascii="仿宋" w:hAnsi="仿宋" w:eastAsia="仿宋" w:cs="仿宋"/>
          <w:bCs/>
          <w:sz w:val="21"/>
          <w:szCs w:val="21"/>
          <w:highlight w:val="none"/>
          <w:lang w:eastAsia="zh-CN"/>
        </w:rPr>
        <w:t>出具履行合同所必需的设备和专业技术能力的书面</w:t>
      </w:r>
      <w:r>
        <w:rPr>
          <w:rFonts w:hint="eastAsia" w:ascii="仿宋" w:hAnsi="仿宋" w:eastAsia="仿宋" w:cs="仿宋"/>
          <w:bCs/>
          <w:sz w:val="21"/>
          <w:szCs w:val="21"/>
          <w:highlight w:val="none"/>
          <w:lang w:val="en-US" w:eastAsia="zh-CN"/>
        </w:rPr>
        <w:t>声</w:t>
      </w:r>
      <w:r>
        <w:rPr>
          <w:rFonts w:hint="eastAsia" w:ascii="仿宋" w:hAnsi="仿宋" w:eastAsia="仿宋" w:cs="仿宋"/>
          <w:bCs/>
          <w:sz w:val="21"/>
          <w:szCs w:val="21"/>
          <w:highlight w:val="none"/>
          <w:lang w:eastAsia="zh-CN"/>
        </w:rPr>
        <w:t>明</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_Toc10378 \h </w:instrText>
      </w:r>
      <w:r>
        <w:rPr>
          <w:rFonts w:hint="eastAsia" w:ascii="仿宋" w:hAnsi="仿宋" w:eastAsia="仿宋" w:cs="仿宋"/>
          <w:sz w:val="21"/>
          <w:szCs w:val="21"/>
        </w:rPr>
        <w:fldChar w:fldCharType="separate"/>
      </w:r>
      <w:r>
        <w:rPr>
          <w:rFonts w:hint="eastAsia" w:ascii="仿宋" w:hAnsi="仿宋" w:eastAsia="仿宋" w:cs="仿宋"/>
          <w:sz w:val="21"/>
          <w:szCs w:val="21"/>
        </w:rPr>
        <w:t>65</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6025BE31">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_Toc10933 </w:instrText>
      </w:r>
      <w:r>
        <w:rPr>
          <w:rFonts w:hint="eastAsia" w:ascii="仿宋" w:hAnsi="仿宋" w:eastAsia="仿宋" w:cs="仿宋"/>
          <w:sz w:val="21"/>
          <w:szCs w:val="21"/>
        </w:rPr>
        <w:fldChar w:fldCharType="separate"/>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六</w:t>
      </w:r>
      <w:r>
        <w:rPr>
          <w:rFonts w:hint="eastAsia" w:ascii="仿宋" w:hAnsi="仿宋" w:eastAsia="仿宋" w:cs="仿宋"/>
          <w:sz w:val="21"/>
          <w:szCs w:val="21"/>
          <w:highlight w:val="none"/>
        </w:rPr>
        <w:t>）参加政府采购活动的书面声明</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_Toc10933 \h </w:instrText>
      </w:r>
      <w:r>
        <w:rPr>
          <w:rFonts w:hint="eastAsia" w:ascii="仿宋" w:hAnsi="仿宋" w:eastAsia="仿宋" w:cs="仿宋"/>
          <w:sz w:val="21"/>
          <w:szCs w:val="21"/>
        </w:rPr>
        <w:fldChar w:fldCharType="separate"/>
      </w:r>
      <w:r>
        <w:rPr>
          <w:rFonts w:hint="eastAsia" w:ascii="仿宋" w:hAnsi="仿宋" w:eastAsia="仿宋" w:cs="仿宋"/>
          <w:sz w:val="21"/>
          <w:szCs w:val="21"/>
        </w:rPr>
        <w:t>66</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48F259D4">
      <w:pPr>
        <w:pStyle w:val="20"/>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_Toc32492 </w:instrText>
      </w:r>
      <w:r>
        <w:rPr>
          <w:rFonts w:hint="eastAsia" w:ascii="仿宋" w:hAnsi="仿宋" w:eastAsia="仿宋" w:cs="仿宋"/>
          <w:sz w:val="21"/>
          <w:szCs w:val="21"/>
        </w:rPr>
        <w:fldChar w:fldCharType="separate"/>
      </w:r>
      <w:r>
        <w:rPr>
          <w:rFonts w:hint="eastAsia" w:ascii="仿宋" w:hAnsi="仿宋" w:eastAsia="仿宋" w:cs="仿宋"/>
          <w:sz w:val="21"/>
          <w:szCs w:val="21"/>
          <w:lang w:val="zh-CN"/>
        </w:rPr>
        <w:t>（</w:t>
      </w:r>
      <w:r>
        <w:rPr>
          <w:rFonts w:hint="eastAsia" w:ascii="仿宋" w:hAnsi="仿宋" w:eastAsia="仿宋" w:cs="仿宋"/>
          <w:sz w:val="21"/>
          <w:szCs w:val="21"/>
          <w:lang w:val="en-US" w:eastAsia="zh-CN"/>
        </w:rPr>
        <w:t>七</w:t>
      </w:r>
      <w:r>
        <w:rPr>
          <w:rFonts w:hint="eastAsia" w:ascii="仿宋" w:hAnsi="仿宋" w:eastAsia="仿宋" w:cs="仿宋"/>
          <w:sz w:val="21"/>
          <w:szCs w:val="21"/>
          <w:lang w:val="zh-CN"/>
        </w:rPr>
        <w:t>）特定资格要求</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_Toc32492 \h </w:instrText>
      </w:r>
      <w:r>
        <w:rPr>
          <w:rFonts w:hint="eastAsia" w:ascii="仿宋" w:hAnsi="仿宋" w:eastAsia="仿宋" w:cs="仿宋"/>
          <w:sz w:val="21"/>
          <w:szCs w:val="21"/>
        </w:rPr>
        <w:fldChar w:fldCharType="separate"/>
      </w:r>
      <w:r>
        <w:rPr>
          <w:rFonts w:hint="eastAsia" w:ascii="仿宋" w:hAnsi="仿宋" w:eastAsia="仿宋" w:cs="仿宋"/>
          <w:sz w:val="21"/>
          <w:szCs w:val="21"/>
        </w:rPr>
        <w:t>67</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773C0ACE">
      <w:pPr>
        <w:pStyle w:val="28"/>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_Toc10319 </w:instrText>
      </w:r>
      <w:r>
        <w:rPr>
          <w:rFonts w:hint="eastAsia" w:ascii="仿宋" w:hAnsi="仿宋" w:eastAsia="仿宋" w:cs="仿宋"/>
          <w:sz w:val="21"/>
          <w:szCs w:val="21"/>
        </w:rPr>
        <w:fldChar w:fldCharType="separate"/>
      </w:r>
      <w:r>
        <w:rPr>
          <w:rFonts w:hint="eastAsia" w:ascii="仿宋" w:hAnsi="仿宋" w:eastAsia="仿宋" w:cs="仿宋"/>
          <w:bCs/>
          <w:sz w:val="21"/>
          <w:szCs w:val="21"/>
          <w:lang w:val="zh-CN"/>
        </w:rPr>
        <w:t>五、提供政府采购政策等证明材料</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_Toc10319 \h </w:instrText>
      </w:r>
      <w:r>
        <w:rPr>
          <w:rFonts w:hint="eastAsia" w:ascii="仿宋" w:hAnsi="仿宋" w:eastAsia="仿宋" w:cs="仿宋"/>
          <w:sz w:val="21"/>
          <w:szCs w:val="21"/>
        </w:rPr>
        <w:fldChar w:fldCharType="separate"/>
      </w:r>
      <w:r>
        <w:rPr>
          <w:rFonts w:hint="eastAsia" w:ascii="仿宋" w:hAnsi="仿宋" w:eastAsia="仿宋" w:cs="仿宋"/>
          <w:sz w:val="21"/>
          <w:szCs w:val="21"/>
        </w:rPr>
        <w:t>70</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07D4B236">
      <w:pPr>
        <w:pStyle w:val="28"/>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_Toc22397 </w:instrText>
      </w:r>
      <w:r>
        <w:rPr>
          <w:rFonts w:hint="eastAsia" w:ascii="仿宋" w:hAnsi="仿宋" w:eastAsia="仿宋" w:cs="仿宋"/>
          <w:sz w:val="21"/>
          <w:szCs w:val="21"/>
        </w:rPr>
        <w:fldChar w:fldCharType="separate"/>
      </w:r>
      <w:r>
        <w:rPr>
          <w:rFonts w:hint="eastAsia" w:ascii="仿宋" w:hAnsi="仿宋" w:eastAsia="仿宋" w:cs="仿宋"/>
          <w:bCs/>
          <w:sz w:val="21"/>
          <w:szCs w:val="21"/>
          <w:lang w:val="zh-CN"/>
        </w:rPr>
        <w:t>六、合同主要条款偏离表</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_Toc22397 \h </w:instrText>
      </w:r>
      <w:r>
        <w:rPr>
          <w:rFonts w:hint="eastAsia" w:ascii="仿宋" w:hAnsi="仿宋" w:eastAsia="仿宋" w:cs="仿宋"/>
          <w:sz w:val="21"/>
          <w:szCs w:val="21"/>
        </w:rPr>
        <w:fldChar w:fldCharType="separate"/>
      </w:r>
      <w:r>
        <w:rPr>
          <w:rFonts w:hint="eastAsia" w:ascii="仿宋" w:hAnsi="仿宋" w:eastAsia="仿宋" w:cs="仿宋"/>
          <w:sz w:val="21"/>
          <w:szCs w:val="21"/>
        </w:rPr>
        <w:t>74</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22AC2484">
      <w:pPr>
        <w:pStyle w:val="28"/>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_Toc12192 </w:instrText>
      </w:r>
      <w:r>
        <w:rPr>
          <w:rFonts w:hint="eastAsia" w:ascii="仿宋" w:hAnsi="仿宋" w:eastAsia="仿宋" w:cs="仿宋"/>
          <w:sz w:val="21"/>
          <w:szCs w:val="21"/>
        </w:rPr>
        <w:fldChar w:fldCharType="separate"/>
      </w:r>
      <w:r>
        <w:rPr>
          <w:rFonts w:hint="eastAsia" w:ascii="仿宋" w:hAnsi="仿宋" w:eastAsia="仿宋" w:cs="仿宋"/>
          <w:bCs/>
          <w:kern w:val="2"/>
          <w:sz w:val="21"/>
          <w:szCs w:val="21"/>
          <w:lang w:val="en-US" w:eastAsia="zh-CN"/>
        </w:rPr>
        <w:t>七</w:t>
      </w:r>
      <w:r>
        <w:rPr>
          <w:rFonts w:hint="eastAsia" w:ascii="仿宋" w:hAnsi="仿宋" w:eastAsia="仿宋" w:cs="仿宋"/>
          <w:bCs/>
          <w:kern w:val="2"/>
          <w:sz w:val="21"/>
          <w:szCs w:val="21"/>
          <w:lang w:val="zh-CN"/>
        </w:rPr>
        <w:t>、总体服务方案</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_Toc12192 \h </w:instrText>
      </w:r>
      <w:r>
        <w:rPr>
          <w:rFonts w:hint="eastAsia" w:ascii="仿宋" w:hAnsi="仿宋" w:eastAsia="仿宋" w:cs="仿宋"/>
          <w:sz w:val="21"/>
          <w:szCs w:val="21"/>
        </w:rPr>
        <w:fldChar w:fldCharType="separate"/>
      </w:r>
      <w:r>
        <w:rPr>
          <w:rFonts w:hint="eastAsia" w:ascii="仿宋" w:hAnsi="仿宋" w:eastAsia="仿宋" w:cs="仿宋"/>
          <w:sz w:val="21"/>
          <w:szCs w:val="21"/>
        </w:rPr>
        <w:t>75</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3F97BB28">
      <w:pPr>
        <w:pStyle w:val="28"/>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_Toc32543 </w:instrText>
      </w:r>
      <w:r>
        <w:rPr>
          <w:rFonts w:hint="eastAsia" w:ascii="仿宋" w:hAnsi="仿宋" w:eastAsia="仿宋" w:cs="仿宋"/>
          <w:sz w:val="21"/>
          <w:szCs w:val="21"/>
        </w:rPr>
        <w:fldChar w:fldCharType="separate"/>
      </w:r>
      <w:r>
        <w:rPr>
          <w:rFonts w:hint="eastAsia" w:ascii="仿宋" w:hAnsi="仿宋" w:eastAsia="仿宋" w:cs="仿宋"/>
          <w:bCs/>
          <w:kern w:val="2"/>
          <w:sz w:val="21"/>
          <w:szCs w:val="21"/>
          <w:lang w:val="en-US" w:eastAsia="zh-CN"/>
        </w:rPr>
        <w:t>八</w:t>
      </w:r>
      <w:r>
        <w:rPr>
          <w:rFonts w:hint="eastAsia" w:ascii="仿宋" w:hAnsi="仿宋" w:eastAsia="仿宋" w:cs="仿宋"/>
          <w:bCs/>
          <w:kern w:val="2"/>
          <w:sz w:val="21"/>
          <w:szCs w:val="21"/>
          <w:lang w:val="zh-CN"/>
        </w:rPr>
        <w:t>、保障措施</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_Toc32543 \h </w:instrText>
      </w:r>
      <w:r>
        <w:rPr>
          <w:rFonts w:hint="eastAsia" w:ascii="仿宋" w:hAnsi="仿宋" w:eastAsia="仿宋" w:cs="仿宋"/>
          <w:sz w:val="21"/>
          <w:szCs w:val="21"/>
        </w:rPr>
        <w:fldChar w:fldCharType="separate"/>
      </w:r>
      <w:r>
        <w:rPr>
          <w:rFonts w:hint="eastAsia" w:ascii="仿宋" w:hAnsi="仿宋" w:eastAsia="仿宋" w:cs="仿宋"/>
          <w:sz w:val="21"/>
          <w:szCs w:val="21"/>
        </w:rPr>
        <w:t>76</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3B7BFFA4">
      <w:pPr>
        <w:pStyle w:val="28"/>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_Toc11804 </w:instrText>
      </w:r>
      <w:r>
        <w:rPr>
          <w:rFonts w:hint="eastAsia" w:ascii="仿宋" w:hAnsi="仿宋" w:eastAsia="仿宋" w:cs="仿宋"/>
          <w:sz w:val="21"/>
          <w:szCs w:val="21"/>
        </w:rPr>
        <w:fldChar w:fldCharType="separate"/>
      </w:r>
      <w:r>
        <w:rPr>
          <w:rFonts w:hint="eastAsia" w:ascii="仿宋" w:hAnsi="仿宋" w:eastAsia="仿宋" w:cs="仿宋"/>
          <w:bCs/>
          <w:kern w:val="2"/>
          <w:sz w:val="21"/>
          <w:szCs w:val="21"/>
          <w:lang w:val="en-US" w:eastAsia="zh-CN"/>
        </w:rPr>
        <w:t>九、人员配备</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_Toc11804 \h </w:instrText>
      </w:r>
      <w:r>
        <w:rPr>
          <w:rFonts w:hint="eastAsia" w:ascii="仿宋" w:hAnsi="仿宋" w:eastAsia="仿宋" w:cs="仿宋"/>
          <w:sz w:val="21"/>
          <w:szCs w:val="21"/>
        </w:rPr>
        <w:fldChar w:fldCharType="separate"/>
      </w:r>
      <w:r>
        <w:rPr>
          <w:rFonts w:hint="eastAsia" w:ascii="仿宋" w:hAnsi="仿宋" w:eastAsia="仿宋" w:cs="仿宋"/>
          <w:sz w:val="21"/>
          <w:szCs w:val="21"/>
        </w:rPr>
        <w:t>77</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06D7DA23">
      <w:pPr>
        <w:pStyle w:val="28"/>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_Toc6442 </w:instrText>
      </w:r>
      <w:r>
        <w:rPr>
          <w:rFonts w:hint="eastAsia" w:ascii="仿宋" w:hAnsi="仿宋" w:eastAsia="仿宋" w:cs="仿宋"/>
          <w:sz w:val="21"/>
          <w:szCs w:val="21"/>
        </w:rPr>
        <w:fldChar w:fldCharType="separate"/>
      </w:r>
      <w:r>
        <w:rPr>
          <w:rFonts w:hint="eastAsia" w:ascii="仿宋" w:hAnsi="仿宋" w:eastAsia="仿宋" w:cs="仿宋"/>
          <w:sz w:val="21"/>
          <w:szCs w:val="21"/>
          <w:lang w:eastAsia="zh-CN"/>
        </w:rPr>
        <w:t>十、服务承诺及保障</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_Toc6442 \h </w:instrText>
      </w:r>
      <w:r>
        <w:rPr>
          <w:rFonts w:hint="eastAsia" w:ascii="仿宋" w:hAnsi="仿宋" w:eastAsia="仿宋" w:cs="仿宋"/>
          <w:sz w:val="21"/>
          <w:szCs w:val="21"/>
        </w:rPr>
        <w:fldChar w:fldCharType="separate"/>
      </w:r>
      <w:r>
        <w:rPr>
          <w:rFonts w:hint="eastAsia" w:ascii="仿宋" w:hAnsi="仿宋" w:eastAsia="仿宋" w:cs="仿宋"/>
          <w:sz w:val="21"/>
          <w:szCs w:val="21"/>
        </w:rPr>
        <w:t>79</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03E48EB0">
      <w:pPr>
        <w:pStyle w:val="28"/>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_Toc16035 </w:instrText>
      </w:r>
      <w:r>
        <w:rPr>
          <w:rFonts w:hint="eastAsia" w:ascii="仿宋" w:hAnsi="仿宋" w:eastAsia="仿宋" w:cs="仿宋"/>
          <w:sz w:val="21"/>
          <w:szCs w:val="21"/>
        </w:rPr>
        <w:fldChar w:fldCharType="separate"/>
      </w:r>
      <w:r>
        <w:rPr>
          <w:rFonts w:hint="eastAsia" w:ascii="仿宋" w:hAnsi="仿宋" w:eastAsia="仿宋" w:cs="仿宋"/>
          <w:sz w:val="21"/>
          <w:szCs w:val="21"/>
          <w:lang w:val="en-US" w:eastAsia="zh-CN"/>
        </w:rPr>
        <w:t>十一、合理化建议</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_Toc16035 \h </w:instrText>
      </w:r>
      <w:r>
        <w:rPr>
          <w:rFonts w:hint="eastAsia" w:ascii="仿宋" w:hAnsi="仿宋" w:eastAsia="仿宋" w:cs="仿宋"/>
          <w:sz w:val="21"/>
          <w:szCs w:val="21"/>
        </w:rPr>
        <w:fldChar w:fldCharType="separate"/>
      </w:r>
      <w:r>
        <w:rPr>
          <w:rFonts w:hint="eastAsia" w:ascii="仿宋" w:hAnsi="仿宋" w:eastAsia="仿宋" w:cs="仿宋"/>
          <w:sz w:val="21"/>
          <w:szCs w:val="21"/>
        </w:rPr>
        <w:t>80</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5CA3AF60">
      <w:pPr>
        <w:pStyle w:val="28"/>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_Toc28220 </w:instrText>
      </w:r>
      <w:r>
        <w:rPr>
          <w:rFonts w:hint="eastAsia" w:ascii="仿宋" w:hAnsi="仿宋" w:eastAsia="仿宋" w:cs="仿宋"/>
          <w:sz w:val="21"/>
          <w:szCs w:val="21"/>
        </w:rPr>
        <w:fldChar w:fldCharType="separate"/>
      </w:r>
      <w:r>
        <w:rPr>
          <w:rFonts w:hint="eastAsia" w:ascii="仿宋" w:hAnsi="仿宋" w:eastAsia="仿宋" w:cs="仿宋"/>
          <w:sz w:val="21"/>
          <w:szCs w:val="21"/>
          <w:lang w:val="en-US" w:eastAsia="zh-CN"/>
        </w:rPr>
        <w:t>十二</w:t>
      </w:r>
      <w:r>
        <w:rPr>
          <w:rFonts w:hint="eastAsia" w:ascii="仿宋" w:hAnsi="仿宋" w:eastAsia="仿宋" w:cs="仿宋"/>
          <w:sz w:val="21"/>
          <w:szCs w:val="21"/>
        </w:rPr>
        <w:t>、近年业绩的有关证明材料</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_Toc28220 \h </w:instrText>
      </w:r>
      <w:r>
        <w:rPr>
          <w:rFonts w:hint="eastAsia" w:ascii="仿宋" w:hAnsi="仿宋" w:eastAsia="仿宋" w:cs="仿宋"/>
          <w:sz w:val="21"/>
          <w:szCs w:val="21"/>
        </w:rPr>
        <w:fldChar w:fldCharType="separate"/>
      </w:r>
      <w:r>
        <w:rPr>
          <w:rFonts w:hint="eastAsia" w:ascii="仿宋" w:hAnsi="仿宋" w:eastAsia="仿宋" w:cs="仿宋"/>
          <w:sz w:val="21"/>
          <w:szCs w:val="21"/>
        </w:rPr>
        <w:t>81</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19D2B3BB">
      <w:pPr>
        <w:pStyle w:val="28"/>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_Toc17302 </w:instrText>
      </w:r>
      <w:r>
        <w:rPr>
          <w:rFonts w:hint="eastAsia" w:ascii="仿宋" w:hAnsi="仿宋" w:eastAsia="仿宋" w:cs="仿宋"/>
          <w:sz w:val="21"/>
          <w:szCs w:val="21"/>
        </w:rPr>
        <w:fldChar w:fldCharType="separate"/>
      </w:r>
      <w:r>
        <w:rPr>
          <w:rFonts w:hint="eastAsia" w:ascii="仿宋" w:hAnsi="仿宋" w:eastAsia="仿宋" w:cs="仿宋"/>
          <w:bCs/>
          <w:sz w:val="21"/>
          <w:szCs w:val="21"/>
        </w:rPr>
        <w:t>十</w:t>
      </w:r>
      <w:r>
        <w:rPr>
          <w:rFonts w:hint="eastAsia" w:ascii="仿宋" w:hAnsi="仿宋" w:eastAsia="仿宋" w:cs="仿宋"/>
          <w:bCs/>
          <w:sz w:val="21"/>
          <w:szCs w:val="21"/>
          <w:lang w:val="en-US" w:eastAsia="zh-CN"/>
        </w:rPr>
        <w:t>三</w:t>
      </w:r>
      <w:r>
        <w:rPr>
          <w:rFonts w:hint="eastAsia" w:ascii="仿宋" w:hAnsi="仿宋" w:eastAsia="仿宋" w:cs="仿宋"/>
          <w:bCs/>
          <w:sz w:val="21"/>
          <w:szCs w:val="21"/>
          <w:lang w:val="zh-CN"/>
        </w:rPr>
        <w:t>、投标人企业关系关联承诺书</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_Toc17302 \h </w:instrText>
      </w:r>
      <w:r>
        <w:rPr>
          <w:rFonts w:hint="eastAsia" w:ascii="仿宋" w:hAnsi="仿宋" w:eastAsia="仿宋" w:cs="仿宋"/>
          <w:sz w:val="21"/>
          <w:szCs w:val="21"/>
        </w:rPr>
        <w:fldChar w:fldCharType="separate"/>
      </w:r>
      <w:r>
        <w:rPr>
          <w:rFonts w:hint="eastAsia" w:ascii="仿宋" w:hAnsi="仿宋" w:eastAsia="仿宋" w:cs="仿宋"/>
          <w:sz w:val="21"/>
          <w:szCs w:val="21"/>
        </w:rPr>
        <w:t>82</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1B261A80">
      <w:pPr>
        <w:pStyle w:val="28"/>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_Toc2693 </w:instrText>
      </w:r>
      <w:r>
        <w:rPr>
          <w:rFonts w:hint="eastAsia" w:ascii="仿宋" w:hAnsi="仿宋" w:eastAsia="仿宋" w:cs="仿宋"/>
          <w:sz w:val="21"/>
          <w:szCs w:val="21"/>
        </w:rPr>
        <w:fldChar w:fldCharType="separate"/>
      </w:r>
      <w:r>
        <w:rPr>
          <w:rFonts w:hint="eastAsia" w:ascii="仿宋" w:hAnsi="仿宋" w:eastAsia="仿宋" w:cs="仿宋"/>
          <w:bCs/>
          <w:sz w:val="21"/>
          <w:szCs w:val="21"/>
          <w:lang w:val="zh-CN"/>
        </w:rPr>
        <w:t>十</w:t>
      </w:r>
      <w:r>
        <w:rPr>
          <w:rFonts w:hint="eastAsia" w:ascii="仿宋" w:hAnsi="仿宋" w:eastAsia="仿宋" w:cs="仿宋"/>
          <w:bCs/>
          <w:sz w:val="21"/>
          <w:szCs w:val="21"/>
          <w:lang w:val="en-US" w:eastAsia="zh-CN"/>
        </w:rPr>
        <w:t>四</w:t>
      </w:r>
      <w:r>
        <w:rPr>
          <w:rFonts w:hint="eastAsia" w:ascii="仿宋" w:hAnsi="仿宋" w:eastAsia="仿宋" w:cs="仿宋"/>
          <w:bCs/>
          <w:sz w:val="21"/>
          <w:szCs w:val="21"/>
          <w:lang w:val="zh-CN"/>
        </w:rPr>
        <w:t>、</w:t>
      </w:r>
      <w:r>
        <w:rPr>
          <w:rFonts w:hint="eastAsia" w:ascii="仿宋" w:hAnsi="仿宋" w:eastAsia="仿宋" w:cs="仿宋"/>
          <w:bCs/>
          <w:sz w:val="21"/>
          <w:szCs w:val="21"/>
        </w:rPr>
        <w:t>供应商</w:t>
      </w:r>
      <w:r>
        <w:rPr>
          <w:rFonts w:hint="eastAsia" w:ascii="仿宋" w:hAnsi="仿宋" w:eastAsia="仿宋" w:cs="仿宋"/>
          <w:bCs/>
          <w:sz w:val="21"/>
          <w:szCs w:val="21"/>
          <w:lang w:val="zh-CN"/>
        </w:rPr>
        <w:t>廉洁自律承诺书</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_Toc2693 \h </w:instrText>
      </w:r>
      <w:r>
        <w:rPr>
          <w:rFonts w:hint="eastAsia" w:ascii="仿宋" w:hAnsi="仿宋" w:eastAsia="仿宋" w:cs="仿宋"/>
          <w:sz w:val="21"/>
          <w:szCs w:val="21"/>
        </w:rPr>
        <w:fldChar w:fldCharType="separate"/>
      </w:r>
      <w:r>
        <w:rPr>
          <w:rFonts w:hint="eastAsia" w:ascii="仿宋" w:hAnsi="仿宋" w:eastAsia="仿宋" w:cs="仿宋"/>
          <w:sz w:val="21"/>
          <w:szCs w:val="21"/>
        </w:rPr>
        <w:t>83</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137B1638">
      <w:pPr>
        <w:pStyle w:val="28"/>
        <w:tabs>
          <w:tab w:val="right" w:leader="dot" w:pos="9072"/>
        </w:tabs>
        <w:spacing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_Toc18033 </w:instrText>
      </w:r>
      <w:r>
        <w:rPr>
          <w:rFonts w:hint="eastAsia" w:ascii="仿宋" w:hAnsi="仿宋" w:eastAsia="仿宋" w:cs="仿宋"/>
          <w:sz w:val="21"/>
          <w:szCs w:val="21"/>
        </w:rPr>
        <w:fldChar w:fldCharType="separate"/>
      </w:r>
      <w:r>
        <w:rPr>
          <w:rFonts w:hint="eastAsia" w:ascii="仿宋" w:hAnsi="仿宋" w:eastAsia="仿宋" w:cs="仿宋"/>
          <w:bCs/>
          <w:sz w:val="21"/>
          <w:szCs w:val="21"/>
          <w:lang w:val="zh-CN"/>
        </w:rPr>
        <w:t>十</w:t>
      </w:r>
      <w:r>
        <w:rPr>
          <w:rFonts w:hint="eastAsia" w:ascii="仿宋" w:hAnsi="仿宋" w:eastAsia="仿宋" w:cs="仿宋"/>
          <w:bCs/>
          <w:sz w:val="21"/>
          <w:szCs w:val="21"/>
          <w:lang w:val="en-US" w:eastAsia="zh-CN"/>
        </w:rPr>
        <w:t>五</w:t>
      </w:r>
      <w:r>
        <w:rPr>
          <w:rFonts w:hint="eastAsia" w:ascii="仿宋" w:hAnsi="仿宋" w:eastAsia="仿宋" w:cs="仿宋"/>
          <w:bCs/>
          <w:sz w:val="21"/>
          <w:szCs w:val="21"/>
          <w:lang w:val="zh-CN"/>
        </w:rPr>
        <w:t>、投标人认为有必要补充说明的事项</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_Toc18033 \h </w:instrText>
      </w:r>
      <w:r>
        <w:rPr>
          <w:rFonts w:hint="eastAsia" w:ascii="仿宋" w:hAnsi="仿宋" w:eastAsia="仿宋" w:cs="仿宋"/>
          <w:sz w:val="21"/>
          <w:szCs w:val="21"/>
        </w:rPr>
        <w:fldChar w:fldCharType="separate"/>
      </w:r>
      <w:r>
        <w:rPr>
          <w:rFonts w:hint="eastAsia" w:ascii="仿宋" w:hAnsi="仿宋" w:eastAsia="仿宋" w:cs="仿宋"/>
          <w:sz w:val="21"/>
          <w:szCs w:val="21"/>
        </w:rPr>
        <w:t>84</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58AEB09D">
      <w:pPr>
        <w:pStyle w:val="28"/>
        <w:keepNext w:val="0"/>
        <w:keepLines w:val="0"/>
        <w:pageBreakBefore w:val="0"/>
        <w:widowControl/>
        <w:tabs>
          <w:tab w:val="right" w:leader="dot" w:pos="9072"/>
        </w:tabs>
        <w:kinsoku/>
        <w:wordWrap/>
        <w:overflowPunct/>
        <w:topLinePunct w:val="0"/>
        <w:autoSpaceDE/>
        <w:autoSpaceDN/>
        <w:bidi w:val="0"/>
        <w:adjustRightInd/>
        <w:snapToGrid/>
        <w:spacing w:line="240" w:lineRule="auto"/>
        <w:ind w:left="480" w:leftChars="200" w:firstLine="0" w:firstLineChars="0"/>
        <w:jc w:val="center"/>
        <w:textAlignment w:val="auto"/>
        <w:rPr>
          <w:rFonts w:hint="eastAsia" w:ascii="仿宋" w:hAnsi="仿宋" w:eastAsia="仿宋" w:cs="仿宋"/>
          <w:sz w:val="24"/>
          <w:szCs w:val="24"/>
        </w:rPr>
        <w:sectPr>
          <w:pgSz w:w="11906" w:h="16838"/>
          <w:pgMar w:top="1417" w:right="1417" w:bottom="1417" w:left="1417" w:header="851" w:footer="992" w:gutter="0"/>
          <w:cols w:space="0" w:num="1"/>
          <w:docGrid w:linePitch="312" w:charSpace="0"/>
        </w:sectPr>
      </w:pPr>
      <w:r>
        <w:rPr>
          <w:rFonts w:hint="eastAsia" w:ascii="仿宋" w:hAnsi="仿宋" w:eastAsia="仿宋" w:cs="仿宋"/>
          <w:sz w:val="24"/>
          <w:szCs w:val="24"/>
        </w:rPr>
        <w:fldChar w:fldCharType="end"/>
      </w:r>
    </w:p>
    <w:p w14:paraId="2135AD7B">
      <w:pPr>
        <w:pStyle w:val="3"/>
        <w:rPr>
          <w:rFonts w:ascii="仿宋" w:eastAsia="仿宋" w:cs="仿宋"/>
          <w:b/>
          <w:kern w:val="2"/>
          <w:sz w:val="32"/>
          <w:szCs w:val="32"/>
        </w:rPr>
      </w:pPr>
      <w:bookmarkStart w:id="14" w:name="_Toc24131"/>
      <w:bookmarkStart w:id="15" w:name="_Toc4646"/>
      <w:r>
        <w:rPr>
          <w:rFonts w:hint="eastAsia" w:ascii="仿宋" w:eastAsia="仿宋" w:cs="仿宋"/>
          <w:b/>
          <w:kern w:val="2"/>
          <w:sz w:val="32"/>
          <w:szCs w:val="32"/>
          <w:lang w:val="zh-CN"/>
        </w:rPr>
        <w:t>第一</w:t>
      </w:r>
      <w:r>
        <w:rPr>
          <w:rFonts w:hint="eastAsia" w:ascii="仿宋" w:eastAsia="仿宋" w:cs="仿宋"/>
          <w:b/>
          <w:kern w:val="2"/>
          <w:sz w:val="32"/>
          <w:szCs w:val="32"/>
        </w:rPr>
        <w:t>部分</w:t>
      </w:r>
      <w:r>
        <w:rPr>
          <w:rFonts w:hint="eastAsia" w:ascii="仿宋" w:eastAsia="仿宋" w:cs="仿宋"/>
          <w:b/>
          <w:kern w:val="2"/>
          <w:sz w:val="32"/>
          <w:szCs w:val="32"/>
          <w:lang w:val="zh-CN"/>
        </w:rPr>
        <w:t xml:space="preserve">  </w:t>
      </w:r>
      <w:bookmarkEnd w:id="2"/>
      <w:r>
        <w:rPr>
          <w:rFonts w:hint="eastAsia" w:ascii="仿宋" w:eastAsia="仿宋" w:cs="仿宋"/>
          <w:b/>
          <w:kern w:val="2"/>
          <w:sz w:val="32"/>
          <w:szCs w:val="32"/>
        </w:rPr>
        <w:t>招标公告</w:t>
      </w:r>
      <w:bookmarkEnd w:id="14"/>
      <w:bookmarkEnd w:id="15"/>
    </w:p>
    <w:p w14:paraId="54D01870">
      <w:pPr>
        <w:spacing w:line="360" w:lineRule="auto"/>
        <w:ind w:firstLine="480" w:firstLineChars="200"/>
        <w:rPr>
          <w:rFonts w:ascii="仿宋" w:hAnsi="仿宋" w:eastAsia="仿宋" w:cs="仿宋"/>
        </w:rPr>
      </w:pPr>
      <w:r>
        <w:rPr>
          <w:rFonts w:hint="eastAsia" w:ascii="仿宋" w:hAnsi="仿宋" w:eastAsia="仿宋" w:cs="仿宋"/>
        </w:rPr>
        <w:t>项目概况</w:t>
      </w:r>
    </w:p>
    <w:p w14:paraId="58B0F291">
      <w:pPr>
        <w:spacing w:line="360" w:lineRule="auto"/>
        <w:ind w:firstLine="480" w:firstLineChars="200"/>
        <w:rPr>
          <w:rFonts w:ascii="仿宋" w:hAnsi="仿宋" w:eastAsia="仿宋" w:cs="仿宋"/>
        </w:rPr>
      </w:pPr>
      <w:r>
        <w:rPr>
          <w:rFonts w:hint="eastAsia" w:ascii="仿宋" w:hAnsi="仿宋" w:eastAsia="仿宋" w:cs="仿宋"/>
          <w:lang w:eastAsia="zh-CN"/>
        </w:rPr>
        <w:t>西安航天城第三小学物业服务管理</w:t>
      </w:r>
      <w:r>
        <w:rPr>
          <w:rFonts w:hint="eastAsia" w:ascii="仿宋" w:hAnsi="仿宋" w:eastAsia="仿宋" w:cs="仿宋"/>
        </w:rPr>
        <w:t>潜在的投标人应在全国公共资源交易平台（陕西省·西安市）网站〖首页〉电子交易平台〉陕西政府采购交易系统〉企业端〗获取招标文件，并于202</w:t>
      </w:r>
      <w:r>
        <w:rPr>
          <w:rFonts w:hint="eastAsia" w:ascii="仿宋" w:hAnsi="仿宋" w:eastAsia="仿宋" w:cs="仿宋"/>
          <w:lang w:val="en-US" w:eastAsia="zh-CN"/>
        </w:rPr>
        <w:t>4</w:t>
      </w:r>
      <w:r>
        <w:rPr>
          <w:rFonts w:hint="eastAsia" w:ascii="仿宋" w:hAnsi="仿宋" w:eastAsia="仿宋" w:cs="仿宋"/>
        </w:rPr>
        <w:t>年</w:t>
      </w:r>
      <w:r>
        <w:rPr>
          <w:rFonts w:hint="eastAsia" w:ascii="仿宋" w:hAnsi="仿宋" w:eastAsia="仿宋" w:cs="仿宋"/>
          <w:lang w:val="en-US" w:eastAsia="zh-CN"/>
        </w:rPr>
        <w:t>11</w:t>
      </w:r>
      <w:r>
        <w:rPr>
          <w:rFonts w:hint="eastAsia" w:ascii="仿宋" w:hAnsi="仿宋" w:eastAsia="仿宋" w:cs="仿宋"/>
        </w:rPr>
        <w:t>月</w:t>
      </w:r>
      <w:r>
        <w:rPr>
          <w:rFonts w:hint="eastAsia" w:ascii="仿宋" w:hAnsi="仿宋" w:eastAsia="仿宋" w:cs="仿宋"/>
          <w:lang w:val="en-US" w:eastAsia="zh-CN"/>
        </w:rPr>
        <w:t>22</w:t>
      </w:r>
      <w:r>
        <w:rPr>
          <w:rFonts w:hint="eastAsia" w:ascii="仿宋" w:hAnsi="仿宋" w:eastAsia="仿宋" w:cs="仿宋"/>
        </w:rPr>
        <w:t xml:space="preserve">日 </w:t>
      </w:r>
      <w:r>
        <w:rPr>
          <w:rFonts w:hint="eastAsia" w:ascii="仿宋" w:hAnsi="仿宋" w:eastAsia="仿宋" w:cs="仿宋"/>
          <w:lang w:val="en-US" w:eastAsia="zh-CN"/>
        </w:rPr>
        <w:t>09</w:t>
      </w:r>
      <w:r>
        <w:rPr>
          <w:rFonts w:hint="eastAsia" w:ascii="仿宋" w:hAnsi="仿宋" w:eastAsia="仿宋" w:cs="仿宋"/>
        </w:rPr>
        <w:t>：</w:t>
      </w:r>
      <w:r>
        <w:rPr>
          <w:rFonts w:hint="eastAsia" w:ascii="仿宋" w:hAnsi="仿宋" w:eastAsia="仿宋" w:cs="仿宋"/>
          <w:lang w:val="en-US" w:eastAsia="zh-CN"/>
        </w:rPr>
        <w:t>30</w:t>
      </w:r>
      <w:r>
        <w:rPr>
          <w:rFonts w:hint="eastAsia" w:ascii="仿宋" w:hAnsi="仿宋" w:eastAsia="仿宋" w:cs="仿宋"/>
        </w:rPr>
        <w:t>：00（北京时间）前递交投标文件。</w:t>
      </w:r>
    </w:p>
    <w:p w14:paraId="454A25CC">
      <w:pPr>
        <w:spacing w:line="360" w:lineRule="auto"/>
        <w:ind w:firstLine="482" w:firstLineChars="200"/>
        <w:rPr>
          <w:rFonts w:ascii="仿宋" w:hAnsi="仿宋" w:eastAsia="仿宋" w:cs="仿宋"/>
        </w:rPr>
      </w:pPr>
      <w:r>
        <w:rPr>
          <w:rFonts w:hint="eastAsia" w:ascii="仿宋" w:hAnsi="仿宋" w:eastAsia="仿宋" w:cs="仿宋"/>
          <w:b/>
          <w:bCs/>
        </w:rPr>
        <w:t>一、项目基本情况</w:t>
      </w:r>
    </w:p>
    <w:p w14:paraId="23EF13F3">
      <w:pPr>
        <w:widowControl w:val="0"/>
        <w:spacing w:line="360" w:lineRule="auto"/>
        <w:ind w:firstLine="480" w:firstLineChars="200"/>
        <w:rPr>
          <w:rFonts w:hint="eastAsia" w:ascii="仿宋" w:hAnsi="仿宋" w:eastAsia="仿宋" w:cs="仿宋"/>
          <w:lang w:eastAsia="zh-CN"/>
        </w:rPr>
      </w:pPr>
      <w:r>
        <w:rPr>
          <w:rFonts w:hint="eastAsia" w:ascii="仿宋" w:hAnsi="仿宋" w:eastAsia="仿宋" w:cs="仿宋"/>
        </w:rPr>
        <w:t>项目编号：</w:t>
      </w:r>
      <w:r>
        <w:rPr>
          <w:rFonts w:hint="eastAsia" w:ascii="仿宋" w:hAnsi="仿宋" w:eastAsia="仿宋" w:cs="仿宋"/>
          <w:lang w:eastAsia="zh-CN"/>
        </w:rPr>
        <w:t>DX2024-208</w:t>
      </w:r>
    </w:p>
    <w:p w14:paraId="3D2574CD">
      <w:pPr>
        <w:widowControl w:val="0"/>
        <w:spacing w:line="360" w:lineRule="auto"/>
        <w:ind w:firstLine="480" w:firstLineChars="200"/>
        <w:rPr>
          <w:rFonts w:hint="eastAsia" w:ascii="仿宋" w:hAnsi="仿宋" w:eastAsia="仿宋" w:cs="仿宋"/>
          <w:lang w:eastAsia="zh-CN"/>
        </w:rPr>
      </w:pPr>
      <w:r>
        <w:rPr>
          <w:rFonts w:hint="eastAsia" w:ascii="仿宋" w:hAnsi="仿宋" w:eastAsia="仿宋" w:cs="仿宋"/>
        </w:rPr>
        <w:t>项目名称：</w:t>
      </w:r>
      <w:r>
        <w:rPr>
          <w:rFonts w:hint="eastAsia" w:ascii="仿宋" w:hAnsi="仿宋" w:eastAsia="仿宋" w:cs="仿宋"/>
          <w:lang w:eastAsia="zh-CN"/>
        </w:rPr>
        <w:t>西安航天城第三小学物业服务管理</w:t>
      </w:r>
    </w:p>
    <w:p w14:paraId="1AA32877">
      <w:pPr>
        <w:widowControl w:val="0"/>
        <w:spacing w:line="360" w:lineRule="auto"/>
        <w:ind w:firstLine="480" w:firstLineChars="200"/>
        <w:rPr>
          <w:rFonts w:ascii="仿宋" w:hAnsi="仿宋" w:eastAsia="仿宋" w:cs="仿宋"/>
        </w:rPr>
      </w:pPr>
      <w:r>
        <w:rPr>
          <w:rFonts w:hint="eastAsia" w:ascii="仿宋" w:hAnsi="仿宋" w:eastAsia="仿宋" w:cs="仿宋"/>
        </w:rPr>
        <w:t>采购方式：公开招标</w:t>
      </w:r>
    </w:p>
    <w:p w14:paraId="387D57CB">
      <w:pPr>
        <w:widowControl w:val="0"/>
        <w:spacing w:line="360" w:lineRule="auto"/>
        <w:ind w:firstLine="480" w:firstLineChars="200"/>
        <w:rPr>
          <w:rFonts w:ascii="仿宋" w:hAnsi="仿宋" w:eastAsia="仿宋" w:cs="仿宋"/>
        </w:rPr>
      </w:pPr>
      <w:r>
        <w:rPr>
          <w:rFonts w:hint="eastAsia" w:ascii="仿宋" w:hAnsi="仿宋" w:eastAsia="仿宋" w:cs="仿宋"/>
        </w:rPr>
        <w:t>预算金额：</w:t>
      </w:r>
      <w:r>
        <w:rPr>
          <w:rFonts w:hint="eastAsia" w:ascii="仿宋" w:hAnsi="仿宋" w:eastAsia="仿宋" w:cs="仿宋"/>
          <w:lang w:val="en-US" w:eastAsia="zh-CN"/>
        </w:rPr>
        <w:t>2701400.00</w:t>
      </w:r>
      <w:r>
        <w:rPr>
          <w:rFonts w:hint="eastAsia" w:ascii="仿宋" w:hAnsi="仿宋" w:eastAsia="仿宋" w:cs="仿宋"/>
        </w:rPr>
        <w:t>元</w:t>
      </w:r>
    </w:p>
    <w:p w14:paraId="6AA1CBFA">
      <w:pPr>
        <w:widowControl w:val="0"/>
        <w:spacing w:line="360" w:lineRule="auto"/>
        <w:ind w:firstLine="480" w:firstLineChars="200"/>
        <w:rPr>
          <w:rFonts w:ascii="仿宋" w:hAnsi="仿宋" w:eastAsia="仿宋" w:cs="仿宋"/>
        </w:rPr>
      </w:pPr>
      <w:r>
        <w:rPr>
          <w:rFonts w:hint="eastAsia" w:ascii="仿宋" w:hAnsi="仿宋" w:eastAsia="仿宋" w:cs="仿宋"/>
        </w:rPr>
        <w:t>采购需求：</w:t>
      </w:r>
    </w:p>
    <w:tbl>
      <w:tblPr>
        <w:tblStyle w:val="34"/>
        <w:tblW w:w="9556" w:type="dxa"/>
        <w:jc w:val="center"/>
        <w:tblLayout w:type="fixed"/>
        <w:tblCellMar>
          <w:top w:w="0" w:type="dxa"/>
          <w:left w:w="0" w:type="dxa"/>
          <w:bottom w:w="0" w:type="dxa"/>
          <w:right w:w="0" w:type="dxa"/>
        </w:tblCellMar>
      </w:tblPr>
      <w:tblGrid>
        <w:gridCol w:w="600"/>
        <w:gridCol w:w="1243"/>
        <w:gridCol w:w="2194"/>
        <w:gridCol w:w="1144"/>
        <w:gridCol w:w="1687"/>
        <w:gridCol w:w="1481"/>
        <w:gridCol w:w="1207"/>
      </w:tblGrid>
      <w:tr w14:paraId="5D7CBB30">
        <w:tblPrEx>
          <w:tblCellMar>
            <w:top w:w="0" w:type="dxa"/>
            <w:left w:w="0" w:type="dxa"/>
            <w:bottom w:w="0" w:type="dxa"/>
            <w:right w:w="0" w:type="dxa"/>
          </w:tblCellMar>
        </w:tblPrEx>
        <w:trPr>
          <w:trHeight w:val="433" w:hRule="atLeast"/>
          <w:tblHeader/>
          <w:jc w:val="center"/>
        </w:trPr>
        <w:tc>
          <w:tcPr>
            <w:tcW w:w="6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EB4FCB">
            <w:pPr>
              <w:jc w:val="center"/>
              <w:rPr>
                <w:rFonts w:ascii="仿宋" w:hAnsi="仿宋" w:eastAsia="仿宋" w:cs="仿宋"/>
              </w:rPr>
            </w:pPr>
            <w:r>
              <w:rPr>
                <w:rFonts w:hint="eastAsia" w:ascii="仿宋" w:hAnsi="仿宋" w:eastAsia="仿宋" w:cs="仿宋"/>
              </w:rPr>
              <w:t>品目号</w:t>
            </w:r>
          </w:p>
        </w:tc>
        <w:tc>
          <w:tcPr>
            <w:tcW w:w="12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736F4E">
            <w:pPr>
              <w:jc w:val="center"/>
              <w:rPr>
                <w:rFonts w:ascii="仿宋" w:hAnsi="仿宋" w:eastAsia="仿宋" w:cs="仿宋"/>
              </w:rPr>
            </w:pPr>
            <w:r>
              <w:rPr>
                <w:rFonts w:hint="eastAsia" w:ascii="仿宋" w:hAnsi="仿宋" w:eastAsia="仿宋" w:cs="仿宋"/>
              </w:rPr>
              <w:t>品目名称</w:t>
            </w:r>
          </w:p>
        </w:tc>
        <w:tc>
          <w:tcPr>
            <w:tcW w:w="21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37E7BC">
            <w:pPr>
              <w:jc w:val="center"/>
              <w:rPr>
                <w:rFonts w:ascii="仿宋" w:hAnsi="仿宋" w:eastAsia="仿宋" w:cs="仿宋"/>
              </w:rPr>
            </w:pPr>
            <w:r>
              <w:rPr>
                <w:rFonts w:hint="eastAsia" w:ascii="仿宋" w:hAnsi="仿宋" w:eastAsia="仿宋" w:cs="仿宋"/>
              </w:rPr>
              <w:t>采购标的</w:t>
            </w:r>
          </w:p>
        </w:tc>
        <w:tc>
          <w:tcPr>
            <w:tcW w:w="11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14C626">
            <w:pPr>
              <w:jc w:val="center"/>
              <w:rPr>
                <w:rFonts w:hint="eastAsia" w:ascii="仿宋" w:hAnsi="仿宋" w:eastAsia="仿宋" w:cs="仿宋"/>
              </w:rPr>
            </w:pPr>
            <w:r>
              <w:rPr>
                <w:rFonts w:hint="eastAsia" w:ascii="仿宋" w:hAnsi="仿宋" w:eastAsia="仿宋" w:cs="仿宋"/>
              </w:rPr>
              <w:t>数量</w:t>
            </w:r>
          </w:p>
          <w:p w14:paraId="1FC4C9A5">
            <w:pPr>
              <w:jc w:val="center"/>
              <w:rPr>
                <w:rFonts w:ascii="仿宋" w:hAnsi="仿宋" w:eastAsia="仿宋" w:cs="仿宋"/>
              </w:rPr>
            </w:pPr>
            <w:r>
              <w:rPr>
                <w:rFonts w:hint="eastAsia" w:ascii="仿宋" w:hAnsi="仿宋" w:eastAsia="仿宋" w:cs="仿宋"/>
              </w:rPr>
              <w:t>（单位）</w:t>
            </w:r>
          </w:p>
        </w:tc>
        <w:tc>
          <w:tcPr>
            <w:tcW w:w="16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48C48F">
            <w:pPr>
              <w:jc w:val="center"/>
              <w:rPr>
                <w:rFonts w:ascii="仿宋" w:hAnsi="仿宋" w:eastAsia="仿宋" w:cs="仿宋"/>
              </w:rPr>
            </w:pPr>
            <w:r>
              <w:rPr>
                <w:rFonts w:hint="eastAsia" w:ascii="仿宋" w:hAnsi="仿宋" w:eastAsia="仿宋" w:cs="仿宋"/>
              </w:rPr>
              <w:t>技术规格、参数及要求</w:t>
            </w:r>
          </w:p>
        </w:tc>
        <w:tc>
          <w:tcPr>
            <w:tcW w:w="14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BAA9BB">
            <w:pPr>
              <w:jc w:val="center"/>
              <w:rPr>
                <w:rFonts w:ascii="仿宋" w:hAnsi="仿宋" w:eastAsia="仿宋" w:cs="仿宋"/>
              </w:rPr>
            </w:pPr>
            <w:r>
              <w:rPr>
                <w:rFonts w:hint="eastAsia" w:ascii="仿宋" w:hAnsi="仿宋" w:eastAsia="仿宋" w:cs="仿宋"/>
              </w:rPr>
              <w:t>品目预算(元)</w:t>
            </w:r>
          </w:p>
        </w:tc>
        <w:tc>
          <w:tcPr>
            <w:tcW w:w="12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04D1EF">
            <w:pPr>
              <w:jc w:val="center"/>
              <w:rPr>
                <w:rFonts w:ascii="仿宋" w:hAnsi="仿宋" w:eastAsia="仿宋" w:cs="仿宋"/>
              </w:rPr>
            </w:pPr>
            <w:r>
              <w:rPr>
                <w:rFonts w:hint="eastAsia" w:ascii="仿宋" w:hAnsi="仿宋" w:eastAsia="仿宋" w:cs="仿宋"/>
              </w:rPr>
              <w:t>最高限价(元)</w:t>
            </w:r>
          </w:p>
        </w:tc>
      </w:tr>
      <w:tr w14:paraId="7EB6377A">
        <w:tblPrEx>
          <w:tblCellMar>
            <w:top w:w="0" w:type="dxa"/>
            <w:left w:w="0" w:type="dxa"/>
            <w:bottom w:w="0" w:type="dxa"/>
            <w:right w:w="0" w:type="dxa"/>
          </w:tblCellMar>
        </w:tblPrEx>
        <w:trPr>
          <w:trHeight w:val="291" w:hRule="atLeast"/>
          <w:jc w:val="center"/>
        </w:trPr>
        <w:tc>
          <w:tcPr>
            <w:tcW w:w="6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6C1F1B">
            <w:pPr>
              <w:jc w:val="center"/>
              <w:rPr>
                <w:rFonts w:ascii="仿宋" w:hAnsi="仿宋" w:eastAsia="仿宋" w:cs="仿宋"/>
              </w:rPr>
            </w:pPr>
            <w:r>
              <w:rPr>
                <w:rFonts w:hint="eastAsia" w:ascii="仿宋" w:hAnsi="仿宋" w:eastAsia="仿宋" w:cs="仿宋"/>
              </w:rPr>
              <w:t>1-1</w:t>
            </w:r>
          </w:p>
        </w:tc>
        <w:tc>
          <w:tcPr>
            <w:tcW w:w="12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5F502E">
            <w:pPr>
              <w:widowControl w:val="0"/>
              <w:spacing w:line="360" w:lineRule="auto"/>
              <w:jc w:val="both"/>
              <w:rPr>
                <w:rFonts w:ascii="仿宋" w:hAnsi="仿宋" w:eastAsia="仿宋" w:cs="仿宋"/>
              </w:rPr>
            </w:pPr>
            <w:r>
              <w:rPr>
                <w:rFonts w:hint="eastAsia" w:ascii="仿宋" w:hAnsi="仿宋" w:eastAsia="仿宋" w:cs="仿宋"/>
              </w:rPr>
              <w:t>其他服务</w:t>
            </w:r>
          </w:p>
        </w:tc>
        <w:tc>
          <w:tcPr>
            <w:tcW w:w="21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1201D8">
            <w:pPr>
              <w:widowControl w:val="0"/>
              <w:spacing w:line="360" w:lineRule="auto"/>
              <w:jc w:val="center"/>
              <w:rPr>
                <w:rFonts w:hint="eastAsia" w:ascii="仿宋" w:hAnsi="仿宋" w:eastAsia="仿宋" w:cs="仿宋"/>
                <w:lang w:eastAsia="zh-CN"/>
              </w:rPr>
            </w:pPr>
            <w:r>
              <w:rPr>
                <w:rFonts w:hint="eastAsia" w:ascii="仿宋" w:hAnsi="仿宋" w:eastAsia="仿宋" w:cs="仿宋"/>
                <w:lang w:eastAsia="zh-CN"/>
              </w:rPr>
              <w:t>西安航天城第三小学物业管理服务</w:t>
            </w:r>
          </w:p>
        </w:tc>
        <w:tc>
          <w:tcPr>
            <w:tcW w:w="11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DD132F">
            <w:pPr>
              <w:spacing w:line="360" w:lineRule="auto"/>
              <w:jc w:val="center"/>
              <w:rPr>
                <w:rFonts w:ascii="仿宋" w:hAnsi="仿宋" w:eastAsia="仿宋" w:cs="仿宋"/>
              </w:rPr>
            </w:pPr>
            <w:r>
              <w:rPr>
                <w:rFonts w:hint="eastAsia" w:ascii="仿宋" w:hAnsi="仿宋" w:eastAsia="仿宋" w:cs="仿宋"/>
              </w:rPr>
              <w:t>1(项)</w:t>
            </w:r>
          </w:p>
        </w:tc>
        <w:tc>
          <w:tcPr>
            <w:tcW w:w="16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0220B2">
            <w:pPr>
              <w:spacing w:line="360" w:lineRule="auto"/>
              <w:jc w:val="center"/>
              <w:rPr>
                <w:rFonts w:ascii="仿宋" w:hAnsi="仿宋" w:eastAsia="仿宋" w:cs="仿宋"/>
              </w:rPr>
            </w:pPr>
            <w:r>
              <w:rPr>
                <w:rFonts w:hint="eastAsia" w:ascii="仿宋" w:hAnsi="仿宋" w:eastAsia="仿宋" w:cs="仿宋"/>
              </w:rPr>
              <w:t>详见采购文件</w:t>
            </w:r>
          </w:p>
        </w:tc>
        <w:tc>
          <w:tcPr>
            <w:tcW w:w="14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2782AB">
            <w:pPr>
              <w:spacing w:line="360" w:lineRule="auto"/>
              <w:jc w:val="center"/>
              <w:rPr>
                <w:rFonts w:hint="eastAsia" w:ascii="仿宋" w:hAnsi="仿宋" w:eastAsia="仿宋" w:cs="仿宋"/>
                <w:lang w:eastAsia="zh-CN"/>
              </w:rPr>
            </w:pPr>
            <w:r>
              <w:rPr>
                <w:rFonts w:hint="eastAsia" w:ascii="仿宋" w:hAnsi="仿宋" w:eastAsia="仿宋" w:cs="仿宋"/>
                <w:lang w:val="en-US" w:eastAsia="zh-CN"/>
              </w:rPr>
              <w:t>2701400.00</w:t>
            </w:r>
          </w:p>
        </w:tc>
        <w:tc>
          <w:tcPr>
            <w:tcW w:w="12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73C30E">
            <w:pPr>
              <w:spacing w:line="360" w:lineRule="auto"/>
              <w:jc w:val="center"/>
              <w:rPr>
                <w:rFonts w:ascii="仿宋" w:hAnsi="仿宋" w:eastAsia="仿宋" w:cs="仿宋"/>
              </w:rPr>
            </w:pPr>
            <w:r>
              <w:rPr>
                <w:rFonts w:hint="eastAsia" w:ascii="仿宋" w:hAnsi="仿宋" w:eastAsia="仿宋" w:cs="仿宋"/>
                <w:lang w:val="en-US" w:eastAsia="zh-CN"/>
              </w:rPr>
              <w:t>2701400.00</w:t>
            </w:r>
          </w:p>
        </w:tc>
      </w:tr>
    </w:tbl>
    <w:p w14:paraId="4BC5BA2D">
      <w:pPr>
        <w:spacing w:line="360" w:lineRule="auto"/>
        <w:ind w:firstLine="480" w:firstLineChars="200"/>
        <w:rPr>
          <w:rFonts w:ascii="仿宋" w:hAnsi="仿宋" w:eastAsia="仿宋" w:cs="仿宋"/>
        </w:rPr>
      </w:pPr>
      <w:r>
        <w:rPr>
          <w:rFonts w:hint="eastAsia" w:ascii="仿宋" w:hAnsi="仿宋" w:eastAsia="仿宋" w:cs="仿宋"/>
        </w:rPr>
        <w:t>本合同包不接受联合体投标</w:t>
      </w:r>
    </w:p>
    <w:p w14:paraId="3F9039D9">
      <w:pPr>
        <w:spacing w:line="360" w:lineRule="auto"/>
        <w:ind w:firstLine="480" w:firstLineChars="200"/>
        <w:rPr>
          <w:rFonts w:ascii="仿宋" w:hAnsi="仿宋" w:eastAsia="仿宋" w:cs="仿宋"/>
        </w:rPr>
      </w:pPr>
      <w:r>
        <w:rPr>
          <w:rFonts w:hint="eastAsia" w:ascii="仿宋" w:hAnsi="仿宋" w:eastAsia="仿宋" w:cs="仿宋"/>
        </w:rPr>
        <w:t>合同履行期限：/</w:t>
      </w:r>
    </w:p>
    <w:p w14:paraId="3FF507F1">
      <w:pPr>
        <w:spacing w:line="360" w:lineRule="auto"/>
        <w:ind w:firstLine="482" w:firstLineChars="200"/>
        <w:rPr>
          <w:rFonts w:ascii="仿宋" w:hAnsi="仿宋" w:eastAsia="仿宋" w:cs="仿宋"/>
          <w:b/>
          <w:bCs/>
        </w:rPr>
      </w:pPr>
      <w:r>
        <w:rPr>
          <w:rFonts w:hint="eastAsia" w:ascii="仿宋" w:hAnsi="仿宋" w:eastAsia="仿宋" w:cs="仿宋"/>
          <w:b/>
          <w:bCs/>
        </w:rPr>
        <w:t>二、申请人的资格要求：</w:t>
      </w:r>
    </w:p>
    <w:p w14:paraId="38DB5047">
      <w:pPr>
        <w:spacing w:line="360" w:lineRule="auto"/>
        <w:ind w:firstLine="480" w:firstLineChars="200"/>
        <w:rPr>
          <w:rFonts w:ascii="仿宋" w:hAnsi="仿宋" w:eastAsia="仿宋" w:cs="仿宋"/>
        </w:rPr>
      </w:pPr>
      <w:r>
        <w:rPr>
          <w:rFonts w:hint="eastAsia" w:ascii="仿宋" w:hAnsi="仿宋" w:eastAsia="仿宋" w:cs="仿宋"/>
        </w:rPr>
        <w:t>1.满足《中华人民共和国政府采购法》第二十二条规定;</w:t>
      </w:r>
    </w:p>
    <w:p w14:paraId="18FAE49C">
      <w:pPr>
        <w:spacing w:line="360" w:lineRule="auto"/>
        <w:ind w:firstLine="480" w:firstLineChars="200"/>
        <w:rPr>
          <w:rFonts w:ascii="仿宋" w:hAnsi="仿宋" w:eastAsia="仿宋" w:cs="仿宋"/>
        </w:rPr>
      </w:pPr>
      <w:r>
        <w:rPr>
          <w:rFonts w:hint="eastAsia" w:ascii="仿宋" w:hAnsi="仿宋" w:eastAsia="仿宋" w:cs="仿宋"/>
        </w:rPr>
        <w:t>2.落实政府采购政策需满足的资格要求：</w:t>
      </w:r>
    </w:p>
    <w:p w14:paraId="217C570A">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合同包1(</w:t>
      </w:r>
      <w:r>
        <w:rPr>
          <w:rFonts w:hint="eastAsia" w:ascii="仿宋" w:hAnsi="仿宋" w:eastAsia="仿宋" w:cs="仿宋"/>
          <w:highlight w:val="none"/>
          <w:lang w:eastAsia="zh-CN"/>
        </w:rPr>
        <w:t>西安航天城第三小学物业管理服务</w:t>
      </w:r>
      <w:r>
        <w:rPr>
          <w:rFonts w:hint="eastAsia" w:ascii="仿宋" w:hAnsi="仿宋" w:eastAsia="仿宋" w:cs="仿宋"/>
          <w:highlight w:val="none"/>
        </w:rPr>
        <w:t>)落实政府采购政策需满足的资格要求如下：</w:t>
      </w:r>
    </w:p>
    <w:p w14:paraId="59F75A6A">
      <w:pPr>
        <w:spacing w:line="360" w:lineRule="auto"/>
        <w:ind w:firstLine="482" w:firstLineChars="200"/>
        <w:rPr>
          <w:rFonts w:ascii="仿宋" w:hAnsi="仿宋" w:eastAsia="仿宋" w:cs="仿宋"/>
          <w:b/>
          <w:bCs/>
          <w:highlight w:val="none"/>
        </w:rPr>
      </w:pPr>
      <w:r>
        <w:rPr>
          <w:rFonts w:hint="eastAsia" w:ascii="仿宋" w:hAnsi="仿宋" w:eastAsia="仿宋" w:cs="仿宋"/>
          <w:b/>
          <w:bCs/>
          <w:highlight w:val="none"/>
        </w:rPr>
        <w:t>本项目专门面向小</w:t>
      </w:r>
      <w:r>
        <w:rPr>
          <w:rFonts w:hint="eastAsia" w:ascii="仿宋" w:hAnsi="仿宋" w:eastAsia="仿宋" w:cs="仿宋"/>
          <w:b/>
          <w:bCs/>
          <w:highlight w:val="none"/>
          <w:lang w:val="en-US" w:eastAsia="zh-CN"/>
        </w:rPr>
        <w:t>微</w:t>
      </w:r>
      <w:r>
        <w:rPr>
          <w:rFonts w:hint="eastAsia" w:ascii="仿宋" w:hAnsi="仿宋" w:eastAsia="仿宋" w:cs="仿宋"/>
          <w:b/>
          <w:bCs/>
          <w:highlight w:val="none"/>
        </w:rPr>
        <w:t>企业采购</w:t>
      </w:r>
    </w:p>
    <w:p w14:paraId="104E35D5">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3.本项目的特定资格要求：</w:t>
      </w:r>
    </w:p>
    <w:p w14:paraId="4C08AE21">
      <w:pPr>
        <w:spacing w:line="360" w:lineRule="auto"/>
        <w:ind w:firstLine="480" w:firstLineChars="200"/>
        <w:rPr>
          <w:rFonts w:ascii="仿宋" w:hAnsi="仿宋" w:eastAsia="仿宋" w:cs="仿宋"/>
        </w:rPr>
      </w:pPr>
      <w:r>
        <w:rPr>
          <w:rFonts w:hint="eastAsia" w:ascii="仿宋" w:hAnsi="仿宋" w:eastAsia="仿宋" w:cs="仿宋"/>
        </w:rPr>
        <w:t>合同包1(</w:t>
      </w:r>
      <w:r>
        <w:rPr>
          <w:rFonts w:hint="eastAsia" w:ascii="仿宋" w:hAnsi="仿宋" w:eastAsia="仿宋" w:cs="仿宋"/>
          <w:lang w:eastAsia="zh-CN"/>
        </w:rPr>
        <w:t>西安航天城第三小学物业管理服务</w:t>
      </w:r>
      <w:r>
        <w:rPr>
          <w:rFonts w:hint="eastAsia" w:ascii="仿宋" w:hAnsi="仿宋" w:eastAsia="仿宋" w:cs="仿宋"/>
        </w:rPr>
        <w:t>)特定资格要求如下：</w:t>
      </w:r>
    </w:p>
    <w:p w14:paraId="6E0FEA89">
      <w:pPr>
        <w:widowControl w:val="0"/>
        <w:autoSpaceDE w:val="0"/>
        <w:autoSpaceDN w:val="0"/>
        <w:adjustRightInd w:val="0"/>
        <w:snapToGrid w:val="0"/>
        <w:spacing w:line="360" w:lineRule="auto"/>
        <w:ind w:firstLine="480" w:firstLineChars="200"/>
        <w:rPr>
          <w:rFonts w:ascii="仿宋" w:hAnsi="仿宋" w:eastAsia="仿宋" w:cs="仿宋"/>
          <w:lang w:val="zh-CN"/>
        </w:rPr>
      </w:pPr>
      <w:r>
        <w:rPr>
          <w:rFonts w:hint="eastAsia" w:ascii="仿宋" w:hAnsi="仿宋" w:eastAsia="仿宋" w:cs="仿宋"/>
          <w:lang w:val="zh-CN"/>
        </w:rPr>
        <w:t>1、法定代表人授权委托书：法定代表人直接参加的须出具法人身份证明并于营业执照信息一致，法定代表人授权代表参加的须出具法定代表人授权书；</w:t>
      </w:r>
    </w:p>
    <w:p w14:paraId="0EB741B4">
      <w:pPr>
        <w:widowControl w:val="0"/>
        <w:autoSpaceDE w:val="0"/>
        <w:autoSpaceDN w:val="0"/>
        <w:adjustRightInd w:val="0"/>
        <w:snapToGrid w:val="0"/>
        <w:spacing w:line="360" w:lineRule="auto"/>
        <w:ind w:firstLine="480" w:firstLineChars="200"/>
        <w:rPr>
          <w:rFonts w:hint="eastAsia" w:ascii="仿宋" w:hAnsi="仿宋" w:eastAsia="仿宋" w:cs="仿宋"/>
          <w:lang w:val="zh-CN"/>
        </w:rPr>
      </w:pPr>
      <w:r>
        <w:rPr>
          <w:rFonts w:hint="eastAsia" w:ascii="仿宋" w:hAnsi="仿宋" w:eastAsia="仿宋" w:cs="仿宋"/>
          <w:lang w:val="zh-CN"/>
        </w:rPr>
        <w:t>2、符合《财政部关于在政府采购活动中查询及使用信用记录有关问题的通知》（财库【2016】125号）文件中信用查询的要求；（此项由采购人与采购代理单位在开标时查询，以现场查询为准）。</w:t>
      </w:r>
    </w:p>
    <w:p w14:paraId="01629F33">
      <w:pPr>
        <w:widowControl w:val="0"/>
        <w:autoSpaceDE w:val="0"/>
        <w:autoSpaceDN w:val="0"/>
        <w:adjustRightInd w:val="0"/>
        <w:snapToGrid w:val="0"/>
        <w:spacing w:line="360" w:lineRule="auto"/>
        <w:ind w:firstLine="480" w:firstLineChars="200"/>
        <w:rPr>
          <w:rFonts w:hint="eastAsia" w:ascii="仿宋" w:hAnsi="仿宋" w:eastAsia="仿宋" w:cs="仿宋"/>
          <w:highlight w:val="none"/>
          <w:lang w:val="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en-US" w:eastAsia="zh-CN" w:bidi="ar-SA"/>
        </w:rPr>
        <w:t>特定资质：（1）供应商应具备公安机关颁发的《保安服务许可证》，陕西省外投标供应商还须出具承诺书（承诺书形式不限），承诺自承接本项目之日起30日内向采购人所在地设区的市级人民政府公安机关备案。（2）从保安服务公司购买保安服务的供应商，需提供与保安服务公司签订的保安服务合同，明确规定服务的项目、内容以及双方的权利义务。</w:t>
      </w:r>
    </w:p>
    <w:p w14:paraId="7EC3EF0D">
      <w:pPr>
        <w:widowControl w:val="0"/>
        <w:spacing w:line="360" w:lineRule="auto"/>
        <w:ind w:firstLine="482" w:firstLineChars="200"/>
        <w:rPr>
          <w:rFonts w:ascii="仿宋" w:hAnsi="仿宋" w:eastAsia="仿宋" w:cs="仿宋"/>
          <w:b/>
          <w:bCs/>
        </w:rPr>
      </w:pPr>
      <w:r>
        <w:rPr>
          <w:rFonts w:hint="eastAsia" w:ascii="仿宋" w:hAnsi="仿宋" w:eastAsia="仿宋" w:cs="仿宋"/>
          <w:b/>
          <w:bCs/>
        </w:rPr>
        <w:t>三、获取招标文件</w:t>
      </w:r>
    </w:p>
    <w:p w14:paraId="7C84B69E">
      <w:pPr>
        <w:pStyle w:val="29"/>
        <w:spacing w:before="0" w:beforeAutospacing="0" w:after="0" w:afterAutospacing="0" w:line="360" w:lineRule="auto"/>
        <w:ind w:firstLine="480" w:firstLineChars="200"/>
        <w:jc w:val="both"/>
        <w:textAlignment w:val="baseline"/>
        <w:rPr>
          <w:rFonts w:hint="eastAsia" w:ascii="仿宋" w:hAnsi="仿宋" w:eastAsia="仿宋" w:cs="仿宋"/>
          <w:sz w:val="24"/>
          <w:szCs w:val="24"/>
          <w:shd w:val="clear" w:color="auto" w:fill="FFFFFF"/>
          <w:lang w:val="en-US" w:eastAsia="zh-CN" w:bidi="ar-SA"/>
        </w:rPr>
      </w:pPr>
      <w:r>
        <w:rPr>
          <w:rFonts w:hint="eastAsia" w:ascii="仿宋" w:hAnsi="仿宋" w:eastAsia="仿宋" w:cs="仿宋"/>
          <w:shd w:val="clear" w:color="auto" w:fill="FFFFFF"/>
        </w:rPr>
        <w:t>时间：202</w:t>
      </w:r>
      <w:r>
        <w:rPr>
          <w:rFonts w:hint="eastAsia" w:ascii="仿宋" w:hAnsi="仿宋" w:eastAsia="仿宋" w:cs="仿宋"/>
          <w:shd w:val="clear" w:color="auto" w:fill="FFFFFF"/>
          <w:lang w:val="en-US" w:eastAsia="zh-CN"/>
        </w:rPr>
        <w:t>4</w:t>
      </w:r>
      <w:r>
        <w:rPr>
          <w:rFonts w:hint="eastAsia" w:ascii="仿宋" w:hAnsi="仿宋" w:eastAsia="仿宋" w:cs="仿宋"/>
          <w:shd w:val="clear" w:color="auto" w:fill="FFFFFF"/>
        </w:rPr>
        <w:t>年</w:t>
      </w:r>
      <w:r>
        <w:rPr>
          <w:rFonts w:hint="eastAsia" w:ascii="仿宋" w:hAnsi="仿宋" w:eastAsia="仿宋" w:cs="仿宋"/>
          <w:shd w:val="clear" w:color="auto" w:fill="FFFFFF"/>
          <w:lang w:val="en-US" w:eastAsia="zh-CN"/>
        </w:rPr>
        <w:t>11</w:t>
      </w:r>
      <w:r>
        <w:rPr>
          <w:rFonts w:hint="eastAsia" w:ascii="仿宋" w:hAnsi="仿宋" w:eastAsia="仿宋" w:cs="仿宋"/>
          <w:shd w:val="clear" w:color="auto" w:fill="FFFFFF"/>
        </w:rPr>
        <w:t>月</w:t>
      </w:r>
      <w:r>
        <w:rPr>
          <w:rFonts w:hint="eastAsia" w:ascii="仿宋" w:hAnsi="仿宋" w:eastAsia="仿宋" w:cs="仿宋"/>
          <w:shd w:val="clear" w:color="auto" w:fill="FFFFFF"/>
          <w:lang w:val="en-US" w:eastAsia="zh-CN"/>
        </w:rPr>
        <w:t>01</w:t>
      </w:r>
      <w:r>
        <w:rPr>
          <w:rFonts w:hint="eastAsia" w:ascii="仿宋" w:hAnsi="仿宋" w:eastAsia="仿宋" w:cs="仿宋"/>
          <w:shd w:val="clear" w:color="auto" w:fill="FFFFFF"/>
        </w:rPr>
        <w:t>日至202</w:t>
      </w:r>
      <w:r>
        <w:rPr>
          <w:rFonts w:hint="eastAsia" w:ascii="仿宋" w:hAnsi="仿宋" w:eastAsia="仿宋" w:cs="仿宋"/>
          <w:shd w:val="clear" w:color="auto" w:fill="FFFFFF"/>
          <w:lang w:val="en-US" w:eastAsia="zh-CN"/>
        </w:rPr>
        <w:t>4</w:t>
      </w:r>
      <w:r>
        <w:rPr>
          <w:rFonts w:hint="eastAsia" w:ascii="仿宋" w:hAnsi="仿宋" w:eastAsia="仿宋" w:cs="仿宋"/>
          <w:shd w:val="clear" w:color="auto" w:fill="FFFFFF"/>
        </w:rPr>
        <w:t>年</w:t>
      </w:r>
      <w:r>
        <w:rPr>
          <w:rFonts w:hint="eastAsia" w:ascii="仿宋" w:hAnsi="仿宋" w:eastAsia="仿宋" w:cs="仿宋"/>
          <w:shd w:val="clear" w:color="auto" w:fill="FFFFFF"/>
          <w:lang w:val="en-US" w:eastAsia="zh-CN"/>
        </w:rPr>
        <w:t>11</w:t>
      </w:r>
      <w:r>
        <w:rPr>
          <w:rFonts w:hint="eastAsia" w:ascii="仿宋" w:hAnsi="仿宋" w:eastAsia="仿宋" w:cs="仿宋"/>
          <w:shd w:val="clear" w:color="auto" w:fill="FFFFFF"/>
        </w:rPr>
        <w:t>月</w:t>
      </w:r>
      <w:r>
        <w:rPr>
          <w:rFonts w:hint="eastAsia" w:ascii="仿宋" w:hAnsi="仿宋" w:eastAsia="仿宋" w:cs="仿宋"/>
          <w:shd w:val="clear" w:color="auto" w:fill="FFFFFF"/>
          <w:lang w:val="en-US" w:eastAsia="zh-CN"/>
        </w:rPr>
        <w:t>07</w:t>
      </w:r>
      <w:r>
        <w:rPr>
          <w:rFonts w:hint="eastAsia" w:ascii="仿宋" w:hAnsi="仿宋" w:eastAsia="仿宋" w:cs="仿宋"/>
          <w:shd w:val="clear" w:color="auto" w:fill="FFFFFF"/>
        </w:rPr>
        <w:t>日，每天上午00：00：00 至 12：00：00 ，下午 12：00：00 至 23：59：</w:t>
      </w:r>
      <w:r>
        <w:rPr>
          <w:rFonts w:hint="eastAsia" w:ascii="仿宋" w:hAnsi="仿宋" w:eastAsia="仿宋" w:cs="仿宋"/>
          <w:sz w:val="24"/>
          <w:szCs w:val="24"/>
          <w:shd w:val="clear" w:color="auto" w:fill="FFFFFF"/>
          <w:lang w:val="en-US" w:eastAsia="zh-CN" w:bidi="ar-SA"/>
        </w:rPr>
        <w:t>59 （北京时间，法定节假日除外）</w:t>
      </w:r>
    </w:p>
    <w:p w14:paraId="154C82D5">
      <w:pPr>
        <w:widowControl w:val="0"/>
        <w:spacing w:line="360" w:lineRule="auto"/>
        <w:ind w:firstLine="480" w:firstLineChars="200"/>
        <w:rPr>
          <w:rFonts w:ascii="仿宋" w:hAnsi="仿宋" w:eastAsia="仿宋" w:cs="仿宋"/>
        </w:rPr>
      </w:pPr>
      <w:r>
        <w:rPr>
          <w:rFonts w:hint="eastAsia" w:ascii="仿宋" w:hAnsi="仿宋" w:eastAsia="仿宋" w:cs="仿宋"/>
        </w:rPr>
        <w:t>地点：</w:t>
      </w:r>
      <w:r>
        <w:rPr>
          <w:rFonts w:hint="eastAsia" w:ascii="仿宋" w:hAnsi="仿宋" w:eastAsia="仿宋" w:cs="仿宋"/>
          <w:shd w:val="clear" w:color="auto" w:fill="FFFFFF"/>
        </w:rPr>
        <w:t>全国公共资源交易平台（陕西省·西安市）网站【首页〉电子交易平台〉陕西政府采购交易系统〉企业端】</w:t>
      </w:r>
    </w:p>
    <w:p w14:paraId="1FEC4C8D">
      <w:pPr>
        <w:widowControl w:val="0"/>
        <w:spacing w:line="360" w:lineRule="auto"/>
        <w:ind w:firstLine="480" w:firstLineChars="200"/>
        <w:rPr>
          <w:rFonts w:ascii="仿宋" w:hAnsi="仿宋" w:eastAsia="仿宋" w:cs="仿宋"/>
        </w:rPr>
      </w:pPr>
      <w:r>
        <w:rPr>
          <w:rFonts w:hint="eastAsia" w:ascii="仿宋" w:hAnsi="仿宋" w:eastAsia="仿宋" w:cs="仿宋"/>
        </w:rPr>
        <w:t>方式：在线获取</w:t>
      </w:r>
    </w:p>
    <w:p w14:paraId="552C2636">
      <w:pPr>
        <w:widowControl w:val="0"/>
        <w:spacing w:line="360" w:lineRule="auto"/>
        <w:ind w:firstLine="480" w:firstLineChars="200"/>
        <w:rPr>
          <w:rFonts w:ascii="仿宋" w:hAnsi="仿宋" w:eastAsia="仿宋" w:cs="仿宋"/>
        </w:rPr>
      </w:pPr>
      <w:r>
        <w:rPr>
          <w:rFonts w:hint="eastAsia" w:ascii="仿宋" w:hAnsi="仿宋" w:eastAsia="仿宋" w:cs="仿宋"/>
        </w:rPr>
        <w:t>售价：免费获取</w:t>
      </w:r>
    </w:p>
    <w:p w14:paraId="7313D7B4">
      <w:pPr>
        <w:widowControl w:val="0"/>
        <w:spacing w:line="360" w:lineRule="auto"/>
        <w:ind w:firstLine="482" w:firstLineChars="200"/>
        <w:rPr>
          <w:rFonts w:ascii="仿宋" w:hAnsi="仿宋" w:eastAsia="仿宋" w:cs="仿宋"/>
          <w:b/>
          <w:bCs/>
        </w:rPr>
      </w:pPr>
      <w:r>
        <w:rPr>
          <w:rFonts w:hint="eastAsia" w:ascii="仿宋" w:hAnsi="仿宋" w:eastAsia="仿宋" w:cs="仿宋"/>
          <w:b/>
          <w:bCs/>
        </w:rPr>
        <w:t>四、提交投标文件截止时间、开标时间和地点</w:t>
      </w:r>
    </w:p>
    <w:p w14:paraId="55AC3E15">
      <w:pPr>
        <w:widowControl w:val="0"/>
        <w:spacing w:line="360" w:lineRule="auto"/>
        <w:ind w:firstLine="480" w:firstLineChars="200"/>
        <w:rPr>
          <w:rFonts w:ascii="仿宋" w:hAnsi="仿宋" w:eastAsia="仿宋" w:cs="仿宋"/>
        </w:rPr>
      </w:pPr>
      <w:r>
        <w:rPr>
          <w:rFonts w:hint="eastAsia" w:ascii="仿宋" w:hAnsi="仿宋" w:eastAsia="仿宋" w:cs="仿宋"/>
        </w:rPr>
        <w:t>时间：202</w:t>
      </w:r>
      <w:r>
        <w:rPr>
          <w:rFonts w:hint="eastAsia" w:ascii="仿宋" w:hAnsi="仿宋" w:eastAsia="仿宋" w:cs="仿宋"/>
          <w:lang w:val="en-US" w:eastAsia="zh-CN"/>
        </w:rPr>
        <w:t>4</w:t>
      </w:r>
      <w:r>
        <w:rPr>
          <w:rFonts w:hint="eastAsia" w:ascii="仿宋" w:hAnsi="仿宋" w:eastAsia="仿宋" w:cs="仿宋"/>
        </w:rPr>
        <w:t>年</w:t>
      </w:r>
      <w:r>
        <w:rPr>
          <w:rFonts w:hint="eastAsia" w:ascii="仿宋" w:hAnsi="仿宋" w:eastAsia="仿宋" w:cs="仿宋"/>
          <w:lang w:val="en-US" w:eastAsia="zh-CN"/>
        </w:rPr>
        <w:t>11</w:t>
      </w:r>
      <w:r>
        <w:rPr>
          <w:rFonts w:hint="eastAsia" w:ascii="仿宋" w:hAnsi="仿宋" w:eastAsia="仿宋" w:cs="仿宋"/>
        </w:rPr>
        <w:t>月</w:t>
      </w:r>
      <w:r>
        <w:rPr>
          <w:rFonts w:hint="eastAsia" w:ascii="仿宋" w:hAnsi="仿宋" w:eastAsia="仿宋" w:cs="仿宋"/>
          <w:lang w:val="en-US" w:eastAsia="zh-CN"/>
        </w:rPr>
        <w:t>22</w:t>
      </w:r>
      <w:r>
        <w:rPr>
          <w:rFonts w:hint="eastAsia" w:ascii="仿宋" w:hAnsi="仿宋" w:eastAsia="仿宋" w:cs="仿宋"/>
        </w:rPr>
        <w:t>日 09时30分00秒（北京时间）</w:t>
      </w:r>
    </w:p>
    <w:p w14:paraId="177A848C">
      <w:pPr>
        <w:widowControl w:val="0"/>
        <w:spacing w:line="360" w:lineRule="auto"/>
        <w:ind w:firstLine="480" w:firstLineChars="200"/>
        <w:rPr>
          <w:rFonts w:ascii="仿宋" w:hAnsi="仿宋" w:eastAsia="仿宋" w:cs="仿宋"/>
        </w:rPr>
      </w:pPr>
      <w:r>
        <w:rPr>
          <w:rFonts w:hint="eastAsia" w:ascii="仿宋" w:hAnsi="仿宋" w:eastAsia="仿宋" w:cs="仿宋"/>
        </w:rPr>
        <w:t>提交投标文件地点：</w:t>
      </w:r>
      <w:r>
        <w:rPr>
          <w:rFonts w:hint="eastAsia" w:ascii="仿宋" w:hAnsi="仿宋" w:eastAsia="仿宋" w:cs="仿宋"/>
          <w:shd w:val="clear" w:color="auto" w:fill="FFFFFF"/>
        </w:rPr>
        <w:t>全国公共资源交易平台（陕西省·西安市）网站〖首页〉电子交易平台〉陕西政府采购交易系统〉企业端〗</w:t>
      </w:r>
      <w:r>
        <w:rPr>
          <w:rFonts w:hint="eastAsia" w:ascii="仿宋" w:hAnsi="仿宋" w:eastAsia="仿宋" w:cs="仿宋"/>
        </w:rPr>
        <w:t>电子上传文件</w:t>
      </w:r>
      <w:r>
        <w:rPr>
          <w:rFonts w:hint="eastAsia" w:ascii="仿宋" w:hAnsi="仿宋" w:eastAsia="仿宋" w:cs="仿宋"/>
          <w:shd w:val="clear" w:color="auto" w:fill="FFFFFF"/>
        </w:rPr>
        <w:t>提交</w:t>
      </w:r>
      <w:r>
        <w:rPr>
          <w:rFonts w:hint="eastAsia" w:ascii="仿宋" w:hAnsi="仿宋" w:eastAsia="仿宋" w:cs="仿宋"/>
        </w:rPr>
        <w:t>；</w:t>
      </w:r>
    </w:p>
    <w:p w14:paraId="3220EDC2">
      <w:pPr>
        <w:widowControl w:val="0"/>
        <w:spacing w:line="360" w:lineRule="auto"/>
        <w:ind w:firstLine="480" w:firstLineChars="200"/>
        <w:rPr>
          <w:rFonts w:ascii="仿宋" w:hAnsi="仿宋" w:eastAsia="仿宋" w:cs="仿宋"/>
        </w:rPr>
      </w:pPr>
      <w:r>
        <w:rPr>
          <w:rFonts w:hint="eastAsia" w:ascii="仿宋" w:hAnsi="仿宋" w:eastAsia="仿宋" w:cs="仿宋"/>
        </w:rPr>
        <w:t>开标地点：全国公共资源交易平台（陕西省·西安市）网站【首页〉电子交易平台〉陕西政府采购交易系统〉企业端】</w:t>
      </w:r>
    </w:p>
    <w:p w14:paraId="6C637883">
      <w:pPr>
        <w:widowControl w:val="0"/>
        <w:spacing w:line="360" w:lineRule="auto"/>
        <w:ind w:firstLine="482" w:firstLineChars="200"/>
        <w:rPr>
          <w:rFonts w:ascii="仿宋" w:hAnsi="仿宋" w:eastAsia="仿宋" w:cs="仿宋"/>
        </w:rPr>
      </w:pPr>
      <w:r>
        <w:rPr>
          <w:rFonts w:hint="eastAsia" w:ascii="仿宋" w:hAnsi="仿宋" w:eastAsia="仿宋" w:cs="仿宋"/>
          <w:b/>
          <w:bCs/>
        </w:rPr>
        <w:t>五、公告期限</w:t>
      </w:r>
    </w:p>
    <w:p w14:paraId="10B77EC9">
      <w:pPr>
        <w:widowControl w:val="0"/>
        <w:spacing w:line="360" w:lineRule="auto"/>
        <w:ind w:firstLine="480" w:firstLineChars="200"/>
        <w:rPr>
          <w:rFonts w:ascii="仿宋" w:hAnsi="仿宋" w:eastAsia="仿宋" w:cs="仿宋"/>
        </w:rPr>
      </w:pPr>
      <w:r>
        <w:rPr>
          <w:rFonts w:hint="eastAsia" w:ascii="仿宋" w:hAnsi="仿宋" w:eastAsia="仿宋" w:cs="仿宋"/>
        </w:rPr>
        <w:t>自本公告发布之日起5个工作日。</w:t>
      </w:r>
    </w:p>
    <w:p w14:paraId="6496A542">
      <w:pPr>
        <w:widowControl w:val="0"/>
        <w:spacing w:line="360" w:lineRule="auto"/>
        <w:ind w:firstLine="482" w:firstLineChars="200"/>
        <w:rPr>
          <w:rFonts w:ascii="仿宋" w:hAnsi="仿宋" w:eastAsia="仿宋" w:cs="仿宋"/>
          <w:b/>
          <w:bCs/>
        </w:rPr>
      </w:pPr>
      <w:r>
        <w:rPr>
          <w:rFonts w:hint="eastAsia" w:ascii="仿宋" w:hAnsi="仿宋" w:eastAsia="仿宋" w:cs="仿宋"/>
          <w:b/>
          <w:bCs/>
        </w:rPr>
        <w:t>六、其他补充事宜</w:t>
      </w:r>
    </w:p>
    <w:p w14:paraId="0F5E029C">
      <w:pPr>
        <w:spacing w:line="360" w:lineRule="auto"/>
        <w:ind w:firstLine="480" w:firstLineChars="200"/>
        <w:rPr>
          <w:rFonts w:ascii="仿宋" w:hAnsi="仿宋" w:eastAsia="仿宋" w:cs="仿宋"/>
        </w:rPr>
      </w:pPr>
      <w:r>
        <w:rPr>
          <w:rFonts w:hint="eastAsia" w:ascii="仿宋" w:hAnsi="仿宋" w:eastAsia="仿宋" w:cs="仿宋"/>
        </w:rPr>
        <w:t>1.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14:paraId="782BA35D">
      <w:pPr>
        <w:spacing w:line="360" w:lineRule="auto"/>
        <w:ind w:firstLine="480" w:firstLineChars="200"/>
        <w:rPr>
          <w:rFonts w:ascii="仿宋" w:hAnsi="仿宋" w:eastAsia="仿宋" w:cs="仿宋"/>
        </w:rPr>
      </w:pPr>
      <w:r>
        <w:rPr>
          <w:rFonts w:hint="eastAsia" w:ascii="仿宋" w:hAnsi="仿宋" w:eastAsia="仿宋" w:cs="仿宋"/>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14:paraId="4CACFDC8">
      <w:pPr>
        <w:spacing w:line="360" w:lineRule="auto"/>
        <w:ind w:firstLine="480" w:firstLineChars="200"/>
        <w:rPr>
          <w:rFonts w:ascii="仿宋" w:hAnsi="仿宋" w:eastAsia="仿宋" w:cs="仿宋"/>
        </w:rPr>
      </w:pPr>
      <w:r>
        <w:rPr>
          <w:rFonts w:hint="eastAsia" w:ascii="仿宋" w:hAnsi="仿宋" w:eastAsia="仿宋" w:cs="仿宋"/>
        </w:rPr>
        <w:t>3.请供应商务必及时下载招标文件并做好备份，否则会影响投标文件编制及后续投标活动。</w:t>
      </w:r>
    </w:p>
    <w:p w14:paraId="388BF98A">
      <w:pPr>
        <w:spacing w:line="360" w:lineRule="auto"/>
        <w:ind w:firstLine="480" w:firstLineChars="200"/>
        <w:rPr>
          <w:rFonts w:ascii="仿宋" w:hAnsi="仿宋" w:eastAsia="仿宋" w:cs="仿宋"/>
        </w:rPr>
      </w:pPr>
      <w:r>
        <w:rPr>
          <w:rFonts w:hint="eastAsia" w:ascii="仿宋" w:hAnsi="仿宋" w:eastAsia="仿宋" w:cs="仿宋"/>
        </w:rPr>
        <w:t>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14:paraId="6514BFD5">
      <w:pPr>
        <w:spacing w:line="360" w:lineRule="auto"/>
        <w:ind w:firstLine="480" w:firstLineChars="200"/>
        <w:rPr>
          <w:rFonts w:ascii="仿宋" w:hAnsi="仿宋" w:eastAsia="仿宋" w:cs="仿宋"/>
        </w:rPr>
      </w:pPr>
      <w:r>
        <w:rPr>
          <w:rFonts w:hint="eastAsia" w:ascii="仿宋" w:hAnsi="仿宋" w:eastAsia="仿宋" w:cs="仿宋"/>
        </w:rPr>
        <w:t>5.按照陕西省财政厅《关于政府采购供应商注册登记有关事项的通知》中的要求，供应商应通过陕西省政府采购网（http://www.ccgp-shaanxi.gov.cn/）注册登记，加入陕西省政府采购供应商库。</w:t>
      </w:r>
    </w:p>
    <w:p w14:paraId="54E92D0C">
      <w:pPr>
        <w:spacing w:line="360" w:lineRule="auto"/>
        <w:ind w:firstLine="480" w:firstLineChars="200"/>
        <w:rPr>
          <w:rFonts w:ascii="仿宋" w:hAnsi="仿宋" w:eastAsia="仿宋" w:cs="仿宋"/>
        </w:rPr>
      </w:pPr>
      <w:r>
        <w:rPr>
          <w:rFonts w:hint="eastAsia" w:ascii="仿宋" w:hAnsi="仿宋" w:eastAsia="仿宋" w:cs="仿宋"/>
        </w:rPr>
        <w:t>6.因投标人自身设施故障或自身原因导致无法完成签到、解密或投标的，由投标人自行承担后果。</w:t>
      </w:r>
    </w:p>
    <w:p w14:paraId="05B7922F">
      <w:pPr>
        <w:spacing w:line="360" w:lineRule="auto"/>
        <w:ind w:firstLine="480" w:firstLineChars="200"/>
        <w:rPr>
          <w:rFonts w:ascii="仿宋" w:hAnsi="仿宋" w:eastAsia="仿宋" w:cs="仿宋"/>
        </w:rPr>
      </w:pPr>
      <w:r>
        <w:rPr>
          <w:rFonts w:hint="eastAsia" w:ascii="仿宋" w:hAnsi="仿宋" w:eastAsia="仿宋" w:cs="仿宋"/>
        </w:rPr>
        <w:t>7.执行的其他政府采购政策：</w:t>
      </w:r>
    </w:p>
    <w:p w14:paraId="1A1BD951">
      <w:pPr>
        <w:spacing w:line="360" w:lineRule="auto"/>
        <w:ind w:firstLine="480" w:firstLineChars="200"/>
        <w:rPr>
          <w:rFonts w:ascii="仿宋" w:hAnsi="仿宋" w:eastAsia="仿宋" w:cs="仿宋"/>
        </w:rPr>
      </w:pPr>
      <w:r>
        <w:rPr>
          <w:rFonts w:hint="eastAsia" w:ascii="仿宋" w:hAnsi="仿宋" w:eastAsia="仿宋" w:cs="仿宋"/>
        </w:rPr>
        <w:t>（1）《政府采购促进中小企业发展管理办法》财库〔2020〕46号</w:t>
      </w:r>
    </w:p>
    <w:p w14:paraId="0F624C05">
      <w:pPr>
        <w:spacing w:line="360" w:lineRule="auto"/>
        <w:ind w:firstLine="480" w:firstLineChars="200"/>
        <w:rPr>
          <w:rFonts w:ascii="仿宋" w:hAnsi="仿宋" w:eastAsia="仿宋" w:cs="仿宋"/>
        </w:rPr>
      </w:pPr>
      <w:r>
        <w:rPr>
          <w:rFonts w:hint="eastAsia" w:ascii="仿宋" w:hAnsi="仿宋" w:eastAsia="仿宋" w:cs="仿宋"/>
        </w:rPr>
        <w:t>（2）《财政部 司法部关于政府采购支持监狱企业发展有关问题的通知》财库[2014]68号</w:t>
      </w:r>
    </w:p>
    <w:p w14:paraId="11459766">
      <w:pPr>
        <w:spacing w:line="360" w:lineRule="auto"/>
        <w:ind w:firstLine="480" w:firstLineChars="200"/>
        <w:rPr>
          <w:rFonts w:ascii="仿宋" w:hAnsi="仿宋" w:eastAsia="仿宋" w:cs="仿宋"/>
        </w:rPr>
      </w:pPr>
      <w:r>
        <w:rPr>
          <w:rFonts w:hint="eastAsia" w:ascii="仿宋" w:hAnsi="仿宋" w:eastAsia="仿宋" w:cs="仿宋"/>
        </w:rPr>
        <w:t>（3）《财政部 发展改革委 生态环境部 市场监管总局关于调整优化节能产品、环境标志产品政府采购执行机制的通知》（财库〔2019〕9号）</w:t>
      </w:r>
    </w:p>
    <w:p w14:paraId="061526B7">
      <w:pPr>
        <w:spacing w:line="360" w:lineRule="auto"/>
        <w:ind w:firstLine="480" w:firstLineChars="200"/>
        <w:rPr>
          <w:rFonts w:ascii="仿宋" w:hAnsi="仿宋" w:eastAsia="仿宋" w:cs="仿宋"/>
        </w:rPr>
      </w:pPr>
      <w:r>
        <w:rPr>
          <w:rFonts w:hint="eastAsia" w:ascii="仿宋" w:hAnsi="仿宋" w:eastAsia="仿宋" w:cs="仿宋"/>
        </w:rPr>
        <w:t>（4）《财政部 国家发展改革委关于印发〈节能产品政府采购实施意见〉的通知》（财库[2004]185号）</w:t>
      </w:r>
    </w:p>
    <w:p w14:paraId="355938DF">
      <w:pPr>
        <w:spacing w:line="360" w:lineRule="auto"/>
        <w:ind w:firstLine="480" w:firstLineChars="200"/>
        <w:rPr>
          <w:rFonts w:ascii="仿宋" w:hAnsi="仿宋" w:eastAsia="仿宋" w:cs="仿宋"/>
        </w:rPr>
      </w:pPr>
      <w:r>
        <w:rPr>
          <w:rFonts w:hint="eastAsia" w:ascii="仿宋" w:hAnsi="仿宋" w:eastAsia="仿宋" w:cs="仿宋"/>
        </w:rPr>
        <w:t>（5）《财政部环保总局关于环境标志产品政府采购实施的意见》财库[2006]90号</w:t>
      </w:r>
    </w:p>
    <w:p w14:paraId="58D220DF">
      <w:pPr>
        <w:spacing w:line="360" w:lineRule="auto"/>
        <w:ind w:firstLine="480" w:firstLineChars="200"/>
        <w:rPr>
          <w:rFonts w:ascii="仿宋" w:hAnsi="仿宋" w:eastAsia="仿宋" w:cs="仿宋"/>
        </w:rPr>
      </w:pPr>
      <w:r>
        <w:rPr>
          <w:rFonts w:hint="eastAsia" w:ascii="仿宋" w:hAnsi="仿宋" w:eastAsia="仿宋" w:cs="仿宋"/>
        </w:rPr>
        <w:t>（6）《三部门联合发布关于促进残疾人就业政府采购政策的通知》（财库[2017]141号）</w:t>
      </w:r>
    </w:p>
    <w:p w14:paraId="68E1B402">
      <w:pPr>
        <w:spacing w:line="360" w:lineRule="auto"/>
        <w:ind w:firstLine="480" w:firstLineChars="200"/>
        <w:rPr>
          <w:rFonts w:ascii="仿宋" w:hAnsi="仿宋" w:eastAsia="仿宋" w:cs="仿宋"/>
        </w:rPr>
      </w:pPr>
      <w:r>
        <w:rPr>
          <w:rFonts w:hint="eastAsia" w:ascii="仿宋" w:hAnsi="仿宋" w:eastAsia="仿宋" w:cs="仿宋"/>
        </w:rPr>
        <w:t>（7）《陕西省中小企业政府采购信用融资办法》（陕财办采〔2018〕23号）</w:t>
      </w:r>
    </w:p>
    <w:p w14:paraId="411F1751">
      <w:pPr>
        <w:spacing w:line="360" w:lineRule="auto"/>
        <w:ind w:firstLine="480" w:firstLineChars="200"/>
        <w:rPr>
          <w:rFonts w:ascii="仿宋" w:hAnsi="仿宋" w:eastAsia="仿宋" w:cs="仿宋"/>
        </w:rPr>
      </w:pPr>
      <w:r>
        <w:rPr>
          <w:rFonts w:hint="eastAsia" w:ascii="仿宋" w:hAnsi="仿宋" w:eastAsia="仿宋" w:cs="仿宋"/>
        </w:rPr>
        <w:t>（8）《国务院办公厅关于建立政府强制采购节能产品制度的通知》（国办发〔2007〕51号）</w:t>
      </w:r>
    </w:p>
    <w:p w14:paraId="4959255F">
      <w:pPr>
        <w:widowControl w:val="0"/>
        <w:spacing w:line="360" w:lineRule="auto"/>
        <w:ind w:firstLine="480" w:firstLineChars="200"/>
        <w:rPr>
          <w:rFonts w:ascii="仿宋" w:hAnsi="仿宋" w:eastAsia="仿宋" w:cs="仿宋"/>
        </w:rPr>
      </w:pPr>
      <w:r>
        <w:rPr>
          <w:rFonts w:hint="eastAsia" w:ascii="仿宋" w:hAnsi="仿宋" w:eastAsia="仿宋" w:cs="仿宋"/>
        </w:rPr>
        <w:t>（9）《财政部 国务院扶贫办关于运用政府采购政策支持脱贫攻坚的通知》（财库〔2019〕27号）</w:t>
      </w:r>
    </w:p>
    <w:p w14:paraId="2B33EE6A">
      <w:pPr>
        <w:spacing w:line="360" w:lineRule="auto"/>
        <w:ind w:firstLine="480" w:firstLineChars="200"/>
        <w:rPr>
          <w:rFonts w:ascii="仿宋" w:hAnsi="仿宋" w:eastAsia="仿宋" w:cs="仿宋"/>
        </w:rPr>
      </w:pPr>
      <w:r>
        <w:rPr>
          <w:rFonts w:hint="eastAsia" w:ascii="仿宋" w:hAnsi="仿宋" w:eastAsia="仿宋" w:cs="仿宋"/>
        </w:rPr>
        <w:t>（10）《财政部住房城乡建设部工业和信息化部关于扩大政府采购绿色建材促进建筑品质提升政策实施范围的通知》（财库〔2022〕35号）</w:t>
      </w:r>
    </w:p>
    <w:p w14:paraId="389B4488">
      <w:pPr>
        <w:widowControl w:val="0"/>
        <w:spacing w:line="360" w:lineRule="auto"/>
        <w:ind w:firstLine="480" w:firstLineChars="200"/>
        <w:rPr>
          <w:rFonts w:ascii="仿宋" w:hAnsi="仿宋" w:eastAsia="仿宋" w:cs="仿宋"/>
        </w:rPr>
      </w:pPr>
      <w:r>
        <w:rPr>
          <w:rFonts w:hint="eastAsia" w:ascii="仿宋" w:hAnsi="仿宋" w:eastAsia="仿宋" w:cs="仿宋"/>
        </w:rPr>
        <w:t>8、投标文件中凡是需要法定代表人盖章之处，非法人单位的负责人均参照执行。</w:t>
      </w:r>
    </w:p>
    <w:p w14:paraId="51022BC4">
      <w:pPr>
        <w:widowControl w:val="0"/>
        <w:spacing w:line="360" w:lineRule="auto"/>
        <w:ind w:firstLine="480" w:firstLineChars="200"/>
        <w:rPr>
          <w:rFonts w:ascii="仿宋" w:hAnsi="仿宋" w:eastAsia="仿宋" w:cs="仿宋"/>
        </w:rPr>
      </w:pPr>
      <w:r>
        <w:rPr>
          <w:rFonts w:hint="eastAsia" w:ascii="仿宋" w:hAnsi="仿宋" w:eastAsia="仿宋" w:cs="仿宋"/>
        </w:rPr>
        <w:t>9、分支机构参与投标时，投标文件中应附法人出具的授权书。法人只能授权一家分支机构参与投标，且不能与分支机构同时参与投标。分支机构须提供自己的资格要求证明文件。</w:t>
      </w:r>
    </w:p>
    <w:p w14:paraId="017BD1A7">
      <w:pPr>
        <w:widowControl w:val="0"/>
        <w:spacing w:line="360" w:lineRule="auto"/>
        <w:ind w:firstLine="241" w:firstLineChars="100"/>
        <w:rPr>
          <w:rFonts w:ascii="仿宋" w:hAnsi="仿宋" w:eastAsia="仿宋" w:cs="仿宋"/>
        </w:rPr>
      </w:pPr>
      <w:r>
        <w:rPr>
          <w:rFonts w:hint="eastAsia" w:ascii="仿宋" w:hAnsi="仿宋" w:eastAsia="仿宋" w:cs="仿宋"/>
          <w:b/>
          <w:bCs/>
        </w:rPr>
        <w:t>七、对本次采购提出询问，请按以下方式联系</w:t>
      </w:r>
      <w:r>
        <w:rPr>
          <w:rFonts w:hint="eastAsia" w:ascii="仿宋" w:hAnsi="仿宋" w:eastAsia="仿宋" w:cs="仿宋"/>
        </w:rPr>
        <w:t>。</w:t>
      </w:r>
    </w:p>
    <w:p w14:paraId="36FF8A81">
      <w:pPr>
        <w:pStyle w:val="29"/>
        <w:spacing w:before="0" w:beforeAutospacing="0" w:after="0" w:afterAutospacing="0" w:line="360" w:lineRule="auto"/>
        <w:ind w:firstLine="420" w:firstLineChars="175"/>
        <w:textAlignment w:val="baseline"/>
        <w:rPr>
          <w:rFonts w:ascii="仿宋" w:hAnsi="仿宋" w:eastAsia="仿宋" w:cs="仿宋"/>
          <w:shd w:val="clear" w:color="auto" w:fill="FFFFFF"/>
        </w:rPr>
      </w:pPr>
      <w:r>
        <w:rPr>
          <w:rFonts w:hint="eastAsia" w:ascii="仿宋" w:hAnsi="仿宋" w:eastAsia="仿宋" w:cs="仿宋"/>
          <w:shd w:val="clear" w:color="auto" w:fill="FFFFFF"/>
        </w:rPr>
        <w:t>1.采购人信息</w:t>
      </w:r>
    </w:p>
    <w:p w14:paraId="2912ED03">
      <w:pPr>
        <w:pStyle w:val="29"/>
        <w:spacing w:before="0" w:beforeAutospacing="0" w:after="0" w:afterAutospacing="0" w:line="360" w:lineRule="auto"/>
        <w:ind w:firstLine="840" w:firstLineChars="350"/>
        <w:textAlignment w:val="baseline"/>
        <w:rPr>
          <w:rFonts w:hint="eastAsia" w:ascii="仿宋" w:hAnsi="仿宋" w:eastAsia="仿宋" w:cs="仿宋"/>
          <w:shd w:val="clear" w:color="auto" w:fill="FFFFFF"/>
          <w:lang w:eastAsia="zh-CN"/>
        </w:rPr>
      </w:pPr>
      <w:r>
        <w:rPr>
          <w:rFonts w:hint="eastAsia" w:ascii="仿宋" w:hAnsi="仿宋" w:eastAsia="仿宋" w:cs="仿宋"/>
          <w:shd w:val="clear" w:color="auto" w:fill="FFFFFF"/>
        </w:rPr>
        <w:t>名称：</w:t>
      </w:r>
      <w:r>
        <w:rPr>
          <w:rFonts w:hint="eastAsia" w:ascii="仿宋" w:hAnsi="仿宋" w:eastAsia="仿宋" w:cs="仿宋"/>
          <w:shd w:val="clear" w:color="auto" w:fill="FFFFFF"/>
          <w:lang w:eastAsia="zh-CN"/>
        </w:rPr>
        <w:t>西安航天城第三小学</w:t>
      </w:r>
    </w:p>
    <w:p w14:paraId="643F593E">
      <w:pPr>
        <w:pStyle w:val="29"/>
        <w:spacing w:before="0" w:beforeAutospacing="0" w:after="0" w:afterAutospacing="0" w:line="360" w:lineRule="auto"/>
        <w:ind w:firstLine="840" w:firstLineChars="350"/>
        <w:textAlignment w:val="baseline"/>
        <w:rPr>
          <w:rFonts w:hint="eastAsia" w:ascii="仿宋" w:hAnsi="仿宋" w:eastAsia="仿宋" w:cs="仿宋"/>
          <w:highlight w:val="none"/>
          <w:shd w:val="clear" w:color="auto" w:fill="FFFFFF"/>
          <w:lang w:eastAsia="zh-CN"/>
        </w:rPr>
      </w:pPr>
      <w:r>
        <w:rPr>
          <w:rFonts w:hint="eastAsia" w:ascii="仿宋" w:hAnsi="仿宋" w:eastAsia="仿宋" w:cs="仿宋"/>
          <w:shd w:val="clear" w:color="auto" w:fill="FFFFFF"/>
        </w:rPr>
        <w:t>地址：</w:t>
      </w:r>
      <w:r>
        <w:rPr>
          <w:rFonts w:hint="eastAsia" w:ascii="仿宋" w:hAnsi="仿宋" w:eastAsia="仿宋" w:cs="仿宋"/>
          <w:shd w:val="clear" w:color="auto" w:fill="FFFFFF"/>
          <w:lang w:eastAsia="zh-CN"/>
        </w:rPr>
        <w:t>西</w:t>
      </w:r>
      <w:r>
        <w:rPr>
          <w:rFonts w:hint="eastAsia" w:ascii="仿宋" w:hAnsi="仿宋" w:eastAsia="仿宋" w:cs="仿宋"/>
          <w:highlight w:val="none"/>
          <w:shd w:val="clear" w:color="auto" w:fill="FFFFFF"/>
          <w:lang w:eastAsia="zh-CN"/>
        </w:rPr>
        <w:t>安市航天基地神舟二路369号</w:t>
      </w:r>
    </w:p>
    <w:p w14:paraId="207E9420">
      <w:pPr>
        <w:pStyle w:val="29"/>
        <w:spacing w:before="0" w:beforeAutospacing="0" w:after="0" w:afterAutospacing="0" w:line="360" w:lineRule="auto"/>
        <w:ind w:firstLine="840" w:firstLineChars="350"/>
        <w:textAlignment w:val="baseline"/>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rPr>
        <w:t>联系方式：</w:t>
      </w:r>
      <w:r>
        <w:rPr>
          <w:rFonts w:hint="eastAsia" w:ascii="仿宋" w:hAnsi="仿宋" w:eastAsia="仿宋" w:cs="仿宋"/>
          <w:sz w:val="24"/>
          <w:szCs w:val="24"/>
          <w:highlight w:val="none"/>
          <w:lang w:val="en-US" w:eastAsia="zh-CN"/>
        </w:rPr>
        <w:t>029-85839818</w:t>
      </w:r>
    </w:p>
    <w:p w14:paraId="75EE5C53">
      <w:pPr>
        <w:pStyle w:val="29"/>
        <w:spacing w:before="0" w:beforeAutospacing="0" w:after="0" w:afterAutospacing="0" w:line="360" w:lineRule="auto"/>
        <w:ind w:firstLine="420" w:firstLineChars="175"/>
        <w:textAlignment w:val="baseline"/>
        <w:rPr>
          <w:rFonts w:ascii="仿宋" w:hAnsi="仿宋" w:eastAsia="仿宋" w:cs="仿宋"/>
          <w:shd w:val="clear" w:color="auto" w:fill="FFFFFF"/>
        </w:rPr>
      </w:pPr>
      <w:r>
        <w:rPr>
          <w:rFonts w:hint="eastAsia" w:ascii="仿宋" w:hAnsi="仿宋" w:eastAsia="仿宋" w:cs="仿宋"/>
          <w:shd w:val="clear" w:color="auto" w:fill="FFFFFF"/>
        </w:rPr>
        <w:t>2.采购代理机构信息</w:t>
      </w:r>
    </w:p>
    <w:p w14:paraId="773B5239">
      <w:pPr>
        <w:pStyle w:val="29"/>
        <w:spacing w:before="0" w:beforeAutospacing="0" w:after="0" w:afterAutospacing="0" w:line="360" w:lineRule="auto"/>
        <w:ind w:firstLine="840" w:firstLineChars="350"/>
        <w:textAlignment w:val="baseline"/>
        <w:rPr>
          <w:rFonts w:ascii="仿宋" w:hAnsi="仿宋" w:eastAsia="仿宋" w:cs="仿宋"/>
          <w:shd w:val="clear" w:color="auto" w:fill="FFFFFF"/>
        </w:rPr>
      </w:pPr>
      <w:r>
        <w:rPr>
          <w:rFonts w:hint="eastAsia" w:ascii="仿宋" w:hAnsi="仿宋" w:eastAsia="仿宋" w:cs="仿宋"/>
          <w:shd w:val="clear" w:color="auto" w:fill="FFFFFF"/>
        </w:rPr>
        <w:t>名称：陕西笃信招标有限公司</w:t>
      </w:r>
    </w:p>
    <w:p w14:paraId="600CE347">
      <w:pPr>
        <w:pStyle w:val="29"/>
        <w:spacing w:before="0" w:beforeAutospacing="0" w:after="0" w:afterAutospacing="0" w:line="360" w:lineRule="auto"/>
        <w:ind w:firstLine="840" w:firstLineChars="350"/>
        <w:textAlignment w:val="baseline"/>
        <w:rPr>
          <w:rFonts w:ascii="仿宋" w:hAnsi="仿宋" w:eastAsia="仿宋" w:cs="仿宋"/>
          <w:shd w:val="clear" w:color="auto" w:fill="FFFFFF"/>
        </w:rPr>
      </w:pPr>
      <w:r>
        <w:rPr>
          <w:rFonts w:hint="eastAsia" w:ascii="仿宋" w:hAnsi="仿宋" w:eastAsia="仿宋" w:cs="仿宋"/>
          <w:shd w:val="clear" w:color="auto" w:fill="FFFFFF"/>
        </w:rPr>
        <w:t>地址：西安经济技术开发区凤城十一路与文景路十字文景商务广场B座8层</w:t>
      </w:r>
    </w:p>
    <w:p w14:paraId="37993AB2">
      <w:pPr>
        <w:pStyle w:val="29"/>
        <w:spacing w:before="0" w:beforeAutospacing="0" w:after="0" w:afterAutospacing="0" w:line="360" w:lineRule="auto"/>
        <w:ind w:firstLine="840" w:firstLineChars="350"/>
        <w:textAlignment w:val="baseline"/>
        <w:rPr>
          <w:rFonts w:ascii="仿宋" w:hAnsi="仿宋" w:eastAsia="仿宋" w:cs="仿宋"/>
          <w:shd w:val="clear" w:color="auto" w:fill="FFFFFF"/>
        </w:rPr>
      </w:pPr>
      <w:r>
        <w:rPr>
          <w:rFonts w:hint="eastAsia" w:ascii="仿宋" w:hAnsi="仿宋" w:eastAsia="仿宋" w:cs="仿宋"/>
          <w:shd w:val="clear" w:color="auto" w:fill="FFFFFF"/>
        </w:rPr>
        <w:t>联系方式：029-86253389</w:t>
      </w:r>
    </w:p>
    <w:p w14:paraId="48D55D18">
      <w:pPr>
        <w:pStyle w:val="29"/>
        <w:spacing w:before="0" w:beforeAutospacing="0" w:after="0" w:afterAutospacing="0" w:line="360" w:lineRule="auto"/>
        <w:ind w:firstLine="420" w:firstLineChars="175"/>
        <w:textAlignment w:val="baseline"/>
        <w:rPr>
          <w:rFonts w:ascii="仿宋" w:hAnsi="仿宋" w:eastAsia="仿宋" w:cs="仿宋"/>
          <w:shd w:val="clear" w:color="auto" w:fill="FFFFFF"/>
        </w:rPr>
      </w:pPr>
      <w:r>
        <w:rPr>
          <w:rFonts w:hint="eastAsia" w:ascii="仿宋" w:hAnsi="仿宋" w:eastAsia="仿宋" w:cs="仿宋"/>
          <w:shd w:val="clear" w:color="auto" w:fill="FFFFFF"/>
        </w:rPr>
        <w:t>3.项目联系方式</w:t>
      </w:r>
    </w:p>
    <w:p w14:paraId="4B680647">
      <w:pPr>
        <w:pStyle w:val="29"/>
        <w:spacing w:before="0" w:beforeAutospacing="0" w:after="0" w:afterAutospacing="0" w:line="360" w:lineRule="auto"/>
        <w:ind w:firstLine="840" w:firstLineChars="350"/>
        <w:textAlignment w:val="baseline"/>
        <w:rPr>
          <w:rFonts w:hint="eastAsia" w:ascii="仿宋" w:hAnsi="仿宋" w:eastAsia="仿宋" w:cs="仿宋"/>
          <w:shd w:val="clear" w:color="auto" w:fill="FFFFFF"/>
          <w:lang w:eastAsia="zh-CN"/>
        </w:rPr>
      </w:pPr>
      <w:r>
        <w:rPr>
          <w:rFonts w:hint="eastAsia" w:ascii="仿宋" w:hAnsi="仿宋" w:eastAsia="仿宋" w:cs="仿宋"/>
          <w:shd w:val="clear" w:color="auto" w:fill="FFFFFF"/>
        </w:rPr>
        <w:t>项目联系人：</w:t>
      </w:r>
      <w:r>
        <w:rPr>
          <w:rFonts w:hint="eastAsia" w:ascii="仿宋" w:hAnsi="仿宋" w:eastAsia="仿宋" w:cs="仿宋"/>
          <w:shd w:val="clear" w:color="auto" w:fill="FFFFFF"/>
          <w:lang w:eastAsia="zh-CN"/>
        </w:rPr>
        <w:t>李纪旋、张亚娜</w:t>
      </w:r>
    </w:p>
    <w:p w14:paraId="3673CFFB">
      <w:pPr>
        <w:pStyle w:val="29"/>
        <w:spacing w:before="0" w:beforeAutospacing="0" w:after="0" w:afterAutospacing="0" w:line="360" w:lineRule="auto"/>
        <w:ind w:firstLine="840" w:firstLineChars="350"/>
        <w:textAlignment w:val="baseline"/>
        <w:rPr>
          <w:rFonts w:ascii="仿宋" w:hAnsi="仿宋" w:eastAsia="仿宋" w:cs="仿宋"/>
          <w:shd w:val="clear" w:color="auto" w:fill="FFFFFF"/>
        </w:rPr>
      </w:pPr>
      <w:r>
        <w:rPr>
          <w:rFonts w:hint="eastAsia" w:ascii="仿宋" w:hAnsi="仿宋" w:eastAsia="仿宋" w:cs="仿宋"/>
          <w:shd w:val="clear" w:color="auto" w:fill="FFFFFF"/>
        </w:rPr>
        <w:t>电话：029-86253389</w:t>
      </w:r>
    </w:p>
    <w:p w14:paraId="74378817">
      <w:pPr>
        <w:pStyle w:val="29"/>
        <w:spacing w:before="0" w:beforeAutospacing="0" w:after="0" w:afterAutospacing="0" w:line="360" w:lineRule="auto"/>
        <w:ind w:firstLine="480" w:firstLineChars="200"/>
        <w:jc w:val="right"/>
        <w:textAlignment w:val="baseline"/>
        <w:rPr>
          <w:rFonts w:ascii="仿宋" w:hAnsi="仿宋" w:eastAsia="仿宋" w:cs="仿宋"/>
          <w:shd w:val="clear" w:color="auto" w:fill="FFFFFF"/>
        </w:rPr>
      </w:pPr>
    </w:p>
    <w:p w14:paraId="13CD8E80">
      <w:pPr>
        <w:pStyle w:val="29"/>
        <w:spacing w:before="0" w:beforeAutospacing="0" w:after="0" w:afterAutospacing="0" w:line="360" w:lineRule="auto"/>
        <w:ind w:firstLine="480" w:firstLineChars="200"/>
        <w:jc w:val="right"/>
        <w:textAlignment w:val="baseline"/>
        <w:rPr>
          <w:rFonts w:ascii="仿宋" w:hAnsi="仿宋" w:eastAsia="仿宋" w:cs="仿宋"/>
          <w:shd w:val="clear" w:color="auto" w:fill="FFFFFF"/>
        </w:rPr>
      </w:pPr>
    </w:p>
    <w:p w14:paraId="36CAA01E">
      <w:pPr>
        <w:pStyle w:val="29"/>
        <w:spacing w:before="0" w:beforeAutospacing="0" w:after="0" w:afterAutospacing="0" w:line="360" w:lineRule="auto"/>
        <w:ind w:firstLine="480" w:firstLineChars="200"/>
        <w:jc w:val="right"/>
        <w:textAlignment w:val="baseline"/>
        <w:rPr>
          <w:rFonts w:ascii="仿宋" w:hAnsi="仿宋" w:eastAsia="仿宋" w:cs="仿宋"/>
          <w:shd w:val="clear" w:color="auto" w:fill="FFFFFF"/>
        </w:rPr>
      </w:pPr>
    </w:p>
    <w:p w14:paraId="309A815E">
      <w:pPr>
        <w:pStyle w:val="29"/>
        <w:spacing w:before="0" w:beforeAutospacing="0" w:after="0" w:afterAutospacing="0" w:line="360" w:lineRule="auto"/>
        <w:ind w:firstLine="480" w:firstLineChars="200"/>
        <w:jc w:val="right"/>
        <w:textAlignment w:val="baseline"/>
        <w:rPr>
          <w:rFonts w:ascii="仿宋" w:hAnsi="仿宋" w:eastAsia="仿宋" w:cs="仿宋"/>
          <w:shd w:val="clear" w:color="auto" w:fill="FFFFFF"/>
        </w:rPr>
      </w:pPr>
      <w:r>
        <w:rPr>
          <w:rFonts w:hint="eastAsia" w:ascii="仿宋" w:hAnsi="仿宋" w:eastAsia="仿宋" w:cs="仿宋"/>
          <w:shd w:val="clear" w:color="auto" w:fill="FFFFFF"/>
        </w:rPr>
        <w:t>陕西笃信招标有限公司</w:t>
      </w:r>
    </w:p>
    <w:p w14:paraId="0A6354FF">
      <w:pPr>
        <w:pStyle w:val="29"/>
        <w:spacing w:before="0" w:beforeAutospacing="0" w:after="0" w:afterAutospacing="0" w:line="360" w:lineRule="auto"/>
        <w:ind w:firstLine="480" w:firstLineChars="200"/>
        <w:jc w:val="right"/>
        <w:textAlignment w:val="baseline"/>
        <w:rPr>
          <w:rFonts w:ascii="仿宋" w:hAnsi="仿宋" w:eastAsia="仿宋" w:cs="仿宋"/>
          <w:lang w:val="zh-CN"/>
        </w:rPr>
        <w:sectPr>
          <w:headerReference r:id="rId5" w:type="default"/>
          <w:footerReference r:id="rId6" w:type="default"/>
          <w:pgSz w:w="11906" w:h="16838"/>
          <w:pgMar w:top="1417" w:right="1417" w:bottom="1417" w:left="1417" w:header="851" w:footer="992" w:gutter="0"/>
          <w:pgNumType w:fmt="decimal" w:start="1"/>
          <w:cols w:space="0" w:num="1"/>
          <w:docGrid w:linePitch="312" w:charSpace="0"/>
        </w:sectPr>
      </w:pPr>
      <w:r>
        <w:rPr>
          <w:rFonts w:hint="eastAsia" w:ascii="仿宋" w:hAnsi="仿宋" w:eastAsia="仿宋" w:cs="仿宋"/>
          <w:shd w:val="clear" w:color="auto" w:fill="FFFFFF"/>
        </w:rPr>
        <w:t>202</w:t>
      </w:r>
      <w:r>
        <w:rPr>
          <w:rFonts w:hint="eastAsia" w:ascii="仿宋" w:hAnsi="仿宋" w:eastAsia="仿宋" w:cs="仿宋"/>
          <w:shd w:val="clear" w:color="auto" w:fill="FFFFFF"/>
          <w:lang w:val="en-US" w:eastAsia="zh-CN"/>
        </w:rPr>
        <w:t>4</w:t>
      </w:r>
      <w:r>
        <w:rPr>
          <w:rFonts w:hint="eastAsia" w:ascii="仿宋" w:hAnsi="仿宋" w:eastAsia="仿宋" w:cs="仿宋"/>
          <w:shd w:val="clear" w:color="auto" w:fill="FFFFFF"/>
        </w:rPr>
        <w:t>年</w:t>
      </w:r>
      <w:r>
        <w:rPr>
          <w:rFonts w:hint="eastAsia" w:ascii="仿宋" w:hAnsi="仿宋" w:eastAsia="仿宋" w:cs="仿宋"/>
          <w:shd w:val="clear" w:color="auto" w:fill="FFFFFF"/>
          <w:lang w:val="en-US" w:eastAsia="zh-CN"/>
        </w:rPr>
        <w:t>10</w:t>
      </w:r>
      <w:r>
        <w:rPr>
          <w:rFonts w:hint="eastAsia" w:ascii="仿宋" w:hAnsi="仿宋" w:eastAsia="仿宋" w:cs="仿宋"/>
          <w:shd w:val="clear" w:color="auto" w:fill="FFFFFF"/>
        </w:rPr>
        <w:t>月</w:t>
      </w:r>
      <w:r>
        <w:rPr>
          <w:rFonts w:hint="eastAsia" w:ascii="仿宋" w:hAnsi="仿宋" w:eastAsia="仿宋" w:cs="仿宋"/>
          <w:shd w:val="clear" w:color="auto" w:fill="FFFFFF"/>
          <w:lang w:val="en-US" w:eastAsia="zh-CN"/>
        </w:rPr>
        <w:t>31</w:t>
      </w:r>
      <w:r>
        <w:rPr>
          <w:rFonts w:hint="eastAsia" w:ascii="仿宋" w:hAnsi="仿宋" w:eastAsia="仿宋" w:cs="仿宋"/>
          <w:shd w:val="clear" w:color="auto" w:fill="FFFFFF"/>
        </w:rPr>
        <w:t>日</w:t>
      </w:r>
    </w:p>
    <w:p w14:paraId="3A2887E0">
      <w:pPr>
        <w:pStyle w:val="3"/>
        <w:rPr>
          <w:rFonts w:ascii="仿宋" w:eastAsia="仿宋" w:cs="仿宋"/>
          <w:b/>
          <w:kern w:val="2"/>
          <w:sz w:val="32"/>
          <w:szCs w:val="32"/>
          <w:lang w:val="zh-CN"/>
        </w:rPr>
      </w:pPr>
      <w:bookmarkStart w:id="16" w:name="_Toc31719"/>
      <w:bookmarkStart w:id="17" w:name="_Toc2817"/>
      <w:bookmarkStart w:id="18" w:name="_Toc32226"/>
      <w:r>
        <w:rPr>
          <w:rFonts w:hint="eastAsia" w:ascii="仿宋" w:eastAsia="仿宋" w:cs="仿宋"/>
          <w:b/>
          <w:kern w:val="2"/>
          <w:sz w:val="32"/>
          <w:szCs w:val="32"/>
          <w:lang w:val="zh-CN"/>
        </w:rPr>
        <w:t>第二部分  投标人须知</w:t>
      </w:r>
      <w:bookmarkEnd w:id="16"/>
      <w:bookmarkEnd w:id="17"/>
      <w:bookmarkEnd w:id="18"/>
    </w:p>
    <w:p w14:paraId="4A3EF9A0">
      <w:pPr>
        <w:jc w:val="center"/>
        <w:outlineLvl w:val="1"/>
        <w:rPr>
          <w:rFonts w:ascii="仿宋" w:hAnsi="仿宋" w:eastAsia="仿宋" w:cs="仿宋"/>
          <w:b/>
          <w:bCs/>
          <w:sz w:val="36"/>
          <w:szCs w:val="36"/>
          <w:lang w:val="zh-CN"/>
        </w:rPr>
      </w:pPr>
      <w:bookmarkStart w:id="19" w:name="_Toc14739"/>
      <w:bookmarkStart w:id="20" w:name="_Toc11232"/>
      <w:bookmarkStart w:id="21" w:name="_Toc20355"/>
      <w:bookmarkStart w:id="22" w:name="_Toc25058"/>
      <w:bookmarkStart w:id="23" w:name="_Toc6011"/>
      <w:bookmarkStart w:id="24" w:name="_Toc4673"/>
      <w:r>
        <w:rPr>
          <w:rFonts w:hint="eastAsia" w:ascii="仿宋" w:hAnsi="仿宋" w:eastAsia="仿宋" w:cs="仿宋"/>
          <w:b/>
          <w:bCs/>
          <w:sz w:val="32"/>
          <w:szCs w:val="32"/>
          <w:lang w:val="zh-CN"/>
        </w:rPr>
        <w:t>投标人须知前附表</w:t>
      </w:r>
      <w:bookmarkEnd w:id="19"/>
      <w:bookmarkEnd w:id="20"/>
      <w:bookmarkEnd w:id="21"/>
      <w:bookmarkEnd w:id="22"/>
      <w:bookmarkEnd w:id="23"/>
      <w:bookmarkEnd w:id="24"/>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309"/>
        <w:gridCol w:w="5973"/>
      </w:tblGrid>
      <w:tr w14:paraId="0CEE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57" w:type="dxa"/>
            <w:vAlign w:val="center"/>
          </w:tcPr>
          <w:p w14:paraId="5F51963D">
            <w:pPr>
              <w:spacing w:line="360" w:lineRule="auto"/>
              <w:jc w:val="center"/>
              <w:rPr>
                <w:rFonts w:ascii="仿宋" w:hAnsi="仿宋" w:eastAsia="仿宋" w:cs="仿宋"/>
              </w:rPr>
            </w:pPr>
            <w:r>
              <w:rPr>
                <w:rFonts w:hint="eastAsia" w:ascii="仿宋" w:hAnsi="仿宋" w:eastAsia="仿宋" w:cs="仿宋"/>
              </w:rPr>
              <w:t>条款</w:t>
            </w:r>
          </w:p>
        </w:tc>
        <w:tc>
          <w:tcPr>
            <w:tcW w:w="2309" w:type="dxa"/>
            <w:vAlign w:val="center"/>
          </w:tcPr>
          <w:p w14:paraId="1C1697F5">
            <w:pPr>
              <w:spacing w:line="360" w:lineRule="auto"/>
              <w:jc w:val="center"/>
              <w:rPr>
                <w:rFonts w:ascii="仿宋" w:hAnsi="仿宋" w:eastAsia="仿宋" w:cs="仿宋"/>
              </w:rPr>
            </w:pPr>
            <w:r>
              <w:rPr>
                <w:rFonts w:hint="eastAsia" w:ascii="仿宋" w:hAnsi="仿宋" w:eastAsia="仿宋" w:cs="仿宋"/>
              </w:rPr>
              <w:t>条款名称</w:t>
            </w:r>
          </w:p>
        </w:tc>
        <w:tc>
          <w:tcPr>
            <w:tcW w:w="5973" w:type="dxa"/>
            <w:vAlign w:val="center"/>
          </w:tcPr>
          <w:p w14:paraId="14D392B8">
            <w:pPr>
              <w:spacing w:line="360" w:lineRule="auto"/>
              <w:jc w:val="center"/>
              <w:rPr>
                <w:rFonts w:ascii="仿宋" w:hAnsi="仿宋" w:eastAsia="仿宋" w:cs="仿宋"/>
              </w:rPr>
            </w:pPr>
            <w:r>
              <w:rPr>
                <w:rFonts w:hint="eastAsia" w:ascii="仿宋" w:hAnsi="仿宋" w:eastAsia="仿宋" w:cs="仿宋"/>
              </w:rPr>
              <w:t>编 列 内 容</w:t>
            </w:r>
          </w:p>
        </w:tc>
      </w:tr>
      <w:tr w14:paraId="6F30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57" w:type="dxa"/>
            <w:vAlign w:val="center"/>
          </w:tcPr>
          <w:p w14:paraId="00A42772">
            <w:pPr>
              <w:spacing w:line="360" w:lineRule="auto"/>
              <w:jc w:val="center"/>
              <w:rPr>
                <w:rFonts w:ascii="仿宋" w:hAnsi="仿宋" w:eastAsia="仿宋" w:cs="仿宋"/>
              </w:rPr>
            </w:pPr>
            <w:r>
              <w:rPr>
                <w:rFonts w:hint="eastAsia" w:ascii="仿宋" w:hAnsi="仿宋" w:eastAsia="仿宋" w:cs="仿宋"/>
              </w:rPr>
              <w:t>1</w:t>
            </w:r>
          </w:p>
        </w:tc>
        <w:tc>
          <w:tcPr>
            <w:tcW w:w="2309" w:type="dxa"/>
            <w:vAlign w:val="center"/>
          </w:tcPr>
          <w:p w14:paraId="37371DCF">
            <w:pPr>
              <w:spacing w:line="360" w:lineRule="auto"/>
              <w:jc w:val="center"/>
              <w:rPr>
                <w:rFonts w:ascii="仿宋" w:hAnsi="仿宋" w:eastAsia="仿宋" w:cs="仿宋"/>
              </w:rPr>
            </w:pPr>
            <w:r>
              <w:rPr>
                <w:rFonts w:hint="eastAsia" w:ascii="仿宋" w:hAnsi="仿宋" w:eastAsia="仿宋" w:cs="仿宋"/>
              </w:rPr>
              <w:t>采购人</w:t>
            </w:r>
          </w:p>
        </w:tc>
        <w:tc>
          <w:tcPr>
            <w:tcW w:w="5973" w:type="dxa"/>
            <w:vAlign w:val="center"/>
          </w:tcPr>
          <w:p w14:paraId="01384BB5">
            <w:pPr>
              <w:spacing w:line="360" w:lineRule="auto"/>
              <w:rPr>
                <w:rFonts w:hint="eastAsia" w:ascii="仿宋" w:hAnsi="仿宋" w:eastAsia="仿宋" w:cs="仿宋"/>
                <w:lang w:eastAsia="zh-CN"/>
              </w:rPr>
            </w:pPr>
            <w:r>
              <w:rPr>
                <w:rFonts w:hint="eastAsia" w:ascii="仿宋" w:hAnsi="仿宋" w:eastAsia="仿宋" w:cs="仿宋"/>
              </w:rPr>
              <w:t>采购人名称：</w:t>
            </w:r>
            <w:r>
              <w:rPr>
                <w:rFonts w:hint="eastAsia" w:ascii="仿宋" w:hAnsi="仿宋" w:eastAsia="仿宋" w:cs="仿宋"/>
                <w:lang w:eastAsia="zh-CN"/>
              </w:rPr>
              <w:t>西安航天城第三小学</w:t>
            </w:r>
          </w:p>
          <w:p w14:paraId="13340C02">
            <w:pPr>
              <w:spacing w:line="360" w:lineRule="auto"/>
              <w:rPr>
                <w:rFonts w:hint="eastAsia" w:ascii="仿宋" w:hAnsi="仿宋" w:eastAsia="仿宋" w:cs="仿宋"/>
                <w:lang w:eastAsia="zh-CN"/>
              </w:rPr>
            </w:pPr>
            <w:r>
              <w:rPr>
                <w:rFonts w:hint="eastAsia" w:ascii="仿宋" w:hAnsi="仿宋" w:eastAsia="仿宋" w:cs="仿宋"/>
              </w:rPr>
              <w:t>地址：</w:t>
            </w:r>
            <w:r>
              <w:rPr>
                <w:rFonts w:hint="eastAsia" w:ascii="仿宋" w:hAnsi="仿宋" w:eastAsia="仿宋" w:cs="仿宋"/>
                <w:shd w:val="clear" w:color="auto" w:fill="FFFFFF"/>
                <w:lang w:eastAsia="zh-CN"/>
              </w:rPr>
              <w:t>西安市航天基地神舟二路369号</w:t>
            </w:r>
          </w:p>
          <w:p w14:paraId="73FF565E">
            <w:pPr>
              <w:spacing w:line="360" w:lineRule="auto"/>
              <w:rPr>
                <w:rFonts w:hint="default" w:ascii="仿宋" w:hAnsi="仿宋" w:eastAsia="仿宋" w:cs="仿宋"/>
                <w:lang w:val="en-US"/>
              </w:rPr>
            </w:pPr>
            <w:r>
              <w:rPr>
                <w:rFonts w:hint="eastAsia" w:ascii="仿宋" w:hAnsi="仿宋" w:eastAsia="仿宋" w:cs="仿宋"/>
              </w:rPr>
              <w:t>联系人：折</w:t>
            </w:r>
            <w:r>
              <w:rPr>
                <w:rFonts w:hint="eastAsia" w:ascii="仿宋" w:hAnsi="仿宋" w:eastAsia="仿宋" w:cs="仿宋"/>
                <w:sz w:val="24"/>
                <w:szCs w:val="24"/>
                <w:lang w:val="en-US" w:eastAsia="zh-CN"/>
              </w:rPr>
              <w:t>老师</w:t>
            </w:r>
          </w:p>
          <w:p w14:paraId="7B5EEFDB">
            <w:pPr>
              <w:pStyle w:val="29"/>
              <w:spacing w:before="0" w:beforeAutospacing="0" w:after="0" w:afterAutospacing="0" w:line="360" w:lineRule="auto"/>
              <w:textAlignment w:val="baseline"/>
              <w:rPr>
                <w:rFonts w:hint="default" w:ascii="仿宋" w:hAnsi="仿宋" w:eastAsia="仿宋" w:cs="仿宋"/>
                <w:lang w:val="en-US" w:eastAsia="zh-CN"/>
              </w:rPr>
            </w:pPr>
            <w:r>
              <w:rPr>
                <w:rFonts w:hint="eastAsia" w:ascii="仿宋" w:hAnsi="仿宋" w:eastAsia="仿宋" w:cs="仿宋"/>
              </w:rPr>
              <w:t>联系电话</w:t>
            </w:r>
            <w:r>
              <w:rPr>
                <w:rFonts w:hint="eastAsia" w:ascii="仿宋" w:hAnsi="仿宋" w:eastAsia="仿宋" w:cs="仿宋"/>
                <w:sz w:val="24"/>
                <w:szCs w:val="24"/>
                <w:shd w:val="clear" w:color="auto" w:fill="FFFFFF"/>
                <w:lang w:val="en-US" w:eastAsia="zh-CN" w:bidi="ar-SA"/>
              </w:rPr>
              <w:t>：029-85839818</w:t>
            </w:r>
          </w:p>
        </w:tc>
      </w:tr>
      <w:tr w14:paraId="644F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57" w:type="dxa"/>
            <w:vAlign w:val="center"/>
          </w:tcPr>
          <w:p w14:paraId="75F003D7">
            <w:pPr>
              <w:spacing w:line="360" w:lineRule="auto"/>
              <w:jc w:val="center"/>
              <w:rPr>
                <w:rFonts w:ascii="仿宋" w:hAnsi="仿宋" w:eastAsia="仿宋" w:cs="仿宋"/>
              </w:rPr>
            </w:pPr>
            <w:r>
              <w:rPr>
                <w:rFonts w:hint="eastAsia" w:ascii="仿宋" w:hAnsi="仿宋" w:eastAsia="仿宋" w:cs="仿宋"/>
              </w:rPr>
              <w:t>2</w:t>
            </w:r>
          </w:p>
        </w:tc>
        <w:tc>
          <w:tcPr>
            <w:tcW w:w="2309" w:type="dxa"/>
            <w:vAlign w:val="center"/>
          </w:tcPr>
          <w:p w14:paraId="3A3F125A">
            <w:pPr>
              <w:spacing w:line="360" w:lineRule="auto"/>
              <w:jc w:val="center"/>
              <w:rPr>
                <w:rFonts w:ascii="仿宋" w:hAnsi="仿宋" w:eastAsia="仿宋" w:cs="仿宋"/>
              </w:rPr>
            </w:pPr>
            <w:r>
              <w:rPr>
                <w:rFonts w:hint="eastAsia" w:ascii="仿宋" w:hAnsi="仿宋" w:eastAsia="仿宋" w:cs="仿宋"/>
              </w:rPr>
              <w:t>采购代理机构</w:t>
            </w:r>
          </w:p>
        </w:tc>
        <w:tc>
          <w:tcPr>
            <w:tcW w:w="5973" w:type="dxa"/>
            <w:vAlign w:val="center"/>
          </w:tcPr>
          <w:p w14:paraId="60188C3C">
            <w:pPr>
              <w:spacing w:line="360" w:lineRule="auto"/>
              <w:rPr>
                <w:rFonts w:ascii="仿宋" w:hAnsi="仿宋" w:eastAsia="仿宋" w:cs="仿宋"/>
              </w:rPr>
            </w:pPr>
            <w:r>
              <w:rPr>
                <w:rFonts w:hint="eastAsia" w:ascii="仿宋" w:hAnsi="仿宋" w:eastAsia="仿宋" w:cs="仿宋"/>
              </w:rPr>
              <w:t>名称：陕西笃信招标有限公司</w:t>
            </w:r>
          </w:p>
          <w:p w14:paraId="7C75BF10">
            <w:pPr>
              <w:spacing w:line="360" w:lineRule="auto"/>
              <w:rPr>
                <w:rFonts w:ascii="仿宋" w:hAnsi="仿宋" w:eastAsia="仿宋" w:cs="仿宋"/>
              </w:rPr>
            </w:pPr>
            <w:r>
              <w:rPr>
                <w:rFonts w:hint="eastAsia" w:ascii="仿宋" w:hAnsi="仿宋" w:eastAsia="仿宋" w:cs="仿宋"/>
              </w:rPr>
              <w:t>地址：西安经济技术开发区凤城十一路与文景路十字文景商务广场B座8层</w:t>
            </w:r>
          </w:p>
          <w:p w14:paraId="4CBA2B6A">
            <w:pPr>
              <w:spacing w:line="360" w:lineRule="auto"/>
              <w:rPr>
                <w:rFonts w:hint="eastAsia" w:ascii="仿宋" w:hAnsi="仿宋" w:eastAsia="仿宋" w:cs="仿宋"/>
                <w:lang w:eastAsia="zh-CN"/>
              </w:rPr>
            </w:pPr>
            <w:r>
              <w:rPr>
                <w:rFonts w:hint="eastAsia" w:ascii="仿宋" w:hAnsi="仿宋" w:eastAsia="仿宋" w:cs="仿宋"/>
              </w:rPr>
              <w:t>联系人：</w:t>
            </w:r>
            <w:r>
              <w:rPr>
                <w:rFonts w:hint="eastAsia" w:ascii="仿宋" w:hAnsi="仿宋" w:eastAsia="仿宋" w:cs="仿宋"/>
                <w:lang w:eastAsia="zh-CN"/>
              </w:rPr>
              <w:t>李纪旋、张亚娜</w:t>
            </w:r>
          </w:p>
          <w:p w14:paraId="4D473F3B">
            <w:pPr>
              <w:spacing w:line="360" w:lineRule="auto"/>
              <w:rPr>
                <w:rFonts w:ascii="仿宋" w:hAnsi="仿宋" w:eastAsia="仿宋" w:cs="仿宋"/>
              </w:rPr>
            </w:pPr>
            <w:r>
              <w:rPr>
                <w:rFonts w:hint="eastAsia" w:ascii="仿宋" w:hAnsi="仿宋" w:eastAsia="仿宋" w:cs="仿宋"/>
              </w:rPr>
              <w:t>联系电话：029-86253389</w:t>
            </w:r>
          </w:p>
        </w:tc>
      </w:tr>
      <w:tr w14:paraId="2549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57" w:type="dxa"/>
            <w:vAlign w:val="center"/>
          </w:tcPr>
          <w:p w14:paraId="7B2009E8">
            <w:pPr>
              <w:spacing w:line="360" w:lineRule="auto"/>
              <w:jc w:val="center"/>
              <w:rPr>
                <w:rFonts w:ascii="仿宋" w:hAnsi="仿宋" w:eastAsia="仿宋" w:cs="仿宋"/>
              </w:rPr>
            </w:pPr>
            <w:r>
              <w:rPr>
                <w:rFonts w:hint="eastAsia" w:ascii="仿宋" w:hAnsi="仿宋" w:eastAsia="仿宋" w:cs="仿宋"/>
              </w:rPr>
              <w:t>3</w:t>
            </w:r>
          </w:p>
        </w:tc>
        <w:tc>
          <w:tcPr>
            <w:tcW w:w="2309" w:type="dxa"/>
            <w:vAlign w:val="center"/>
          </w:tcPr>
          <w:p w14:paraId="27C164E7">
            <w:pPr>
              <w:spacing w:line="360" w:lineRule="auto"/>
              <w:jc w:val="center"/>
              <w:rPr>
                <w:rFonts w:ascii="仿宋" w:hAnsi="仿宋" w:eastAsia="仿宋" w:cs="仿宋"/>
              </w:rPr>
            </w:pPr>
            <w:r>
              <w:rPr>
                <w:rFonts w:hint="eastAsia" w:ascii="仿宋" w:hAnsi="仿宋" w:eastAsia="仿宋" w:cs="仿宋"/>
              </w:rPr>
              <w:t>项目名称</w:t>
            </w:r>
          </w:p>
        </w:tc>
        <w:tc>
          <w:tcPr>
            <w:tcW w:w="5973" w:type="dxa"/>
            <w:vAlign w:val="center"/>
          </w:tcPr>
          <w:p w14:paraId="2CEE09BD">
            <w:pPr>
              <w:spacing w:line="360" w:lineRule="auto"/>
              <w:rPr>
                <w:rFonts w:hint="eastAsia" w:ascii="仿宋" w:hAnsi="仿宋" w:eastAsia="仿宋" w:cs="仿宋"/>
                <w:lang w:eastAsia="zh-CN"/>
              </w:rPr>
            </w:pPr>
            <w:r>
              <w:rPr>
                <w:rFonts w:hint="eastAsia" w:ascii="仿宋" w:hAnsi="仿宋" w:eastAsia="仿宋" w:cs="仿宋"/>
                <w:lang w:eastAsia="zh-CN"/>
              </w:rPr>
              <w:t>西安航天城第三小学物业服务管理</w:t>
            </w:r>
          </w:p>
        </w:tc>
      </w:tr>
      <w:tr w14:paraId="3003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14:paraId="5F4D75F4">
            <w:pPr>
              <w:spacing w:line="360" w:lineRule="auto"/>
              <w:jc w:val="center"/>
              <w:rPr>
                <w:rFonts w:ascii="仿宋" w:hAnsi="仿宋" w:eastAsia="仿宋" w:cs="仿宋"/>
              </w:rPr>
            </w:pPr>
            <w:r>
              <w:rPr>
                <w:rFonts w:hint="eastAsia" w:ascii="仿宋" w:hAnsi="仿宋" w:eastAsia="仿宋" w:cs="仿宋"/>
              </w:rPr>
              <w:t>4</w:t>
            </w:r>
          </w:p>
        </w:tc>
        <w:tc>
          <w:tcPr>
            <w:tcW w:w="2309" w:type="dxa"/>
            <w:vAlign w:val="center"/>
          </w:tcPr>
          <w:p w14:paraId="2E5B3D28">
            <w:pPr>
              <w:spacing w:line="360" w:lineRule="auto"/>
              <w:jc w:val="center"/>
              <w:rPr>
                <w:rFonts w:ascii="仿宋" w:hAnsi="仿宋" w:eastAsia="仿宋" w:cs="仿宋"/>
              </w:rPr>
            </w:pPr>
            <w:r>
              <w:rPr>
                <w:rFonts w:hint="eastAsia" w:ascii="仿宋" w:hAnsi="仿宋" w:eastAsia="仿宋" w:cs="仿宋"/>
              </w:rPr>
              <w:t>招标文件</w:t>
            </w:r>
          </w:p>
          <w:p w14:paraId="5BBCC0FD">
            <w:pPr>
              <w:spacing w:line="360" w:lineRule="auto"/>
              <w:jc w:val="center"/>
              <w:rPr>
                <w:rFonts w:ascii="仿宋" w:hAnsi="仿宋" w:eastAsia="仿宋" w:cs="仿宋"/>
              </w:rPr>
            </w:pPr>
            <w:r>
              <w:rPr>
                <w:rFonts w:hint="eastAsia" w:ascii="仿宋" w:hAnsi="仿宋" w:eastAsia="仿宋" w:cs="仿宋"/>
              </w:rPr>
              <w:t>获取时间</w:t>
            </w:r>
          </w:p>
        </w:tc>
        <w:tc>
          <w:tcPr>
            <w:tcW w:w="5973" w:type="dxa"/>
            <w:vAlign w:val="center"/>
          </w:tcPr>
          <w:p w14:paraId="09D18077">
            <w:pPr>
              <w:spacing w:line="360" w:lineRule="auto"/>
              <w:rPr>
                <w:rFonts w:ascii="仿宋" w:hAnsi="仿宋" w:eastAsia="仿宋" w:cs="仿宋"/>
              </w:rPr>
            </w:pPr>
            <w:r>
              <w:rPr>
                <w:rFonts w:hint="eastAsia" w:ascii="仿宋" w:hAnsi="仿宋" w:eastAsia="仿宋" w:cs="仿宋"/>
                <w:shd w:val="clear" w:color="auto" w:fill="FFFFFF"/>
              </w:rPr>
              <w:t>202</w:t>
            </w:r>
            <w:r>
              <w:rPr>
                <w:rFonts w:hint="eastAsia" w:ascii="仿宋" w:hAnsi="仿宋" w:eastAsia="仿宋" w:cs="仿宋"/>
                <w:shd w:val="clear" w:color="auto" w:fill="FFFFFF"/>
                <w:lang w:val="en-US" w:eastAsia="zh-CN"/>
              </w:rPr>
              <w:t>4</w:t>
            </w:r>
            <w:r>
              <w:rPr>
                <w:rFonts w:hint="eastAsia" w:ascii="仿宋" w:hAnsi="仿宋" w:eastAsia="仿宋" w:cs="仿宋"/>
                <w:shd w:val="clear" w:color="auto" w:fill="FFFFFF"/>
              </w:rPr>
              <w:t>年</w:t>
            </w:r>
            <w:r>
              <w:rPr>
                <w:rFonts w:hint="eastAsia" w:ascii="仿宋" w:hAnsi="仿宋" w:eastAsia="仿宋" w:cs="仿宋"/>
                <w:shd w:val="clear" w:color="auto" w:fill="FFFFFF"/>
                <w:lang w:val="en-US" w:eastAsia="zh-CN"/>
              </w:rPr>
              <w:t>11</w:t>
            </w:r>
            <w:r>
              <w:rPr>
                <w:rFonts w:hint="eastAsia" w:ascii="仿宋" w:hAnsi="仿宋" w:eastAsia="仿宋" w:cs="仿宋"/>
                <w:shd w:val="clear" w:color="auto" w:fill="FFFFFF"/>
              </w:rPr>
              <w:t>月</w:t>
            </w:r>
            <w:r>
              <w:rPr>
                <w:rFonts w:hint="eastAsia" w:ascii="仿宋" w:hAnsi="仿宋" w:eastAsia="仿宋" w:cs="仿宋"/>
                <w:shd w:val="clear" w:color="auto" w:fill="FFFFFF"/>
                <w:lang w:val="en-US" w:eastAsia="zh-CN"/>
              </w:rPr>
              <w:t>01</w:t>
            </w:r>
            <w:r>
              <w:rPr>
                <w:rFonts w:hint="eastAsia" w:ascii="仿宋" w:hAnsi="仿宋" w:eastAsia="仿宋" w:cs="仿宋"/>
                <w:shd w:val="clear" w:color="auto" w:fill="FFFFFF"/>
              </w:rPr>
              <w:t>日至202</w:t>
            </w:r>
            <w:r>
              <w:rPr>
                <w:rFonts w:hint="eastAsia" w:ascii="仿宋" w:hAnsi="仿宋" w:eastAsia="仿宋" w:cs="仿宋"/>
                <w:shd w:val="clear" w:color="auto" w:fill="FFFFFF"/>
                <w:lang w:val="en-US" w:eastAsia="zh-CN"/>
              </w:rPr>
              <w:t>4</w:t>
            </w:r>
            <w:r>
              <w:rPr>
                <w:rFonts w:hint="eastAsia" w:ascii="仿宋" w:hAnsi="仿宋" w:eastAsia="仿宋" w:cs="仿宋"/>
                <w:shd w:val="clear" w:color="auto" w:fill="FFFFFF"/>
              </w:rPr>
              <w:t>年</w:t>
            </w:r>
            <w:r>
              <w:rPr>
                <w:rFonts w:hint="eastAsia" w:ascii="仿宋" w:hAnsi="仿宋" w:eastAsia="仿宋" w:cs="仿宋"/>
                <w:shd w:val="clear" w:color="auto" w:fill="FFFFFF"/>
                <w:lang w:val="en-US" w:eastAsia="zh-CN"/>
              </w:rPr>
              <w:t>11</w:t>
            </w:r>
            <w:r>
              <w:rPr>
                <w:rFonts w:hint="eastAsia" w:ascii="仿宋" w:hAnsi="仿宋" w:eastAsia="仿宋" w:cs="仿宋"/>
                <w:shd w:val="clear" w:color="auto" w:fill="FFFFFF"/>
              </w:rPr>
              <w:t>月</w:t>
            </w:r>
            <w:r>
              <w:rPr>
                <w:rFonts w:hint="eastAsia" w:ascii="仿宋" w:hAnsi="仿宋" w:eastAsia="仿宋" w:cs="仿宋"/>
                <w:shd w:val="clear" w:color="auto" w:fill="FFFFFF"/>
                <w:lang w:val="en-US" w:eastAsia="zh-CN"/>
              </w:rPr>
              <w:t>07</w:t>
            </w:r>
            <w:r>
              <w:rPr>
                <w:rFonts w:hint="eastAsia" w:ascii="仿宋" w:hAnsi="仿宋" w:eastAsia="仿宋" w:cs="仿宋"/>
                <w:shd w:val="clear" w:color="auto" w:fill="FFFFFF"/>
              </w:rPr>
              <w:t>日，每天上午00：00：00 至 12：00：00 ，下午 12：00：00 至 23：59：59 （北京时间，法定节假日除外）</w:t>
            </w:r>
          </w:p>
        </w:tc>
      </w:tr>
      <w:tr w14:paraId="402D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57" w:type="dxa"/>
            <w:vAlign w:val="center"/>
          </w:tcPr>
          <w:p w14:paraId="39F72C65">
            <w:pPr>
              <w:spacing w:line="360" w:lineRule="auto"/>
              <w:jc w:val="center"/>
              <w:rPr>
                <w:rFonts w:ascii="仿宋" w:hAnsi="仿宋" w:eastAsia="仿宋" w:cs="仿宋"/>
              </w:rPr>
            </w:pPr>
            <w:r>
              <w:rPr>
                <w:rFonts w:hint="eastAsia" w:ascii="仿宋" w:hAnsi="仿宋" w:eastAsia="仿宋" w:cs="仿宋"/>
              </w:rPr>
              <w:t>5</w:t>
            </w:r>
          </w:p>
        </w:tc>
        <w:tc>
          <w:tcPr>
            <w:tcW w:w="2309" w:type="dxa"/>
            <w:vAlign w:val="center"/>
          </w:tcPr>
          <w:p w14:paraId="1464757E">
            <w:pPr>
              <w:spacing w:line="360" w:lineRule="auto"/>
              <w:jc w:val="center"/>
              <w:rPr>
                <w:rFonts w:ascii="仿宋" w:hAnsi="仿宋" w:eastAsia="仿宋" w:cs="仿宋"/>
              </w:rPr>
            </w:pPr>
            <w:r>
              <w:rPr>
                <w:rFonts w:hint="eastAsia" w:ascii="仿宋" w:hAnsi="仿宋" w:eastAsia="仿宋" w:cs="仿宋"/>
              </w:rPr>
              <w:t>资金来源</w:t>
            </w:r>
          </w:p>
        </w:tc>
        <w:tc>
          <w:tcPr>
            <w:tcW w:w="5973" w:type="dxa"/>
            <w:vAlign w:val="center"/>
          </w:tcPr>
          <w:p w14:paraId="3FF1DEF6">
            <w:pPr>
              <w:spacing w:line="360" w:lineRule="auto"/>
              <w:rPr>
                <w:rFonts w:ascii="仿宋" w:hAnsi="仿宋" w:eastAsia="仿宋" w:cs="仿宋"/>
              </w:rPr>
            </w:pPr>
            <w:r>
              <w:rPr>
                <w:rFonts w:hint="eastAsia" w:ascii="仿宋" w:hAnsi="仿宋" w:eastAsia="仿宋" w:cs="仿宋"/>
              </w:rPr>
              <w:t>财政性资金</w:t>
            </w:r>
          </w:p>
        </w:tc>
      </w:tr>
      <w:tr w14:paraId="2926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57" w:type="dxa"/>
            <w:vAlign w:val="center"/>
          </w:tcPr>
          <w:p w14:paraId="20E9B3A9">
            <w:pPr>
              <w:spacing w:line="360" w:lineRule="auto"/>
              <w:jc w:val="center"/>
              <w:rPr>
                <w:rFonts w:ascii="仿宋" w:hAnsi="仿宋" w:eastAsia="仿宋" w:cs="仿宋"/>
              </w:rPr>
            </w:pPr>
            <w:r>
              <w:rPr>
                <w:rFonts w:hint="eastAsia" w:ascii="仿宋" w:hAnsi="仿宋" w:eastAsia="仿宋" w:cs="仿宋"/>
              </w:rPr>
              <w:t>6</w:t>
            </w:r>
          </w:p>
        </w:tc>
        <w:tc>
          <w:tcPr>
            <w:tcW w:w="2309" w:type="dxa"/>
            <w:vAlign w:val="center"/>
          </w:tcPr>
          <w:p w14:paraId="6E122CFC">
            <w:pPr>
              <w:spacing w:line="360" w:lineRule="auto"/>
              <w:jc w:val="center"/>
              <w:rPr>
                <w:rFonts w:ascii="仿宋" w:hAnsi="仿宋" w:eastAsia="仿宋" w:cs="仿宋"/>
              </w:rPr>
            </w:pPr>
            <w:r>
              <w:rPr>
                <w:rFonts w:hint="eastAsia" w:ascii="仿宋" w:hAnsi="仿宋" w:eastAsia="仿宋" w:cs="仿宋"/>
              </w:rPr>
              <w:t>采购预算</w:t>
            </w:r>
          </w:p>
        </w:tc>
        <w:tc>
          <w:tcPr>
            <w:tcW w:w="5973" w:type="dxa"/>
            <w:vAlign w:val="center"/>
          </w:tcPr>
          <w:p w14:paraId="3896508C">
            <w:pPr>
              <w:spacing w:line="360" w:lineRule="auto"/>
              <w:rPr>
                <w:rFonts w:ascii="仿宋" w:hAnsi="仿宋" w:eastAsia="仿宋" w:cs="仿宋"/>
              </w:rPr>
            </w:pPr>
            <w:r>
              <w:rPr>
                <w:rFonts w:hint="eastAsia" w:ascii="仿宋" w:hAnsi="仿宋" w:eastAsia="仿宋" w:cs="仿宋"/>
              </w:rPr>
              <w:t>人民币</w:t>
            </w:r>
            <w:r>
              <w:rPr>
                <w:rFonts w:hint="eastAsia" w:ascii="仿宋" w:hAnsi="仿宋" w:eastAsia="仿宋" w:cs="仿宋"/>
                <w:lang w:val="en-US" w:eastAsia="zh-CN"/>
              </w:rPr>
              <w:t>2701400.00</w:t>
            </w:r>
            <w:r>
              <w:rPr>
                <w:rFonts w:hint="eastAsia" w:ascii="仿宋" w:hAnsi="仿宋" w:eastAsia="仿宋" w:cs="仿宋"/>
              </w:rPr>
              <w:t>元</w:t>
            </w:r>
          </w:p>
        </w:tc>
      </w:tr>
      <w:tr w14:paraId="2D99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vAlign w:val="center"/>
          </w:tcPr>
          <w:p w14:paraId="2AC4E940">
            <w:pPr>
              <w:spacing w:line="360" w:lineRule="auto"/>
              <w:jc w:val="center"/>
              <w:rPr>
                <w:rFonts w:ascii="仿宋" w:hAnsi="仿宋" w:eastAsia="仿宋" w:cs="仿宋"/>
                <w:highlight w:val="none"/>
              </w:rPr>
            </w:pPr>
            <w:r>
              <w:rPr>
                <w:rFonts w:hint="eastAsia" w:ascii="仿宋" w:hAnsi="仿宋" w:eastAsia="仿宋" w:cs="仿宋"/>
                <w:highlight w:val="none"/>
              </w:rPr>
              <w:t>7</w:t>
            </w:r>
          </w:p>
        </w:tc>
        <w:tc>
          <w:tcPr>
            <w:tcW w:w="2309" w:type="dxa"/>
            <w:vAlign w:val="center"/>
          </w:tcPr>
          <w:p w14:paraId="5915ABEA">
            <w:pPr>
              <w:spacing w:line="360" w:lineRule="auto"/>
              <w:jc w:val="center"/>
              <w:rPr>
                <w:rFonts w:ascii="仿宋" w:hAnsi="仿宋" w:eastAsia="仿宋" w:cs="仿宋"/>
                <w:highlight w:val="none"/>
              </w:rPr>
            </w:pPr>
            <w:r>
              <w:rPr>
                <w:rFonts w:hint="eastAsia" w:ascii="仿宋" w:hAnsi="仿宋" w:eastAsia="仿宋" w:cs="仿宋"/>
                <w:highlight w:val="none"/>
              </w:rPr>
              <w:t>服务期</w:t>
            </w:r>
          </w:p>
        </w:tc>
        <w:tc>
          <w:tcPr>
            <w:tcW w:w="5973" w:type="dxa"/>
            <w:vAlign w:val="center"/>
          </w:tcPr>
          <w:p w14:paraId="0EABBC83">
            <w:pPr>
              <w:snapToGrid w:val="0"/>
              <w:spacing w:line="360" w:lineRule="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2024年12月25日至2026年6月30日</w:t>
            </w:r>
          </w:p>
        </w:tc>
      </w:tr>
      <w:tr w14:paraId="704C8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57" w:type="dxa"/>
            <w:vAlign w:val="center"/>
          </w:tcPr>
          <w:p w14:paraId="7E151F05">
            <w:pPr>
              <w:spacing w:line="360" w:lineRule="auto"/>
              <w:jc w:val="center"/>
              <w:rPr>
                <w:rFonts w:ascii="仿宋" w:hAnsi="仿宋" w:eastAsia="仿宋" w:cs="仿宋"/>
              </w:rPr>
            </w:pPr>
            <w:r>
              <w:rPr>
                <w:rFonts w:hint="eastAsia" w:ascii="仿宋" w:hAnsi="仿宋" w:eastAsia="仿宋" w:cs="仿宋"/>
              </w:rPr>
              <w:t>9</w:t>
            </w:r>
          </w:p>
        </w:tc>
        <w:tc>
          <w:tcPr>
            <w:tcW w:w="2309" w:type="dxa"/>
            <w:vAlign w:val="center"/>
          </w:tcPr>
          <w:p w14:paraId="7CC30551">
            <w:pPr>
              <w:spacing w:line="360" w:lineRule="auto"/>
              <w:jc w:val="center"/>
              <w:rPr>
                <w:rFonts w:hint="default" w:ascii="仿宋" w:hAnsi="仿宋" w:eastAsia="仿宋" w:cs="仿宋"/>
                <w:lang w:val="en-US" w:eastAsia="zh-CN"/>
              </w:rPr>
            </w:pPr>
            <w:r>
              <w:rPr>
                <w:rFonts w:hint="eastAsia" w:ascii="仿宋" w:hAnsi="仿宋" w:eastAsia="仿宋" w:cs="仿宋"/>
              </w:rPr>
              <w:t>项目实施地点</w:t>
            </w:r>
          </w:p>
        </w:tc>
        <w:tc>
          <w:tcPr>
            <w:tcW w:w="5973" w:type="dxa"/>
            <w:vAlign w:val="center"/>
          </w:tcPr>
          <w:p w14:paraId="6D46E02B">
            <w:pPr>
              <w:spacing w:line="360" w:lineRule="auto"/>
              <w:rPr>
                <w:rFonts w:hint="eastAsia" w:ascii="仿宋" w:hAnsi="仿宋" w:eastAsia="仿宋" w:cs="仿宋"/>
                <w:lang w:eastAsia="zh-CN"/>
              </w:rPr>
            </w:pPr>
            <w:r>
              <w:rPr>
                <w:rFonts w:hint="eastAsia" w:ascii="仿宋" w:hAnsi="仿宋" w:eastAsia="仿宋" w:cs="仿宋"/>
                <w:lang w:eastAsia="zh-CN"/>
              </w:rPr>
              <w:t>西安航天城第三小学</w:t>
            </w:r>
          </w:p>
        </w:tc>
      </w:tr>
      <w:tr w14:paraId="4149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57" w:type="dxa"/>
            <w:vAlign w:val="center"/>
          </w:tcPr>
          <w:p w14:paraId="691D649A">
            <w:pPr>
              <w:spacing w:line="360" w:lineRule="auto"/>
              <w:jc w:val="center"/>
              <w:rPr>
                <w:rFonts w:ascii="仿宋" w:hAnsi="仿宋" w:eastAsia="仿宋" w:cs="仿宋"/>
              </w:rPr>
            </w:pPr>
            <w:r>
              <w:rPr>
                <w:rFonts w:hint="eastAsia" w:ascii="仿宋" w:hAnsi="仿宋" w:eastAsia="仿宋" w:cs="仿宋"/>
              </w:rPr>
              <w:t>10</w:t>
            </w:r>
          </w:p>
        </w:tc>
        <w:tc>
          <w:tcPr>
            <w:tcW w:w="2309" w:type="dxa"/>
            <w:vAlign w:val="center"/>
          </w:tcPr>
          <w:p w14:paraId="79F716D3">
            <w:pPr>
              <w:spacing w:line="360" w:lineRule="auto"/>
              <w:jc w:val="center"/>
              <w:rPr>
                <w:rFonts w:ascii="仿宋" w:hAnsi="仿宋" w:eastAsia="仿宋" w:cs="仿宋"/>
              </w:rPr>
            </w:pPr>
            <w:r>
              <w:rPr>
                <w:rFonts w:hint="eastAsia" w:ascii="仿宋" w:hAnsi="仿宋" w:eastAsia="仿宋" w:cs="仿宋"/>
              </w:rPr>
              <w:t>提交投标文件方式、截止时间及开标时间、形式</w:t>
            </w:r>
          </w:p>
        </w:tc>
        <w:tc>
          <w:tcPr>
            <w:tcW w:w="5973" w:type="dxa"/>
            <w:vAlign w:val="center"/>
          </w:tcPr>
          <w:p w14:paraId="62F4E475">
            <w:pPr>
              <w:spacing w:line="360" w:lineRule="auto"/>
              <w:rPr>
                <w:rFonts w:ascii="仿宋" w:hAnsi="仿宋" w:eastAsia="仿宋" w:cs="仿宋"/>
                <w:bCs/>
              </w:rPr>
            </w:pPr>
            <w:r>
              <w:rPr>
                <w:rFonts w:hint="eastAsia" w:ascii="仿宋" w:hAnsi="仿宋" w:eastAsia="仿宋" w:cs="仿宋"/>
                <w:bCs/>
              </w:rPr>
              <w:t>（1）提交投标文件的方式：从西安市公共资源交易平台〖首页·〉电子交易平台·〉陕西政府采购交易系统·〉企业端〗登录，登录后切换到〖我的项目〗模块，依次点选〖项目流程·〉项目管理·〉上传响应文件〗上传加密后的电子投标文件（*.SXSTF）。</w:t>
            </w:r>
          </w:p>
          <w:p w14:paraId="62BA64F5">
            <w:pPr>
              <w:spacing w:line="360" w:lineRule="auto"/>
              <w:rPr>
                <w:rFonts w:ascii="仿宋" w:hAnsi="仿宋" w:eastAsia="仿宋" w:cs="仿宋"/>
                <w:bCs/>
              </w:rPr>
            </w:pPr>
            <w:r>
              <w:rPr>
                <w:rFonts w:hint="eastAsia" w:ascii="仿宋" w:hAnsi="仿宋" w:eastAsia="仿宋" w:cs="仿宋"/>
                <w:bCs/>
              </w:rPr>
              <w:t>（2）提交投标文件截止时间及开标时间：</w:t>
            </w:r>
            <w:r>
              <w:rPr>
                <w:rFonts w:hint="eastAsia" w:ascii="仿宋" w:hAnsi="仿宋" w:eastAsia="仿宋" w:cs="仿宋"/>
              </w:rPr>
              <w:t>202</w:t>
            </w:r>
            <w:r>
              <w:rPr>
                <w:rFonts w:hint="eastAsia" w:ascii="仿宋" w:hAnsi="仿宋" w:eastAsia="仿宋" w:cs="仿宋"/>
                <w:lang w:val="en-US" w:eastAsia="zh-CN"/>
              </w:rPr>
              <w:t>4</w:t>
            </w:r>
            <w:r>
              <w:rPr>
                <w:rFonts w:hint="eastAsia" w:ascii="仿宋" w:hAnsi="仿宋" w:eastAsia="仿宋" w:cs="仿宋"/>
              </w:rPr>
              <w:t>年</w:t>
            </w:r>
            <w:r>
              <w:rPr>
                <w:rFonts w:hint="eastAsia" w:ascii="仿宋" w:hAnsi="仿宋" w:eastAsia="仿宋" w:cs="仿宋"/>
                <w:lang w:val="en-US" w:eastAsia="zh-CN"/>
              </w:rPr>
              <w:t>11</w:t>
            </w:r>
            <w:r>
              <w:rPr>
                <w:rFonts w:hint="eastAsia" w:ascii="仿宋" w:hAnsi="仿宋" w:eastAsia="仿宋" w:cs="仿宋"/>
              </w:rPr>
              <w:t>月</w:t>
            </w:r>
            <w:r>
              <w:rPr>
                <w:rFonts w:hint="eastAsia" w:ascii="仿宋" w:hAnsi="仿宋" w:eastAsia="仿宋" w:cs="仿宋"/>
                <w:lang w:val="en-US" w:eastAsia="zh-CN"/>
              </w:rPr>
              <w:t>22</w:t>
            </w:r>
            <w:r>
              <w:rPr>
                <w:rFonts w:hint="eastAsia" w:ascii="仿宋" w:hAnsi="仿宋" w:eastAsia="仿宋" w:cs="仿宋"/>
              </w:rPr>
              <w:t>日 09时30分</w:t>
            </w:r>
            <w:r>
              <w:rPr>
                <w:rFonts w:hint="eastAsia" w:ascii="仿宋" w:hAnsi="仿宋" w:eastAsia="仿宋" w:cs="仿宋"/>
                <w:bCs/>
              </w:rPr>
              <w:t>，逾期提交的，系统将拒绝接收。</w:t>
            </w:r>
          </w:p>
          <w:p w14:paraId="10F84C6B">
            <w:pPr>
              <w:spacing w:line="360" w:lineRule="auto"/>
              <w:rPr>
                <w:rFonts w:ascii="仿宋" w:hAnsi="仿宋" w:eastAsia="仿宋" w:cs="仿宋"/>
              </w:rPr>
            </w:pPr>
            <w:r>
              <w:rPr>
                <w:rFonts w:hint="eastAsia" w:ascii="仿宋" w:hAnsi="仿宋" w:eastAsia="仿宋" w:cs="仿宋"/>
                <w:bCs/>
              </w:rPr>
              <w:t>（3）开标形式：本项目将</w:t>
            </w:r>
            <w:r>
              <w:rPr>
                <w:rFonts w:hint="eastAsia" w:ascii="仿宋" w:hAnsi="仿宋" w:eastAsia="仿宋" w:cs="仿宋"/>
              </w:rPr>
              <w:t>采用“不见面开标”形式。操作说明详见平台〖首页·〉服务指南·〉下载专区〗中的《西安公共资源交易不见面开标大厅供应商操作手册》。</w:t>
            </w:r>
          </w:p>
        </w:tc>
      </w:tr>
      <w:tr w14:paraId="0D1E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57" w:type="dxa"/>
            <w:vAlign w:val="center"/>
          </w:tcPr>
          <w:p w14:paraId="37BCDFE4">
            <w:pPr>
              <w:spacing w:line="360" w:lineRule="auto"/>
              <w:jc w:val="center"/>
              <w:rPr>
                <w:rFonts w:ascii="仿宋" w:hAnsi="仿宋" w:eastAsia="仿宋" w:cs="仿宋"/>
              </w:rPr>
            </w:pPr>
            <w:r>
              <w:rPr>
                <w:rFonts w:hint="eastAsia" w:ascii="仿宋" w:hAnsi="仿宋" w:eastAsia="仿宋" w:cs="仿宋"/>
              </w:rPr>
              <w:t>11</w:t>
            </w:r>
          </w:p>
        </w:tc>
        <w:tc>
          <w:tcPr>
            <w:tcW w:w="2309" w:type="dxa"/>
            <w:vAlign w:val="center"/>
          </w:tcPr>
          <w:p w14:paraId="1A60CFD3">
            <w:pPr>
              <w:spacing w:line="360" w:lineRule="auto"/>
              <w:jc w:val="center"/>
              <w:rPr>
                <w:rFonts w:ascii="仿宋" w:hAnsi="仿宋" w:eastAsia="仿宋" w:cs="仿宋"/>
              </w:rPr>
            </w:pPr>
            <w:r>
              <w:rPr>
                <w:rFonts w:hint="eastAsia" w:ascii="仿宋" w:hAnsi="仿宋" w:eastAsia="仿宋" w:cs="仿宋"/>
              </w:rPr>
              <w:t>递交投标文件地点</w:t>
            </w:r>
          </w:p>
        </w:tc>
        <w:tc>
          <w:tcPr>
            <w:tcW w:w="5973" w:type="dxa"/>
            <w:vAlign w:val="center"/>
          </w:tcPr>
          <w:p w14:paraId="61AECD00">
            <w:pPr>
              <w:spacing w:line="360" w:lineRule="auto"/>
              <w:rPr>
                <w:rFonts w:ascii="仿宋" w:hAnsi="仿宋" w:eastAsia="仿宋" w:cs="仿宋"/>
              </w:rPr>
            </w:pPr>
            <w:r>
              <w:rPr>
                <w:rFonts w:hint="eastAsia" w:ascii="仿宋" w:hAnsi="仿宋" w:eastAsia="仿宋" w:cs="仿宋"/>
              </w:rPr>
              <w:t>全国公共资源交易平台（陕西省·西安市（http://sxggzyjy.xa.gov.cn/）电子上传文件递交</w:t>
            </w:r>
          </w:p>
        </w:tc>
      </w:tr>
      <w:tr w14:paraId="7446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657" w:type="dxa"/>
            <w:vAlign w:val="center"/>
          </w:tcPr>
          <w:p w14:paraId="241CE0EC">
            <w:pPr>
              <w:spacing w:line="360" w:lineRule="auto"/>
              <w:jc w:val="center"/>
              <w:rPr>
                <w:rFonts w:ascii="仿宋" w:hAnsi="仿宋" w:eastAsia="仿宋" w:cs="仿宋"/>
              </w:rPr>
            </w:pPr>
            <w:r>
              <w:rPr>
                <w:rFonts w:hint="eastAsia" w:ascii="仿宋" w:hAnsi="仿宋" w:eastAsia="仿宋" w:cs="仿宋"/>
              </w:rPr>
              <w:t>12</w:t>
            </w:r>
          </w:p>
        </w:tc>
        <w:tc>
          <w:tcPr>
            <w:tcW w:w="2309" w:type="dxa"/>
            <w:vAlign w:val="center"/>
          </w:tcPr>
          <w:p w14:paraId="4572FC17">
            <w:pPr>
              <w:spacing w:line="360" w:lineRule="auto"/>
              <w:jc w:val="center"/>
              <w:rPr>
                <w:rFonts w:ascii="仿宋" w:hAnsi="仿宋" w:eastAsia="仿宋" w:cs="仿宋"/>
              </w:rPr>
            </w:pPr>
            <w:r>
              <w:rPr>
                <w:rFonts w:hint="eastAsia" w:ascii="仿宋" w:hAnsi="仿宋" w:eastAsia="仿宋" w:cs="仿宋"/>
              </w:rPr>
              <w:t>投标人资格要求</w:t>
            </w:r>
          </w:p>
        </w:tc>
        <w:tc>
          <w:tcPr>
            <w:tcW w:w="5973" w:type="dxa"/>
            <w:vAlign w:val="center"/>
          </w:tcPr>
          <w:p w14:paraId="43216B32">
            <w:pPr>
              <w:spacing w:line="360" w:lineRule="auto"/>
              <w:rPr>
                <w:rFonts w:ascii="仿宋" w:hAnsi="仿宋" w:eastAsia="仿宋" w:cs="仿宋"/>
                <w:b/>
                <w:bCs/>
              </w:rPr>
            </w:pPr>
            <w:r>
              <w:rPr>
                <w:rFonts w:hint="eastAsia" w:ascii="仿宋" w:hAnsi="仿宋" w:eastAsia="仿宋" w:cs="仿宋"/>
                <w:b/>
                <w:bCs/>
              </w:rPr>
              <w:t>资质要求同招标公告。</w:t>
            </w:r>
          </w:p>
          <w:p w14:paraId="4AD85F33">
            <w:pPr>
              <w:spacing w:line="360" w:lineRule="auto"/>
              <w:rPr>
                <w:rFonts w:ascii="仿宋" w:hAnsi="仿宋" w:eastAsia="仿宋" w:cs="仿宋"/>
              </w:rPr>
            </w:pPr>
            <w:r>
              <w:rPr>
                <w:rFonts w:hint="eastAsia" w:ascii="仿宋" w:hAnsi="仿宋" w:eastAsia="仿宋" w:cs="仿宋"/>
                <w:lang w:val="zh-CN"/>
              </w:rPr>
              <w:t>以上资质均为必备资质，</w:t>
            </w:r>
            <w:r>
              <w:rPr>
                <w:rFonts w:hint="eastAsia" w:ascii="仿宋" w:hAnsi="仿宋" w:eastAsia="仿宋" w:cs="仿宋"/>
              </w:rPr>
              <w:t>必备资质中</w:t>
            </w:r>
            <w:r>
              <w:rPr>
                <w:rFonts w:hint="eastAsia" w:ascii="仿宋" w:hAnsi="仿宋" w:eastAsia="仿宋" w:cs="仿宋"/>
                <w:lang w:val="zh-CN"/>
              </w:rPr>
              <w:t>缺一项或某项达不到要求，按无效文件处理。</w:t>
            </w:r>
          </w:p>
        </w:tc>
      </w:tr>
      <w:tr w14:paraId="1AEE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57" w:type="dxa"/>
            <w:vAlign w:val="center"/>
          </w:tcPr>
          <w:p w14:paraId="183BAC06">
            <w:pPr>
              <w:spacing w:line="360" w:lineRule="auto"/>
              <w:jc w:val="center"/>
              <w:rPr>
                <w:rFonts w:ascii="仿宋" w:hAnsi="仿宋" w:eastAsia="仿宋" w:cs="仿宋"/>
              </w:rPr>
            </w:pPr>
            <w:r>
              <w:rPr>
                <w:rFonts w:hint="eastAsia" w:ascii="仿宋" w:hAnsi="仿宋" w:eastAsia="仿宋" w:cs="仿宋"/>
              </w:rPr>
              <w:t>13</w:t>
            </w:r>
          </w:p>
        </w:tc>
        <w:tc>
          <w:tcPr>
            <w:tcW w:w="2309" w:type="dxa"/>
            <w:vAlign w:val="center"/>
          </w:tcPr>
          <w:p w14:paraId="53E9CD4C">
            <w:pPr>
              <w:spacing w:line="360" w:lineRule="auto"/>
              <w:jc w:val="center"/>
              <w:rPr>
                <w:rFonts w:ascii="仿宋" w:hAnsi="仿宋" w:eastAsia="仿宋" w:cs="仿宋"/>
              </w:rPr>
            </w:pPr>
            <w:r>
              <w:rPr>
                <w:rFonts w:hint="eastAsia" w:ascii="仿宋" w:hAnsi="仿宋" w:eastAsia="仿宋" w:cs="仿宋"/>
              </w:rPr>
              <w:t>投标文件份数</w:t>
            </w:r>
          </w:p>
        </w:tc>
        <w:tc>
          <w:tcPr>
            <w:tcW w:w="5973" w:type="dxa"/>
            <w:vAlign w:val="center"/>
          </w:tcPr>
          <w:p w14:paraId="69DC6BB4">
            <w:pPr>
              <w:spacing w:line="360" w:lineRule="auto"/>
              <w:rPr>
                <w:rFonts w:ascii="仿宋" w:hAnsi="仿宋" w:eastAsia="仿宋" w:cs="仿宋"/>
                <w:bCs/>
              </w:rPr>
            </w:pPr>
            <w:r>
              <w:rPr>
                <w:rFonts w:hint="eastAsia" w:ascii="仿宋" w:hAnsi="仿宋" w:eastAsia="仿宋" w:cs="仿宋"/>
                <w:bCs/>
              </w:rPr>
              <w:t>投标供应商无需提供；</w:t>
            </w:r>
          </w:p>
          <w:p w14:paraId="0B4DC11D">
            <w:pPr>
              <w:spacing w:line="360" w:lineRule="auto"/>
              <w:rPr>
                <w:rFonts w:ascii="仿宋" w:hAnsi="仿宋" w:eastAsia="仿宋" w:cs="仿宋"/>
                <w:bCs/>
              </w:rPr>
            </w:pPr>
            <w:r>
              <w:rPr>
                <w:rFonts w:hint="eastAsia" w:ascii="仿宋" w:hAnsi="仿宋" w:eastAsia="仿宋" w:cs="仿宋"/>
                <w:bCs/>
              </w:rPr>
              <w:t>中标供应商下载中标（成交）通知书后，向采购代理机构提供一正两副纸质投标文件用于备案及档案保存。</w:t>
            </w:r>
          </w:p>
        </w:tc>
      </w:tr>
      <w:tr w14:paraId="1779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57" w:type="dxa"/>
            <w:vAlign w:val="center"/>
          </w:tcPr>
          <w:p w14:paraId="20BAD21C">
            <w:pPr>
              <w:spacing w:line="360" w:lineRule="auto"/>
              <w:jc w:val="center"/>
              <w:rPr>
                <w:rFonts w:ascii="仿宋" w:hAnsi="仿宋" w:eastAsia="仿宋" w:cs="仿宋"/>
              </w:rPr>
            </w:pPr>
            <w:r>
              <w:rPr>
                <w:rFonts w:hint="eastAsia" w:ascii="仿宋" w:hAnsi="仿宋" w:eastAsia="仿宋" w:cs="仿宋"/>
              </w:rPr>
              <w:t>14</w:t>
            </w:r>
          </w:p>
        </w:tc>
        <w:tc>
          <w:tcPr>
            <w:tcW w:w="2309" w:type="dxa"/>
            <w:vAlign w:val="center"/>
          </w:tcPr>
          <w:p w14:paraId="245E32AA">
            <w:pPr>
              <w:spacing w:line="360" w:lineRule="auto"/>
              <w:jc w:val="center"/>
              <w:rPr>
                <w:rFonts w:ascii="仿宋" w:hAnsi="仿宋" w:eastAsia="仿宋" w:cs="仿宋"/>
              </w:rPr>
            </w:pPr>
            <w:r>
              <w:rPr>
                <w:rFonts w:hint="eastAsia" w:ascii="仿宋" w:hAnsi="仿宋" w:eastAsia="仿宋" w:cs="仿宋"/>
              </w:rPr>
              <w:t>投标人确认收到澄清或者修改的时间</w:t>
            </w:r>
          </w:p>
        </w:tc>
        <w:tc>
          <w:tcPr>
            <w:tcW w:w="5973" w:type="dxa"/>
            <w:vAlign w:val="center"/>
          </w:tcPr>
          <w:p w14:paraId="011F23DF">
            <w:pPr>
              <w:spacing w:line="360" w:lineRule="auto"/>
              <w:rPr>
                <w:rFonts w:ascii="仿宋" w:hAnsi="仿宋" w:eastAsia="仿宋" w:cs="仿宋"/>
              </w:rPr>
            </w:pPr>
            <w:r>
              <w:rPr>
                <w:rFonts w:hint="eastAsia" w:ascii="仿宋" w:hAnsi="仿宋" w:eastAsia="仿宋" w:cs="仿宋"/>
              </w:rPr>
              <w:t>在收到相应澄清或答疑文件后24小时内。</w:t>
            </w:r>
          </w:p>
        </w:tc>
      </w:tr>
      <w:tr w14:paraId="70CA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57" w:type="dxa"/>
            <w:vAlign w:val="center"/>
          </w:tcPr>
          <w:p w14:paraId="5007ACA1">
            <w:pPr>
              <w:spacing w:line="360" w:lineRule="auto"/>
              <w:jc w:val="center"/>
              <w:rPr>
                <w:rFonts w:ascii="仿宋" w:hAnsi="仿宋" w:eastAsia="仿宋" w:cs="仿宋"/>
              </w:rPr>
            </w:pPr>
            <w:r>
              <w:rPr>
                <w:rFonts w:hint="eastAsia" w:ascii="仿宋" w:hAnsi="仿宋" w:eastAsia="仿宋" w:cs="仿宋"/>
              </w:rPr>
              <w:t>15</w:t>
            </w:r>
          </w:p>
        </w:tc>
        <w:tc>
          <w:tcPr>
            <w:tcW w:w="2309" w:type="dxa"/>
            <w:vAlign w:val="center"/>
          </w:tcPr>
          <w:p w14:paraId="4D824F9B">
            <w:pPr>
              <w:spacing w:line="360" w:lineRule="auto"/>
              <w:jc w:val="center"/>
              <w:rPr>
                <w:rFonts w:ascii="仿宋" w:hAnsi="仿宋" w:eastAsia="仿宋" w:cs="仿宋"/>
              </w:rPr>
            </w:pPr>
            <w:r>
              <w:rPr>
                <w:rFonts w:hint="eastAsia" w:ascii="仿宋" w:hAnsi="仿宋" w:eastAsia="仿宋" w:cs="仿宋"/>
              </w:rPr>
              <w:t>投标有效期</w:t>
            </w:r>
          </w:p>
        </w:tc>
        <w:tc>
          <w:tcPr>
            <w:tcW w:w="5973" w:type="dxa"/>
            <w:vAlign w:val="center"/>
          </w:tcPr>
          <w:p w14:paraId="7561BEC8">
            <w:pPr>
              <w:spacing w:line="360" w:lineRule="auto"/>
              <w:rPr>
                <w:rFonts w:ascii="仿宋" w:hAnsi="仿宋" w:eastAsia="仿宋" w:cs="仿宋"/>
              </w:rPr>
            </w:pPr>
            <w:r>
              <w:rPr>
                <w:rFonts w:hint="eastAsia" w:ascii="仿宋" w:hAnsi="仿宋" w:eastAsia="仿宋" w:cs="仿宋"/>
              </w:rPr>
              <w:t>不少于90日历天（自开标之日起）。</w:t>
            </w:r>
          </w:p>
        </w:tc>
      </w:tr>
      <w:tr w14:paraId="7BAE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57" w:type="dxa"/>
            <w:vAlign w:val="center"/>
          </w:tcPr>
          <w:p w14:paraId="4CB58B4A">
            <w:pPr>
              <w:spacing w:line="360" w:lineRule="auto"/>
              <w:jc w:val="center"/>
              <w:rPr>
                <w:rFonts w:ascii="仿宋" w:hAnsi="仿宋" w:eastAsia="仿宋" w:cs="仿宋"/>
              </w:rPr>
            </w:pPr>
            <w:r>
              <w:rPr>
                <w:rFonts w:hint="eastAsia" w:ascii="仿宋" w:hAnsi="仿宋" w:eastAsia="仿宋" w:cs="仿宋"/>
              </w:rPr>
              <w:t>16</w:t>
            </w:r>
          </w:p>
        </w:tc>
        <w:tc>
          <w:tcPr>
            <w:tcW w:w="2309" w:type="dxa"/>
            <w:vAlign w:val="center"/>
          </w:tcPr>
          <w:p w14:paraId="4ED45589">
            <w:pPr>
              <w:spacing w:line="360" w:lineRule="auto"/>
              <w:jc w:val="center"/>
              <w:rPr>
                <w:rFonts w:ascii="仿宋" w:hAnsi="仿宋" w:eastAsia="仿宋" w:cs="仿宋"/>
              </w:rPr>
            </w:pPr>
            <w:r>
              <w:rPr>
                <w:rFonts w:hint="eastAsia" w:ascii="仿宋" w:hAnsi="仿宋" w:eastAsia="仿宋" w:cs="仿宋"/>
              </w:rPr>
              <w:t>是否接受</w:t>
            </w:r>
          </w:p>
          <w:p w14:paraId="11C2F3F2">
            <w:pPr>
              <w:spacing w:line="360" w:lineRule="auto"/>
              <w:jc w:val="center"/>
              <w:rPr>
                <w:rFonts w:ascii="仿宋" w:hAnsi="仿宋" w:eastAsia="仿宋" w:cs="仿宋"/>
              </w:rPr>
            </w:pPr>
            <w:r>
              <w:rPr>
                <w:rFonts w:hint="eastAsia" w:ascii="仿宋" w:hAnsi="仿宋" w:eastAsia="仿宋" w:cs="仿宋"/>
              </w:rPr>
              <w:t>联合体投标</w:t>
            </w:r>
          </w:p>
        </w:tc>
        <w:tc>
          <w:tcPr>
            <w:tcW w:w="5973" w:type="dxa"/>
            <w:vAlign w:val="center"/>
          </w:tcPr>
          <w:p w14:paraId="279F5D9F">
            <w:pPr>
              <w:spacing w:line="360" w:lineRule="auto"/>
              <w:rPr>
                <w:rFonts w:ascii="仿宋" w:hAnsi="仿宋" w:eastAsia="仿宋" w:cs="仿宋"/>
              </w:rPr>
            </w:pPr>
            <w:r>
              <w:rPr>
                <w:rFonts w:hint="eastAsia" w:ascii="仿宋" w:hAnsi="仿宋" w:eastAsia="仿宋" w:cs="仿宋"/>
              </w:rPr>
              <w:t>不接受。</w:t>
            </w:r>
          </w:p>
        </w:tc>
      </w:tr>
      <w:tr w14:paraId="7099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57" w:type="dxa"/>
            <w:vAlign w:val="center"/>
          </w:tcPr>
          <w:p w14:paraId="4F902471">
            <w:pPr>
              <w:spacing w:line="360" w:lineRule="auto"/>
              <w:jc w:val="center"/>
              <w:rPr>
                <w:rFonts w:ascii="仿宋" w:hAnsi="仿宋" w:eastAsia="仿宋" w:cs="仿宋"/>
              </w:rPr>
            </w:pPr>
            <w:r>
              <w:rPr>
                <w:rFonts w:hint="eastAsia" w:ascii="仿宋" w:hAnsi="仿宋" w:eastAsia="仿宋" w:cs="仿宋"/>
              </w:rPr>
              <w:t>17</w:t>
            </w:r>
          </w:p>
        </w:tc>
        <w:tc>
          <w:tcPr>
            <w:tcW w:w="2309" w:type="dxa"/>
            <w:vAlign w:val="center"/>
          </w:tcPr>
          <w:p w14:paraId="3D253F8C">
            <w:pPr>
              <w:spacing w:line="360" w:lineRule="auto"/>
              <w:jc w:val="center"/>
              <w:rPr>
                <w:rFonts w:ascii="仿宋" w:hAnsi="仿宋" w:eastAsia="仿宋" w:cs="仿宋"/>
              </w:rPr>
            </w:pPr>
            <w:r>
              <w:rPr>
                <w:rFonts w:hint="eastAsia" w:ascii="仿宋" w:hAnsi="仿宋" w:eastAsia="仿宋" w:cs="仿宋"/>
              </w:rPr>
              <w:t>答疑会</w:t>
            </w:r>
          </w:p>
        </w:tc>
        <w:tc>
          <w:tcPr>
            <w:tcW w:w="5973" w:type="dxa"/>
            <w:vAlign w:val="center"/>
          </w:tcPr>
          <w:p w14:paraId="4126207B">
            <w:pPr>
              <w:spacing w:line="360" w:lineRule="auto"/>
              <w:rPr>
                <w:rFonts w:ascii="仿宋" w:hAnsi="仿宋" w:eastAsia="仿宋" w:cs="仿宋"/>
              </w:rPr>
            </w:pPr>
            <w:r>
              <w:rPr>
                <w:rFonts w:hint="eastAsia" w:ascii="仿宋" w:hAnsi="仿宋" w:eastAsia="仿宋" w:cs="仿宋"/>
              </w:rPr>
              <w:t>不召开。</w:t>
            </w:r>
          </w:p>
        </w:tc>
      </w:tr>
      <w:tr w14:paraId="6C97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57" w:type="dxa"/>
            <w:vAlign w:val="center"/>
          </w:tcPr>
          <w:p w14:paraId="56B55064">
            <w:pPr>
              <w:spacing w:line="360" w:lineRule="auto"/>
              <w:jc w:val="center"/>
              <w:rPr>
                <w:rFonts w:ascii="仿宋" w:hAnsi="仿宋" w:eastAsia="仿宋" w:cs="仿宋"/>
              </w:rPr>
            </w:pPr>
            <w:r>
              <w:rPr>
                <w:rFonts w:hint="eastAsia" w:ascii="仿宋" w:hAnsi="仿宋" w:eastAsia="仿宋" w:cs="仿宋"/>
              </w:rPr>
              <w:t>18</w:t>
            </w:r>
          </w:p>
        </w:tc>
        <w:tc>
          <w:tcPr>
            <w:tcW w:w="2309" w:type="dxa"/>
            <w:vAlign w:val="center"/>
          </w:tcPr>
          <w:p w14:paraId="520095F0">
            <w:pPr>
              <w:spacing w:line="360" w:lineRule="auto"/>
              <w:jc w:val="center"/>
              <w:rPr>
                <w:rFonts w:ascii="仿宋" w:hAnsi="仿宋" w:eastAsia="仿宋" w:cs="仿宋"/>
                <w:kern w:val="2"/>
              </w:rPr>
            </w:pPr>
            <w:r>
              <w:rPr>
                <w:rFonts w:hint="eastAsia" w:ascii="仿宋" w:hAnsi="仿宋" w:eastAsia="仿宋" w:cs="仿宋"/>
              </w:rPr>
              <w:t>投标文件的签署要求</w:t>
            </w:r>
          </w:p>
        </w:tc>
        <w:tc>
          <w:tcPr>
            <w:tcW w:w="5973" w:type="dxa"/>
            <w:vAlign w:val="center"/>
          </w:tcPr>
          <w:p w14:paraId="4018A36B">
            <w:pPr>
              <w:spacing w:line="360" w:lineRule="auto"/>
              <w:rPr>
                <w:rFonts w:ascii="仿宋" w:hAnsi="仿宋" w:eastAsia="仿宋" w:cs="仿宋"/>
                <w:kern w:val="2"/>
              </w:rPr>
            </w:pPr>
            <w:r>
              <w:rPr>
                <w:rFonts w:hint="eastAsia" w:ascii="仿宋" w:hAnsi="仿宋" w:eastAsia="仿宋" w:cs="仿宋"/>
                <w:lang w:val="zh-CN"/>
              </w:rPr>
              <w:t>投标文件应加盖投标人公章</w:t>
            </w:r>
            <w:r>
              <w:rPr>
                <w:rFonts w:hint="eastAsia" w:ascii="仿宋" w:hAnsi="仿宋" w:eastAsia="仿宋" w:cs="仿宋"/>
                <w:bCs/>
              </w:rPr>
              <w:t>并按照招标文件要求由法定代表人（或授权代表人）签字。</w:t>
            </w:r>
            <w:r>
              <w:rPr>
                <w:rFonts w:hint="eastAsia" w:ascii="仿宋" w:hAnsi="仿宋" w:eastAsia="仿宋" w:cs="仿宋"/>
              </w:rPr>
              <w:t>无法定代表人则由单位负责人签字。</w:t>
            </w:r>
          </w:p>
        </w:tc>
      </w:tr>
      <w:tr w14:paraId="2331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57" w:type="dxa"/>
            <w:vAlign w:val="center"/>
          </w:tcPr>
          <w:p w14:paraId="4FB4802B">
            <w:pPr>
              <w:spacing w:line="360" w:lineRule="auto"/>
              <w:jc w:val="center"/>
              <w:rPr>
                <w:rFonts w:ascii="仿宋" w:hAnsi="仿宋" w:eastAsia="仿宋" w:cs="仿宋"/>
              </w:rPr>
            </w:pPr>
            <w:r>
              <w:rPr>
                <w:rFonts w:hint="eastAsia" w:ascii="仿宋" w:hAnsi="仿宋" w:eastAsia="仿宋" w:cs="仿宋"/>
              </w:rPr>
              <w:t>19</w:t>
            </w:r>
          </w:p>
        </w:tc>
        <w:tc>
          <w:tcPr>
            <w:tcW w:w="2309" w:type="dxa"/>
            <w:vAlign w:val="center"/>
          </w:tcPr>
          <w:p w14:paraId="03C0FB1D">
            <w:pPr>
              <w:spacing w:line="360" w:lineRule="auto"/>
              <w:jc w:val="center"/>
              <w:rPr>
                <w:rFonts w:ascii="仿宋" w:hAnsi="仿宋" w:eastAsia="仿宋" w:cs="仿宋"/>
                <w:kern w:val="2"/>
              </w:rPr>
            </w:pPr>
            <w:r>
              <w:rPr>
                <w:rFonts w:hint="eastAsia" w:ascii="仿宋" w:hAnsi="仿宋" w:eastAsia="仿宋" w:cs="仿宋"/>
              </w:rPr>
              <w:t>中标公告公示媒体</w:t>
            </w:r>
          </w:p>
        </w:tc>
        <w:tc>
          <w:tcPr>
            <w:tcW w:w="5973" w:type="dxa"/>
            <w:vAlign w:val="center"/>
          </w:tcPr>
          <w:p w14:paraId="386015B6">
            <w:pPr>
              <w:spacing w:line="360" w:lineRule="auto"/>
              <w:rPr>
                <w:rFonts w:ascii="仿宋" w:hAnsi="仿宋" w:eastAsia="仿宋" w:cs="仿宋"/>
                <w:kern w:val="2"/>
              </w:rPr>
            </w:pPr>
            <w:r>
              <w:rPr>
                <w:rFonts w:hint="eastAsia" w:ascii="仿宋" w:hAnsi="仿宋" w:eastAsia="仿宋" w:cs="仿宋"/>
                <w:kern w:val="2"/>
              </w:rPr>
              <w:t>1．陕西省政府采购网：仅提供项目公告，官网地址：http://ccgp-shaanxi.gov.cn/。</w:t>
            </w:r>
          </w:p>
          <w:p w14:paraId="5DB3C25B">
            <w:pPr>
              <w:spacing w:line="360" w:lineRule="auto"/>
              <w:rPr>
                <w:rFonts w:ascii="仿宋" w:hAnsi="仿宋" w:eastAsia="仿宋" w:cs="仿宋"/>
                <w:kern w:val="2"/>
              </w:rPr>
            </w:pPr>
            <w:r>
              <w:rPr>
                <w:rFonts w:hint="eastAsia" w:ascii="仿宋" w:hAnsi="仿宋" w:eastAsia="仿宋" w:cs="仿宋"/>
                <w:kern w:val="2"/>
              </w:rPr>
              <w:t>2．全国公共资源交易平台（陕西省·西安市）：即西安市公共资源交易平台，提供项目公告和采购文件下载。官网地址：http://sxggzyjy.xa.gov.cn/</w:t>
            </w:r>
          </w:p>
        </w:tc>
      </w:tr>
      <w:tr w14:paraId="28A6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14:paraId="3C6766E6">
            <w:pPr>
              <w:spacing w:line="360" w:lineRule="auto"/>
              <w:jc w:val="center"/>
              <w:rPr>
                <w:rFonts w:ascii="仿宋" w:hAnsi="仿宋" w:eastAsia="仿宋" w:cs="仿宋"/>
              </w:rPr>
            </w:pPr>
            <w:r>
              <w:rPr>
                <w:rFonts w:hint="eastAsia" w:ascii="仿宋" w:hAnsi="仿宋" w:eastAsia="仿宋" w:cs="仿宋"/>
              </w:rPr>
              <w:t>20</w:t>
            </w:r>
          </w:p>
        </w:tc>
        <w:tc>
          <w:tcPr>
            <w:tcW w:w="2309" w:type="dxa"/>
            <w:vAlign w:val="center"/>
          </w:tcPr>
          <w:p w14:paraId="27093DAA">
            <w:pPr>
              <w:spacing w:line="360" w:lineRule="auto"/>
              <w:jc w:val="center"/>
              <w:rPr>
                <w:rFonts w:ascii="仿宋" w:hAnsi="仿宋" w:eastAsia="仿宋" w:cs="仿宋"/>
                <w:kern w:val="2"/>
              </w:rPr>
            </w:pPr>
            <w:r>
              <w:rPr>
                <w:rFonts w:hint="eastAsia" w:ascii="仿宋" w:hAnsi="仿宋" w:eastAsia="仿宋" w:cs="仿宋"/>
                <w:kern w:val="2"/>
              </w:rPr>
              <w:t>投诉受理</w:t>
            </w:r>
          </w:p>
        </w:tc>
        <w:tc>
          <w:tcPr>
            <w:tcW w:w="5973" w:type="dxa"/>
            <w:vAlign w:val="center"/>
          </w:tcPr>
          <w:p w14:paraId="304AC0C0">
            <w:pPr>
              <w:spacing w:line="360" w:lineRule="auto"/>
              <w:rPr>
                <w:rFonts w:ascii="仿宋" w:hAnsi="仿宋" w:eastAsia="仿宋" w:cs="仿宋"/>
                <w:kern w:val="2"/>
              </w:rPr>
            </w:pPr>
            <w:r>
              <w:rPr>
                <w:rFonts w:hint="eastAsia" w:ascii="仿宋" w:hAnsi="仿宋" w:eastAsia="仿宋" w:cs="仿宋"/>
                <w:kern w:val="2"/>
              </w:rPr>
              <w:t>1．受理单位：西安市财政局政府采购管理处</w:t>
            </w:r>
          </w:p>
          <w:p w14:paraId="7FB214B0">
            <w:pPr>
              <w:spacing w:line="360" w:lineRule="auto"/>
              <w:rPr>
                <w:rFonts w:ascii="仿宋" w:hAnsi="仿宋" w:eastAsia="仿宋" w:cs="仿宋"/>
                <w:kern w:val="2"/>
              </w:rPr>
            </w:pPr>
            <w:r>
              <w:rPr>
                <w:rFonts w:hint="eastAsia" w:ascii="仿宋" w:hAnsi="仿宋" w:eastAsia="仿宋" w:cs="仿宋"/>
                <w:kern w:val="2"/>
              </w:rPr>
              <w:t>2．联系电话：029-89821846</w:t>
            </w:r>
          </w:p>
          <w:p w14:paraId="0222EE25">
            <w:pPr>
              <w:spacing w:line="360" w:lineRule="auto"/>
              <w:rPr>
                <w:rFonts w:ascii="仿宋" w:hAnsi="仿宋" w:eastAsia="仿宋" w:cs="仿宋"/>
                <w:kern w:val="2"/>
              </w:rPr>
            </w:pPr>
            <w:r>
              <w:rPr>
                <w:rFonts w:hint="eastAsia" w:ascii="仿宋" w:hAnsi="仿宋" w:eastAsia="仿宋" w:cs="仿宋"/>
                <w:kern w:val="2"/>
              </w:rPr>
              <w:t>3．地址：西安市未央区西北国金中心A座18层</w:t>
            </w:r>
          </w:p>
        </w:tc>
      </w:tr>
      <w:tr w14:paraId="4A79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14:paraId="2B808B12">
            <w:pPr>
              <w:spacing w:line="360" w:lineRule="auto"/>
              <w:jc w:val="center"/>
              <w:rPr>
                <w:rFonts w:ascii="仿宋" w:hAnsi="仿宋" w:eastAsia="仿宋" w:cs="仿宋"/>
              </w:rPr>
            </w:pPr>
            <w:r>
              <w:rPr>
                <w:rFonts w:hint="eastAsia" w:ascii="仿宋" w:hAnsi="仿宋" w:eastAsia="仿宋" w:cs="仿宋"/>
              </w:rPr>
              <w:t>21</w:t>
            </w:r>
          </w:p>
        </w:tc>
        <w:tc>
          <w:tcPr>
            <w:tcW w:w="2309" w:type="dxa"/>
            <w:vAlign w:val="center"/>
          </w:tcPr>
          <w:p w14:paraId="71F20A29">
            <w:pPr>
              <w:spacing w:line="360" w:lineRule="auto"/>
              <w:jc w:val="center"/>
              <w:rPr>
                <w:rFonts w:ascii="仿宋" w:hAnsi="仿宋" w:eastAsia="仿宋" w:cs="仿宋"/>
                <w:kern w:val="2"/>
              </w:rPr>
            </w:pPr>
            <w:r>
              <w:rPr>
                <w:rFonts w:hint="eastAsia" w:ascii="仿宋" w:hAnsi="仿宋" w:eastAsia="仿宋" w:cs="仿宋"/>
              </w:rPr>
              <w:t>中标服务费</w:t>
            </w:r>
          </w:p>
        </w:tc>
        <w:tc>
          <w:tcPr>
            <w:tcW w:w="5973" w:type="dxa"/>
            <w:vAlign w:val="center"/>
          </w:tcPr>
          <w:p w14:paraId="4098AE22">
            <w:pPr>
              <w:autoSpaceDE w:val="0"/>
              <w:autoSpaceDN w:val="0"/>
              <w:adjustRightInd w:val="0"/>
              <w:spacing w:line="360" w:lineRule="auto"/>
              <w:rPr>
                <w:rFonts w:ascii="仿宋" w:hAnsi="仿宋" w:eastAsia="仿宋" w:cs="仿宋"/>
              </w:rPr>
            </w:pPr>
            <w:r>
              <w:rPr>
                <w:rFonts w:hint="eastAsia" w:ascii="仿宋" w:hAnsi="仿宋" w:eastAsia="仿宋" w:cs="仿宋"/>
              </w:rPr>
              <w:t>参照《国家发展改革委办公厅关于招标代理服务收费有关问题的通知》（发改价格[2003]857号）、《国家发展改革委关于进一步放开建设项目专业服务价格的通知》；</w:t>
            </w:r>
          </w:p>
          <w:p w14:paraId="6A4BB2DB">
            <w:pPr>
              <w:spacing w:line="360" w:lineRule="auto"/>
              <w:rPr>
                <w:rFonts w:ascii="仿宋" w:hAnsi="仿宋" w:eastAsia="仿宋" w:cs="仿宋"/>
                <w:kern w:val="2"/>
              </w:rPr>
            </w:pPr>
            <w:r>
              <w:rPr>
                <w:rFonts w:hint="eastAsia" w:ascii="仿宋" w:hAnsi="仿宋" w:eastAsia="仿宋" w:cs="仿宋"/>
              </w:rPr>
              <w:t>本项目招标代理服务费由中标</w:t>
            </w:r>
            <w:r>
              <w:rPr>
                <w:rFonts w:hint="eastAsia" w:ascii="仿宋" w:hAnsi="仿宋" w:eastAsia="仿宋" w:cs="仿宋"/>
                <w:lang w:val="en-US" w:eastAsia="zh-CN"/>
              </w:rPr>
              <w:t>供应商</w:t>
            </w:r>
            <w:r>
              <w:rPr>
                <w:rFonts w:hint="eastAsia" w:ascii="仿宋" w:hAnsi="仿宋" w:eastAsia="仿宋" w:cs="仿宋"/>
              </w:rPr>
              <w:t>在中标结果公示期满后三个工作日内按照标准支付给采购代理机构。（代理报酬的币种：人民币，汇率：无）</w:t>
            </w:r>
          </w:p>
        </w:tc>
      </w:tr>
      <w:tr w14:paraId="131B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57" w:type="dxa"/>
            <w:vAlign w:val="center"/>
          </w:tcPr>
          <w:p w14:paraId="7A847C2F">
            <w:pPr>
              <w:spacing w:line="360" w:lineRule="auto"/>
              <w:jc w:val="center"/>
              <w:rPr>
                <w:rFonts w:ascii="仿宋" w:hAnsi="仿宋" w:eastAsia="仿宋" w:cs="仿宋"/>
              </w:rPr>
            </w:pPr>
            <w:r>
              <w:rPr>
                <w:rFonts w:hint="eastAsia" w:ascii="仿宋" w:hAnsi="仿宋" w:eastAsia="仿宋" w:cs="仿宋"/>
              </w:rPr>
              <w:t>22</w:t>
            </w:r>
          </w:p>
        </w:tc>
        <w:tc>
          <w:tcPr>
            <w:tcW w:w="2309" w:type="dxa"/>
            <w:vAlign w:val="center"/>
          </w:tcPr>
          <w:p w14:paraId="2D974D5C">
            <w:pPr>
              <w:spacing w:line="360" w:lineRule="auto"/>
              <w:jc w:val="center"/>
              <w:rPr>
                <w:rFonts w:ascii="仿宋" w:hAnsi="仿宋" w:eastAsia="仿宋" w:cs="仿宋"/>
              </w:rPr>
            </w:pPr>
            <w:r>
              <w:rPr>
                <w:rFonts w:hint="eastAsia" w:ascii="仿宋" w:hAnsi="仿宋" w:eastAsia="仿宋" w:cs="仿宋"/>
              </w:rPr>
              <w:t>西安市公共资源交易中心电子化政府采购系统技术支持（软件开发商）</w:t>
            </w:r>
          </w:p>
        </w:tc>
        <w:tc>
          <w:tcPr>
            <w:tcW w:w="5973" w:type="dxa"/>
            <w:vAlign w:val="center"/>
          </w:tcPr>
          <w:p w14:paraId="55E8485D">
            <w:pPr>
              <w:autoSpaceDE w:val="0"/>
              <w:autoSpaceDN w:val="0"/>
              <w:adjustRightInd w:val="0"/>
              <w:spacing w:line="360" w:lineRule="auto"/>
              <w:rPr>
                <w:rFonts w:ascii="仿宋" w:hAnsi="仿宋" w:eastAsia="仿宋" w:cs="仿宋"/>
              </w:rPr>
            </w:pPr>
            <w:r>
              <w:rPr>
                <w:rFonts w:hint="eastAsia" w:ascii="仿宋" w:hAnsi="仿宋" w:eastAsia="仿宋" w:cs="仿宋"/>
              </w:rPr>
              <w:t>国泰新点软件股份有限公司</w:t>
            </w:r>
          </w:p>
          <w:p w14:paraId="2CE3C623">
            <w:pPr>
              <w:autoSpaceDE w:val="0"/>
              <w:autoSpaceDN w:val="0"/>
              <w:adjustRightInd w:val="0"/>
              <w:spacing w:line="360" w:lineRule="auto"/>
              <w:rPr>
                <w:rFonts w:ascii="仿宋" w:hAnsi="仿宋" w:eastAsia="仿宋" w:cs="仿宋"/>
              </w:rPr>
            </w:pPr>
            <w:r>
              <w:rPr>
                <w:rFonts w:hint="eastAsia" w:ascii="仿宋" w:hAnsi="仿宋" w:eastAsia="仿宋" w:cs="仿宋"/>
              </w:rPr>
              <w:t>1．技术支持热线：400-998-0000/400-928-0095</w:t>
            </w:r>
          </w:p>
          <w:p w14:paraId="4638611E">
            <w:pPr>
              <w:autoSpaceDE w:val="0"/>
              <w:autoSpaceDN w:val="0"/>
              <w:adjustRightInd w:val="0"/>
              <w:spacing w:line="360" w:lineRule="auto"/>
              <w:rPr>
                <w:rFonts w:ascii="仿宋" w:hAnsi="仿宋" w:eastAsia="仿宋" w:cs="仿宋"/>
              </w:rPr>
            </w:pPr>
            <w:r>
              <w:rPr>
                <w:rFonts w:hint="eastAsia" w:ascii="仿宋" w:hAnsi="仿宋" w:eastAsia="仿宋" w:cs="仿宋"/>
              </w:rPr>
              <w:t>2．驻场技术人员：029-86510166/86510167转80310</w:t>
            </w:r>
          </w:p>
        </w:tc>
      </w:tr>
      <w:tr w14:paraId="297B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57" w:type="dxa"/>
            <w:vAlign w:val="center"/>
          </w:tcPr>
          <w:p w14:paraId="4B144509">
            <w:pPr>
              <w:spacing w:line="360" w:lineRule="auto"/>
              <w:jc w:val="center"/>
              <w:rPr>
                <w:rFonts w:ascii="仿宋" w:hAnsi="仿宋" w:eastAsia="仿宋" w:cs="仿宋"/>
              </w:rPr>
            </w:pPr>
            <w:r>
              <w:rPr>
                <w:rFonts w:hint="eastAsia" w:ascii="仿宋" w:hAnsi="仿宋" w:eastAsia="仿宋" w:cs="仿宋"/>
              </w:rPr>
              <w:t>23</w:t>
            </w:r>
          </w:p>
        </w:tc>
        <w:tc>
          <w:tcPr>
            <w:tcW w:w="2309" w:type="dxa"/>
            <w:vAlign w:val="center"/>
          </w:tcPr>
          <w:p w14:paraId="73D61EAD">
            <w:pPr>
              <w:spacing w:line="360" w:lineRule="auto"/>
              <w:jc w:val="center"/>
              <w:rPr>
                <w:rFonts w:ascii="仿宋" w:hAnsi="仿宋" w:eastAsia="仿宋" w:cs="仿宋"/>
              </w:rPr>
            </w:pPr>
            <w:r>
              <w:rPr>
                <w:rFonts w:hint="eastAsia" w:ascii="仿宋" w:hAnsi="仿宋" w:eastAsia="仿宋" w:cs="仿宋"/>
              </w:rPr>
              <w:t>CA业务网点</w:t>
            </w:r>
          </w:p>
        </w:tc>
        <w:tc>
          <w:tcPr>
            <w:tcW w:w="5973" w:type="dxa"/>
            <w:vAlign w:val="center"/>
          </w:tcPr>
          <w:p w14:paraId="01B1789C">
            <w:pPr>
              <w:autoSpaceDE w:val="0"/>
              <w:autoSpaceDN w:val="0"/>
              <w:adjustRightInd w:val="0"/>
              <w:spacing w:line="360" w:lineRule="auto"/>
              <w:rPr>
                <w:rFonts w:ascii="仿宋" w:hAnsi="仿宋" w:eastAsia="仿宋" w:cs="仿宋"/>
              </w:rPr>
            </w:pPr>
            <w:r>
              <w:rPr>
                <w:rFonts w:hint="eastAsia" w:ascii="仿宋" w:hAnsi="仿宋" w:eastAsia="仿宋" w:cs="仿宋"/>
              </w:rPr>
              <w:t>陕西省数字证书认证中心股份有限公司</w:t>
            </w:r>
          </w:p>
          <w:p w14:paraId="587DF16D">
            <w:pPr>
              <w:autoSpaceDE w:val="0"/>
              <w:autoSpaceDN w:val="0"/>
              <w:adjustRightInd w:val="0"/>
              <w:spacing w:line="360" w:lineRule="auto"/>
              <w:rPr>
                <w:rFonts w:ascii="仿宋" w:hAnsi="仿宋" w:eastAsia="仿宋" w:cs="仿宋"/>
              </w:rPr>
            </w:pPr>
            <w:r>
              <w:rPr>
                <w:rFonts w:hint="eastAsia" w:ascii="仿宋" w:hAnsi="仿宋" w:eastAsia="仿宋" w:cs="仿宋"/>
              </w:rPr>
              <w:t>网点1：西安市高新三路信息港大厦1楼客服中心</w:t>
            </w:r>
          </w:p>
          <w:p w14:paraId="68CEF360">
            <w:pPr>
              <w:autoSpaceDE w:val="0"/>
              <w:autoSpaceDN w:val="0"/>
              <w:adjustRightInd w:val="0"/>
              <w:spacing w:line="360" w:lineRule="auto"/>
              <w:rPr>
                <w:rFonts w:ascii="仿宋" w:hAnsi="仿宋" w:eastAsia="仿宋" w:cs="仿宋"/>
              </w:rPr>
            </w:pPr>
            <w:r>
              <w:rPr>
                <w:rFonts w:hint="eastAsia" w:ascii="仿宋" w:hAnsi="仿宋" w:eastAsia="仿宋" w:cs="仿宋"/>
              </w:rPr>
              <w:t>客服电话：4006-369-888</w:t>
            </w:r>
          </w:p>
          <w:p w14:paraId="7112AEB3">
            <w:pPr>
              <w:autoSpaceDE w:val="0"/>
              <w:autoSpaceDN w:val="0"/>
              <w:adjustRightInd w:val="0"/>
              <w:spacing w:line="360" w:lineRule="auto"/>
              <w:rPr>
                <w:rFonts w:ascii="仿宋" w:hAnsi="仿宋" w:eastAsia="仿宋" w:cs="仿宋"/>
              </w:rPr>
            </w:pPr>
            <w:r>
              <w:rPr>
                <w:rFonts w:hint="eastAsia" w:ascii="仿宋" w:hAnsi="仿宋" w:eastAsia="仿宋" w:cs="仿宋"/>
              </w:rPr>
              <w:t>网点2：西安市长安北路14号省体育公寓B座一楼</w:t>
            </w:r>
          </w:p>
          <w:p w14:paraId="53D0149E">
            <w:pPr>
              <w:autoSpaceDE w:val="0"/>
              <w:autoSpaceDN w:val="0"/>
              <w:adjustRightInd w:val="0"/>
              <w:spacing w:line="360" w:lineRule="auto"/>
              <w:rPr>
                <w:rFonts w:ascii="仿宋" w:hAnsi="仿宋" w:eastAsia="仿宋" w:cs="仿宋"/>
              </w:rPr>
            </w:pPr>
            <w:r>
              <w:rPr>
                <w:rFonts w:hint="eastAsia" w:ascii="仿宋" w:hAnsi="仿宋" w:eastAsia="仿宋" w:cs="仿宋"/>
              </w:rPr>
              <w:t>咨询电话：029-88661241</w:t>
            </w:r>
          </w:p>
          <w:p w14:paraId="2960055B">
            <w:pPr>
              <w:autoSpaceDE w:val="0"/>
              <w:autoSpaceDN w:val="0"/>
              <w:adjustRightInd w:val="0"/>
              <w:spacing w:line="360" w:lineRule="auto"/>
              <w:rPr>
                <w:rFonts w:ascii="仿宋" w:hAnsi="仿宋" w:eastAsia="仿宋" w:cs="仿宋"/>
              </w:rPr>
            </w:pPr>
            <w:r>
              <w:rPr>
                <w:rFonts w:hint="eastAsia" w:ascii="仿宋" w:hAnsi="仿宋" w:eastAsia="仿宋" w:cs="仿宋"/>
              </w:rPr>
              <w:t>网点3：西安市文景北路16号白桦林国际B座2楼11#窗口</w:t>
            </w:r>
          </w:p>
          <w:p w14:paraId="12E6A2CE">
            <w:pPr>
              <w:autoSpaceDE w:val="0"/>
              <w:autoSpaceDN w:val="0"/>
              <w:adjustRightInd w:val="0"/>
              <w:spacing w:line="360" w:lineRule="auto"/>
              <w:rPr>
                <w:rFonts w:ascii="仿宋" w:hAnsi="仿宋" w:eastAsia="仿宋" w:cs="仿宋"/>
              </w:rPr>
            </w:pPr>
            <w:r>
              <w:rPr>
                <w:rFonts w:hint="eastAsia" w:ascii="仿宋" w:hAnsi="仿宋" w:eastAsia="仿宋" w:cs="仿宋"/>
              </w:rPr>
              <w:t>咨询电话：029-86510073转80211</w:t>
            </w:r>
          </w:p>
        </w:tc>
      </w:tr>
      <w:tr w14:paraId="39B0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657" w:type="dxa"/>
            <w:vAlign w:val="center"/>
          </w:tcPr>
          <w:p w14:paraId="0E89BD60">
            <w:pPr>
              <w:spacing w:line="360" w:lineRule="auto"/>
              <w:jc w:val="center"/>
              <w:rPr>
                <w:rFonts w:ascii="仿宋" w:hAnsi="仿宋" w:eastAsia="仿宋" w:cs="仿宋"/>
              </w:rPr>
            </w:pPr>
            <w:r>
              <w:rPr>
                <w:rFonts w:hint="eastAsia" w:ascii="仿宋" w:hAnsi="仿宋" w:eastAsia="仿宋" w:cs="仿宋"/>
              </w:rPr>
              <w:t>24</w:t>
            </w:r>
          </w:p>
        </w:tc>
        <w:tc>
          <w:tcPr>
            <w:tcW w:w="2309" w:type="dxa"/>
            <w:vAlign w:val="center"/>
          </w:tcPr>
          <w:p w14:paraId="782CC91C">
            <w:pPr>
              <w:spacing w:line="360" w:lineRule="auto"/>
              <w:jc w:val="center"/>
              <w:rPr>
                <w:rFonts w:ascii="仿宋" w:hAnsi="仿宋" w:eastAsia="仿宋" w:cs="仿宋"/>
              </w:rPr>
            </w:pPr>
            <w:r>
              <w:rPr>
                <w:rFonts w:hint="eastAsia" w:ascii="仿宋" w:hAnsi="仿宋" w:eastAsia="仿宋" w:cs="仿宋"/>
              </w:rPr>
              <w:t>特别说明</w:t>
            </w:r>
          </w:p>
        </w:tc>
        <w:tc>
          <w:tcPr>
            <w:tcW w:w="5973" w:type="dxa"/>
            <w:vAlign w:val="center"/>
          </w:tcPr>
          <w:p w14:paraId="0716621E">
            <w:pPr>
              <w:widowControl w:val="0"/>
              <w:spacing w:line="360" w:lineRule="auto"/>
              <w:rPr>
                <w:rFonts w:ascii="仿宋" w:hAnsi="仿宋" w:eastAsia="仿宋" w:cs="仿宋"/>
              </w:rPr>
            </w:pPr>
            <w:r>
              <w:rPr>
                <w:rFonts w:hint="eastAsia" w:ascii="仿宋" w:hAnsi="仿宋" w:eastAsia="仿宋" w:cs="仿宋"/>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标指南》。</w:t>
            </w:r>
          </w:p>
          <w:p w14:paraId="54EBB369">
            <w:pPr>
              <w:widowControl w:val="0"/>
              <w:spacing w:line="360" w:lineRule="auto"/>
              <w:rPr>
                <w:rFonts w:ascii="仿宋" w:hAnsi="仿宋" w:eastAsia="仿宋" w:cs="仿宋"/>
              </w:rPr>
            </w:pPr>
            <w:r>
              <w:rPr>
                <w:rFonts w:hint="eastAsia" w:ascii="仿宋" w:hAnsi="仿宋" w:eastAsia="仿宋" w:cs="仿宋"/>
              </w:rPr>
              <w:t>（2）制作电子投标文件（*.SXSTF）需要使用专用制作工具。软件下载及操作说明详见西安市公共资源交易平台〖首页·〉服务指南·〉下载专区〗中的《政府采购项目投 标文件制作软件及操作手册》。</w:t>
            </w:r>
          </w:p>
          <w:p w14:paraId="2C929C4E">
            <w:pPr>
              <w:widowControl w:val="0"/>
              <w:spacing w:line="360" w:lineRule="auto"/>
              <w:rPr>
                <w:rFonts w:ascii="仿宋" w:hAnsi="仿宋" w:eastAsia="仿宋" w:cs="仿宋"/>
                <w:bCs/>
              </w:rPr>
            </w:pPr>
            <w:r>
              <w:rPr>
                <w:rFonts w:hint="eastAsia" w:ascii="仿宋" w:hAnsi="仿宋" w:eastAsia="仿宋" w:cs="仿宋"/>
              </w:rPr>
              <w:t>（3）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tc>
      </w:tr>
    </w:tbl>
    <w:p w14:paraId="0F8A52FB">
      <w:pPr>
        <w:rPr>
          <w:rFonts w:ascii="仿宋" w:hAnsi="仿宋" w:eastAsia="仿宋" w:cs="仿宋"/>
        </w:rPr>
      </w:pPr>
    </w:p>
    <w:p w14:paraId="7DC1B178">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br w:type="page"/>
      </w:r>
    </w:p>
    <w:p w14:paraId="14B7F314">
      <w:pPr>
        <w:pStyle w:val="4"/>
        <w:spacing w:line="360" w:lineRule="auto"/>
        <w:ind w:firstLine="482"/>
        <w:rPr>
          <w:rFonts w:ascii="仿宋" w:hAnsi="仿宋" w:eastAsia="仿宋" w:cs="仿宋"/>
          <w:b/>
          <w:bCs/>
          <w:sz w:val="24"/>
          <w:szCs w:val="24"/>
        </w:rPr>
      </w:pPr>
      <w:bookmarkStart w:id="25" w:name="_Toc8007"/>
      <w:bookmarkStart w:id="26" w:name="_Toc18446"/>
      <w:bookmarkStart w:id="27" w:name="_Toc1516"/>
      <w:r>
        <w:rPr>
          <w:rFonts w:hint="eastAsia" w:ascii="仿宋" w:hAnsi="仿宋" w:eastAsia="仿宋" w:cs="仿宋"/>
          <w:b/>
          <w:bCs/>
          <w:sz w:val="24"/>
          <w:szCs w:val="24"/>
        </w:rPr>
        <w:t>一、有关定义</w:t>
      </w:r>
      <w:bookmarkEnd w:id="25"/>
      <w:bookmarkEnd w:id="26"/>
      <w:bookmarkEnd w:id="27"/>
    </w:p>
    <w:p w14:paraId="03C3D936">
      <w:pPr>
        <w:spacing w:line="360" w:lineRule="auto"/>
        <w:ind w:firstLine="480" w:firstLineChars="200"/>
        <w:jc w:val="both"/>
        <w:rPr>
          <w:rFonts w:ascii="仿宋" w:hAnsi="仿宋" w:eastAsia="仿宋" w:cs="仿宋"/>
        </w:rPr>
      </w:pPr>
      <w:r>
        <w:rPr>
          <w:rFonts w:hint="eastAsia" w:ascii="仿宋" w:hAnsi="仿宋" w:eastAsia="仿宋" w:cs="仿宋"/>
        </w:rPr>
        <w:t>1．采购人：</w:t>
      </w:r>
      <w:r>
        <w:rPr>
          <w:rFonts w:hint="eastAsia" w:ascii="仿宋" w:hAnsi="仿宋" w:eastAsia="仿宋" w:cs="仿宋"/>
          <w:lang w:eastAsia="zh-CN"/>
        </w:rPr>
        <w:t>西安航天城第三小学</w:t>
      </w:r>
      <w:r>
        <w:rPr>
          <w:rFonts w:hint="eastAsia" w:ascii="仿宋" w:hAnsi="仿宋" w:eastAsia="仿宋" w:cs="仿宋"/>
        </w:rPr>
        <w:t>。</w:t>
      </w:r>
    </w:p>
    <w:p w14:paraId="0961E236">
      <w:pPr>
        <w:spacing w:line="360" w:lineRule="auto"/>
        <w:ind w:firstLine="480" w:firstLineChars="200"/>
        <w:jc w:val="both"/>
        <w:rPr>
          <w:rFonts w:ascii="仿宋" w:hAnsi="仿宋" w:eastAsia="仿宋" w:cs="仿宋"/>
        </w:rPr>
      </w:pPr>
      <w:r>
        <w:rPr>
          <w:rFonts w:hint="eastAsia" w:ascii="仿宋" w:hAnsi="仿宋" w:eastAsia="仿宋" w:cs="仿宋"/>
        </w:rPr>
        <w:t>2．供应商：指向采购人提供货物的法人、其他组织或者自然人。</w:t>
      </w:r>
    </w:p>
    <w:p w14:paraId="73C51B12">
      <w:pPr>
        <w:spacing w:line="360" w:lineRule="auto"/>
        <w:ind w:firstLine="480" w:firstLineChars="200"/>
        <w:jc w:val="both"/>
        <w:rPr>
          <w:rFonts w:ascii="仿宋" w:hAnsi="仿宋" w:eastAsia="仿宋" w:cs="仿宋"/>
        </w:rPr>
      </w:pPr>
      <w:r>
        <w:rPr>
          <w:rFonts w:hint="eastAsia" w:ascii="仿宋" w:hAnsi="仿宋" w:eastAsia="仿宋" w:cs="仿宋"/>
        </w:rPr>
        <w:t>3．同级政府采购监管部门：</w:t>
      </w:r>
      <w:r>
        <w:rPr>
          <w:rFonts w:ascii="仿宋" w:hAnsi="仿宋" w:eastAsia="仿宋" w:cs="仿宋"/>
          <w:sz w:val="24"/>
          <w:szCs w:val="24"/>
        </w:rPr>
        <w:t>西安国家民用航天产业基地管理委员会</w:t>
      </w:r>
      <w:r>
        <w:rPr>
          <w:rFonts w:hint="eastAsia" w:ascii="仿宋" w:hAnsi="仿宋" w:eastAsia="仿宋" w:cs="仿宋"/>
        </w:rPr>
        <w:t>。</w:t>
      </w:r>
    </w:p>
    <w:p w14:paraId="0225AC23">
      <w:pPr>
        <w:spacing w:line="360" w:lineRule="auto"/>
        <w:ind w:firstLine="480" w:firstLineChars="200"/>
        <w:jc w:val="both"/>
        <w:rPr>
          <w:rFonts w:ascii="仿宋" w:hAnsi="仿宋" w:eastAsia="仿宋" w:cs="仿宋"/>
        </w:rPr>
      </w:pPr>
      <w:r>
        <w:rPr>
          <w:rFonts w:hint="eastAsia" w:ascii="仿宋" w:hAnsi="仿宋" w:eastAsia="仿宋" w:cs="仿宋"/>
        </w:rPr>
        <w:t>4．西安市公共资源交易平台：【全国公共资源交易平台（陕西省·西安市）】。</w:t>
      </w:r>
    </w:p>
    <w:p w14:paraId="072B3C2B">
      <w:pPr>
        <w:spacing w:line="360" w:lineRule="auto"/>
        <w:ind w:firstLine="480" w:firstLineChars="200"/>
        <w:jc w:val="both"/>
        <w:rPr>
          <w:rFonts w:ascii="仿宋" w:hAnsi="仿宋" w:eastAsia="仿宋" w:cs="仿宋"/>
        </w:rPr>
      </w:pPr>
      <w:r>
        <w:rPr>
          <w:rFonts w:hint="eastAsia" w:ascii="仿宋" w:hAnsi="仿宋" w:eastAsia="仿宋" w:cs="仿宋"/>
        </w:rPr>
        <w:t>5．企业端：指西安市公共资源交易平台〖首页·〉电子交易平台·〉陕西政府采购交易系统·〉企业端〗。</w:t>
      </w:r>
    </w:p>
    <w:p w14:paraId="5393629C">
      <w:pPr>
        <w:pStyle w:val="4"/>
        <w:spacing w:line="360" w:lineRule="auto"/>
        <w:ind w:firstLine="482"/>
        <w:rPr>
          <w:rFonts w:ascii="仿宋" w:hAnsi="仿宋" w:eastAsia="仿宋" w:cs="仿宋"/>
          <w:b/>
          <w:bCs/>
          <w:sz w:val="24"/>
          <w:szCs w:val="24"/>
        </w:rPr>
      </w:pPr>
      <w:bookmarkStart w:id="28" w:name="_Toc6308"/>
      <w:bookmarkStart w:id="29" w:name="_Toc17989"/>
      <w:bookmarkStart w:id="30" w:name="_Toc30050"/>
      <w:r>
        <w:rPr>
          <w:rFonts w:hint="eastAsia" w:ascii="仿宋" w:hAnsi="仿宋" w:eastAsia="仿宋" w:cs="仿宋"/>
          <w:b/>
          <w:bCs/>
          <w:sz w:val="24"/>
          <w:szCs w:val="24"/>
        </w:rPr>
        <w:t>二、供应商注意事项</w:t>
      </w:r>
      <w:bookmarkEnd w:id="28"/>
      <w:bookmarkEnd w:id="29"/>
      <w:bookmarkEnd w:id="30"/>
    </w:p>
    <w:p w14:paraId="4FF4495E">
      <w:pPr>
        <w:pStyle w:val="104"/>
        <w:spacing w:before="0" w:beforeLines="0" w:after="0" w:afterLines="0" w:line="360" w:lineRule="auto"/>
        <w:ind w:firstLine="482"/>
        <w:outlineLvl w:val="2"/>
        <w:rPr>
          <w:rFonts w:ascii="仿宋" w:eastAsia="仿宋" w:cs="仿宋"/>
          <w:sz w:val="24"/>
          <w:szCs w:val="24"/>
        </w:rPr>
      </w:pPr>
      <w:bookmarkStart w:id="31" w:name="_Toc19111"/>
      <w:bookmarkStart w:id="32" w:name="_Toc21356"/>
      <w:bookmarkStart w:id="33" w:name="_Toc22848"/>
      <w:r>
        <w:rPr>
          <w:rFonts w:hint="eastAsia" w:ascii="仿宋" w:eastAsia="仿宋" w:cs="仿宋"/>
          <w:sz w:val="24"/>
          <w:szCs w:val="24"/>
        </w:rPr>
        <w:t>（一）供应商投标流程</w:t>
      </w:r>
      <w:bookmarkEnd w:id="31"/>
      <w:bookmarkEnd w:id="32"/>
      <w:bookmarkEnd w:id="33"/>
    </w:p>
    <w:p w14:paraId="46938A12">
      <w:pPr>
        <w:spacing w:line="360" w:lineRule="auto"/>
        <w:ind w:firstLine="480" w:firstLineChars="200"/>
        <w:jc w:val="both"/>
        <w:rPr>
          <w:rFonts w:ascii="仿宋" w:hAnsi="仿宋" w:eastAsia="仿宋" w:cs="仿宋"/>
        </w:rPr>
      </w:pPr>
      <w:r>
        <w:rPr>
          <w:rFonts w:hint="eastAsia" w:ascii="仿宋" w:hAnsi="仿宋" w:eastAsia="仿宋" w:cs="仿宋"/>
        </w:rPr>
        <w:t>使用电子交易系统的采购项目，将同时提供WORD\PDF格式（仅用于预览）和SXSZF格式（用于制作电子投标文件）两个版本，文件内容一致。</w:t>
      </w:r>
    </w:p>
    <w:p w14:paraId="45390AF9">
      <w:pPr>
        <w:spacing w:line="360" w:lineRule="auto"/>
        <w:ind w:firstLine="480" w:firstLineChars="200"/>
        <w:jc w:val="both"/>
        <w:rPr>
          <w:rFonts w:ascii="仿宋" w:hAnsi="仿宋" w:eastAsia="仿宋" w:cs="仿宋"/>
        </w:rPr>
      </w:pPr>
      <w:r>
        <w:rPr>
          <w:rFonts w:hint="eastAsia" w:ascii="仿宋" w:hAnsi="仿宋" w:eastAsia="仿宋" w:cs="仿宋"/>
        </w:rPr>
        <w:t>1．预览采购文件：打开西安市公共资源交易平台〖首页·〉交易大厅·〉政府采购〗栏目，下载和阅读本项目采购文件的预览版本（WORD\PDF格式）。</w:t>
      </w:r>
    </w:p>
    <w:p w14:paraId="5AF608E6">
      <w:pPr>
        <w:spacing w:line="360" w:lineRule="auto"/>
        <w:ind w:firstLine="480" w:firstLineChars="200"/>
        <w:jc w:val="both"/>
        <w:rPr>
          <w:rFonts w:ascii="仿宋" w:hAnsi="仿宋" w:eastAsia="仿宋" w:cs="仿宋"/>
        </w:rPr>
      </w:pPr>
      <w:r>
        <w:rPr>
          <w:rFonts w:hint="eastAsia" w:ascii="仿宋" w:hAnsi="仿宋" w:eastAsia="仿宋" w:cs="仿宋"/>
        </w:rPr>
        <w:t>2．办理注册登记（针对初次使用电子交易系统的用户）：</w:t>
      </w:r>
    </w:p>
    <w:p w14:paraId="20F81B21">
      <w:pPr>
        <w:spacing w:line="360" w:lineRule="auto"/>
        <w:ind w:firstLine="480" w:firstLineChars="200"/>
        <w:jc w:val="both"/>
        <w:rPr>
          <w:rFonts w:ascii="仿宋" w:hAnsi="仿宋" w:eastAsia="仿宋" w:cs="仿宋"/>
        </w:rPr>
      </w:pPr>
      <w:r>
        <w:rPr>
          <w:rFonts w:hint="eastAsia" w:ascii="仿宋" w:hAnsi="仿宋" w:eastAsia="仿宋" w:cs="仿宋"/>
        </w:rPr>
        <w:t>（1）办理诚信入库注册：在决定参加本项目采购活动后，供应商应先在西安市公共资源交易平台上完成“诚信入库登记”；</w:t>
      </w:r>
    </w:p>
    <w:p w14:paraId="72C796F7">
      <w:pPr>
        <w:spacing w:line="360" w:lineRule="auto"/>
        <w:ind w:firstLine="480" w:firstLineChars="200"/>
        <w:jc w:val="both"/>
        <w:rPr>
          <w:rFonts w:ascii="仿宋" w:hAnsi="仿宋" w:eastAsia="仿宋" w:cs="仿宋"/>
        </w:rPr>
      </w:pPr>
      <w:r>
        <w:rPr>
          <w:rFonts w:hint="eastAsia" w:ascii="仿宋" w:hAnsi="仿宋" w:eastAsia="仿宋" w:cs="仿宋"/>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31180458">
      <w:pPr>
        <w:spacing w:line="360" w:lineRule="auto"/>
        <w:ind w:firstLine="480" w:firstLineChars="200"/>
        <w:jc w:val="both"/>
        <w:rPr>
          <w:rFonts w:ascii="仿宋" w:hAnsi="仿宋" w:eastAsia="仿宋" w:cs="仿宋"/>
        </w:rPr>
      </w:pPr>
      <w:r>
        <w:rPr>
          <w:rFonts w:hint="eastAsia" w:ascii="仿宋" w:hAnsi="仿宋" w:eastAsia="仿宋" w:cs="仿宋"/>
        </w:rPr>
        <w:t>（3）绑定和激活CA：将数字证书与诚信库中的供应商账户进行绑定。</w:t>
      </w:r>
    </w:p>
    <w:p w14:paraId="1341F2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rPr>
      </w:pPr>
      <w:r>
        <w:rPr>
          <w:rFonts w:hint="eastAsia" w:ascii="仿宋" w:hAnsi="仿宋" w:eastAsia="仿宋" w:cs="仿宋"/>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311632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仿宋" w:hAnsi="仿宋" w:eastAsia="仿宋" w:cs="仿宋"/>
        </w:rPr>
      </w:pPr>
      <w:r>
        <w:rPr>
          <w:rFonts w:hint="eastAsia" w:ascii="仿宋" w:hAnsi="仿宋" w:eastAsia="仿宋" w:cs="仿宋"/>
        </w:rPr>
        <w:t>4．制作电子投标文件：需要使用专用制作软件“新点投 标文件制作软件（陕西公共资源）”进行编制，编制完成后使用CA锁对电子投标文件进行签章、加密。详见本章中的“投标文件”相关内容。</w:t>
      </w:r>
    </w:p>
    <w:p w14:paraId="0E05974D">
      <w:pPr>
        <w:spacing w:line="360" w:lineRule="auto"/>
        <w:ind w:firstLine="480" w:firstLineChars="200"/>
        <w:jc w:val="both"/>
        <w:rPr>
          <w:rFonts w:ascii="仿宋" w:hAnsi="仿宋" w:eastAsia="仿宋" w:cs="仿宋"/>
        </w:rPr>
      </w:pPr>
      <w:r>
        <w:rPr>
          <w:rFonts w:hint="eastAsia" w:ascii="仿宋" w:hAnsi="仿宋" w:eastAsia="仿宋" w:cs="仿宋"/>
        </w:rPr>
        <w:t>5．提交电子投标文件：在提交投标文件截止时间前及时提交加密后电子投标文件，逾期提交的，系统将会拒收。</w:t>
      </w:r>
    </w:p>
    <w:p w14:paraId="67054922">
      <w:pPr>
        <w:spacing w:line="360" w:lineRule="auto"/>
        <w:ind w:firstLine="480" w:firstLineChars="200"/>
        <w:jc w:val="both"/>
        <w:rPr>
          <w:rFonts w:ascii="仿宋" w:hAnsi="仿宋" w:eastAsia="仿宋" w:cs="仿宋"/>
        </w:rPr>
      </w:pPr>
      <w:r>
        <w:rPr>
          <w:rFonts w:hint="eastAsia" w:ascii="仿宋" w:hAnsi="仿宋" w:eastAsia="仿宋" w:cs="仿宋"/>
        </w:rPr>
        <w:t>6．在线参加开标大会：开标当日，供应商法定代表人或其授权代表需提前登录“不见面开 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14:paraId="24C306E6">
      <w:pPr>
        <w:spacing w:line="360" w:lineRule="auto"/>
        <w:ind w:firstLine="480" w:firstLineChars="200"/>
        <w:jc w:val="both"/>
        <w:rPr>
          <w:rFonts w:ascii="仿宋" w:hAnsi="仿宋" w:eastAsia="仿宋" w:cs="仿宋"/>
        </w:rPr>
      </w:pPr>
      <w:r>
        <w:rPr>
          <w:rFonts w:hint="eastAsia" w:ascii="仿宋" w:hAnsi="仿宋" w:eastAsia="仿宋" w:cs="仿宋"/>
        </w:rPr>
        <w:t>7．等待专家评审：评审期间，可能需要对评审专家提出的问题进行澄清或答复。在主持人宣布评审结束前，供应商请勿擅自离席，否则由此造成的不利后果，由供应商自行承担。</w:t>
      </w:r>
    </w:p>
    <w:p w14:paraId="1BE2BE53">
      <w:pPr>
        <w:spacing w:line="360" w:lineRule="auto"/>
        <w:ind w:firstLine="480" w:firstLineChars="200"/>
        <w:jc w:val="both"/>
        <w:rPr>
          <w:rFonts w:ascii="仿宋" w:hAnsi="仿宋" w:eastAsia="仿宋" w:cs="仿宋"/>
        </w:rPr>
      </w:pPr>
      <w:r>
        <w:rPr>
          <w:rFonts w:hint="eastAsia" w:ascii="仿宋" w:hAnsi="仿宋" w:eastAsia="仿宋" w:cs="仿宋"/>
        </w:rPr>
        <w:t>8．中标供应商注册：按照陕西省政府采购监管部门的要求，采购代理机构在发布中标公告前，应由中标供应商在陕西省政府采购网上完成注册。</w:t>
      </w:r>
    </w:p>
    <w:p w14:paraId="3F83FCBE">
      <w:pPr>
        <w:pStyle w:val="104"/>
        <w:spacing w:before="0" w:beforeLines="0" w:after="0" w:afterLines="0" w:line="360" w:lineRule="auto"/>
        <w:ind w:firstLine="482"/>
        <w:outlineLvl w:val="2"/>
        <w:rPr>
          <w:rFonts w:ascii="仿宋" w:eastAsia="仿宋" w:cs="仿宋"/>
          <w:sz w:val="24"/>
          <w:szCs w:val="24"/>
        </w:rPr>
      </w:pPr>
      <w:bookmarkStart w:id="34" w:name="_Toc17309"/>
      <w:bookmarkStart w:id="35" w:name="_Toc30270"/>
      <w:bookmarkStart w:id="36" w:name="_Toc7493"/>
      <w:r>
        <w:rPr>
          <w:rFonts w:hint="eastAsia" w:ascii="仿宋" w:eastAsia="仿宋" w:cs="仿宋"/>
          <w:sz w:val="24"/>
          <w:szCs w:val="24"/>
        </w:rPr>
        <w:t>（二）关于询问、质疑和投诉</w:t>
      </w:r>
      <w:bookmarkEnd w:id="34"/>
      <w:bookmarkEnd w:id="35"/>
      <w:bookmarkEnd w:id="36"/>
    </w:p>
    <w:p w14:paraId="5154BFA6">
      <w:pPr>
        <w:pStyle w:val="103"/>
        <w:spacing w:line="360" w:lineRule="auto"/>
        <w:ind w:firstLine="482" w:firstLineChars="200"/>
        <w:jc w:val="both"/>
        <w:outlineLvl w:val="3"/>
        <w:rPr>
          <w:rFonts w:ascii="仿宋" w:eastAsia="仿宋" w:cs="仿宋"/>
          <w:b/>
          <w:bCs/>
          <w:sz w:val="24"/>
          <w:szCs w:val="24"/>
        </w:rPr>
      </w:pPr>
      <w:bookmarkStart w:id="37" w:name="_Toc336"/>
      <w:bookmarkStart w:id="38" w:name="_Toc23653"/>
      <w:bookmarkStart w:id="39" w:name="_Toc20585"/>
      <w:bookmarkStart w:id="40" w:name="_Toc31963"/>
      <w:bookmarkStart w:id="41" w:name="_Toc4266"/>
      <w:bookmarkStart w:id="42" w:name="_Toc22932"/>
      <w:bookmarkStart w:id="43" w:name="_Toc15287"/>
      <w:bookmarkStart w:id="44" w:name="_Toc23148"/>
      <w:bookmarkStart w:id="45" w:name="_Toc31671"/>
      <w:r>
        <w:rPr>
          <w:rFonts w:hint="eastAsia" w:ascii="仿宋" w:eastAsia="仿宋" w:cs="仿宋"/>
          <w:b/>
          <w:bCs/>
          <w:sz w:val="24"/>
          <w:szCs w:val="24"/>
        </w:rPr>
        <w:t>1．询问</w:t>
      </w:r>
      <w:bookmarkEnd w:id="37"/>
      <w:bookmarkEnd w:id="38"/>
      <w:bookmarkEnd w:id="39"/>
      <w:bookmarkEnd w:id="40"/>
      <w:bookmarkEnd w:id="41"/>
      <w:bookmarkEnd w:id="42"/>
      <w:bookmarkEnd w:id="43"/>
      <w:bookmarkEnd w:id="44"/>
      <w:bookmarkEnd w:id="45"/>
    </w:p>
    <w:p w14:paraId="316EDE48">
      <w:pPr>
        <w:spacing w:line="360" w:lineRule="auto"/>
        <w:ind w:firstLine="480" w:firstLineChars="200"/>
        <w:jc w:val="both"/>
        <w:rPr>
          <w:rFonts w:ascii="仿宋" w:hAnsi="仿宋" w:eastAsia="仿宋" w:cs="仿宋"/>
        </w:rPr>
      </w:pPr>
      <w:r>
        <w:rPr>
          <w:rFonts w:hint="eastAsia" w:ascii="仿宋" w:hAnsi="仿宋" w:eastAsia="仿宋" w:cs="仿宋"/>
        </w:rPr>
        <w:t>供应商对政府采购活动事项有疑问的，可以向采购人或采购代理机构提出询问。采购人或采购代理机构将在3个工作日内对供应商依法提出的询问作出答复。</w:t>
      </w:r>
    </w:p>
    <w:p w14:paraId="612AF5CF">
      <w:pPr>
        <w:pStyle w:val="103"/>
        <w:spacing w:line="360" w:lineRule="auto"/>
        <w:ind w:firstLine="482" w:firstLineChars="200"/>
        <w:jc w:val="both"/>
        <w:outlineLvl w:val="3"/>
        <w:rPr>
          <w:rFonts w:ascii="仿宋" w:eastAsia="仿宋" w:cs="仿宋"/>
          <w:b/>
          <w:bCs/>
          <w:sz w:val="24"/>
          <w:szCs w:val="24"/>
        </w:rPr>
      </w:pPr>
      <w:bookmarkStart w:id="46" w:name="_Toc4806"/>
      <w:bookmarkStart w:id="47" w:name="_Toc29772"/>
      <w:bookmarkStart w:id="48" w:name="_Toc19623"/>
      <w:bookmarkStart w:id="49" w:name="_Toc13436"/>
      <w:bookmarkStart w:id="50" w:name="_Toc32258"/>
      <w:bookmarkStart w:id="51" w:name="_Toc17978"/>
      <w:bookmarkStart w:id="52" w:name="_Toc19892"/>
      <w:bookmarkStart w:id="53" w:name="_Toc2959"/>
      <w:bookmarkStart w:id="54" w:name="_Toc1524"/>
      <w:r>
        <w:rPr>
          <w:rFonts w:hint="eastAsia" w:ascii="仿宋" w:eastAsia="仿宋" w:cs="仿宋"/>
          <w:b/>
          <w:bCs/>
          <w:sz w:val="24"/>
          <w:szCs w:val="24"/>
        </w:rPr>
        <w:t>2．质疑</w:t>
      </w:r>
      <w:bookmarkEnd w:id="46"/>
      <w:bookmarkEnd w:id="47"/>
      <w:bookmarkEnd w:id="48"/>
      <w:bookmarkEnd w:id="49"/>
      <w:bookmarkEnd w:id="50"/>
      <w:bookmarkEnd w:id="51"/>
      <w:bookmarkEnd w:id="52"/>
      <w:bookmarkEnd w:id="53"/>
      <w:bookmarkEnd w:id="54"/>
    </w:p>
    <w:p w14:paraId="525A5FA9">
      <w:pPr>
        <w:spacing w:line="360" w:lineRule="auto"/>
        <w:ind w:firstLine="480" w:firstLineChars="200"/>
        <w:jc w:val="both"/>
        <w:rPr>
          <w:rFonts w:ascii="仿宋" w:hAnsi="仿宋" w:eastAsia="仿宋" w:cs="仿宋"/>
        </w:rPr>
      </w:pPr>
      <w:r>
        <w:rPr>
          <w:rFonts w:hint="eastAsia" w:ascii="仿宋" w:hAnsi="仿宋" w:eastAsia="仿宋" w:cs="仿宋"/>
        </w:rPr>
        <w:t>（1）供应商认为采购文件、采购过程、成交结果使自己的权益受到损害的，可以在知道或应知其权益受到损害之日起7个工作日内</w:t>
      </w:r>
      <w:r>
        <w:rPr>
          <w:rFonts w:hint="eastAsia" w:ascii="仿宋" w:hAnsi="仿宋" w:eastAsia="仿宋" w:cs="仿宋"/>
          <w:lang w:val="en-US" w:eastAsia="zh-CN"/>
        </w:rPr>
        <w:t>针对同一采购程序的质疑</w:t>
      </w:r>
      <w:r>
        <w:rPr>
          <w:rFonts w:hint="eastAsia" w:ascii="仿宋" w:hAnsi="仿宋" w:eastAsia="仿宋" w:cs="仿宋"/>
        </w:rPr>
        <w:t>以书面形式向采购人、采购代理机构提出。</w:t>
      </w:r>
    </w:p>
    <w:p w14:paraId="154A5835">
      <w:pPr>
        <w:spacing w:line="360" w:lineRule="auto"/>
        <w:ind w:firstLine="480" w:firstLineChars="200"/>
        <w:jc w:val="both"/>
        <w:rPr>
          <w:rFonts w:ascii="仿宋" w:hAnsi="仿宋" w:eastAsia="仿宋" w:cs="仿宋"/>
        </w:rPr>
      </w:pPr>
      <w:r>
        <w:rPr>
          <w:rFonts w:hint="eastAsia" w:ascii="仿宋" w:hAnsi="仿宋" w:eastAsia="仿宋" w:cs="仿宋"/>
        </w:rPr>
        <w:t>（2）质疑方式：</w:t>
      </w:r>
    </w:p>
    <w:p w14:paraId="45E8A2D6">
      <w:pPr>
        <w:spacing w:line="360" w:lineRule="auto"/>
        <w:ind w:firstLine="480" w:firstLineChars="200"/>
        <w:jc w:val="both"/>
        <w:rPr>
          <w:rFonts w:ascii="仿宋" w:hAnsi="仿宋" w:eastAsia="仿宋" w:cs="仿宋"/>
        </w:rPr>
      </w:pPr>
      <w:r>
        <w:rPr>
          <w:rFonts w:hint="eastAsia" w:ascii="仿宋" w:hAnsi="仿宋" w:eastAsia="仿宋" w:cs="仿宋"/>
        </w:rPr>
        <w:t>① 在线质疑：</w:t>
      </w:r>
    </w:p>
    <w:p w14:paraId="5591FA4B">
      <w:pPr>
        <w:spacing w:line="360" w:lineRule="auto"/>
        <w:ind w:firstLine="480" w:firstLineChars="200"/>
        <w:jc w:val="both"/>
        <w:rPr>
          <w:rFonts w:ascii="仿宋" w:hAnsi="仿宋" w:eastAsia="仿宋" w:cs="仿宋"/>
        </w:rPr>
      </w:pPr>
      <w:r>
        <w:rPr>
          <w:rFonts w:hint="eastAsia" w:ascii="仿宋" w:hAnsi="仿宋" w:eastAsia="仿宋" w:cs="仿宋"/>
        </w:rPr>
        <w:t>登录西安市公共资源交易平台〖首页·〉电子交易平台·〉企业端〗，在〖我的项目〗中点击“项目流程·〉提出质疑”，填写表单并提交质疑。</w:t>
      </w:r>
    </w:p>
    <w:p w14:paraId="7FF7574A">
      <w:pPr>
        <w:spacing w:line="360" w:lineRule="auto"/>
        <w:ind w:firstLine="480" w:firstLineChars="200"/>
        <w:jc w:val="both"/>
        <w:rPr>
          <w:rFonts w:ascii="仿宋" w:hAnsi="仿宋" w:eastAsia="仿宋" w:cs="仿宋"/>
        </w:rPr>
      </w:pPr>
      <w:r>
        <w:rPr>
          <w:rFonts w:hint="eastAsia" w:ascii="仿宋" w:hAnsi="仿宋" w:eastAsia="仿宋" w:cs="仿宋"/>
        </w:rPr>
        <w:t>② 书面质疑：</w:t>
      </w:r>
    </w:p>
    <w:p w14:paraId="154FBAF6">
      <w:pPr>
        <w:spacing w:line="360" w:lineRule="auto"/>
        <w:ind w:firstLine="480" w:firstLineChars="200"/>
        <w:jc w:val="both"/>
        <w:rPr>
          <w:rFonts w:ascii="仿宋" w:hAnsi="仿宋" w:eastAsia="仿宋" w:cs="仿宋"/>
        </w:rPr>
      </w:pPr>
      <w:r>
        <w:rPr>
          <w:rFonts w:hint="eastAsia" w:ascii="仿宋" w:hAnsi="仿宋" w:eastAsia="仿宋" w:cs="仿宋"/>
        </w:rPr>
        <w:t>书面质疑函应按照财政部国库司制定的《政府采购供应商质疑函范本》（见下方链接）进行填写，签字、盖章后提交至采购人、采购代理机构。</w:t>
      </w:r>
    </w:p>
    <w:p w14:paraId="7E100CB0">
      <w:pPr>
        <w:spacing w:line="360" w:lineRule="auto"/>
        <w:ind w:firstLine="480" w:firstLineChars="200"/>
        <w:jc w:val="both"/>
        <w:rPr>
          <w:rFonts w:ascii="仿宋" w:hAnsi="仿宋" w:eastAsia="仿宋" w:cs="仿宋"/>
        </w:rPr>
      </w:pPr>
      <w:r>
        <w:rPr>
          <w:rFonts w:hint="eastAsia" w:ascii="仿宋" w:hAnsi="仿宋" w:eastAsia="仿宋" w:cs="仿宋"/>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14:paraId="665838FE">
      <w:pPr>
        <w:spacing w:line="360" w:lineRule="auto"/>
        <w:ind w:firstLine="480" w:firstLineChars="200"/>
        <w:jc w:val="both"/>
        <w:rPr>
          <w:rFonts w:ascii="仿宋" w:hAnsi="仿宋" w:eastAsia="仿宋" w:cs="仿宋"/>
        </w:rPr>
      </w:pPr>
      <w:r>
        <w:rPr>
          <w:rFonts w:hint="eastAsia" w:ascii="仿宋" w:hAnsi="仿宋" w:eastAsia="仿宋" w:cs="仿宋"/>
        </w:rPr>
        <w:t>（4）在法定质疑期内，针对同一采购程序环节的质疑应当一次性提出。采购人、采购代理机构将在收到书面质疑后7个工作日内做出答复，并以书面形式通知质疑人和其他有关供应商。</w:t>
      </w:r>
    </w:p>
    <w:p w14:paraId="7EB16959">
      <w:pPr>
        <w:spacing w:line="360" w:lineRule="auto"/>
        <w:ind w:firstLine="480" w:firstLineChars="200"/>
        <w:jc w:val="both"/>
        <w:rPr>
          <w:rFonts w:ascii="仿宋" w:hAnsi="仿宋" w:eastAsia="仿宋" w:cs="仿宋"/>
        </w:rPr>
      </w:pPr>
      <w:r>
        <w:rPr>
          <w:rFonts w:hint="eastAsia" w:ascii="仿宋" w:hAnsi="仿宋" w:eastAsia="仿宋" w:cs="仿宋"/>
        </w:rPr>
        <w:t>（5）有下列情形之一的，属于无效质疑：</w:t>
      </w:r>
    </w:p>
    <w:p w14:paraId="1844501A">
      <w:pPr>
        <w:spacing w:line="360" w:lineRule="auto"/>
        <w:ind w:firstLine="480" w:firstLineChars="200"/>
        <w:jc w:val="both"/>
        <w:rPr>
          <w:rFonts w:ascii="仿宋" w:hAnsi="仿宋" w:eastAsia="仿宋" w:cs="仿宋"/>
        </w:rPr>
      </w:pPr>
      <w:r>
        <w:rPr>
          <w:rFonts w:hint="eastAsia" w:ascii="仿宋" w:hAnsi="仿宋" w:eastAsia="仿宋" w:cs="仿宋"/>
        </w:rPr>
        <w:t>① 对采购文件提出质疑的质疑人不是依法获取采购文件的潜在供应商；对采购过程、中标结果提出质疑的质疑人不是参与本次政府采购项目的供应商；</w:t>
      </w:r>
    </w:p>
    <w:p w14:paraId="6E136D1D">
      <w:pPr>
        <w:spacing w:line="360" w:lineRule="auto"/>
        <w:ind w:firstLine="480" w:firstLineChars="200"/>
        <w:jc w:val="both"/>
        <w:rPr>
          <w:rFonts w:ascii="仿宋" w:hAnsi="仿宋" w:eastAsia="仿宋" w:cs="仿宋"/>
        </w:rPr>
      </w:pPr>
      <w:r>
        <w:rPr>
          <w:rFonts w:hint="eastAsia" w:ascii="仿宋" w:hAnsi="仿宋" w:eastAsia="仿宋" w:cs="仿宋"/>
        </w:rPr>
        <w:t>② 超过法定期限或未以书面形式提出的；</w:t>
      </w:r>
    </w:p>
    <w:p w14:paraId="1BF29370">
      <w:pPr>
        <w:spacing w:line="360" w:lineRule="auto"/>
        <w:ind w:firstLine="480" w:firstLineChars="200"/>
        <w:jc w:val="both"/>
        <w:rPr>
          <w:rFonts w:ascii="仿宋" w:hAnsi="仿宋" w:eastAsia="仿宋" w:cs="仿宋"/>
        </w:rPr>
      </w:pPr>
      <w:r>
        <w:rPr>
          <w:rFonts w:hint="eastAsia" w:ascii="仿宋" w:hAnsi="仿宋" w:eastAsia="仿宋" w:cs="仿宋"/>
        </w:rPr>
        <w:t>③ 缺乏必要的证明材料，或捏造事实、提供虚假材料，或以非法手段取得证明材料的；</w:t>
      </w:r>
    </w:p>
    <w:p w14:paraId="5CAEBEAF">
      <w:pPr>
        <w:spacing w:line="360" w:lineRule="auto"/>
        <w:ind w:firstLine="480" w:firstLineChars="200"/>
        <w:jc w:val="both"/>
        <w:rPr>
          <w:rFonts w:ascii="仿宋" w:hAnsi="仿宋" w:eastAsia="仿宋" w:cs="仿宋"/>
        </w:rPr>
      </w:pPr>
      <w:r>
        <w:rPr>
          <w:rFonts w:hint="eastAsia" w:ascii="仿宋" w:hAnsi="仿宋" w:eastAsia="仿宋" w:cs="仿宋"/>
        </w:rPr>
        <w:t>④ 质疑函没有合法有效的签字、盖章或委托授权书的（代理人提出质疑和投诉，应当提交供应商签署的授权委托书）；</w:t>
      </w:r>
    </w:p>
    <w:p w14:paraId="11A61718">
      <w:pPr>
        <w:spacing w:line="360" w:lineRule="auto"/>
        <w:ind w:firstLine="480" w:firstLineChars="200"/>
        <w:jc w:val="both"/>
        <w:rPr>
          <w:rFonts w:ascii="仿宋" w:hAnsi="仿宋" w:eastAsia="仿宋" w:cs="仿宋"/>
        </w:rPr>
      </w:pPr>
      <w:r>
        <w:rPr>
          <w:rFonts w:hint="eastAsia" w:ascii="仿宋" w:hAnsi="仿宋" w:eastAsia="仿宋" w:cs="仿宋"/>
        </w:rPr>
        <w:t>⑤ 针对同一采购程序环节又提出其他质疑事项的，或质疑答复后就同一事项再次提出质疑的；</w:t>
      </w:r>
    </w:p>
    <w:p w14:paraId="01D5A8E2">
      <w:pPr>
        <w:spacing w:line="360" w:lineRule="auto"/>
        <w:ind w:firstLine="480" w:firstLineChars="200"/>
        <w:jc w:val="both"/>
        <w:rPr>
          <w:rFonts w:ascii="仿宋" w:hAnsi="仿宋" w:eastAsia="仿宋" w:cs="仿宋"/>
        </w:rPr>
      </w:pPr>
      <w:r>
        <w:rPr>
          <w:rFonts w:hint="eastAsia" w:ascii="仿宋" w:hAnsi="仿宋" w:eastAsia="仿宋" w:cs="仿宋"/>
        </w:rPr>
        <w:t>⑥ 不符合法律、法规、规章和政府采购监管机构规定的其他条件的。</w:t>
      </w:r>
    </w:p>
    <w:p w14:paraId="06E1D25A">
      <w:pPr>
        <w:pStyle w:val="103"/>
        <w:spacing w:line="360" w:lineRule="auto"/>
        <w:ind w:firstLine="482" w:firstLineChars="200"/>
        <w:jc w:val="both"/>
        <w:outlineLvl w:val="3"/>
        <w:rPr>
          <w:rFonts w:ascii="仿宋" w:eastAsia="仿宋" w:cs="仿宋"/>
          <w:b/>
          <w:bCs/>
          <w:sz w:val="24"/>
          <w:szCs w:val="24"/>
        </w:rPr>
      </w:pPr>
      <w:bookmarkStart w:id="55" w:name="_Toc13790"/>
      <w:bookmarkStart w:id="56" w:name="_Toc7861"/>
      <w:bookmarkStart w:id="57" w:name="_Toc26229"/>
      <w:bookmarkStart w:id="58" w:name="_Toc1034"/>
      <w:bookmarkStart w:id="59" w:name="_Toc32391"/>
      <w:bookmarkStart w:id="60" w:name="_Toc27092"/>
      <w:bookmarkStart w:id="61" w:name="_Toc3727"/>
      <w:bookmarkStart w:id="62" w:name="_Toc25162"/>
      <w:bookmarkStart w:id="63" w:name="_Toc30558"/>
      <w:r>
        <w:rPr>
          <w:rFonts w:hint="eastAsia" w:ascii="仿宋" w:eastAsia="仿宋" w:cs="仿宋"/>
          <w:b/>
          <w:bCs/>
          <w:sz w:val="24"/>
          <w:szCs w:val="24"/>
        </w:rPr>
        <w:t>3．投诉</w:t>
      </w:r>
      <w:bookmarkEnd w:id="55"/>
      <w:bookmarkEnd w:id="56"/>
      <w:bookmarkEnd w:id="57"/>
      <w:bookmarkEnd w:id="58"/>
      <w:bookmarkEnd w:id="59"/>
      <w:bookmarkEnd w:id="60"/>
      <w:bookmarkEnd w:id="61"/>
      <w:bookmarkEnd w:id="62"/>
      <w:bookmarkEnd w:id="63"/>
    </w:p>
    <w:p w14:paraId="043BC937">
      <w:pPr>
        <w:spacing w:line="360" w:lineRule="auto"/>
        <w:ind w:firstLine="480" w:firstLineChars="200"/>
        <w:jc w:val="both"/>
        <w:rPr>
          <w:rFonts w:ascii="仿宋" w:hAnsi="仿宋" w:eastAsia="仿宋" w:cs="仿宋"/>
        </w:rPr>
      </w:pPr>
      <w:r>
        <w:rPr>
          <w:rFonts w:hint="eastAsia" w:ascii="仿宋" w:hAnsi="仿宋" w:eastAsia="仿宋" w:cs="仿宋"/>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14:paraId="3430FCBB">
      <w:pPr>
        <w:spacing w:line="360" w:lineRule="auto"/>
        <w:ind w:firstLine="480" w:firstLineChars="200"/>
        <w:jc w:val="both"/>
        <w:rPr>
          <w:rFonts w:ascii="仿宋" w:hAnsi="仿宋" w:eastAsia="仿宋" w:cs="仿宋"/>
        </w:rPr>
      </w:pPr>
      <w:r>
        <w:rPr>
          <w:rFonts w:hint="eastAsia" w:ascii="仿宋" w:hAnsi="仿宋" w:eastAsia="仿宋" w:cs="仿宋"/>
        </w:rPr>
        <w:t>（2）供应商投诉的事项不得超出已质疑事项的范围。供应商提出投诉时，应当提交投诉书和必要的证明材料，并按财政部《投诉书范本》给定的格式进行填写。</w:t>
      </w:r>
    </w:p>
    <w:p w14:paraId="07CB60DF">
      <w:pPr>
        <w:pStyle w:val="103"/>
        <w:spacing w:line="360" w:lineRule="auto"/>
        <w:ind w:firstLine="482" w:firstLineChars="200"/>
        <w:jc w:val="both"/>
        <w:outlineLvl w:val="3"/>
        <w:rPr>
          <w:rFonts w:ascii="仿宋" w:eastAsia="仿宋" w:cs="仿宋"/>
          <w:sz w:val="24"/>
          <w:szCs w:val="24"/>
        </w:rPr>
      </w:pPr>
      <w:bookmarkStart w:id="64" w:name="_Toc21266"/>
      <w:bookmarkStart w:id="65" w:name="_Toc29702"/>
      <w:bookmarkStart w:id="66" w:name="_Toc14601"/>
      <w:bookmarkStart w:id="67" w:name="_Toc27015"/>
      <w:bookmarkStart w:id="68" w:name="_Toc1777"/>
      <w:bookmarkStart w:id="69" w:name="_Toc29970"/>
      <w:bookmarkStart w:id="70" w:name="_Toc24295"/>
      <w:bookmarkStart w:id="71" w:name="_Toc13217"/>
      <w:bookmarkStart w:id="72" w:name="_Toc24135"/>
      <w:r>
        <w:rPr>
          <w:rFonts w:hint="eastAsia" w:ascii="仿宋" w:eastAsia="仿宋" w:cs="仿宋"/>
          <w:b/>
          <w:bCs/>
          <w:sz w:val="24"/>
          <w:szCs w:val="24"/>
        </w:rPr>
        <w:t>4．恶意质疑、投诉的法律后果</w:t>
      </w:r>
      <w:bookmarkEnd w:id="64"/>
      <w:bookmarkEnd w:id="65"/>
      <w:bookmarkEnd w:id="66"/>
      <w:bookmarkEnd w:id="67"/>
      <w:bookmarkEnd w:id="68"/>
      <w:bookmarkEnd w:id="69"/>
      <w:bookmarkEnd w:id="70"/>
      <w:bookmarkEnd w:id="71"/>
      <w:bookmarkEnd w:id="72"/>
    </w:p>
    <w:p w14:paraId="58C7F5F9">
      <w:pPr>
        <w:spacing w:line="360" w:lineRule="auto"/>
        <w:ind w:firstLine="480" w:firstLineChars="200"/>
        <w:jc w:val="both"/>
        <w:rPr>
          <w:rFonts w:ascii="仿宋" w:hAnsi="仿宋" w:eastAsia="仿宋" w:cs="仿宋"/>
        </w:rPr>
      </w:pPr>
      <w:r>
        <w:rPr>
          <w:rFonts w:hint="eastAsia" w:ascii="仿宋" w:hAnsi="仿宋" w:eastAsia="仿宋" w:cs="仿宋"/>
        </w:rPr>
        <w:t>（1）对捏造事实、提供虚假材料进行质疑、投诉的行为予以严肃处理：</w:t>
      </w:r>
    </w:p>
    <w:p w14:paraId="2041FB55">
      <w:pPr>
        <w:spacing w:line="360" w:lineRule="auto"/>
        <w:ind w:firstLine="480" w:firstLineChars="200"/>
        <w:jc w:val="both"/>
        <w:rPr>
          <w:rFonts w:ascii="仿宋" w:hAnsi="仿宋" w:eastAsia="仿宋" w:cs="仿宋"/>
        </w:rPr>
      </w:pPr>
      <w:r>
        <w:rPr>
          <w:rFonts w:hint="eastAsia" w:ascii="仿宋" w:hAnsi="仿宋" w:eastAsia="仿宋" w:cs="仿宋"/>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12DA4F51">
      <w:pPr>
        <w:spacing w:line="360" w:lineRule="auto"/>
        <w:ind w:firstLine="480" w:firstLineChars="200"/>
        <w:jc w:val="both"/>
        <w:rPr>
          <w:rFonts w:ascii="仿宋" w:hAnsi="仿宋" w:eastAsia="仿宋" w:cs="仿宋"/>
        </w:rPr>
      </w:pPr>
      <w:r>
        <w:rPr>
          <w:rFonts w:hint="eastAsia" w:ascii="仿宋" w:hAnsi="仿宋" w:eastAsia="仿宋" w:cs="仿宋"/>
        </w:rPr>
        <w:t>（2）对捏造事实诬告陷害他人、诽谤他人的法律适用：</w:t>
      </w:r>
    </w:p>
    <w:p w14:paraId="7D036C94">
      <w:pPr>
        <w:spacing w:line="360" w:lineRule="auto"/>
        <w:ind w:firstLine="480" w:firstLineChars="200"/>
        <w:jc w:val="both"/>
        <w:rPr>
          <w:rFonts w:ascii="仿宋" w:hAnsi="仿宋" w:eastAsia="仿宋" w:cs="仿宋"/>
        </w:rPr>
      </w:pPr>
      <w:r>
        <w:rPr>
          <w:rFonts w:hint="eastAsia" w:ascii="仿宋" w:hAnsi="仿宋" w:eastAsia="仿宋" w:cs="仿宋"/>
        </w:rPr>
        <w:t>《中华人民共和国刑法》第243条【诬告陷害罪】捏造事实诬告陷害他人，意图使他人受刑事追究，情节严重的，处三年以下有期徒刑、拘役或者管制；造成严重后果的，处三年以上十年以下有期徒刑。</w:t>
      </w:r>
    </w:p>
    <w:p w14:paraId="38DB8075">
      <w:pPr>
        <w:spacing w:line="360" w:lineRule="auto"/>
        <w:ind w:firstLine="480" w:firstLineChars="200"/>
        <w:jc w:val="both"/>
        <w:rPr>
          <w:rFonts w:ascii="仿宋" w:hAnsi="仿宋" w:eastAsia="仿宋" w:cs="仿宋"/>
        </w:rPr>
      </w:pPr>
      <w:r>
        <w:rPr>
          <w:rFonts w:hint="eastAsia" w:ascii="仿宋" w:hAnsi="仿宋" w:eastAsia="仿宋" w:cs="仿宋"/>
        </w:rPr>
        <w:t>《中华人民共和国刑法》第246条【侮辱罪、诽谤罪】以暴力或者其他方法公然侮辱他人或者捏造事实诽谤他人，情节严重的，处三年以下有期徒刑、拘役、管制或者剥夺政治权利。</w:t>
      </w:r>
    </w:p>
    <w:p w14:paraId="45E161EC">
      <w:pPr>
        <w:pStyle w:val="104"/>
        <w:spacing w:before="0" w:beforeLines="0" w:after="0" w:afterLines="0" w:line="360" w:lineRule="auto"/>
        <w:ind w:firstLine="482"/>
        <w:outlineLvl w:val="2"/>
        <w:rPr>
          <w:rFonts w:ascii="仿宋" w:eastAsia="仿宋" w:cs="仿宋"/>
          <w:sz w:val="24"/>
          <w:szCs w:val="24"/>
        </w:rPr>
      </w:pPr>
      <w:bookmarkStart w:id="73" w:name="_Toc23515"/>
      <w:bookmarkStart w:id="74" w:name="_Toc21846"/>
      <w:bookmarkStart w:id="75" w:name="_Toc7927"/>
      <w:r>
        <w:rPr>
          <w:rFonts w:hint="eastAsia" w:ascii="仿宋" w:eastAsia="仿宋" w:cs="仿宋"/>
          <w:sz w:val="24"/>
          <w:szCs w:val="24"/>
        </w:rPr>
        <w:t>（三）关于保证金</w:t>
      </w:r>
      <w:bookmarkEnd w:id="73"/>
      <w:bookmarkEnd w:id="74"/>
      <w:bookmarkEnd w:id="75"/>
    </w:p>
    <w:p w14:paraId="4E34AFFD">
      <w:pPr>
        <w:pStyle w:val="103"/>
        <w:spacing w:line="360" w:lineRule="auto"/>
        <w:ind w:firstLine="482" w:firstLineChars="200"/>
        <w:jc w:val="both"/>
        <w:outlineLvl w:val="3"/>
        <w:rPr>
          <w:rFonts w:ascii="仿宋" w:eastAsia="仿宋" w:cs="仿宋"/>
          <w:b/>
          <w:bCs/>
          <w:sz w:val="24"/>
          <w:szCs w:val="24"/>
        </w:rPr>
      </w:pPr>
      <w:bookmarkStart w:id="76" w:name="_Toc907"/>
      <w:bookmarkStart w:id="77" w:name="_Toc1957"/>
      <w:bookmarkStart w:id="78" w:name="_Toc21429"/>
      <w:bookmarkStart w:id="79" w:name="_Toc6598"/>
      <w:bookmarkStart w:id="80" w:name="_Toc24153"/>
      <w:bookmarkStart w:id="81" w:name="_Toc32088"/>
      <w:bookmarkStart w:id="82" w:name="_Toc28580"/>
      <w:bookmarkStart w:id="83" w:name="_Toc11381"/>
      <w:bookmarkStart w:id="84" w:name="_Toc26952"/>
      <w:r>
        <w:rPr>
          <w:rFonts w:hint="eastAsia" w:ascii="仿宋" w:eastAsia="仿宋" w:cs="仿宋"/>
          <w:b/>
          <w:bCs/>
          <w:sz w:val="24"/>
          <w:szCs w:val="24"/>
        </w:rPr>
        <w:t>1．西安市政府采购信用担保及信用融资政策</w:t>
      </w:r>
      <w:bookmarkEnd w:id="76"/>
      <w:bookmarkEnd w:id="77"/>
      <w:bookmarkEnd w:id="78"/>
      <w:bookmarkEnd w:id="79"/>
      <w:bookmarkEnd w:id="80"/>
      <w:bookmarkEnd w:id="81"/>
      <w:bookmarkEnd w:id="82"/>
      <w:bookmarkEnd w:id="83"/>
      <w:bookmarkEnd w:id="84"/>
    </w:p>
    <w:p w14:paraId="6631951A">
      <w:pPr>
        <w:spacing w:line="360" w:lineRule="auto"/>
        <w:ind w:firstLine="480" w:firstLineChars="200"/>
        <w:jc w:val="both"/>
        <w:rPr>
          <w:rFonts w:ascii="仿宋" w:hAnsi="仿宋" w:eastAsia="仿宋" w:cs="仿宋"/>
        </w:rPr>
      </w:pPr>
      <w:r>
        <w:rPr>
          <w:rFonts w:hint="eastAsia" w:ascii="仿宋" w:hAnsi="仿宋" w:eastAsia="仿宋" w:cs="仿宋"/>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14:paraId="0472D8CC">
      <w:pPr>
        <w:spacing w:line="360" w:lineRule="auto"/>
        <w:ind w:firstLine="480" w:firstLineChars="200"/>
        <w:jc w:val="both"/>
        <w:rPr>
          <w:rFonts w:ascii="仿宋" w:hAnsi="仿宋" w:eastAsia="仿宋" w:cs="仿宋"/>
        </w:rPr>
      </w:pPr>
      <w:r>
        <w:rPr>
          <w:rFonts w:hint="eastAsia" w:ascii="仿宋" w:hAnsi="仿宋" w:eastAsia="仿宋" w:cs="仿宋"/>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79996377">
      <w:pPr>
        <w:pStyle w:val="103"/>
        <w:spacing w:line="360" w:lineRule="auto"/>
        <w:ind w:firstLine="482" w:firstLineChars="200"/>
        <w:jc w:val="both"/>
        <w:outlineLvl w:val="3"/>
        <w:rPr>
          <w:rFonts w:ascii="仿宋" w:eastAsia="仿宋" w:cs="仿宋"/>
          <w:b/>
          <w:bCs/>
          <w:sz w:val="24"/>
          <w:szCs w:val="24"/>
        </w:rPr>
      </w:pPr>
      <w:bookmarkStart w:id="85" w:name="_Toc7484"/>
      <w:bookmarkStart w:id="86" w:name="_Toc1002"/>
      <w:bookmarkStart w:id="87" w:name="_Toc10574"/>
      <w:bookmarkStart w:id="88" w:name="_Toc16076"/>
      <w:bookmarkStart w:id="89" w:name="_Toc16811"/>
      <w:bookmarkStart w:id="90" w:name="_Toc10160"/>
      <w:bookmarkStart w:id="91" w:name="_Toc8345"/>
      <w:bookmarkStart w:id="92" w:name="_Toc18896"/>
      <w:bookmarkStart w:id="93" w:name="_Toc18269"/>
      <w:r>
        <w:rPr>
          <w:rFonts w:hint="eastAsia" w:ascii="仿宋" w:eastAsia="仿宋" w:cs="仿宋"/>
          <w:b/>
          <w:bCs/>
          <w:sz w:val="24"/>
          <w:szCs w:val="24"/>
        </w:rPr>
        <w:t>2．投标保证金</w:t>
      </w:r>
      <w:bookmarkEnd w:id="85"/>
      <w:bookmarkEnd w:id="86"/>
      <w:bookmarkEnd w:id="87"/>
      <w:bookmarkEnd w:id="88"/>
      <w:bookmarkEnd w:id="89"/>
      <w:bookmarkEnd w:id="90"/>
      <w:bookmarkEnd w:id="91"/>
      <w:bookmarkEnd w:id="92"/>
      <w:bookmarkEnd w:id="93"/>
    </w:p>
    <w:p w14:paraId="17561869">
      <w:pPr>
        <w:spacing w:line="360" w:lineRule="auto"/>
        <w:ind w:firstLine="480" w:firstLineChars="200"/>
        <w:jc w:val="both"/>
        <w:rPr>
          <w:rFonts w:ascii="仿宋" w:hAnsi="仿宋" w:eastAsia="仿宋" w:cs="仿宋"/>
        </w:rPr>
      </w:pPr>
      <w:r>
        <w:rPr>
          <w:rFonts w:hint="eastAsia" w:ascii="仿宋" w:hAnsi="仿宋" w:eastAsia="仿宋" w:cs="仿宋"/>
        </w:rPr>
        <w:t>按照西安市财政局《关于促进政府采购公平竞争优化营商环境的通知》第三条规定，</w:t>
      </w:r>
      <w:r>
        <w:rPr>
          <w:rFonts w:hint="eastAsia" w:ascii="仿宋" w:hAnsi="仿宋" w:eastAsia="仿宋" w:cs="仿宋"/>
          <w:b/>
          <w:bCs/>
        </w:rPr>
        <w:t>本项目免交投标保证金</w:t>
      </w:r>
      <w:r>
        <w:rPr>
          <w:rFonts w:hint="eastAsia" w:ascii="仿宋" w:hAnsi="仿宋" w:eastAsia="仿宋" w:cs="仿宋"/>
        </w:rPr>
        <w:t>。</w:t>
      </w:r>
    </w:p>
    <w:p w14:paraId="2701B99C">
      <w:pPr>
        <w:pStyle w:val="103"/>
        <w:spacing w:line="360" w:lineRule="auto"/>
        <w:ind w:firstLine="482" w:firstLineChars="200"/>
        <w:jc w:val="both"/>
        <w:outlineLvl w:val="3"/>
        <w:rPr>
          <w:rFonts w:ascii="仿宋" w:eastAsia="仿宋" w:cs="仿宋"/>
          <w:b/>
          <w:bCs/>
          <w:sz w:val="24"/>
          <w:szCs w:val="24"/>
        </w:rPr>
      </w:pPr>
      <w:bookmarkStart w:id="94" w:name="_Toc14985"/>
      <w:bookmarkStart w:id="95" w:name="_Toc19722"/>
      <w:bookmarkStart w:id="96" w:name="_Toc13951"/>
      <w:bookmarkStart w:id="97" w:name="_Toc15963"/>
      <w:bookmarkStart w:id="98" w:name="_Toc29314"/>
      <w:bookmarkStart w:id="99" w:name="_Toc9029"/>
      <w:bookmarkStart w:id="100" w:name="_Toc13532"/>
      <w:bookmarkStart w:id="101" w:name="_Toc12225"/>
      <w:bookmarkStart w:id="102" w:name="_Toc30141"/>
      <w:r>
        <w:rPr>
          <w:rFonts w:hint="eastAsia" w:ascii="仿宋" w:eastAsia="仿宋" w:cs="仿宋"/>
          <w:b/>
          <w:bCs/>
          <w:sz w:val="24"/>
          <w:szCs w:val="24"/>
        </w:rPr>
        <w:t>3．履约保证金</w:t>
      </w:r>
      <w:bookmarkEnd w:id="94"/>
      <w:bookmarkEnd w:id="95"/>
      <w:bookmarkEnd w:id="96"/>
      <w:bookmarkEnd w:id="97"/>
      <w:bookmarkEnd w:id="98"/>
      <w:bookmarkEnd w:id="99"/>
      <w:bookmarkEnd w:id="100"/>
      <w:bookmarkEnd w:id="101"/>
      <w:bookmarkEnd w:id="102"/>
    </w:p>
    <w:p w14:paraId="5F767F60">
      <w:pPr>
        <w:spacing w:line="360" w:lineRule="auto"/>
        <w:ind w:firstLine="480" w:firstLineChars="200"/>
        <w:jc w:val="both"/>
        <w:rPr>
          <w:rFonts w:ascii="仿宋" w:hAnsi="仿宋" w:eastAsia="仿宋" w:cs="仿宋"/>
        </w:rPr>
      </w:pPr>
      <w:r>
        <w:rPr>
          <w:rFonts w:hint="eastAsia" w:ascii="仿宋" w:hAnsi="仿宋" w:eastAsia="仿宋" w:cs="仿宋"/>
        </w:rPr>
        <w:t>（1）交纳履约保证金</w:t>
      </w:r>
    </w:p>
    <w:p w14:paraId="3D820A52">
      <w:pPr>
        <w:spacing w:line="360" w:lineRule="auto"/>
        <w:ind w:firstLine="480" w:firstLineChars="200"/>
        <w:jc w:val="both"/>
        <w:rPr>
          <w:rFonts w:ascii="仿宋" w:hAnsi="仿宋" w:eastAsia="仿宋" w:cs="仿宋"/>
        </w:rPr>
      </w:pPr>
      <w:r>
        <w:rPr>
          <w:rFonts w:hint="eastAsia" w:ascii="仿宋" w:hAnsi="仿宋" w:eastAsia="仿宋" w:cs="仿宋"/>
        </w:rPr>
        <w:t>招标文件要求供应商提交履约保证金的，供应商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r>
        <w:rPr>
          <w:rFonts w:hint="eastAsia" w:ascii="仿宋" w:hAnsi="仿宋" w:eastAsia="仿宋" w:cs="仿宋"/>
          <w:b/>
          <w:bCs/>
        </w:rPr>
        <w:t>本项目免交履约保证金。</w:t>
      </w:r>
    </w:p>
    <w:p w14:paraId="27671D3F">
      <w:pPr>
        <w:spacing w:line="360" w:lineRule="auto"/>
        <w:ind w:firstLine="480" w:firstLineChars="200"/>
        <w:jc w:val="both"/>
        <w:rPr>
          <w:rFonts w:ascii="仿宋" w:hAnsi="仿宋" w:eastAsia="仿宋" w:cs="仿宋"/>
        </w:rPr>
      </w:pPr>
      <w:r>
        <w:rPr>
          <w:rFonts w:hint="eastAsia" w:ascii="仿宋" w:hAnsi="仿宋" w:eastAsia="仿宋" w:cs="仿宋"/>
        </w:rPr>
        <w:t>（2）采用履约保函形式时应注意以下事项：</w:t>
      </w:r>
    </w:p>
    <w:p w14:paraId="369BFFAD">
      <w:pPr>
        <w:spacing w:line="360" w:lineRule="auto"/>
        <w:ind w:firstLine="480" w:firstLineChars="200"/>
        <w:jc w:val="both"/>
        <w:rPr>
          <w:rFonts w:ascii="仿宋" w:hAnsi="仿宋" w:eastAsia="仿宋" w:cs="仿宋"/>
        </w:rPr>
      </w:pPr>
      <w:r>
        <w:rPr>
          <w:rFonts w:hint="eastAsia" w:ascii="仿宋" w:hAnsi="仿宋" w:eastAsia="仿宋" w:cs="仿宋"/>
        </w:rPr>
        <w:t>① 履约保函的受益人为采购人，供应商未能按合同规定履行其义务时，采购人有权从履约保证金中取得补偿。</w:t>
      </w:r>
    </w:p>
    <w:p w14:paraId="164255E8">
      <w:pPr>
        <w:spacing w:line="360" w:lineRule="auto"/>
        <w:ind w:firstLine="480" w:firstLineChars="200"/>
        <w:jc w:val="both"/>
        <w:rPr>
          <w:rFonts w:ascii="仿宋" w:hAnsi="仿宋" w:eastAsia="仿宋" w:cs="仿宋"/>
        </w:rPr>
      </w:pPr>
      <w:r>
        <w:rPr>
          <w:rFonts w:hint="eastAsia" w:ascii="仿宋" w:hAnsi="仿宋" w:eastAsia="仿宋" w:cs="仿宋"/>
        </w:rPr>
        <w:t>②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14:paraId="1DBF5BED">
      <w:pPr>
        <w:spacing w:line="360" w:lineRule="auto"/>
        <w:ind w:firstLine="480" w:firstLineChars="200"/>
        <w:jc w:val="both"/>
        <w:rPr>
          <w:rFonts w:ascii="仿宋" w:hAnsi="仿宋" w:eastAsia="仿宋" w:cs="仿宋"/>
        </w:rPr>
      </w:pPr>
      <w:r>
        <w:rPr>
          <w:rFonts w:hint="eastAsia" w:ascii="仿宋" w:hAnsi="仿宋" w:eastAsia="仿宋" w:cs="仿宋"/>
        </w:rPr>
        <w:t>③ 担保金额不少于《投标邀请函》中规定的履约保证金交纳金额；</w:t>
      </w:r>
    </w:p>
    <w:p w14:paraId="74ABD060">
      <w:pPr>
        <w:spacing w:line="360" w:lineRule="auto"/>
        <w:ind w:firstLine="480" w:firstLineChars="200"/>
        <w:jc w:val="both"/>
        <w:rPr>
          <w:rFonts w:ascii="仿宋" w:hAnsi="仿宋" w:eastAsia="仿宋" w:cs="仿宋"/>
        </w:rPr>
      </w:pPr>
      <w:r>
        <w:rPr>
          <w:rFonts w:hint="eastAsia" w:ascii="仿宋" w:hAnsi="仿宋" w:eastAsia="仿宋" w:cs="仿宋"/>
        </w:rPr>
        <w:t>④ 保函申请人须与供应商名称一致。若供应商为联合体形式，原则上可由联合体任意一方或多方作为保函申请人，然而对于电子保函，目前只能由下载电子招标文件的一方作为保函申请人。</w:t>
      </w:r>
    </w:p>
    <w:p w14:paraId="5DA91F75">
      <w:pPr>
        <w:spacing w:line="360" w:lineRule="auto"/>
        <w:ind w:firstLine="480" w:firstLineChars="200"/>
        <w:jc w:val="both"/>
        <w:rPr>
          <w:rFonts w:ascii="仿宋" w:hAnsi="仿宋" w:eastAsia="仿宋" w:cs="仿宋"/>
        </w:rPr>
      </w:pPr>
      <w:r>
        <w:rPr>
          <w:rFonts w:hint="eastAsia" w:ascii="仿宋" w:hAnsi="仿宋" w:eastAsia="仿宋" w:cs="仿宋"/>
        </w:rPr>
        <w:t>（3）退还履约保证金</w:t>
      </w:r>
    </w:p>
    <w:p w14:paraId="2DA21753">
      <w:pPr>
        <w:spacing w:line="360" w:lineRule="auto"/>
        <w:ind w:firstLine="480" w:firstLineChars="200"/>
        <w:jc w:val="both"/>
        <w:rPr>
          <w:rFonts w:ascii="仿宋" w:hAnsi="仿宋" w:eastAsia="仿宋" w:cs="仿宋"/>
        </w:rPr>
      </w:pPr>
      <w:r>
        <w:rPr>
          <w:rFonts w:hint="eastAsia" w:ascii="仿宋" w:hAnsi="仿宋" w:eastAsia="仿宋" w:cs="仿宋"/>
        </w:rPr>
        <w:t>在采购项目验收合格后，中标供应商持政府采购项目验收单，到履约保证金原收取人处办理退还手续，5个工作日内无息退还（针对支票、本票、汇票、网上银行等支付形式）\当场返还（针对纸质保函）\当场注销（针对电子保函）。</w:t>
      </w:r>
    </w:p>
    <w:p w14:paraId="68763763">
      <w:pPr>
        <w:pStyle w:val="104"/>
        <w:spacing w:before="0" w:beforeLines="0" w:after="0" w:afterLines="0" w:line="360" w:lineRule="auto"/>
        <w:ind w:firstLine="482"/>
        <w:outlineLvl w:val="2"/>
        <w:rPr>
          <w:rFonts w:ascii="仿宋" w:eastAsia="仿宋" w:cs="仿宋"/>
          <w:sz w:val="24"/>
          <w:szCs w:val="24"/>
        </w:rPr>
      </w:pPr>
      <w:bookmarkStart w:id="103" w:name="_Toc29395"/>
      <w:bookmarkStart w:id="104" w:name="_Toc8446"/>
      <w:bookmarkStart w:id="105" w:name="_Toc27549"/>
      <w:r>
        <w:rPr>
          <w:rFonts w:hint="eastAsia" w:ascii="仿宋" w:eastAsia="仿宋" w:cs="仿宋"/>
          <w:sz w:val="24"/>
          <w:szCs w:val="24"/>
        </w:rPr>
        <w:t>（四）关于政府采购政策</w:t>
      </w:r>
      <w:bookmarkEnd w:id="103"/>
      <w:bookmarkEnd w:id="104"/>
      <w:bookmarkEnd w:id="105"/>
    </w:p>
    <w:p w14:paraId="4A6C3CD1">
      <w:pPr>
        <w:pStyle w:val="103"/>
        <w:spacing w:line="360" w:lineRule="auto"/>
        <w:ind w:firstLine="482" w:firstLineChars="200"/>
        <w:jc w:val="both"/>
        <w:outlineLvl w:val="3"/>
        <w:rPr>
          <w:rFonts w:ascii="仿宋" w:eastAsia="仿宋" w:cs="仿宋"/>
          <w:sz w:val="24"/>
          <w:szCs w:val="24"/>
        </w:rPr>
      </w:pPr>
      <w:bookmarkStart w:id="106" w:name="_Toc14"/>
      <w:bookmarkStart w:id="107" w:name="_Toc10789"/>
      <w:bookmarkStart w:id="108" w:name="_Toc13574"/>
      <w:bookmarkStart w:id="109" w:name="_Toc11519"/>
      <w:bookmarkStart w:id="110" w:name="_Toc26829"/>
      <w:bookmarkStart w:id="111" w:name="_Toc17355"/>
      <w:bookmarkStart w:id="112" w:name="_Toc24773"/>
      <w:bookmarkStart w:id="113" w:name="_Toc8853"/>
      <w:bookmarkStart w:id="114" w:name="_Toc898"/>
      <w:r>
        <w:rPr>
          <w:rFonts w:hint="eastAsia" w:ascii="仿宋" w:eastAsia="仿宋" w:cs="仿宋"/>
          <w:b/>
          <w:bCs/>
          <w:sz w:val="24"/>
          <w:szCs w:val="24"/>
        </w:rPr>
        <w:t>1．对中小企业、监狱企业、残疾人福利性单位的优惠政策</w:t>
      </w:r>
      <w:bookmarkEnd w:id="106"/>
      <w:bookmarkEnd w:id="107"/>
      <w:bookmarkEnd w:id="108"/>
      <w:bookmarkEnd w:id="109"/>
      <w:bookmarkEnd w:id="110"/>
      <w:bookmarkEnd w:id="111"/>
      <w:bookmarkEnd w:id="112"/>
      <w:bookmarkEnd w:id="113"/>
      <w:bookmarkEnd w:id="114"/>
    </w:p>
    <w:p w14:paraId="5DD72C0F">
      <w:pPr>
        <w:spacing w:line="360" w:lineRule="auto"/>
        <w:ind w:firstLine="480" w:firstLineChars="200"/>
        <w:jc w:val="both"/>
        <w:rPr>
          <w:rFonts w:ascii="仿宋" w:hAnsi="仿宋" w:eastAsia="仿宋" w:cs="仿宋"/>
        </w:rPr>
      </w:pPr>
      <w:r>
        <w:rPr>
          <w:rFonts w:hint="eastAsia" w:ascii="仿宋" w:hAnsi="仿宋" w:eastAsia="仿宋" w:cs="仿宋"/>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10-20%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14:paraId="548678C1">
      <w:pPr>
        <w:spacing w:line="360" w:lineRule="auto"/>
        <w:ind w:firstLine="480" w:firstLineChars="200"/>
        <w:jc w:val="both"/>
        <w:rPr>
          <w:rFonts w:ascii="仿宋" w:hAnsi="仿宋" w:eastAsia="仿宋" w:cs="仿宋"/>
        </w:rPr>
      </w:pPr>
      <w:r>
        <w:rPr>
          <w:rFonts w:hint="eastAsia" w:ascii="仿宋" w:hAnsi="仿宋" w:eastAsia="仿宋" w:cs="仿宋"/>
        </w:rPr>
        <w:t>（2）根据财政部、司法部联合下发的《关于政府采购支持监狱企业发展有关问题的通知》（财库〔2014〕68号）的规定，监狱企业视同小型、微型企业。</w:t>
      </w:r>
    </w:p>
    <w:p w14:paraId="5E445C19">
      <w:pPr>
        <w:spacing w:line="360" w:lineRule="auto"/>
        <w:ind w:firstLine="480" w:firstLineChars="200"/>
        <w:jc w:val="both"/>
        <w:rPr>
          <w:rFonts w:ascii="仿宋" w:hAnsi="仿宋" w:eastAsia="仿宋" w:cs="仿宋"/>
        </w:rPr>
      </w:pPr>
      <w:r>
        <w:rPr>
          <w:rFonts w:hint="eastAsia" w:ascii="仿宋" w:hAnsi="仿宋" w:eastAsia="仿宋" w:cs="仿宋"/>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E560441">
      <w:pPr>
        <w:spacing w:line="360" w:lineRule="auto"/>
        <w:ind w:firstLine="480" w:firstLineChars="200"/>
        <w:jc w:val="both"/>
        <w:rPr>
          <w:rFonts w:ascii="仿宋" w:hAnsi="仿宋" w:eastAsia="仿宋" w:cs="仿宋"/>
        </w:rPr>
      </w:pPr>
      <w:r>
        <w:rPr>
          <w:rFonts w:hint="eastAsia" w:ascii="仿宋" w:hAnsi="仿宋" w:eastAsia="仿宋" w:cs="仿宋"/>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14:paraId="7CD290B7">
      <w:pPr>
        <w:pStyle w:val="103"/>
        <w:spacing w:line="360" w:lineRule="auto"/>
        <w:ind w:firstLine="482" w:firstLineChars="200"/>
        <w:jc w:val="both"/>
        <w:outlineLvl w:val="3"/>
        <w:rPr>
          <w:rFonts w:ascii="仿宋" w:eastAsia="仿宋" w:cs="仿宋"/>
          <w:b/>
          <w:bCs/>
          <w:sz w:val="24"/>
          <w:szCs w:val="24"/>
        </w:rPr>
      </w:pPr>
      <w:bookmarkStart w:id="115" w:name="_Toc29773"/>
      <w:bookmarkStart w:id="116" w:name="_Toc6544"/>
      <w:bookmarkStart w:id="117" w:name="_Toc8450"/>
      <w:bookmarkStart w:id="118" w:name="_Toc22573"/>
      <w:bookmarkStart w:id="119" w:name="_Toc132"/>
      <w:bookmarkStart w:id="120" w:name="_Toc28510"/>
      <w:bookmarkStart w:id="121" w:name="_Toc8940"/>
      <w:bookmarkStart w:id="122" w:name="_Toc31612"/>
      <w:bookmarkStart w:id="123" w:name="_Toc25539"/>
      <w:r>
        <w:rPr>
          <w:rFonts w:hint="eastAsia" w:ascii="仿宋" w:eastAsia="仿宋" w:cs="仿宋"/>
          <w:b/>
          <w:bCs/>
          <w:sz w:val="24"/>
          <w:szCs w:val="24"/>
        </w:rPr>
        <w:t>2．节能、环保产品采购政策</w:t>
      </w:r>
      <w:bookmarkEnd w:id="115"/>
      <w:bookmarkEnd w:id="116"/>
      <w:bookmarkEnd w:id="117"/>
      <w:bookmarkEnd w:id="118"/>
      <w:bookmarkEnd w:id="119"/>
      <w:bookmarkEnd w:id="120"/>
      <w:bookmarkEnd w:id="121"/>
      <w:bookmarkEnd w:id="122"/>
      <w:bookmarkEnd w:id="123"/>
    </w:p>
    <w:p w14:paraId="6B95231D">
      <w:pPr>
        <w:spacing w:line="360" w:lineRule="auto"/>
        <w:ind w:firstLine="480" w:firstLineChars="200"/>
        <w:jc w:val="both"/>
        <w:rPr>
          <w:rFonts w:ascii="仿宋" w:hAnsi="仿宋" w:eastAsia="仿宋" w:cs="仿宋"/>
        </w:rPr>
      </w:pPr>
      <w:r>
        <w:rPr>
          <w:rFonts w:hint="eastAsia" w:ascii="仿宋" w:hAnsi="仿宋" w:eastAsia="仿宋" w:cs="仿宋"/>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2132617C">
      <w:pPr>
        <w:spacing w:line="360" w:lineRule="auto"/>
        <w:ind w:firstLine="480" w:firstLineChars="200"/>
        <w:jc w:val="both"/>
        <w:rPr>
          <w:rFonts w:ascii="仿宋" w:hAnsi="仿宋" w:eastAsia="仿宋" w:cs="仿宋"/>
        </w:rPr>
      </w:pPr>
      <w:r>
        <w:rPr>
          <w:rFonts w:hint="eastAsia" w:ascii="仿宋" w:hAnsi="仿宋" w:eastAsia="仿宋" w:cs="仿宋"/>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1CCA1D22">
      <w:pPr>
        <w:spacing w:line="360" w:lineRule="auto"/>
        <w:ind w:firstLine="480" w:firstLineChars="200"/>
        <w:jc w:val="both"/>
        <w:rPr>
          <w:rFonts w:ascii="仿宋" w:hAnsi="仿宋" w:eastAsia="仿宋" w:cs="仿宋"/>
        </w:rPr>
      </w:pPr>
      <w:r>
        <w:rPr>
          <w:rFonts w:hint="eastAsia" w:ascii="仿宋" w:hAnsi="仿宋" w:eastAsia="仿宋" w:cs="仿宋"/>
        </w:rPr>
        <w:t>（3）《节能产品政府采购品目清单》见财政部、发展改革委《关于印发节能产品政府采购品目清单的通知》（财库〔2019〕19号）附件。</w:t>
      </w:r>
    </w:p>
    <w:p w14:paraId="0134E587">
      <w:pPr>
        <w:spacing w:line="360" w:lineRule="auto"/>
        <w:ind w:firstLine="480" w:firstLineChars="200"/>
        <w:jc w:val="both"/>
        <w:rPr>
          <w:rFonts w:ascii="仿宋" w:hAnsi="仿宋" w:eastAsia="仿宋" w:cs="仿宋"/>
        </w:rPr>
      </w:pPr>
      <w:r>
        <w:rPr>
          <w:rFonts w:hint="eastAsia" w:ascii="仿宋" w:hAnsi="仿宋" w:eastAsia="仿宋" w:cs="仿宋"/>
        </w:rPr>
        <w:t>（4）《环境标志产品政府采购品目清单》见财政部、生态环境部《关于印发环境标志产品政府采购品目清单的通知》（财库〔2019〕18号）附件。</w:t>
      </w:r>
    </w:p>
    <w:p w14:paraId="639B0E6A">
      <w:pPr>
        <w:spacing w:line="360" w:lineRule="auto"/>
        <w:ind w:firstLine="480" w:firstLineChars="200"/>
        <w:jc w:val="both"/>
        <w:rPr>
          <w:rFonts w:ascii="仿宋" w:hAnsi="仿宋" w:eastAsia="仿宋" w:cs="仿宋"/>
        </w:rPr>
      </w:pPr>
      <w:r>
        <w:rPr>
          <w:rFonts w:hint="eastAsia" w:ascii="仿宋" w:hAnsi="仿宋" w:eastAsia="仿宋" w:cs="仿宋"/>
        </w:rPr>
        <w:t>（5）“国家确定的认证机构”名单见市场监管总局《关于发布参与实施政府采购节能产品、环境标志产品认证机构名录的公告》（2019年第16号）。</w:t>
      </w:r>
    </w:p>
    <w:p w14:paraId="4E9D8988">
      <w:pPr>
        <w:pStyle w:val="103"/>
        <w:spacing w:line="360" w:lineRule="auto"/>
        <w:ind w:firstLine="482" w:firstLineChars="200"/>
        <w:jc w:val="both"/>
        <w:outlineLvl w:val="3"/>
        <w:rPr>
          <w:rFonts w:ascii="仿宋" w:eastAsia="仿宋" w:cs="仿宋"/>
          <w:sz w:val="24"/>
          <w:szCs w:val="24"/>
        </w:rPr>
      </w:pPr>
      <w:bookmarkStart w:id="124" w:name="_Toc32182"/>
      <w:bookmarkStart w:id="125" w:name="_Toc8596"/>
      <w:bookmarkStart w:id="126" w:name="_Toc3799"/>
      <w:bookmarkStart w:id="127" w:name="_Toc190"/>
      <w:bookmarkStart w:id="128" w:name="_Toc21407"/>
      <w:bookmarkStart w:id="129" w:name="_Toc18793"/>
      <w:bookmarkStart w:id="130" w:name="_Toc19650"/>
      <w:bookmarkStart w:id="131" w:name="_Toc23853"/>
      <w:bookmarkStart w:id="132" w:name="_Toc31297"/>
      <w:r>
        <w:rPr>
          <w:rFonts w:hint="eastAsia" w:ascii="仿宋" w:eastAsia="仿宋" w:cs="仿宋"/>
          <w:b/>
          <w:bCs/>
          <w:sz w:val="24"/>
          <w:szCs w:val="24"/>
        </w:rPr>
        <w:t>3．陕西省中小企业政府采购信用融资办法</w:t>
      </w:r>
      <w:bookmarkEnd w:id="124"/>
      <w:bookmarkEnd w:id="125"/>
      <w:bookmarkEnd w:id="126"/>
      <w:bookmarkEnd w:id="127"/>
      <w:bookmarkEnd w:id="128"/>
      <w:bookmarkEnd w:id="129"/>
      <w:bookmarkEnd w:id="130"/>
      <w:bookmarkEnd w:id="131"/>
      <w:bookmarkEnd w:id="132"/>
    </w:p>
    <w:p w14:paraId="17CF6BA1">
      <w:pPr>
        <w:spacing w:line="360" w:lineRule="auto"/>
        <w:ind w:firstLine="480" w:firstLineChars="200"/>
        <w:jc w:val="both"/>
        <w:rPr>
          <w:rFonts w:ascii="仿宋" w:hAnsi="仿宋" w:eastAsia="仿宋" w:cs="仿宋"/>
        </w:rPr>
      </w:pPr>
      <w:r>
        <w:rPr>
          <w:rFonts w:hint="eastAsia" w:ascii="仿宋" w:hAnsi="仿宋" w:eastAsia="仿宋" w:cs="仿宋"/>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0C8A80EB">
      <w:pPr>
        <w:pStyle w:val="104"/>
        <w:spacing w:before="0" w:beforeLines="0" w:after="0" w:afterLines="0" w:line="360" w:lineRule="auto"/>
        <w:ind w:firstLine="482"/>
        <w:outlineLvl w:val="2"/>
        <w:rPr>
          <w:rFonts w:ascii="仿宋" w:eastAsia="仿宋" w:cs="仿宋"/>
          <w:sz w:val="24"/>
          <w:szCs w:val="24"/>
        </w:rPr>
      </w:pPr>
      <w:bookmarkStart w:id="133" w:name="_Toc22395"/>
      <w:bookmarkStart w:id="134" w:name="_Toc7731"/>
      <w:bookmarkStart w:id="135" w:name="_Toc10134"/>
      <w:r>
        <w:rPr>
          <w:rFonts w:hint="eastAsia" w:ascii="仿宋" w:eastAsia="仿宋" w:cs="仿宋"/>
          <w:sz w:val="24"/>
          <w:szCs w:val="24"/>
        </w:rPr>
        <w:t>（五）关于同一品牌产品的处理</w:t>
      </w:r>
      <w:bookmarkEnd w:id="133"/>
      <w:bookmarkEnd w:id="134"/>
      <w:bookmarkEnd w:id="135"/>
    </w:p>
    <w:p w14:paraId="1148DD1C">
      <w:pPr>
        <w:spacing w:line="360" w:lineRule="auto"/>
        <w:ind w:firstLine="480" w:firstLineChars="200"/>
        <w:jc w:val="both"/>
        <w:rPr>
          <w:rFonts w:ascii="仿宋" w:hAnsi="仿宋" w:eastAsia="仿宋" w:cs="仿宋"/>
        </w:rPr>
      </w:pPr>
      <w:r>
        <w:rPr>
          <w:rFonts w:hint="eastAsia" w:ascii="仿宋" w:hAnsi="仿宋" w:eastAsia="仿宋" w:cs="仿宋"/>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14:paraId="2EAC60DD">
      <w:pPr>
        <w:spacing w:line="360" w:lineRule="auto"/>
        <w:ind w:firstLine="480" w:firstLineChars="200"/>
        <w:jc w:val="both"/>
        <w:rPr>
          <w:rFonts w:ascii="仿宋" w:hAnsi="仿宋" w:eastAsia="仿宋" w:cs="仿宋"/>
        </w:rPr>
      </w:pPr>
      <w:r>
        <w:rPr>
          <w:rFonts w:hint="eastAsia" w:ascii="仿宋" w:hAnsi="仿宋" w:eastAsia="仿宋" w:cs="仿宋"/>
        </w:rPr>
        <w:t>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14:paraId="0E6B7A84">
      <w:pPr>
        <w:spacing w:line="360" w:lineRule="auto"/>
        <w:ind w:firstLine="480" w:firstLineChars="200"/>
        <w:jc w:val="both"/>
        <w:rPr>
          <w:rFonts w:ascii="仿宋" w:hAnsi="仿宋" w:eastAsia="仿宋" w:cs="仿宋"/>
        </w:rPr>
      </w:pPr>
      <w:r>
        <w:rPr>
          <w:rFonts w:hint="eastAsia" w:ascii="仿宋" w:hAnsi="仿宋" w:eastAsia="仿宋" w:cs="仿宋"/>
        </w:rPr>
        <w:t>3．非单一产品采购项目，采购人将根据采购项目技术构成、产品价格比重等因素确定核心产品（可能不止一种），并在采购文件中载明。多家供应商提供的核心产品有部分采用或全部采用相同品牌的，按一家供应商计算。</w:t>
      </w:r>
    </w:p>
    <w:p w14:paraId="708A2004">
      <w:pPr>
        <w:pStyle w:val="104"/>
        <w:spacing w:before="0" w:beforeLines="0" w:after="0" w:afterLines="0" w:line="360" w:lineRule="auto"/>
        <w:ind w:firstLine="482"/>
        <w:outlineLvl w:val="2"/>
        <w:rPr>
          <w:rFonts w:ascii="仿宋" w:eastAsia="仿宋" w:cs="仿宋"/>
          <w:sz w:val="24"/>
          <w:szCs w:val="24"/>
        </w:rPr>
      </w:pPr>
      <w:bookmarkStart w:id="136" w:name="_Toc2401"/>
      <w:bookmarkStart w:id="137" w:name="_Toc30207"/>
      <w:bookmarkStart w:id="138" w:name="_Toc26596"/>
      <w:r>
        <w:rPr>
          <w:rFonts w:hint="eastAsia" w:ascii="仿宋" w:eastAsia="仿宋" w:cs="仿宋"/>
          <w:sz w:val="24"/>
          <w:szCs w:val="24"/>
        </w:rPr>
        <w:t>（六）关于知识产权和保密事项</w:t>
      </w:r>
      <w:bookmarkEnd w:id="136"/>
      <w:bookmarkEnd w:id="137"/>
      <w:bookmarkEnd w:id="138"/>
    </w:p>
    <w:p w14:paraId="6A2CA4C1">
      <w:pPr>
        <w:spacing w:line="360" w:lineRule="auto"/>
        <w:ind w:firstLine="480" w:firstLineChars="200"/>
        <w:jc w:val="both"/>
        <w:rPr>
          <w:rFonts w:ascii="仿宋" w:hAnsi="仿宋" w:eastAsia="仿宋" w:cs="仿宋"/>
        </w:rPr>
      </w:pPr>
      <w:r>
        <w:rPr>
          <w:rFonts w:hint="eastAsia" w:ascii="仿宋" w:hAnsi="仿宋" w:eastAsia="仿宋" w:cs="仿宋"/>
        </w:rPr>
        <w:t>1．所有涉及知识产权的产品及设计，供应商必须确保委托人、采购人拥有其合法的、不受限制的无偿使用权，并免受任何侵权诉讼或索偿；否则，由此产生的一切经济损失和法律责任由供应商承担。</w:t>
      </w:r>
    </w:p>
    <w:p w14:paraId="1DC6AD4C">
      <w:pPr>
        <w:spacing w:line="360" w:lineRule="auto"/>
        <w:ind w:firstLine="480" w:firstLineChars="200"/>
        <w:jc w:val="both"/>
        <w:rPr>
          <w:rFonts w:ascii="仿宋" w:hAnsi="仿宋" w:eastAsia="仿宋" w:cs="仿宋"/>
        </w:rPr>
      </w:pPr>
      <w:r>
        <w:rPr>
          <w:rFonts w:hint="eastAsia" w:ascii="仿宋" w:hAnsi="仿宋" w:eastAsia="仿宋" w:cs="仿宋"/>
        </w:rPr>
        <w:t>2．由采购人向供应商提供的用户需求书、图纸、样品、模型、模件和所有资料，供应商获得后，应对其保密。除非采购人同意，供应商不得向第三方透露或将其用于本次投 标以外的任何用途。开标后，若采购人有要求，供应商人须归还采购人认为需保密的文件和资料，并销毁所有相应的备份文件及资料。</w:t>
      </w:r>
    </w:p>
    <w:p w14:paraId="5089EF04">
      <w:pPr>
        <w:pStyle w:val="104"/>
        <w:spacing w:before="0" w:beforeLines="0" w:after="0" w:afterLines="0" w:line="360" w:lineRule="auto"/>
        <w:ind w:firstLine="482"/>
        <w:outlineLvl w:val="2"/>
        <w:rPr>
          <w:rFonts w:ascii="仿宋" w:eastAsia="仿宋" w:cs="仿宋"/>
          <w:sz w:val="24"/>
          <w:szCs w:val="24"/>
        </w:rPr>
      </w:pPr>
      <w:bookmarkStart w:id="139" w:name="_Toc15666"/>
      <w:bookmarkStart w:id="140" w:name="_Toc15978"/>
      <w:bookmarkStart w:id="141" w:name="_Toc32349"/>
      <w:r>
        <w:rPr>
          <w:rFonts w:hint="eastAsia" w:ascii="仿宋" w:eastAsia="仿宋" w:cs="仿宋"/>
          <w:sz w:val="24"/>
          <w:szCs w:val="24"/>
        </w:rPr>
        <w:t>（七）关于信用记录的查询和使用</w:t>
      </w:r>
      <w:bookmarkEnd w:id="139"/>
      <w:bookmarkEnd w:id="140"/>
      <w:bookmarkEnd w:id="141"/>
    </w:p>
    <w:p w14:paraId="59130537">
      <w:pPr>
        <w:spacing w:line="360" w:lineRule="auto"/>
        <w:ind w:firstLine="480" w:firstLineChars="200"/>
        <w:jc w:val="both"/>
        <w:rPr>
          <w:rFonts w:ascii="仿宋" w:hAnsi="仿宋" w:eastAsia="仿宋" w:cs="仿宋"/>
        </w:rPr>
      </w:pPr>
      <w:r>
        <w:rPr>
          <w:rFonts w:hint="eastAsia" w:ascii="仿宋" w:hAnsi="仿宋" w:eastAsia="仿宋" w:cs="仿宋"/>
        </w:rPr>
        <w:t>1．根据财政部《关于在政府采购活动中查询及使用信用记录有关问题的通知》（财库〔2016〕125号）第二条有关要求，采购人和采购代理机构将在资格审查阶段通过【信用中国】（</w:t>
      </w:r>
      <w:r>
        <w:fldChar w:fldCharType="begin"/>
      </w:r>
      <w:r>
        <w:instrText xml:space="preserve"> HYPERLINK "https://www.creditchina.gov.cn" </w:instrText>
      </w:r>
      <w:r>
        <w:fldChar w:fldCharType="separate"/>
      </w:r>
      <w:r>
        <w:rPr>
          <w:rStyle w:val="41"/>
          <w:rFonts w:hint="eastAsia" w:ascii="仿宋" w:hAnsi="仿宋" w:eastAsia="仿宋" w:cs="仿宋"/>
          <w:color w:val="auto"/>
          <w:u w:val="none"/>
        </w:rPr>
        <w:t>https://www.creditchina.gov.cn</w:t>
      </w:r>
      <w:r>
        <w:rPr>
          <w:rStyle w:val="41"/>
          <w:rFonts w:hint="eastAsia" w:ascii="仿宋" w:hAnsi="仿宋" w:eastAsia="仿宋" w:cs="仿宋"/>
          <w:color w:val="auto"/>
          <w:u w:val="none"/>
        </w:rPr>
        <w:fldChar w:fldCharType="end"/>
      </w:r>
      <w:r>
        <w:rPr>
          <w:rFonts w:hint="eastAsia" w:ascii="仿宋" w:hAnsi="仿宋" w:eastAsia="仿宋" w:cs="仿宋"/>
        </w:rPr>
        <w:t>/）和【中国政府采购网】（</w:t>
      </w:r>
      <w:r>
        <w:fldChar w:fldCharType="begin"/>
      </w:r>
      <w:r>
        <w:instrText xml:space="preserve"> HYPERLINK "http://www.ccgp.gov.cn/" </w:instrText>
      </w:r>
      <w:r>
        <w:fldChar w:fldCharType="separate"/>
      </w:r>
      <w:r>
        <w:rPr>
          <w:rStyle w:val="41"/>
          <w:rFonts w:hint="eastAsia" w:ascii="仿宋" w:hAnsi="仿宋" w:eastAsia="仿宋" w:cs="仿宋"/>
          <w:color w:val="auto"/>
          <w:u w:val="none"/>
        </w:rPr>
        <w:t>http://www.ccgp.gov.cn/）</w:t>
      </w:r>
      <w:r>
        <w:rPr>
          <w:rStyle w:val="41"/>
          <w:rFonts w:hint="eastAsia" w:ascii="仿宋" w:hAnsi="仿宋" w:eastAsia="仿宋" w:cs="仿宋"/>
          <w:color w:val="auto"/>
          <w:u w:val="none"/>
        </w:rPr>
        <w:fldChar w:fldCharType="end"/>
      </w:r>
      <w:r>
        <w:rPr>
          <w:rFonts w:hint="eastAsia" w:ascii="仿宋" w:hAnsi="仿宋" w:eastAsia="仿宋" w:cs="仿宋"/>
        </w:rPr>
        <w:t>对供应商的信用情况进行甄别。</w:t>
      </w:r>
    </w:p>
    <w:p w14:paraId="73D181BE">
      <w:pPr>
        <w:spacing w:line="360" w:lineRule="auto"/>
        <w:ind w:firstLine="480" w:firstLineChars="200"/>
        <w:jc w:val="both"/>
        <w:rPr>
          <w:rFonts w:ascii="仿宋" w:hAnsi="仿宋" w:eastAsia="仿宋" w:cs="仿宋"/>
        </w:rPr>
      </w:pPr>
      <w:r>
        <w:rPr>
          <w:rFonts w:hint="eastAsia" w:ascii="仿宋" w:hAnsi="仿宋" w:eastAsia="仿宋" w:cs="仿宋"/>
        </w:rPr>
        <w:t>2．对列入失信被执行人、重大税收违法案件当事人名单、政府采购严重违法失信行为记录名单及其他不符合《中华人民共和国政府采购法》第二十二条规定条件的供应商，将拒绝其参与政府采购活动。</w:t>
      </w:r>
    </w:p>
    <w:p w14:paraId="4A6C7B5C">
      <w:pPr>
        <w:spacing w:line="360" w:lineRule="auto"/>
        <w:ind w:firstLine="480" w:firstLineChars="200"/>
        <w:jc w:val="both"/>
        <w:rPr>
          <w:rFonts w:ascii="仿宋" w:hAnsi="仿宋" w:eastAsia="仿宋" w:cs="仿宋"/>
        </w:rPr>
      </w:pPr>
      <w:r>
        <w:rPr>
          <w:rFonts w:hint="eastAsia" w:ascii="仿宋" w:hAnsi="仿宋" w:eastAsia="仿宋" w:cs="仿宋"/>
        </w:rPr>
        <w:t>3．供应商在参加政府采购活动前3年内因违法经营被禁止在一定期限内参加政府采购活动，期限届满的，可以参加政府采购活动的，但供应商应提供相关证明材料。</w:t>
      </w:r>
    </w:p>
    <w:p w14:paraId="3E2D46A6">
      <w:pPr>
        <w:spacing w:line="360" w:lineRule="auto"/>
        <w:ind w:firstLine="480" w:firstLineChars="200"/>
        <w:jc w:val="both"/>
        <w:rPr>
          <w:rFonts w:ascii="仿宋" w:hAnsi="仿宋" w:eastAsia="仿宋" w:cs="仿宋"/>
        </w:rPr>
      </w:pPr>
      <w:r>
        <w:rPr>
          <w:rFonts w:hint="eastAsia" w:ascii="仿宋" w:hAnsi="仿宋" w:eastAsia="仿宋" w:cs="仿宋"/>
        </w:rPr>
        <w:t>4．信用记录查询结果打印后，将与其他采购文件一并保存。</w:t>
      </w:r>
    </w:p>
    <w:p w14:paraId="3E0165BC">
      <w:pPr>
        <w:pStyle w:val="104"/>
        <w:spacing w:before="0" w:beforeLines="0" w:after="0" w:afterLines="0" w:line="360" w:lineRule="auto"/>
        <w:ind w:firstLine="482"/>
        <w:outlineLvl w:val="2"/>
        <w:rPr>
          <w:rFonts w:ascii="仿宋" w:eastAsia="仿宋" w:cs="仿宋"/>
          <w:sz w:val="24"/>
          <w:szCs w:val="24"/>
        </w:rPr>
      </w:pPr>
      <w:bookmarkStart w:id="142" w:name="_Toc4788"/>
      <w:bookmarkStart w:id="143" w:name="_Toc12205"/>
      <w:bookmarkStart w:id="144" w:name="_Toc32211"/>
      <w:r>
        <w:rPr>
          <w:rFonts w:hint="eastAsia" w:ascii="仿宋" w:eastAsia="仿宋" w:cs="仿宋"/>
          <w:sz w:val="24"/>
          <w:szCs w:val="24"/>
        </w:rPr>
        <w:t>（八）其他重要事项</w:t>
      </w:r>
      <w:bookmarkEnd w:id="142"/>
      <w:bookmarkEnd w:id="143"/>
      <w:bookmarkEnd w:id="144"/>
    </w:p>
    <w:p w14:paraId="6B149F14">
      <w:pPr>
        <w:spacing w:line="360" w:lineRule="auto"/>
        <w:ind w:firstLine="480" w:firstLineChars="200"/>
        <w:jc w:val="both"/>
        <w:rPr>
          <w:rFonts w:ascii="仿宋" w:hAnsi="仿宋" w:eastAsia="仿宋" w:cs="仿宋"/>
        </w:rPr>
      </w:pPr>
      <w:r>
        <w:rPr>
          <w:rFonts w:hint="eastAsia" w:ascii="仿宋" w:hAnsi="仿宋" w:eastAsia="仿宋" w:cs="仿宋"/>
        </w:rPr>
        <w:t>1．招标文件内所附网络链接仅供参考，不保证其长期有效性。</w:t>
      </w:r>
    </w:p>
    <w:p w14:paraId="1B1C5960">
      <w:pPr>
        <w:spacing w:line="360" w:lineRule="auto"/>
        <w:ind w:firstLine="480" w:firstLineChars="200"/>
        <w:jc w:val="both"/>
        <w:rPr>
          <w:rFonts w:ascii="仿宋" w:hAnsi="仿宋" w:eastAsia="仿宋" w:cs="仿宋"/>
        </w:rPr>
      </w:pPr>
      <w:r>
        <w:rPr>
          <w:rFonts w:hint="eastAsia" w:ascii="仿宋" w:hAnsi="仿宋" w:eastAsia="仿宋" w:cs="仿宋"/>
        </w:rPr>
        <w:t>2．供应商的投标费用自理。</w:t>
      </w:r>
    </w:p>
    <w:p w14:paraId="4AB369BB">
      <w:pPr>
        <w:pStyle w:val="4"/>
        <w:spacing w:line="360" w:lineRule="auto"/>
        <w:ind w:firstLine="482"/>
        <w:rPr>
          <w:rFonts w:ascii="仿宋" w:hAnsi="仿宋" w:eastAsia="仿宋" w:cs="仿宋"/>
          <w:b/>
          <w:bCs/>
          <w:sz w:val="24"/>
          <w:szCs w:val="24"/>
        </w:rPr>
      </w:pPr>
      <w:bookmarkStart w:id="145" w:name="_Toc4990"/>
      <w:bookmarkStart w:id="146" w:name="_Toc29623"/>
      <w:bookmarkStart w:id="147" w:name="_Toc10469"/>
      <w:r>
        <w:rPr>
          <w:rFonts w:hint="eastAsia" w:ascii="仿宋" w:hAnsi="仿宋" w:eastAsia="仿宋" w:cs="仿宋"/>
          <w:b/>
          <w:bCs/>
          <w:sz w:val="24"/>
          <w:szCs w:val="24"/>
        </w:rPr>
        <w:t>三、招标文件</w:t>
      </w:r>
      <w:bookmarkEnd w:id="145"/>
      <w:bookmarkEnd w:id="146"/>
      <w:bookmarkEnd w:id="147"/>
    </w:p>
    <w:p w14:paraId="44F94924">
      <w:pPr>
        <w:pStyle w:val="104"/>
        <w:spacing w:before="0" w:beforeLines="0" w:after="0" w:afterLines="0" w:line="360" w:lineRule="auto"/>
        <w:ind w:firstLine="482"/>
        <w:outlineLvl w:val="2"/>
        <w:rPr>
          <w:rFonts w:ascii="仿宋" w:eastAsia="仿宋" w:cs="仿宋"/>
          <w:sz w:val="24"/>
          <w:szCs w:val="24"/>
        </w:rPr>
      </w:pPr>
      <w:bookmarkStart w:id="148" w:name="_Toc7492"/>
      <w:bookmarkStart w:id="149" w:name="_Toc18109"/>
      <w:bookmarkStart w:id="150" w:name="_Toc15925"/>
      <w:r>
        <w:rPr>
          <w:rFonts w:hint="eastAsia" w:ascii="仿宋" w:eastAsia="仿宋" w:cs="仿宋"/>
          <w:sz w:val="24"/>
          <w:szCs w:val="24"/>
        </w:rPr>
        <w:t>（一）招标文件的解释权</w:t>
      </w:r>
      <w:bookmarkEnd w:id="148"/>
      <w:bookmarkEnd w:id="149"/>
      <w:bookmarkEnd w:id="150"/>
    </w:p>
    <w:p w14:paraId="2AD3334E">
      <w:pPr>
        <w:spacing w:line="360" w:lineRule="auto"/>
        <w:ind w:firstLine="480" w:firstLineChars="200"/>
        <w:jc w:val="both"/>
        <w:rPr>
          <w:rFonts w:ascii="仿宋" w:hAnsi="仿宋" w:eastAsia="仿宋" w:cs="仿宋"/>
        </w:rPr>
      </w:pPr>
      <w:r>
        <w:rPr>
          <w:rFonts w:hint="eastAsia" w:ascii="仿宋" w:hAnsi="仿宋" w:eastAsia="仿宋" w:cs="仿宋"/>
        </w:rPr>
        <w:t>本项目招标文件的解释权归采购代理机构，评标委员会成员应根据政府采购法律法规和招标文件所载明的评审方法、标准进行评审。</w:t>
      </w:r>
    </w:p>
    <w:p w14:paraId="4F07ABEA">
      <w:pPr>
        <w:pStyle w:val="104"/>
        <w:spacing w:before="0" w:beforeLines="0" w:after="0" w:afterLines="0" w:line="360" w:lineRule="auto"/>
        <w:ind w:firstLine="482"/>
        <w:outlineLvl w:val="2"/>
        <w:rPr>
          <w:rFonts w:ascii="仿宋" w:eastAsia="仿宋" w:cs="仿宋"/>
          <w:sz w:val="24"/>
          <w:szCs w:val="24"/>
        </w:rPr>
      </w:pPr>
      <w:bookmarkStart w:id="151" w:name="_Toc18840"/>
      <w:bookmarkStart w:id="152" w:name="_Toc31851"/>
      <w:bookmarkStart w:id="153" w:name="_Toc24830"/>
      <w:r>
        <w:rPr>
          <w:rFonts w:hint="eastAsia" w:ascii="仿宋" w:eastAsia="仿宋" w:cs="仿宋"/>
          <w:sz w:val="24"/>
          <w:szCs w:val="24"/>
        </w:rPr>
        <w:t>（二）招标文件主要内容</w:t>
      </w:r>
      <w:bookmarkEnd w:id="151"/>
      <w:bookmarkEnd w:id="152"/>
      <w:bookmarkEnd w:id="153"/>
    </w:p>
    <w:p w14:paraId="69F66FE6">
      <w:pPr>
        <w:spacing w:line="360" w:lineRule="auto"/>
        <w:ind w:firstLine="480" w:firstLineChars="200"/>
        <w:jc w:val="both"/>
        <w:rPr>
          <w:rFonts w:ascii="仿宋" w:hAnsi="仿宋" w:eastAsia="仿宋" w:cs="仿宋"/>
        </w:rPr>
      </w:pPr>
      <w:r>
        <w:rPr>
          <w:rFonts w:hint="eastAsia" w:ascii="仿宋" w:hAnsi="仿宋" w:eastAsia="仿宋" w:cs="仿宋"/>
        </w:rPr>
        <w:t>第1章  招标公告</w:t>
      </w:r>
    </w:p>
    <w:p w14:paraId="44DC629D">
      <w:pPr>
        <w:spacing w:line="360" w:lineRule="auto"/>
        <w:ind w:firstLine="480" w:firstLineChars="200"/>
        <w:jc w:val="both"/>
        <w:rPr>
          <w:rFonts w:ascii="仿宋" w:hAnsi="仿宋" w:eastAsia="仿宋" w:cs="仿宋"/>
        </w:rPr>
      </w:pPr>
      <w:r>
        <w:rPr>
          <w:rFonts w:hint="eastAsia" w:ascii="仿宋" w:hAnsi="仿宋" w:eastAsia="仿宋" w:cs="仿宋"/>
        </w:rPr>
        <w:t>第2章  投标人须知</w:t>
      </w:r>
    </w:p>
    <w:p w14:paraId="5C21D5E7">
      <w:pPr>
        <w:spacing w:line="360" w:lineRule="auto"/>
        <w:ind w:firstLine="480" w:firstLineChars="200"/>
        <w:jc w:val="both"/>
        <w:rPr>
          <w:rFonts w:ascii="仿宋" w:hAnsi="仿宋" w:eastAsia="仿宋" w:cs="仿宋"/>
        </w:rPr>
      </w:pPr>
      <w:r>
        <w:rPr>
          <w:rFonts w:hint="eastAsia" w:ascii="仿宋" w:hAnsi="仿宋" w:eastAsia="仿宋" w:cs="仿宋"/>
        </w:rPr>
        <w:t>第3章  招标内容及要求</w:t>
      </w:r>
    </w:p>
    <w:p w14:paraId="7308742D">
      <w:pPr>
        <w:spacing w:line="360" w:lineRule="auto"/>
        <w:ind w:firstLine="480" w:firstLineChars="200"/>
        <w:jc w:val="both"/>
        <w:rPr>
          <w:rFonts w:ascii="仿宋" w:hAnsi="仿宋" w:eastAsia="仿宋" w:cs="仿宋"/>
        </w:rPr>
      </w:pPr>
      <w:r>
        <w:rPr>
          <w:rFonts w:hint="eastAsia" w:ascii="仿宋" w:hAnsi="仿宋" w:eastAsia="仿宋" w:cs="仿宋"/>
        </w:rPr>
        <w:t>第4章  合同文本</w:t>
      </w:r>
    </w:p>
    <w:p w14:paraId="6DCCD9D9">
      <w:pPr>
        <w:spacing w:line="360" w:lineRule="auto"/>
        <w:ind w:firstLine="480" w:firstLineChars="200"/>
        <w:jc w:val="both"/>
        <w:rPr>
          <w:rFonts w:ascii="仿宋" w:hAnsi="仿宋" w:eastAsia="仿宋" w:cs="仿宋"/>
        </w:rPr>
      </w:pPr>
      <w:r>
        <w:rPr>
          <w:rFonts w:hint="eastAsia" w:ascii="仿宋" w:hAnsi="仿宋" w:eastAsia="仿宋" w:cs="仿宋"/>
        </w:rPr>
        <w:t>第5章  投标文件构成及格式</w:t>
      </w:r>
    </w:p>
    <w:p w14:paraId="41F6C33C">
      <w:pPr>
        <w:pStyle w:val="104"/>
        <w:spacing w:before="0" w:beforeLines="0" w:after="0" w:afterLines="0" w:line="360" w:lineRule="auto"/>
        <w:ind w:firstLine="482"/>
        <w:outlineLvl w:val="2"/>
        <w:rPr>
          <w:rFonts w:ascii="仿宋" w:eastAsia="仿宋" w:cs="仿宋"/>
          <w:sz w:val="24"/>
          <w:szCs w:val="24"/>
        </w:rPr>
      </w:pPr>
      <w:bookmarkStart w:id="154" w:name="_Toc24451"/>
      <w:bookmarkStart w:id="155" w:name="_Toc10678"/>
      <w:bookmarkStart w:id="156" w:name="_Toc23630"/>
      <w:r>
        <w:rPr>
          <w:rFonts w:hint="eastAsia" w:ascii="仿宋" w:eastAsia="仿宋" w:cs="仿宋"/>
          <w:sz w:val="24"/>
          <w:szCs w:val="24"/>
        </w:rPr>
        <w:t>（三）招标文件的检查及阅读</w:t>
      </w:r>
      <w:bookmarkEnd w:id="154"/>
      <w:bookmarkEnd w:id="155"/>
      <w:bookmarkEnd w:id="156"/>
    </w:p>
    <w:p w14:paraId="5AC84719">
      <w:pPr>
        <w:spacing w:line="360" w:lineRule="auto"/>
        <w:ind w:firstLine="480" w:firstLineChars="200"/>
        <w:jc w:val="both"/>
        <w:rPr>
          <w:rFonts w:ascii="仿宋" w:hAnsi="仿宋" w:eastAsia="仿宋" w:cs="仿宋"/>
        </w:rPr>
      </w:pPr>
      <w:r>
        <w:rPr>
          <w:rFonts w:hint="eastAsia" w:ascii="仿宋" w:hAnsi="仿宋" w:eastAsia="仿宋" w:cs="仿宋"/>
        </w:rPr>
        <w:t>供应商应认真阅读和充分理解招标文件中所有的事项、格式条款和规范要求，在投标文件中对招标文件做出全面响应，并按招标文件的要求提交全部资料。</w:t>
      </w:r>
    </w:p>
    <w:p w14:paraId="7BFF2240">
      <w:pPr>
        <w:spacing w:line="360" w:lineRule="auto"/>
        <w:ind w:firstLine="480" w:firstLineChars="200"/>
        <w:jc w:val="both"/>
        <w:rPr>
          <w:rFonts w:ascii="仿宋" w:hAnsi="仿宋" w:eastAsia="仿宋" w:cs="仿宋"/>
        </w:rPr>
      </w:pPr>
      <w:r>
        <w:rPr>
          <w:rFonts w:hint="eastAsia" w:ascii="仿宋" w:hAnsi="仿宋" w:eastAsia="仿宋" w:cs="仿宋"/>
        </w:rPr>
        <w:t>项目废标后重新组织招标的，采购代理机构将重新编制、发布新版招标文件，供应商应按新版招标文件重新编制投标文件。原招标文件及投标文件失效。</w:t>
      </w:r>
    </w:p>
    <w:p w14:paraId="551C32CD">
      <w:pPr>
        <w:pStyle w:val="104"/>
        <w:spacing w:before="0" w:beforeLines="0" w:after="0" w:afterLines="0" w:line="360" w:lineRule="auto"/>
        <w:ind w:firstLine="482"/>
        <w:outlineLvl w:val="2"/>
        <w:rPr>
          <w:rFonts w:ascii="仿宋" w:eastAsia="仿宋" w:cs="仿宋"/>
          <w:sz w:val="24"/>
          <w:szCs w:val="24"/>
        </w:rPr>
      </w:pPr>
      <w:bookmarkStart w:id="157" w:name="_Toc5562"/>
      <w:bookmarkStart w:id="158" w:name="_Toc70"/>
      <w:bookmarkStart w:id="159" w:name="_Toc21073"/>
      <w:r>
        <w:rPr>
          <w:rFonts w:hint="eastAsia" w:ascii="仿宋" w:eastAsia="仿宋" w:cs="仿宋"/>
          <w:sz w:val="24"/>
          <w:szCs w:val="24"/>
        </w:rPr>
        <w:t>（四）招标文件的修改、澄清</w:t>
      </w:r>
      <w:bookmarkEnd w:id="157"/>
      <w:bookmarkEnd w:id="158"/>
      <w:bookmarkEnd w:id="159"/>
    </w:p>
    <w:p w14:paraId="79AC785E">
      <w:pPr>
        <w:spacing w:line="360" w:lineRule="auto"/>
        <w:ind w:firstLine="480" w:firstLineChars="200"/>
        <w:jc w:val="both"/>
        <w:rPr>
          <w:rFonts w:ascii="仿宋" w:hAnsi="仿宋" w:eastAsia="仿宋" w:cs="仿宋"/>
        </w:rPr>
      </w:pPr>
      <w:r>
        <w:rPr>
          <w:rFonts w:hint="eastAsia" w:ascii="仿宋" w:hAnsi="仿宋" w:eastAsia="仿宋" w:cs="仿宋"/>
        </w:rPr>
        <w:t>1．提交投标文件截止之日前，采购人或采购代理机构可能对已发出的招标文件进行澄清或者修改，澄清或者修改的内容为招标文件的组成部分。</w:t>
      </w:r>
    </w:p>
    <w:p w14:paraId="2A1FDD92">
      <w:pPr>
        <w:spacing w:line="360" w:lineRule="auto"/>
        <w:ind w:firstLine="480" w:firstLineChars="200"/>
        <w:jc w:val="both"/>
        <w:rPr>
          <w:rFonts w:ascii="仿宋" w:hAnsi="仿宋" w:eastAsia="仿宋" w:cs="仿宋"/>
        </w:rPr>
      </w:pPr>
      <w:r>
        <w:rPr>
          <w:rFonts w:hint="eastAsia" w:ascii="仿宋" w:hAnsi="仿宋" w:eastAsia="仿宋" w:cs="仿宋"/>
        </w:rPr>
        <w:t>2．当需要澄清或修改时，采购代理机构将在提交投标文件截止之日15日前，在财政部门指定的“政府采购信息发布媒体”上发布变更公告；不足15日的，将顺延提交投标文件截止时间。</w:t>
      </w:r>
    </w:p>
    <w:p w14:paraId="7002F968">
      <w:pPr>
        <w:spacing w:line="360" w:lineRule="auto"/>
        <w:ind w:firstLine="480" w:firstLineChars="200"/>
        <w:jc w:val="both"/>
        <w:rPr>
          <w:rFonts w:ascii="仿宋" w:hAnsi="仿宋" w:eastAsia="仿宋" w:cs="仿宋"/>
        </w:rPr>
      </w:pPr>
      <w:r>
        <w:rPr>
          <w:rFonts w:hint="eastAsia" w:ascii="仿宋" w:hAnsi="仿宋" w:eastAsia="仿宋" w:cs="仿宋"/>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6B1B38F0">
      <w:pPr>
        <w:spacing w:line="360" w:lineRule="auto"/>
        <w:ind w:firstLine="480" w:firstLineChars="200"/>
        <w:jc w:val="both"/>
        <w:rPr>
          <w:rFonts w:ascii="仿宋" w:hAnsi="仿宋" w:eastAsia="仿宋" w:cs="仿宋"/>
        </w:rPr>
      </w:pPr>
      <w:r>
        <w:rPr>
          <w:rFonts w:hint="eastAsia" w:ascii="仿宋" w:hAnsi="仿宋" w:eastAsia="仿宋" w:cs="仿宋"/>
        </w:rPr>
        <w:t>4．请各供应商在提交投标文件截止时间之前，务必随时关注“政府采购信息发布媒体”上发布的变更公告，采购代理机构不再另行通知，因供应商未及时关注所造成的一切后果由供应商自行承担：</w:t>
      </w:r>
    </w:p>
    <w:p w14:paraId="675526C8">
      <w:pPr>
        <w:spacing w:line="360" w:lineRule="auto"/>
        <w:ind w:firstLine="480" w:firstLineChars="200"/>
        <w:jc w:val="both"/>
        <w:rPr>
          <w:rFonts w:ascii="仿宋" w:hAnsi="仿宋" w:eastAsia="仿宋" w:cs="仿宋"/>
        </w:rPr>
      </w:pPr>
      <w:r>
        <w:rPr>
          <w:rFonts w:hint="eastAsia" w:ascii="仿宋" w:hAnsi="仿宋" w:eastAsia="仿宋" w:cs="仿宋"/>
        </w:rPr>
        <w:t>（1）【</w:t>
      </w:r>
      <w:r>
        <w:fldChar w:fldCharType="begin"/>
      </w:r>
      <w:r>
        <w:instrText xml:space="preserve"> HYPERLINK "http://www.ccgp-shaanxi.gov.cn" </w:instrText>
      </w:r>
      <w:r>
        <w:fldChar w:fldCharType="separate"/>
      </w:r>
      <w:r>
        <w:rPr>
          <w:rStyle w:val="41"/>
          <w:rFonts w:hint="eastAsia" w:ascii="仿宋" w:hAnsi="仿宋" w:eastAsia="仿宋" w:cs="仿宋"/>
          <w:color w:val="auto"/>
          <w:u w:val="none"/>
        </w:rPr>
        <w:t>陕西省政府采购网</w:t>
      </w:r>
      <w:r>
        <w:rPr>
          <w:rStyle w:val="41"/>
          <w:rFonts w:hint="eastAsia" w:ascii="仿宋" w:hAnsi="仿宋" w:eastAsia="仿宋" w:cs="仿宋"/>
          <w:color w:val="auto"/>
          <w:u w:val="none"/>
        </w:rPr>
        <w:fldChar w:fldCharType="end"/>
      </w:r>
      <w:r>
        <w:rPr>
          <w:rFonts w:hint="eastAsia" w:ascii="仿宋" w:hAnsi="仿宋" w:eastAsia="仿宋" w:cs="仿宋"/>
        </w:rPr>
        <w:t>】（</w:t>
      </w:r>
      <w:r>
        <w:fldChar w:fldCharType="begin"/>
      </w:r>
      <w:r>
        <w:instrText xml:space="preserve"> HYPERLINK "http://www.ccgp-shaanxi.gov.cn/" </w:instrText>
      </w:r>
      <w:r>
        <w:fldChar w:fldCharType="separate"/>
      </w:r>
      <w:r>
        <w:rPr>
          <w:rStyle w:val="41"/>
          <w:rFonts w:hint="eastAsia" w:ascii="仿宋" w:hAnsi="仿宋" w:eastAsia="仿宋" w:cs="仿宋"/>
          <w:color w:val="auto"/>
          <w:u w:val="none"/>
        </w:rPr>
        <w:t>http://www.ccgp-shaanxi.gov.cn/</w:t>
      </w:r>
      <w:r>
        <w:rPr>
          <w:rStyle w:val="41"/>
          <w:rFonts w:hint="eastAsia" w:ascii="仿宋" w:hAnsi="仿宋" w:eastAsia="仿宋" w:cs="仿宋"/>
          <w:color w:val="auto"/>
          <w:u w:val="none"/>
        </w:rPr>
        <w:fldChar w:fldCharType="end"/>
      </w:r>
      <w:r>
        <w:rPr>
          <w:rFonts w:hint="eastAsia" w:ascii="仿宋" w:hAnsi="仿宋" w:eastAsia="仿宋" w:cs="仿宋"/>
        </w:rPr>
        <w:t>）中的〖首页·〉信息公告·〉市级·〉西安市〗；</w:t>
      </w:r>
    </w:p>
    <w:p w14:paraId="43875810">
      <w:pPr>
        <w:spacing w:line="360" w:lineRule="auto"/>
        <w:ind w:firstLine="480" w:firstLineChars="200"/>
        <w:jc w:val="both"/>
        <w:rPr>
          <w:rFonts w:ascii="仿宋" w:hAnsi="仿宋" w:eastAsia="仿宋" w:cs="仿宋"/>
        </w:rPr>
      </w:pPr>
      <w:r>
        <w:rPr>
          <w:rFonts w:hint="eastAsia" w:ascii="仿宋" w:hAnsi="仿宋" w:eastAsia="仿宋" w:cs="仿宋"/>
        </w:rPr>
        <w:t>（2）【</w:t>
      </w:r>
      <w:r>
        <w:fldChar w:fldCharType="begin"/>
      </w:r>
      <w:r>
        <w:instrText xml:space="preserve"> HYPERLINK "http://xa.sxggzyjy.cn/" </w:instrText>
      </w:r>
      <w:r>
        <w:fldChar w:fldCharType="separate"/>
      </w:r>
      <w:r>
        <w:rPr>
          <w:rStyle w:val="41"/>
          <w:rFonts w:hint="eastAsia" w:ascii="仿宋" w:hAnsi="仿宋" w:eastAsia="仿宋" w:cs="仿宋"/>
          <w:color w:val="auto"/>
          <w:u w:val="none"/>
        </w:rPr>
        <w:t>全国公共资源交易网（陕西省·西安市）</w:t>
      </w:r>
      <w:r>
        <w:rPr>
          <w:rStyle w:val="41"/>
          <w:rFonts w:hint="eastAsia" w:ascii="仿宋" w:hAnsi="仿宋" w:eastAsia="仿宋" w:cs="仿宋"/>
          <w:color w:val="auto"/>
          <w:u w:val="none"/>
        </w:rPr>
        <w:fldChar w:fldCharType="end"/>
      </w:r>
      <w:r>
        <w:rPr>
          <w:rFonts w:hint="eastAsia" w:ascii="仿宋" w:hAnsi="仿宋" w:eastAsia="仿宋" w:cs="仿宋"/>
        </w:rPr>
        <w:t>】（</w:t>
      </w:r>
      <w:r>
        <w:fldChar w:fldCharType="begin"/>
      </w:r>
      <w:r>
        <w:instrText xml:space="preserve"> HYPERLINK "http://sxggzyjy.xa.gov.cn/" </w:instrText>
      </w:r>
      <w:r>
        <w:fldChar w:fldCharType="separate"/>
      </w:r>
      <w:r>
        <w:rPr>
          <w:rStyle w:val="41"/>
          <w:rFonts w:hint="eastAsia" w:ascii="仿宋" w:hAnsi="仿宋" w:eastAsia="仿宋" w:cs="仿宋"/>
          <w:color w:val="auto"/>
          <w:u w:val="none"/>
        </w:rPr>
        <w:t>http://sxggzyjy.xa.gov.cn/</w:t>
      </w:r>
      <w:r>
        <w:rPr>
          <w:rStyle w:val="41"/>
          <w:rFonts w:hint="eastAsia" w:ascii="仿宋" w:hAnsi="仿宋" w:eastAsia="仿宋" w:cs="仿宋"/>
          <w:color w:val="auto"/>
          <w:u w:val="none"/>
        </w:rPr>
        <w:fldChar w:fldCharType="end"/>
      </w:r>
      <w:r>
        <w:rPr>
          <w:rFonts w:hint="eastAsia" w:ascii="仿宋" w:hAnsi="仿宋" w:eastAsia="仿宋" w:cs="仿宋"/>
        </w:rPr>
        <w:t>）中的〖首页·〉交易大厅·〉政府采购〗。</w:t>
      </w:r>
    </w:p>
    <w:p w14:paraId="00D5C43E">
      <w:pPr>
        <w:pStyle w:val="4"/>
        <w:spacing w:line="360" w:lineRule="auto"/>
        <w:ind w:firstLine="482"/>
        <w:rPr>
          <w:rFonts w:ascii="仿宋" w:hAnsi="仿宋" w:eastAsia="仿宋" w:cs="仿宋"/>
          <w:b/>
          <w:bCs/>
          <w:sz w:val="24"/>
          <w:szCs w:val="24"/>
        </w:rPr>
      </w:pPr>
      <w:bookmarkStart w:id="160" w:name="_Toc14723"/>
      <w:bookmarkStart w:id="161" w:name="_Toc9712"/>
      <w:bookmarkStart w:id="162" w:name="_Toc5689"/>
      <w:r>
        <w:rPr>
          <w:rFonts w:hint="eastAsia" w:ascii="仿宋" w:hAnsi="仿宋" w:eastAsia="仿宋" w:cs="仿宋"/>
          <w:b/>
          <w:bCs/>
          <w:sz w:val="24"/>
          <w:szCs w:val="24"/>
        </w:rPr>
        <w:t>四、投标文件</w:t>
      </w:r>
      <w:bookmarkEnd w:id="160"/>
      <w:bookmarkEnd w:id="161"/>
      <w:bookmarkEnd w:id="162"/>
    </w:p>
    <w:p w14:paraId="43871F1B">
      <w:pPr>
        <w:pStyle w:val="104"/>
        <w:spacing w:before="0" w:beforeLines="0" w:after="0" w:afterLines="0" w:line="360" w:lineRule="auto"/>
        <w:ind w:firstLine="482"/>
        <w:outlineLvl w:val="2"/>
        <w:rPr>
          <w:rFonts w:ascii="仿宋" w:eastAsia="仿宋" w:cs="仿宋"/>
          <w:sz w:val="24"/>
          <w:szCs w:val="24"/>
        </w:rPr>
      </w:pPr>
      <w:bookmarkStart w:id="163" w:name="_Toc12251"/>
      <w:bookmarkStart w:id="164" w:name="_Toc26128"/>
      <w:bookmarkStart w:id="165" w:name="_Toc17437"/>
      <w:r>
        <w:rPr>
          <w:rFonts w:hint="eastAsia" w:ascii="仿宋" w:eastAsia="仿宋" w:cs="仿宋"/>
          <w:sz w:val="24"/>
          <w:szCs w:val="24"/>
        </w:rPr>
        <w:t>（一）投标文件的式样</w:t>
      </w:r>
      <w:bookmarkEnd w:id="163"/>
      <w:bookmarkEnd w:id="164"/>
      <w:bookmarkEnd w:id="165"/>
    </w:p>
    <w:p w14:paraId="07E79EE9">
      <w:pPr>
        <w:pStyle w:val="103"/>
        <w:spacing w:line="360" w:lineRule="auto"/>
        <w:ind w:firstLine="482" w:firstLineChars="200"/>
        <w:jc w:val="both"/>
        <w:outlineLvl w:val="3"/>
        <w:rPr>
          <w:rFonts w:ascii="仿宋" w:eastAsia="仿宋" w:cs="仿宋"/>
          <w:b/>
          <w:bCs/>
          <w:sz w:val="24"/>
          <w:szCs w:val="24"/>
        </w:rPr>
      </w:pPr>
      <w:bookmarkStart w:id="166" w:name="_Toc32318"/>
      <w:bookmarkStart w:id="167" w:name="_Toc14768"/>
      <w:bookmarkStart w:id="168" w:name="_Toc8424"/>
      <w:bookmarkStart w:id="169" w:name="_Toc11528"/>
      <w:bookmarkStart w:id="170" w:name="_Toc27743"/>
      <w:bookmarkStart w:id="171" w:name="_Toc27080"/>
      <w:bookmarkStart w:id="172" w:name="_Toc8678"/>
      <w:bookmarkStart w:id="173" w:name="_Toc30470"/>
      <w:bookmarkStart w:id="174" w:name="_Toc23397"/>
      <w:bookmarkStart w:id="175" w:name="_Toc4076"/>
      <w:r>
        <w:rPr>
          <w:rFonts w:hint="eastAsia" w:ascii="仿宋" w:eastAsia="仿宋" w:cs="仿宋"/>
          <w:b/>
          <w:bCs/>
          <w:sz w:val="24"/>
          <w:szCs w:val="24"/>
        </w:rPr>
        <w:t>1．组成及格式</w:t>
      </w:r>
      <w:bookmarkEnd w:id="166"/>
      <w:bookmarkEnd w:id="167"/>
      <w:bookmarkEnd w:id="168"/>
      <w:bookmarkEnd w:id="169"/>
      <w:bookmarkEnd w:id="170"/>
      <w:bookmarkEnd w:id="171"/>
      <w:bookmarkEnd w:id="172"/>
      <w:bookmarkEnd w:id="173"/>
      <w:bookmarkEnd w:id="174"/>
      <w:bookmarkEnd w:id="175"/>
    </w:p>
    <w:p w14:paraId="77CAAF5B">
      <w:pPr>
        <w:spacing w:line="360" w:lineRule="auto"/>
        <w:ind w:firstLine="480" w:firstLineChars="200"/>
        <w:jc w:val="both"/>
        <w:rPr>
          <w:rFonts w:ascii="仿宋" w:hAnsi="仿宋" w:eastAsia="仿宋" w:cs="仿宋"/>
        </w:rPr>
      </w:pPr>
      <w:r>
        <w:rPr>
          <w:rFonts w:hint="eastAsia" w:ascii="仿宋" w:hAnsi="仿宋" w:eastAsia="仿宋" w:cs="仿宋"/>
        </w:rPr>
        <w:t>供应商依照招标文件第五章《投标文件构成及格式》给定形式进行编制投标文件。项目分标段的，应按所投标段分别准备投标文件。</w:t>
      </w:r>
    </w:p>
    <w:p w14:paraId="029204CE">
      <w:pPr>
        <w:pStyle w:val="103"/>
        <w:spacing w:line="360" w:lineRule="auto"/>
        <w:ind w:firstLine="482" w:firstLineChars="200"/>
        <w:jc w:val="both"/>
        <w:outlineLvl w:val="3"/>
        <w:rPr>
          <w:rFonts w:ascii="仿宋" w:eastAsia="仿宋" w:cs="仿宋"/>
          <w:sz w:val="24"/>
          <w:szCs w:val="24"/>
        </w:rPr>
      </w:pPr>
      <w:bookmarkStart w:id="176" w:name="_Toc27450"/>
      <w:bookmarkStart w:id="177" w:name="_Toc18630"/>
      <w:bookmarkStart w:id="178" w:name="_Toc25123"/>
      <w:bookmarkStart w:id="179" w:name="_Toc12431"/>
      <w:bookmarkStart w:id="180" w:name="_Toc28186"/>
      <w:bookmarkStart w:id="181" w:name="_Toc819"/>
      <w:bookmarkStart w:id="182" w:name="_Toc7221"/>
      <w:bookmarkStart w:id="183" w:name="_Toc10244"/>
      <w:bookmarkStart w:id="184" w:name="_Toc14886"/>
      <w:r>
        <w:rPr>
          <w:rFonts w:hint="eastAsia" w:ascii="仿宋" w:eastAsia="仿宋" w:cs="仿宋"/>
          <w:b/>
          <w:bCs/>
          <w:sz w:val="24"/>
          <w:szCs w:val="24"/>
        </w:rPr>
        <w:t>2．语言</w:t>
      </w:r>
      <w:bookmarkEnd w:id="176"/>
      <w:bookmarkEnd w:id="177"/>
      <w:bookmarkEnd w:id="178"/>
      <w:bookmarkEnd w:id="179"/>
      <w:bookmarkEnd w:id="180"/>
      <w:bookmarkEnd w:id="181"/>
      <w:bookmarkEnd w:id="182"/>
      <w:bookmarkEnd w:id="183"/>
      <w:bookmarkEnd w:id="184"/>
    </w:p>
    <w:p w14:paraId="5FC58274">
      <w:pPr>
        <w:spacing w:line="360" w:lineRule="auto"/>
        <w:ind w:firstLine="480" w:firstLineChars="200"/>
        <w:jc w:val="both"/>
        <w:rPr>
          <w:rFonts w:ascii="仿宋" w:hAnsi="仿宋" w:eastAsia="仿宋" w:cs="仿宋"/>
        </w:rPr>
      </w:pPr>
      <w:r>
        <w:rPr>
          <w:rFonts w:hint="eastAsia" w:ascii="仿宋" w:hAnsi="仿宋" w:eastAsia="仿宋" w:cs="仿宋"/>
        </w:rPr>
        <w:t>招标活动的所有文件、资料、函电文字均使用简体中文，确需提交用其他语言形成的资料，必须翻译成简体中文，如有差异，以简体中文为准。</w:t>
      </w:r>
    </w:p>
    <w:p w14:paraId="181B1D27">
      <w:pPr>
        <w:pStyle w:val="103"/>
        <w:spacing w:line="360" w:lineRule="auto"/>
        <w:ind w:firstLine="482" w:firstLineChars="200"/>
        <w:jc w:val="both"/>
        <w:outlineLvl w:val="3"/>
        <w:rPr>
          <w:rFonts w:ascii="仿宋" w:eastAsia="仿宋" w:cs="仿宋"/>
          <w:b/>
          <w:bCs/>
          <w:sz w:val="24"/>
          <w:szCs w:val="24"/>
        </w:rPr>
      </w:pPr>
      <w:bookmarkStart w:id="185" w:name="_Toc5232"/>
      <w:bookmarkStart w:id="186" w:name="_Toc10000"/>
      <w:bookmarkStart w:id="187" w:name="_Toc27447"/>
      <w:bookmarkStart w:id="188" w:name="_Toc32489"/>
      <w:bookmarkStart w:id="189" w:name="_Toc27099"/>
      <w:bookmarkStart w:id="190" w:name="_Toc15204"/>
      <w:bookmarkStart w:id="191" w:name="_Toc3501"/>
      <w:bookmarkStart w:id="192" w:name="_Toc7878"/>
      <w:bookmarkStart w:id="193" w:name="_Toc19044"/>
      <w:bookmarkStart w:id="194" w:name="_Toc17671"/>
      <w:r>
        <w:rPr>
          <w:rFonts w:hint="eastAsia" w:ascii="仿宋" w:eastAsia="仿宋" w:cs="仿宋"/>
          <w:b/>
          <w:bCs/>
          <w:sz w:val="24"/>
          <w:szCs w:val="24"/>
        </w:rPr>
        <w:t>3．计量单位</w:t>
      </w:r>
      <w:bookmarkEnd w:id="185"/>
      <w:bookmarkEnd w:id="186"/>
      <w:bookmarkEnd w:id="187"/>
      <w:bookmarkEnd w:id="188"/>
      <w:bookmarkEnd w:id="189"/>
      <w:bookmarkEnd w:id="190"/>
      <w:bookmarkEnd w:id="191"/>
      <w:bookmarkEnd w:id="192"/>
      <w:bookmarkEnd w:id="193"/>
      <w:bookmarkEnd w:id="194"/>
    </w:p>
    <w:p w14:paraId="7F22FA85">
      <w:pPr>
        <w:spacing w:line="360" w:lineRule="auto"/>
        <w:ind w:firstLine="480" w:firstLineChars="200"/>
        <w:jc w:val="both"/>
        <w:rPr>
          <w:rFonts w:ascii="仿宋" w:hAnsi="仿宋" w:eastAsia="仿宋" w:cs="仿宋"/>
        </w:rPr>
      </w:pPr>
      <w:r>
        <w:rPr>
          <w:rFonts w:hint="eastAsia" w:ascii="仿宋" w:hAnsi="仿宋" w:eastAsia="仿宋" w:cs="仿宋"/>
        </w:rPr>
        <w:t>投标文件的计量单位应使用中华人民共和国法定计量单位，但招标文件另有规定的除外。</w:t>
      </w:r>
    </w:p>
    <w:p w14:paraId="685BC883">
      <w:pPr>
        <w:pStyle w:val="104"/>
        <w:spacing w:before="0" w:beforeLines="0" w:after="0" w:afterLines="0" w:line="360" w:lineRule="auto"/>
        <w:ind w:firstLine="482"/>
        <w:outlineLvl w:val="2"/>
        <w:rPr>
          <w:rFonts w:ascii="仿宋" w:eastAsia="仿宋" w:cs="仿宋"/>
          <w:sz w:val="24"/>
          <w:szCs w:val="24"/>
        </w:rPr>
      </w:pPr>
      <w:bookmarkStart w:id="195" w:name="_Toc30413"/>
      <w:bookmarkStart w:id="196" w:name="_Toc2327"/>
      <w:bookmarkStart w:id="197" w:name="_Toc7211"/>
      <w:r>
        <w:rPr>
          <w:rFonts w:hint="eastAsia" w:ascii="仿宋" w:eastAsia="仿宋" w:cs="仿宋"/>
          <w:sz w:val="24"/>
          <w:szCs w:val="24"/>
        </w:rPr>
        <w:t>（二）投标文件的有效期</w:t>
      </w:r>
      <w:bookmarkEnd w:id="195"/>
      <w:bookmarkEnd w:id="196"/>
      <w:bookmarkEnd w:id="197"/>
    </w:p>
    <w:p w14:paraId="6564B3F1">
      <w:pPr>
        <w:spacing w:line="360" w:lineRule="auto"/>
        <w:ind w:firstLine="480" w:firstLineChars="200"/>
        <w:jc w:val="both"/>
        <w:rPr>
          <w:rFonts w:ascii="仿宋" w:hAnsi="仿宋" w:eastAsia="仿宋" w:cs="仿宋"/>
        </w:rPr>
      </w:pPr>
      <w:r>
        <w:rPr>
          <w:rFonts w:hint="eastAsia" w:ascii="仿宋" w:hAnsi="仿宋" w:eastAsia="仿宋" w:cs="仿宋"/>
        </w:rPr>
        <w:t>投标文件有效期为自开标之日起不少于90个日历日。如中标，延长至合同执行完毕时止。</w:t>
      </w:r>
    </w:p>
    <w:p w14:paraId="2494108E">
      <w:pPr>
        <w:pStyle w:val="104"/>
        <w:spacing w:before="0" w:beforeLines="0" w:after="0" w:afterLines="0" w:line="360" w:lineRule="auto"/>
        <w:ind w:firstLine="482"/>
        <w:outlineLvl w:val="2"/>
        <w:rPr>
          <w:rFonts w:ascii="仿宋" w:eastAsia="仿宋" w:cs="仿宋"/>
          <w:sz w:val="24"/>
          <w:szCs w:val="24"/>
        </w:rPr>
      </w:pPr>
      <w:bookmarkStart w:id="198" w:name="_Toc19424"/>
      <w:bookmarkStart w:id="199" w:name="_Toc22584"/>
      <w:bookmarkStart w:id="200" w:name="_Toc12303"/>
      <w:r>
        <w:rPr>
          <w:rFonts w:hint="eastAsia" w:ascii="仿宋" w:eastAsia="仿宋" w:cs="仿宋"/>
          <w:sz w:val="24"/>
          <w:szCs w:val="24"/>
        </w:rPr>
        <w:t>（三）投标报价</w:t>
      </w:r>
      <w:bookmarkEnd w:id="198"/>
      <w:bookmarkEnd w:id="199"/>
      <w:bookmarkEnd w:id="200"/>
    </w:p>
    <w:p w14:paraId="4FF52CAF">
      <w:pPr>
        <w:spacing w:line="360" w:lineRule="auto"/>
        <w:ind w:firstLine="480" w:firstLineChars="200"/>
        <w:jc w:val="both"/>
        <w:rPr>
          <w:rFonts w:ascii="仿宋" w:hAnsi="仿宋" w:eastAsia="仿宋" w:cs="仿宋"/>
        </w:rPr>
      </w:pPr>
      <w:r>
        <w:rPr>
          <w:rFonts w:hint="eastAsia" w:ascii="仿宋" w:hAnsi="仿宋" w:eastAsia="仿宋" w:cs="仿宋"/>
        </w:rPr>
        <w:t>投标报价是供应商响应采购项目要求的全部工作内容的价格体现，包括完成采购内容所需的直接费、间接费、利润、税金及其它相关的一切费用。</w:t>
      </w:r>
    </w:p>
    <w:p w14:paraId="7C7D343E">
      <w:pPr>
        <w:spacing w:line="360" w:lineRule="auto"/>
        <w:ind w:firstLine="480" w:firstLineChars="200"/>
        <w:jc w:val="both"/>
        <w:rPr>
          <w:rFonts w:ascii="仿宋" w:hAnsi="仿宋" w:eastAsia="仿宋" w:cs="仿宋"/>
        </w:rPr>
      </w:pPr>
      <w:r>
        <w:rPr>
          <w:rFonts w:hint="eastAsia" w:ascii="仿宋" w:hAnsi="仿宋" w:eastAsia="仿宋" w:cs="仿宋"/>
        </w:rPr>
        <w:t>1．供应商在报价时应充分考虑所有可能发生的费用，招标文件未列明，而供应商认为应当计取的费用均应列入报价中。报价时不论是否计取，采购人均按已计取对待。</w:t>
      </w:r>
    </w:p>
    <w:p w14:paraId="580096EF">
      <w:pPr>
        <w:spacing w:line="360" w:lineRule="auto"/>
        <w:ind w:firstLine="480" w:firstLineChars="200"/>
        <w:jc w:val="both"/>
        <w:rPr>
          <w:rFonts w:ascii="仿宋" w:hAnsi="仿宋" w:eastAsia="仿宋" w:cs="仿宋"/>
        </w:rPr>
      </w:pPr>
      <w:r>
        <w:rPr>
          <w:rFonts w:hint="eastAsia" w:ascii="仿宋" w:hAnsi="仿宋" w:eastAsia="仿宋" w:cs="仿宋"/>
        </w:rPr>
        <w:t>2．供应商应严格按照招标文件相关要求填写开标一览表及其他需要响应的内容。投标报价只能提交唯一报价，任何有选择的报价将不予接受，按无效投标处理。</w:t>
      </w:r>
    </w:p>
    <w:p w14:paraId="21BE68EB">
      <w:pPr>
        <w:spacing w:line="360" w:lineRule="auto"/>
        <w:ind w:firstLine="480" w:firstLineChars="200"/>
        <w:jc w:val="both"/>
        <w:rPr>
          <w:rFonts w:ascii="仿宋" w:hAnsi="仿宋" w:eastAsia="仿宋" w:cs="仿宋"/>
        </w:rPr>
      </w:pPr>
      <w:r>
        <w:rPr>
          <w:rFonts w:hint="eastAsia" w:ascii="仿宋" w:hAnsi="仿宋" w:eastAsia="仿宋" w:cs="仿宋"/>
        </w:rPr>
        <w:t>3．投标报价货币：人民币；单位：元。</w:t>
      </w:r>
    </w:p>
    <w:p w14:paraId="5DC50655">
      <w:pPr>
        <w:spacing w:line="360" w:lineRule="auto"/>
        <w:ind w:firstLine="480" w:firstLineChars="200"/>
        <w:jc w:val="both"/>
        <w:rPr>
          <w:rFonts w:ascii="仿宋" w:hAnsi="仿宋" w:eastAsia="仿宋" w:cs="仿宋"/>
        </w:rPr>
      </w:pPr>
      <w:r>
        <w:rPr>
          <w:rFonts w:hint="eastAsia" w:ascii="仿宋" w:hAnsi="仿宋" w:eastAsia="仿宋" w:cs="仿宋"/>
        </w:rPr>
        <w:t>4．投标文件报价出现前后不一致的，除招标文件另有规定外，按照下列规则修正：</w:t>
      </w:r>
    </w:p>
    <w:p w14:paraId="6B4D1EE2">
      <w:pPr>
        <w:spacing w:line="360" w:lineRule="auto"/>
        <w:ind w:firstLine="480" w:firstLineChars="200"/>
        <w:jc w:val="both"/>
        <w:rPr>
          <w:rFonts w:ascii="仿宋" w:hAnsi="仿宋" w:eastAsia="仿宋" w:cs="仿宋"/>
        </w:rPr>
      </w:pPr>
      <w:r>
        <w:rPr>
          <w:rFonts w:hint="eastAsia" w:ascii="仿宋" w:hAnsi="仿宋" w:eastAsia="仿宋" w:cs="仿宋"/>
        </w:rPr>
        <w:t>（1）投标文件中开标一览表内容与投标文件中其他位置相应内容表述不一致的，以开标一览表为准；</w:t>
      </w:r>
    </w:p>
    <w:p w14:paraId="13A9AEDE">
      <w:pPr>
        <w:spacing w:line="360" w:lineRule="auto"/>
        <w:ind w:firstLine="480" w:firstLineChars="200"/>
        <w:jc w:val="both"/>
        <w:rPr>
          <w:rFonts w:ascii="仿宋" w:hAnsi="仿宋" w:eastAsia="仿宋" w:cs="仿宋"/>
        </w:rPr>
      </w:pPr>
      <w:r>
        <w:rPr>
          <w:rFonts w:hint="eastAsia" w:ascii="仿宋" w:hAnsi="仿宋" w:eastAsia="仿宋" w:cs="仿宋"/>
        </w:rPr>
        <w:t>（2）大写金额和小写金额不一致的，以大写金额为准；</w:t>
      </w:r>
    </w:p>
    <w:p w14:paraId="4DC310D9">
      <w:pPr>
        <w:spacing w:line="360" w:lineRule="auto"/>
        <w:ind w:firstLine="480" w:firstLineChars="200"/>
        <w:jc w:val="both"/>
        <w:rPr>
          <w:rFonts w:ascii="仿宋" w:hAnsi="仿宋" w:eastAsia="仿宋" w:cs="仿宋"/>
        </w:rPr>
      </w:pPr>
      <w:r>
        <w:rPr>
          <w:rFonts w:hint="eastAsia" w:ascii="仿宋" w:hAnsi="仿宋" w:eastAsia="仿宋" w:cs="仿宋"/>
        </w:rPr>
        <w:t>（3）单价金额小数点或者百分比有明显错位的，以开标一览表的总价为准，并修改单价；</w:t>
      </w:r>
    </w:p>
    <w:p w14:paraId="1A87C11A">
      <w:pPr>
        <w:spacing w:line="360" w:lineRule="auto"/>
        <w:ind w:firstLine="480" w:firstLineChars="200"/>
        <w:jc w:val="both"/>
        <w:rPr>
          <w:rFonts w:ascii="仿宋" w:hAnsi="仿宋" w:eastAsia="仿宋" w:cs="仿宋"/>
        </w:rPr>
      </w:pPr>
      <w:r>
        <w:rPr>
          <w:rFonts w:hint="eastAsia" w:ascii="仿宋" w:hAnsi="仿宋" w:eastAsia="仿宋" w:cs="仿宋"/>
        </w:rPr>
        <w:t>（4）总价金额与按单价汇总金额不一致的，以单价金额计算结果为准。</w:t>
      </w:r>
    </w:p>
    <w:p w14:paraId="32965620">
      <w:pPr>
        <w:spacing w:line="360" w:lineRule="auto"/>
        <w:ind w:firstLine="480" w:firstLineChars="200"/>
        <w:jc w:val="both"/>
        <w:rPr>
          <w:rFonts w:ascii="仿宋" w:hAnsi="仿宋" w:eastAsia="仿宋" w:cs="仿宋"/>
        </w:rPr>
      </w:pPr>
      <w:r>
        <w:rPr>
          <w:rFonts w:hint="eastAsia" w:ascii="仿宋" w:hAnsi="仿宋" w:eastAsia="仿宋" w:cs="仿宋"/>
        </w:rPr>
        <w:t>同时出现两种以上不一致的，按照前款规定的顺序修正。修正后的报价经供应商确认后产生约束力，供应商不确认的，其投标无效。</w:t>
      </w:r>
    </w:p>
    <w:p w14:paraId="6F719C54">
      <w:pPr>
        <w:spacing w:line="360" w:lineRule="auto"/>
        <w:ind w:firstLine="480" w:firstLineChars="200"/>
        <w:jc w:val="both"/>
        <w:rPr>
          <w:rFonts w:ascii="仿宋" w:hAnsi="仿宋" w:eastAsia="仿宋" w:cs="仿宋"/>
        </w:rPr>
      </w:pPr>
      <w:r>
        <w:rPr>
          <w:rFonts w:hint="eastAsia" w:ascii="仿宋" w:hAnsi="仿宋" w:eastAsia="仿宋" w:cs="仿宋"/>
        </w:rPr>
        <w:t>5．因供应商对招标文件理解不透、误解、疏漏或对市场行情了解不清造成的后果和风险，均由供应商自己负责。</w:t>
      </w:r>
    </w:p>
    <w:p w14:paraId="2579BF57">
      <w:pPr>
        <w:pStyle w:val="104"/>
        <w:spacing w:before="0" w:beforeLines="0" w:after="0" w:afterLines="0" w:line="360" w:lineRule="auto"/>
        <w:ind w:firstLine="482"/>
        <w:outlineLvl w:val="2"/>
        <w:rPr>
          <w:rFonts w:ascii="仿宋" w:eastAsia="仿宋" w:cs="仿宋"/>
          <w:sz w:val="24"/>
          <w:szCs w:val="24"/>
        </w:rPr>
      </w:pPr>
      <w:bookmarkStart w:id="201" w:name="_Toc17893"/>
      <w:bookmarkStart w:id="202" w:name="_Toc30401"/>
      <w:bookmarkStart w:id="203" w:name="_Toc14492"/>
      <w:r>
        <w:rPr>
          <w:rFonts w:hint="eastAsia" w:ascii="仿宋" w:eastAsia="仿宋" w:cs="仿宋"/>
          <w:sz w:val="24"/>
          <w:szCs w:val="24"/>
        </w:rPr>
        <w:t>（四）投标文件的制作和签章</w:t>
      </w:r>
      <w:bookmarkEnd w:id="201"/>
      <w:bookmarkEnd w:id="202"/>
      <w:bookmarkEnd w:id="203"/>
    </w:p>
    <w:p w14:paraId="50DAD4B6">
      <w:pPr>
        <w:spacing w:line="360" w:lineRule="auto"/>
        <w:ind w:firstLine="480" w:firstLineChars="200"/>
        <w:jc w:val="both"/>
        <w:rPr>
          <w:rFonts w:ascii="仿宋" w:hAnsi="仿宋" w:eastAsia="仿宋" w:cs="仿宋"/>
        </w:rPr>
      </w:pPr>
      <w:r>
        <w:rPr>
          <w:rFonts w:hint="eastAsia" w:ascii="仿宋" w:hAnsi="仿宋" w:eastAsia="仿宋" w:cs="仿宋"/>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14:paraId="69EE99C1">
      <w:pPr>
        <w:spacing w:line="360" w:lineRule="auto"/>
        <w:ind w:firstLine="480" w:firstLineChars="200"/>
        <w:jc w:val="both"/>
        <w:rPr>
          <w:rFonts w:ascii="仿宋" w:hAnsi="仿宋" w:eastAsia="仿宋" w:cs="仿宋"/>
        </w:rPr>
      </w:pPr>
      <w:r>
        <w:rPr>
          <w:rFonts w:hint="eastAsia" w:ascii="仿宋" w:hAnsi="仿宋" w:eastAsia="仿宋" w:cs="仿宋"/>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14:paraId="1287E9CA">
      <w:pPr>
        <w:spacing w:line="360" w:lineRule="auto"/>
        <w:ind w:firstLine="480" w:firstLineChars="200"/>
        <w:jc w:val="both"/>
        <w:rPr>
          <w:rFonts w:ascii="仿宋" w:hAnsi="仿宋" w:eastAsia="仿宋" w:cs="仿宋"/>
        </w:rPr>
      </w:pPr>
      <w:r>
        <w:rPr>
          <w:rFonts w:hint="eastAsia" w:ascii="仿宋" w:hAnsi="仿宋" w:eastAsia="仿宋" w:cs="仿宋"/>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14:paraId="7C05D4E5">
      <w:pPr>
        <w:spacing w:line="360" w:lineRule="auto"/>
        <w:ind w:firstLine="480" w:firstLineChars="200"/>
        <w:jc w:val="both"/>
        <w:rPr>
          <w:rFonts w:ascii="仿宋" w:hAnsi="仿宋" w:eastAsia="仿宋" w:cs="仿宋"/>
        </w:rPr>
      </w:pPr>
      <w:r>
        <w:rPr>
          <w:rFonts w:hint="eastAsia" w:ascii="仿宋" w:hAnsi="仿宋" w:eastAsia="仿宋" w:cs="仿宋"/>
        </w:rPr>
        <w:t>3．电子投标文件制作过程中，需要法定代表人签字或盖章的地方，请使用“法人CA锁”进行签章；需要加盖供应商公章的地方，请使用“企业CA锁”进行签章。</w:t>
      </w:r>
    </w:p>
    <w:p w14:paraId="62A67808">
      <w:pPr>
        <w:spacing w:line="360" w:lineRule="auto"/>
        <w:ind w:firstLine="480" w:firstLineChars="200"/>
        <w:jc w:val="both"/>
        <w:rPr>
          <w:rFonts w:ascii="仿宋" w:hAnsi="仿宋" w:eastAsia="仿宋" w:cs="仿宋"/>
        </w:rPr>
      </w:pPr>
      <w:r>
        <w:rPr>
          <w:rFonts w:hint="eastAsia" w:ascii="仿宋" w:hAnsi="仿宋" w:eastAsia="仿宋" w:cs="仿宋"/>
        </w:rPr>
        <w:t>若导出的PDF文件里看不到签章，请尝试使用专用制作软件中的“查看投标文件工具”打开未加密的电子投标文件重新导出。在制作过程中，如有其他技术性问题，请先翻阅操作手册，或致电软件开发商。</w:t>
      </w:r>
    </w:p>
    <w:p w14:paraId="39B9C02A">
      <w:pPr>
        <w:pStyle w:val="104"/>
        <w:spacing w:before="0" w:beforeLines="0" w:after="0" w:afterLines="0" w:line="360" w:lineRule="auto"/>
        <w:ind w:firstLine="482"/>
        <w:outlineLvl w:val="2"/>
        <w:rPr>
          <w:rFonts w:ascii="仿宋" w:eastAsia="仿宋" w:cs="仿宋"/>
          <w:sz w:val="24"/>
          <w:szCs w:val="24"/>
        </w:rPr>
      </w:pPr>
      <w:bookmarkStart w:id="204" w:name="_Toc25029"/>
      <w:bookmarkStart w:id="205" w:name="_Toc16461"/>
      <w:bookmarkStart w:id="206" w:name="_Toc7110"/>
      <w:r>
        <w:rPr>
          <w:rFonts w:hint="eastAsia" w:ascii="仿宋" w:eastAsia="仿宋" w:cs="仿宋"/>
          <w:sz w:val="24"/>
          <w:szCs w:val="24"/>
        </w:rPr>
        <w:t>（五）投标文件的加密和提交</w:t>
      </w:r>
      <w:bookmarkEnd w:id="204"/>
      <w:bookmarkEnd w:id="205"/>
      <w:bookmarkEnd w:id="206"/>
    </w:p>
    <w:p w14:paraId="354CE971">
      <w:pPr>
        <w:spacing w:line="360" w:lineRule="auto"/>
        <w:ind w:firstLine="480" w:firstLineChars="200"/>
        <w:jc w:val="both"/>
        <w:rPr>
          <w:rFonts w:ascii="仿宋" w:hAnsi="仿宋" w:eastAsia="仿宋" w:cs="仿宋"/>
        </w:rPr>
      </w:pPr>
      <w:r>
        <w:rPr>
          <w:rFonts w:hint="eastAsia" w:ascii="仿宋" w:hAnsi="仿宋" w:eastAsia="仿宋" w:cs="仿宋"/>
        </w:rPr>
        <w:t>1．在生成电子投标文件时，需要使用CA锁对投标文件进行加密。</w:t>
      </w:r>
    </w:p>
    <w:p w14:paraId="0039E6F8">
      <w:pPr>
        <w:spacing w:line="360" w:lineRule="auto"/>
        <w:ind w:firstLine="480" w:firstLineChars="200"/>
        <w:jc w:val="both"/>
        <w:rPr>
          <w:rFonts w:ascii="仿宋" w:hAnsi="仿宋" w:eastAsia="仿宋" w:cs="仿宋"/>
        </w:rPr>
      </w:pPr>
      <w:r>
        <w:rPr>
          <w:rFonts w:hint="eastAsia" w:ascii="仿宋" w:hAnsi="仿宋" w:eastAsia="仿宋" w:cs="仿宋"/>
        </w:rPr>
        <w:t>注意：加密投标文件和开标时解密投标文件应当使用同一CA，否则将会导致解密失败。</w:t>
      </w:r>
    </w:p>
    <w:p w14:paraId="4946E78A">
      <w:pPr>
        <w:spacing w:line="360" w:lineRule="auto"/>
        <w:ind w:firstLine="480" w:firstLineChars="200"/>
        <w:jc w:val="both"/>
        <w:rPr>
          <w:rFonts w:ascii="仿宋" w:hAnsi="仿宋" w:eastAsia="仿宋" w:cs="仿宋"/>
        </w:rPr>
      </w:pPr>
      <w:r>
        <w:rPr>
          <w:rFonts w:hint="eastAsia" w:ascii="仿宋" w:hAnsi="仿宋" w:eastAsia="仿宋" w:cs="仿宋"/>
        </w:rPr>
        <w:t>2．电子投标文件可于提交投标文件截止时间前任意时段，登录西安市公共资源交易平台〖首页·〉电子交易平台·〉企业端〗，登录后切换到〖我的项目〗模块下，依次点选〖项目流程·〉项目管理·〉上传投标文件〗，上传加密后的电子投标文件（*.SXSTF）。上传成功后，西安市公共资源交易平台政府采购系统将予以记录。</w:t>
      </w:r>
    </w:p>
    <w:p w14:paraId="37F45C59">
      <w:pPr>
        <w:spacing w:line="360" w:lineRule="auto"/>
        <w:ind w:firstLine="480" w:firstLineChars="200"/>
        <w:jc w:val="both"/>
        <w:rPr>
          <w:rFonts w:ascii="仿宋" w:hAnsi="仿宋" w:eastAsia="仿宋" w:cs="仿宋"/>
        </w:rPr>
      </w:pPr>
      <w:r>
        <w:rPr>
          <w:rFonts w:hint="eastAsia" w:ascii="仿宋" w:hAnsi="仿宋" w:eastAsia="仿宋" w:cs="仿宋"/>
        </w:rPr>
        <w:t>3．上传文件有误或需要重新提交的，可先撤销已经上传的文件，然后重新上传新文件。</w:t>
      </w:r>
    </w:p>
    <w:p w14:paraId="7FA3D1D2">
      <w:pPr>
        <w:pStyle w:val="104"/>
        <w:spacing w:before="0" w:beforeLines="0" w:after="0" w:afterLines="0" w:line="360" w:lineRule="auto"/>
        <w:ind w:firstLine="482"/>
        <w:outlineLvl w:val="2"/>
        <w:rPr>
          <w:rFonts w:ascii="仿宋" w:eastAsia="仿宋" w:cs="仿宋"/>
          <w:sz w:val="24"/>
          <w:szCs w:val="24"/>
        </w:rPr>
      </w:pPr>
      <w:bookmarkStart w:id="207" w:name="_Toc32602"/>
      <w:bookmarkStart w:id="208" w:name="_Toc22229"/>
      <w:bookmarkStart w:id="209" w:name="_Toc11337"/>
      <w:r>
        <w:rPr>
          <w:rFonts w:hint="eastAsia" w:ascii="仿宋" w:eastAsia="仿宋" w:cs="仿宋"/>
          <w:sz w:val="24"/>
          <w:szCs w:val="24"/>
        </w:rPr>
        <w:t>（六）投标文件的补充、修改和撤回</w:t>
      </w:r>
      <w:bookmarkEnd w:id="207"/>
      <w:bookmarkEnd w:id="208"/>
      <w:bookmarkEnd w:id="209"/>
    </w:p>
    <w:p w14:paraId="25BD2990">
      <w:pPr>
        <w:spacing w:line="360" w:lineRule="auto"/>
        <w:ind w:firstLine="480" w:firstLineChars="200"/>
        <w:jc w:val="both"/>
        <w:rPr>
          <w:rFonts w:ascii="仿宋" w:hAnsi="仿宋" w:eastAsia="仿宋" w:cs="仿宋"/>
        </w:rPr>
      </w:pPr>
      <w:r>
        <w:rPr>
          <w:rFonts w:hint="eastAsia" w:ascii="仿宋" w:hAnsi="仿宋" w:eastAsia="仿宋" w:cs="仿宋"/>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58663A97">
      <w:pPr>
        <w:spacing w:line="360" w:lineRule="auto"/>
        <w:ind w:firstLine="480" w:firstLineChars="200"/>
        <w:jc w:val="both"/>
        <w:rPr>
          <w:rFonts w:ascii="仿宋" w:hAnsi="仿宋" w:eastAsia="仿宋" w:cs="仿宋"/>
        </w:rPr>
      </w:pPr>
      <w:r>
        <w:rPr>
          <w:rFonts w:hint="eastAsia" w:ascii="仿宋" w:hAnsi="仿宋" w:eastAsia="仿宋" w:cs="仿宋"/>
        </w:rPr>
        <w:t>2．供应商在提交投标文件截止时间后，撤回投标文件的，投标保证金不予退还。</w:t>
      </w:r>
    </w:p>
    <w:p w14:paraId="3C5FF104">
      <w:pPr>
        <w:spacing w:line="360" w:lineRule="auto"/>
        <w:ind w:firstLine="480" w:firstLineChars="200"/>
        <w:jc w:val="both"/>
        <w:rPr>
          <w:rFonts w:ascii="仿宋" w:hAnsi="仿宋" w:eastAsia="仿宋" w:cs="仿宋"/>
        </w:rPr>
      </w:pPr>
      <w:r>
        <w:rPr>
          <w:rFonts w:hint="eastAsia" w:ascii="仿宋" w:hAnsi="仿宋" w:eastAsia="仿宋" w:cs="仿宋"/>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14:paraId="4AEC767D">
      <w:pPr>
        <w:pStyle w:val="104"/>
        <w:spacing w:before="0" w:beforeLines="0" w:after="0" w:afterLines="0" w:line="360" w:lineRule="auto"/>
        <w:ind w:firstLine="482"/>
        <w:outlineLvl w:val="2"/>
        <w:rPr>
          <w:rFonts w:ascii="仿宋" w:eastAsia="仿宋" w:cs="仿宋"/>
          <w:sz w:val="24"/>
          <w:szCs w:val="24"/>
        </w:rPr>
      </w:pPr>
      <w:bookmarkStart w:id="210" w:name="_Toc3540"/>
      <w:bookmarkStart w:id="211" w:name="_Toc3958"/>
      <w:bookmarkStart w:id="212" w:name="_Toc7971"/>
      <w:r>
        <w:rPr>
          <w:rFonts w:hint="eastAsia" w:ascii="仿宋" w:eastAsia="仿宋" w:cs="仿宋"/>
          <w:sz w:val="24"/>
          <w:szCs w:val="24"/>
        </w:rPr>
        <w:t>（七）关于投标文件的雷同性分析</w:t>
      </w:r>
      <w:bookmarkEnd w:id="210"/>
      <w:bookmarkEnd w:id="211"/>
      <w:bookmarkEnd w:id="212"/>
    </w:p>
    <w:p w14:paraId="667CBE7A">
      <w:pPr>
        <w:spacing w:line="360" w:lineRule="auto"/>
        <w:ind w:firstLine="480" w:firstLineChars="200"/>
        <w:jc w:val="both"/>
        <w:rPr>
          <w:rFonts w:ascii="仿宋" w:hAnsi="仿宋" w:eastAsia="仿宋" w:cs="仿宋"/>
        </w:rPr>
      </w:pPr>
      <w:r>
        <w:rPr>
          <w:rFonts w:hint="eastAsia" w:ascii="仿宋" w:hAnsi="仿宋" w:eastAsia="仿宋" w:cs="仿宋"/>
        </w:rPr>
        <w:t>根据陕西省公共资源交易中心印发的《关于在政府采购交易系统中开通标书雷同性分析功能的通知》，在符合性审查环节，将由评标委员会在评标系统中对供应商的电子投标文件进行雷同性分析。</w:t>
      </w:r>
    </w:p>
    <w:p w14:paraId="3A5885EB">
      <w:pPr>
        <w:spacing w:line="360" w:lineRule="auto"/>
        <w:ind w:firstLine="480" w:firstLineChars="200"/>
        <w:jc w:val="both"/>
        <w:rPr>
          <w:rFonts w:ascii="仿宋" w:hAnsi="仿宋" w:eastAsia="仿宋" w:cs="仿宋"/>
        </w:rPr>
      </w:pPr>
      <w:r>
        <w:rPr>
          <w:rFonts w:hint="eastAsia" w:ascii="仿宋" w:hAnsi="仿宋" w:eastAsia="仿宋" w:cs="仿宋"/>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1FDCA5D2">
      <w:pPr>
        <w:spacing w:line="360" w:lineRule="auto"/>
        <w:ind w:firstLine="480" w:firstLineChars="200"/>
        <w:jc w:val="both"/>
        <w:rPr>
          <w:rFonts w:ascii="仿宋" w:hAnsi="仿宋" w:eastAsia="仿宋" w:cs="仿宋"/>
        </w:rPr>
      </w:pPr>
      <w:r>
        <w:rPr>
          <w:rFonts w:hint="eastAsia" w:ascii="仿宋" w:hAnsi="仿宋" w:eastAsia="仿宋" w:cs="仿宋"/>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190CD0C3">
      <w:pPr>
        <w:spacing w:line="360" w:lineRule="auto"/>
        <w:ind w:firstLine="480" w:firstLineChars="200"/>
        <w:jc w:val="both"/>
        <w:rPr>
          <w:rFonts w:ascii="仿宋" w:hAnsi="仿宋" w:eastAsia="仿宋" w:cs="仿宋"/>
        </w:rPr>
      </w:pPr>
      <w:r>
        <w:rPr>
          <w:rFonts w:hint="eastAsia" w:ascii="仿宋" w:hAnsi="仿宋" w:eastAsia="仿宋" w:cs="仿宋"/>
        </w:rPr>
        <w:t>若“文件创建标识码”一致，则表示不同投标供应商使用投标文件制作软件时，使用同一源工程文件，该情形建议由评标委员会结合项目情况综合判定。</w:t>
      </w:r>
    </w:p>
    <w:p w14:paraId="6DC4CE28">
      <w:pPr>
        <w:pStyle w:val="104"/>
        <w:spacing w:before="0" w:beforeLines="0" w:after="0" w:afterLines="0" w:line="360" w:lineRule="auto"/>
        <w:ind w:firstLine="482"/>
        <w:outlineLvl w:val="2"/>
        <w:rPr>
          <w:rFonts w:ascii="仿宋" w:eastAsia="仿宋" w:cs="仿宋"/>
          <w:sz w:val="24"/>
          <w:szCs w:val="24"/>
        </w:rPr>
      </w:pPr>
      <w:bookmarkStart w:id="213" w:name="_Toc8119"/>
      <w:bookmarkStart w:id="214" w:name="_Toc32385"/>
      <w:bookmarkStart w:id="215" w:name="_Toc12712"/>
      <w:r>
        <w:rPr>
          <w:rFonts w:hint="eastAsia" w:ascii="仿宋" w:eastAsia="仿宋" w:cs="仿宋"/>
          <w:sz w:val="24"/>
          <w:szCs w:val="24"/>
        </w:rPr>
        <w:t>（八）投标文件被拒绝接收的情形</w:t>
      </w:r>
      <w:bookmarkEnd w:id="213"/>
      <w:bookmarkEnd w:id="214"/>
      <w:bookmarkEnd w:id="215"/>
    </w:p>
    <w:p w14:paraId="293029C0">
      <w:pPr>
        <w:spacing w:line="360" w:lineRule="auto"/>
        <w:ind w:firstLine="480" w:firstLineChars="200"/>
        <w:jc w:val="both"/>
        <w:rPr>
          <w:rFonts w:ascii="仿宋" w:hAnsi="仿宋" w:eastAsia="仿宋" w:cs="仿宋"/>
        </w:rPr>
      </w:pPr>
      <w:r>
        <w:rPr>
          <w:rFonts w:hint="eastAsia" w:ascii="仿宋" w:hAnsi="仿宋" w:eastAsia="仿宋" w:cs="仿宋"/>
        </w:rPr>
        <w:t>1．误投的或采用旧版电子招标文件制作的；</w:t>
      </w:r>
    </w:p>
    <w:p w14:paraId="4D1F93F2">
      <w:pPr>
        <w:spacing w:line="360" w:lineRule="auto"/>
        <w:ind w:firstLine="480" w:firstLineChars="200"/>
        <w:jc w:val="both"/>
        <w:rPr>
          <w:rFonts w:ascii="仿宋" w:hAnsi="仿宋" w:eastAsia="仿宋" w:cs="仿宋"/>
        </w:rPr>
      </w:pPr>
      <w:r>
        <w:rPr>
          <w:rFonts w:hint="eastAsia" w:ascii="仿宋" w:hAnsi="仿宋" w:eastAsia="仿宋" w:cs="仿宋"/>
        </w:rPr>
        <w:t>2．逾期提交电子投标文件的。</w:t>
      </w:r>
    </w:p>
    <w:p w14:paraId="0A870336">
      <w:pPr>
        <w:spacing w:line="360" w:lineRule="auto"/>
        <w:ind w:firstLine="482" w:firstLineChars="200"/>
        <w:jc w:val="both"/>
        <w:outlineLvl w:val="1"/>
        <w:rPr>
          <w:rFonts w:ascii="仿宋" w:hAnsi="仿宋" w:eastAsia="仿宋" w:cs="仿宋"/>
          <w:b/>
          <w:bCs/>
        </w:rPr>
      </w:pPr>
      <w:bookmarkStart w:id="216" w:name="_Toc28715"/>
      <w:bookmarkStart w:id="217" w:name="_Toc31690"/>
      <w:bookmarkStart w:id="218" w:name="_Toc5617"/>
      <w:r>
        <w:rPr>
          <w:rFonts w:hint="eastAsia" w:ascii="仿宋" w:hAnsi="仿宋" w:eastAsia="仿宋" w:cs="仿宋"/>
          <w:b/>
          <w:bCs/>
        </w:rPr>
        <w:t>五、开标程序</w:t>
      </w:r>
      <w:bookmarkEnd w:id="216"/>
      <w:bookmarkEnd w:id="217"/>
      <w:bookmarkEnd w:id="218"/>
    </w:p>
    <w:p w14:paraId="2FDA5DC2">
      <w:pPr>
        <w:spacing w:line="360" w:lineRule="auto"/>
        <w:ind w:firstLine="480" w:firstLineChars="200"/>
        <w:jc w:val="both"/>
        <w:rPr>
          <w:rFonts w:ascii="仿宋" w:hAnsi="仿宋" w:eastAsia="仿宋" w:cs="仿宋"/>
        </w:rPr>
      </w:pPr>
      <w:r>
        <w:rPr>
          <w:rFonts w:hint="eastAsia" w:ascii="仿宋" w:hAnsi="仿宋" w:eastAsia="仿宋" w:cs="仿宋"/>
        </w:rPr>
        <w:t>开标工作由采购代理机构组织实施，整个过程受同级政府采购监管机构的监督、管理。</w:t>
      </w:r>
    </w:p>
    <w:p w14:paraId="32ADED28">
      <w:pPr>
        <w:pStyle w:val="104"/>
        <w:spacing w:before="0" w:beforeLines="0" w:after="0" w:afterLines="0" w:line="360" w:lineRule="auto"/>
        <w:ind w:firstLine="482"/>
        <w:outlineLvl w:val="2"/>
        <w:rPr>
          <w:rFonts w:ascii="仿宋" w:eastAsia="仿宋" w:cs="仿宋"/>
          <w:sz w:val="24"/>
          <w:szCs w:val="24"/>
        </w:rPr>
      </w:pPr>
      <w:bookmarkStart w:id="219" w:name="_Toc21118"/>
      <w:bookmarkStart w:id="220" w:name="_Toc12122"/>
      <w:bookmarkStart w:id="221" w:name="_Toc21479"/>
      <w:r>
        <w:rPr>
          <w:rFonts w:hint="eastAsia" w:ascii="仿宋" w:eastAsia="仿宋" w:cs="仿宋"/>
          <w:sz w:val="24"/>
          <w:szCs w:val="24"/>
        </w:rPr>
        <w:t>（一）“不见面开标”基本流程</w:t>
      </w:r>
      <w:bookmarkEnd w:id="219"/>
      <w:bookmarkEnd w:id="220"/>
      <w:bookmarkEnd w:id="221"/>
    </w:p>
    <w:p w14:paraId="36AAD254">
      <w:pPr>
        <w:spacing w:line="360" w:lineRule="auto"/>
        <w:ind w:firstLine="480" w:firstLineChars="200"/>
        <w:jc w:val="both"/>
        <w:rPr>
          <w:rFonts w:ascii="仿宋" w:hAnsi="仿宋" w:eastAsia="仿宋" w:cs="仿宋"/>
        </w:rPr>
      </w:pPr>
      <w:r>
        <w:rPr>
          <w:rFonts w:hint="eastAsia" w:ascii="仿宋" w:hAnsi="仿宋" w:eastAsia="仿宋" w:cs="仿宋"/>
        </w:rPr>
        <w:t>“不见面开标”是依托政府采购云平台实现的供应商在线参与开标的一种组织形式。供应商无需抵达开标现场，即可在线实现开标、解密、澄清等操作。</w:t>
      </w:r>
    </w:p>
    <w:p w14:paraId="19CC933E">
      <w:pPr>
        <w:spacing w:line="360" w:lineRule="auto"/>
        <w:ind w:firstLine="480" w:firstLineChars="200"/>
        <w:jc w:val="both"/>
        <w:rPr>
          <w:rFonts w:ascii="仿宋" w:hAnsi="仿宋" w:eastAsia="仿宋" w:cs="仿宋"/>
        </w:rPr>
      </w:pPr>
      <w:r>
        <w:rPr>
          <w:rFonts w:hint="eastAsia" w:ascii="仿宋" w:hAnsi="仿宋" w:eastAsia="仿宋" w:cs="仿宋"/>
        </w:rPr>
        <w:t>1．供应商登录：开标前，请各供应商至少提前半小时登录西安市公共资源交易平台〖首页·〉不见面开标〗系统。</w:t>
      </w:r>
    </w:p>
    <w:p w14:paraId="11A99D08">
      <w:pPr>
        <w:spacing w:line="360" w:lineRule="auto"/>
        <w:ind w:firstLine="480" w:firstLineChars="200"/>
        <w:jc w:val="both"/>
        <w:rPr>
          <w:rFonts w:ascii="仿宋" w:hAnsi="仿宋" w:eastAsia="仿宋" w:cs="仿宋"/>
        </w:rPr>
      </w:pPr>
      <w:r>
        <w:rPr>
          <w:rFonts w:hint="eastAsia" w:ascii="仿宋" w:hAnsi="仿宋" w:eastAsia="仿宋" w:cs="仿宋"/>
        </w:rPr>
        <w:t>2．主持人宣布开标：提交投标文件截止时间过后，系统将不再接收任何投标文件。</w:t>
      </w:r>
    </w:p>
    <w:p w14:paraId="1A253445">
      <w:pPr>
        <w:spacing w:line="360" w:lineRule="auto"/>
        <w:ind w:firstLine="480" w:firstLineChars="200"/>
        <w:jc w:val="both"/>
        <w:rPr>
          <w:rFonts w:ascii="仿宋" w:hAnsi="仿宋" w:eastAsia="仿宋" w:cs="仿宋"/>
        </w:rPr>
      </w:pPr>
      <w:r>
        <w:rPr>
          <w:rFonts w:hint="eastAsia" w:ascii="仿宋" w:hAnsi="仿宋" w:eastAsia="仿宋" w:cs="仿宋"/>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14:paraId="5B96CC53">
      <w:pPr>
        <w:spacing w:line="360" w:lineRule="auto"/>
        <w:ind w:firstLine="480" w:firstLineChars="200"/>
        <w:jc w:val="both"/>
        <w:rPr>
          <w:rFonts w:ascii="仿宋" w:hAnsi="仿宋" w:eastAsia="仿宋" w:cs="仿宋"/>
        </w:rPr>
      </w:pPr>
      <w:r>
        <w:rPr>
          <w:rFonts w:hint="eastAsia" w:ascii="仿宋" w:hAnsi="仿宋" w:eastAsia="仿宋" w:cs="仿宋"/>
        </w:rPr>
        <w:t>4．唱标：对于公开招标项目，“不见面开标”系统将自动展示供应商名单及其投标报价。</w:t>
      </w:r>
    </w:p>
    <w:p w14:paraId="4ADFA680">
      <w:pPr>
        <w:spacing w:line="360" w:lineRule="auto"/>
        <w:ind w:firstLine="480" w:firstLineChars="200"/>
        <w:jc w:val="both"/>
        <w:rPr>
          <w:rFonts w:ascii="仿宋" w:hAnsi="仿宋" w:eastAsia="仿宋" w:cs="仿宋"/>
        </w:rPr>
      </w:pPr>
      <w:r>
        <w:rPr>
          <w:rFonts w:hint="eastAsia" w:ascii="仿宋" w:hAnsi="仿宋" w:eastAsia="仿宋" w:cs="仿宋"/>
        </w:rPr>
        <w:t>5．开标结束：进入评审环节。供应商请保持在线，评审期间评标委员会可能会要求供应商做相应的澄清。因供应商擅自离席造成的不利后果，由供应商自行承担。</w:t>
      </w:r>
    </w:p>
    <w:p w14:paraId="03BADCB4">
      <w:pPr>
        <w:spacing w:line="360" w:lineRule="auto"/>
        <w:ind w:firstLine="480" w:firstLineChars="200"/>
        <w:jc w:val="both"/>
        <w:rPr>
          <w:rFonts w:ascii="仿宋" w:hAnsi="仿宋" w:eastAsia="仿宋" w:cs="仿宋"/>
        </w:rPr>
      </w:pPr>
      <w:r>
        <w:rPr>
          <w:rFonts w:hint="eastAsia" w:ascii="仿宋" w:hAnsi="仿宋" w:eastAsia="仿宋" w:cs="仿宋"/>
        </w:rPr>
        <w:t>“不见面开标”系统操作说明：详见西安市公共资源交易平台〖首页·〉服务指南·〉下载专区〗中的《西安公共资源交易不见面开标大厅供应商操作手册》。</w:t>
      </w:r>
    </w:p>
    <w:p w14:paraId="3AEC8E7A">
      <w:pPr>
        <w:pStyle w:val="104"/>
        <w:spacing w:before="0" w:beforeLines="0" w:after="0" w:afterLines="0" w:line="360" w:lineRule="auto"/>
        <w:ind w:firstLine="482"/>
        <w:outlineLvl w:val="2"/>
        <w:rPr>
          <w:rFonts w:ascii="仿宋" w:eastAsia="仿宋" w:cs="仿宋"/>
          <w:sz w:val="24"/>
          <w:szCs w:val="24"/>
        </w:rPr>
      </w:pPr>
      <w:bookmarkStart w:id="222" w:name="_Toc2851"/>
      <w:bookmarkStart w:id="223" w:name="_Toc10965"/>
      <w:bookmarkStart w:id="224" w:name="_Toc6469"/>
      <w:r>
        <w:rPr>
          <w:rFonts w:hint="eastAsia" w:ascii="仿宋" w:eastAsia="仿宋" w:cs="仿宋"/>
          <w:sz w:val="24"/>
          <w:szCs w:val="24"/>
        </w:rPr>
        <w:t>（二）开标环节投标文件视为无效的情形</w:t>
      </w:r>
      <w:bookmarkEnd w:id="222"/>
      <w:bookmarkEnd w:id="223"/>
      <w:bookmarkEnd w:id="224"/>
    </w:p>
    <w:p w14:paraId="24B4F683">
      <w:pPr>
        <w:spacing w:line="360" w:lineRule="auto"/>
        <w:ind w:firstLine="480" w:firstLineChars="200"/>
        <w:jc w:val="both"/>
        <w:rPr>
          <w:rFonts w:ascii="仿宋" w:hAnsi="仿宋" w:eastAsia="仿宋" w:cs="仿宋"/>
        </w:rPr>
      </w:pPr>
      <w:r>
        <w:rPr>
          <w:rFonts w:hint="eastAsia" w:ascii="仿宋" w:hAnsi="仿宋" w:eastAsia="仿宋" w:cs="仿宋"/>
        </w:rPr>
        <w:t>1．供应商放弃或拒绝对电子投标文件进行解密的；</w:t>
      </w:r>
    </w:p>
    <w:p w14:paraId="4017A891">
      <w:pPr>
        <w:spacing w:line="360" w:lineRule="auto"/>
        <w:ind w:firstLine="480" w:firstLineChars="200"/>
        <w:jc w:val="both"/>
        <w:rPr>
          <w:rFonts w:ascii="仿宋" w:hAnsi="仿宋" w:eastAsia="仿宋" w:cs="仿宋"/>
        </w:rPr>
      </w:pPr>
      <w:r>
        <w:rPr>
          <w:rFonts w:hint="eastAsia" w:ascii="仿宋" w:hAnsi="仿宋" w:eastAsia="仿宋" w:cs="仿宋"/>
        </w:rPr>
        <w:t>2．因供应商自身原因，导致未在规定的解密时限内完整解密的，如忘带CA锁、或携带的CA锁与加密文件的CA锁不同、或使用旧版招标文件编制投标文件等情形；</w:t>
      </w:r>
    </w:p>
    <w:p w14:paraId="1D8BDEDD">
      <w:pPr>
        <w:spacing w:line="360" w:lineRule="auto"/>
        <w:ind w:firstLine="480" w:firstLineChars="200"/>
        <w:jc w:val="both"/>
        <w:rPr>
          <w:rFonts w:ascii="仿宋" w:hAnsi="仿宋" w:eastAsia="仿宋" w:cs="仿宋"/>
        </w:rPr>
      </w:pPr>
      <w:r>
        <w:rPr>
          <w:rFonts w:hint="eastAsia" w:ascii="仿宋" w:hAnsi="仿宋" w:eastAsia="仿宋" w:cs="仿宋"/>
        </w:rPr>
        <w:t>3．上传的电子投标文件无法正常打开的；</w:t>
      </w:r>
    </w:p>
    <w:p w14:paraId="0A09DF2B">
      <w:pPr>
        <w:spacing w:line="360" w:lineRule="auto"/>
        <w:ind w:firstLine="480" w:firstLineChars="200"/>
        <w:jc w:val="both"/>
        <w:rPr>
          <w:rFonts w:ascii="仿宋" w:hAnsi="仿宋" w:eastAsia="仿宋" w:cs="仿宋"/>
        </w:rPr>
      </w:pPr>
      <w:r>
        <w:rPr>
          <w:rFonts w:hint="eastAsia" w:ascii="仿宋" w:hAnsi="仿宋" w:eastAsia="仿宋" w:cs="仿宋"/>
        </w:rPr>
        <w:t>4．政府采购法律法规规定的其他无效情形。</w:t>
      </w:r>
    </w:p>
    <w:p w14:paraId="4F319235">
      <w:pPr>
        <w:pStyle w:val="104"/>
        <w:spacing w:before="0" w:beforeLines="0" w:after="0" w:afterLines="0" w:line="360" w:lineRule="auto"/>
        <w:ind w:firstLine="482"/>
        <w:outlineLvl w:val="2"/>
        <w:rPr>
          <w:rFonts w:ascii="仿宋" w:eastAsia="仿宋" w:cs="仿宋"/>
          <w:sz w:val="24"/>
          <w:szCs w:val="24"/>
        </w:rPr>
      </w:pPr>
      <w:bookmarkStart w:id="225" w:name="_Toc314"/>
      <w:bookmarkStart w:id="226" w:name="_Toc20929"/>
      <w:bookmarkStart w:id="227" w:name="_Toc22602"/>
      <w:r>
        <w:rPr>
          <w:rFonts w:hint="eastAsia" w:ascii="仿宋" w:eastAsia="仿宋" w:cs="仿宋"/>
          <w:sz w:val="24"/>
          <w:szCs w:val="24"/>
        </w:rPr>
        <w:t>（三）突发状况的应急处置</w:t>
      </w:r>
      <w:bookmarkEnd w:id="225"/>
      <w:bookmarkEnd w:id="226"/>
      <w:bookmarkEnd w:id="227"/>
    </w:p>
    <w:p w14:paraId="669EFDFC">
      <w:pPr>
        <w:spacing w:line="360" w:lineRule="auto"/>
        <w:ind w:firstLine="480" w:firstLineChars="200"/>
        <w:jc w:val="both"/>
        <w:rPr>
          <w:rFonts w:ascii="仿宋" w:hAnsi="仿宋" w:eastAsia="仿宋" w:cs="仿宋"/>
        </w:rPr>
      </w:pPr>
      <w:r>
        <w:rPr>
          <w:rFonts w:hint="eastAsia" w:ascii="仿宋" w:hAnsi="仿宋" w:eastAsia="仿宋" w:cs="仿宋"/>
        </w:rPr>
        <w:t>在开评标过程中，如因停电、断网、电子化系统故障等特殊原因导致电子化开、评标工作无法正常进行时，采购代理机构将及时汇报政府采购监管部门，并等待或中止后续活动。</w:t>
      </w:r>
    </w:p>
    <w:p w14:paraId="6A0BB759">
      <w:pPr>
        <w:pStyle w:val="4"/>
        <w:spacing w:line="360" w:lineRule="auto"/>
        <w:ind w:firstLine="482"/>
        <w:rPr>
          <w:rFonts w:ascii="仿宋" w:hAnsi="仿宋" w:eastAsia="仿宋" w:cs="仿宋"/>
          <w:b/>
          <w:bCs/>
          <w:sz w:val="24"/>
          <w:szCs w:val="24"/>
        </w:rPr>
      </w:pPr>
      <w:bookmarkStart w:id="228" w:name="_Toc32177"/>
      <w:bookmarkStart w:id="229" w:name="_Toc1455"/>
      <w:bookmarkStart w:id="230" w:name="_Toc918"/>
      <w:r>
        <w:rPr>
          <w:rFonts w:hint="eastAsia" w:ascii="仿宋" w:hAnsi="仿宋" w:eastAsia="仿宋" w:cs="仿宋"/>
          <w:b/>
          <w:bCs/>
          <w:sz w:val="24"/>
          <w:szCs w:val="24"/>
        </w:rPr>
        <w:t>六、资格审查</w:t>
      </w:r>
      <w:bookmarkEnd w:id="228"/>
      <w:bookmarkEnd w:id="229"/>
      <w:bookmarkEnd w:id="230"/>
    </w:p>
    <w:p w14:paraId="366933C6">
      <w:pPr>
        <w:spacing w:line="360" w:lineRule="auto"/>
        <w:ind w:firstLine="480" w:firstLineChars="200"/>
        <w:jc w:val="both"/>
        <w:rPr>
          <w:rFonts w:ascii="仿宋" w:hAnsi="仿宋" w:eastAsia="仿宋" w:cs="仿宋"/>
        </w:rPr>
      </w:pPr>
      <w:r>
        <w:rPr>
          <w:rFonts w:hint="eastAsia" w:ascii="仿宋" w:hAnsi="仿宋" w:eastAsia="仿宋" w:cs="仿宋"/>
        </w:rPr>
        <w:t>开标结束后，由采购人委派的资格审查小组按照《政府采购货物和服务招标投标管理办法》（财政部第87号令）有关规定，对投标文件中的供应商资格证明文件进行审查，并对供应商信用记录进行核查。</w:t>
      </w:r>
    </w:p>
    <w:p w14:paraId="36A6943C">
      <w:pPr>
        <w:spacing w:line="360" w:lineRule="auto"/>
        <w:ind w:firstLine="480" w:firstLineChars="200"/>
        <w:jc w:val="both"/>
        <w:rPr>
          <w:rFonts w:ascii="仿宋" w:hAnsi="仿宋" w:eastAsia="仿宋" w:cs="仿宋"/>
        </w:rPr>
      </w:pPr>
      <w:r>
        <w:rPr>
          <w:rFonts w:hint="eastAsia" w:ascii="仿宋" w:hAnsi="仿宋" w:eastAsia="仿宋" w:cs="仿宋"/>
        </w:rPr>
        <w:t>供应商提供的资格证明文件缺少任何一项或有任何一项不满足，都将被视为无效投标。供应商所提供的资格证明文件应图文清晰、易于辨识，否则由此带来的不利后果由供应商自行承担。</w:t>
      </w:r>
    </w:p>
    <w:p w14:paraId="10163E6F">
      <w:pPr>
        <w:spacing w:line="360" w:lineRule="auto"/>
        <w:ind w:firstLine="480" w:firstLineChars="200"/>
        <w:jc w:val="both"/>
        <w:rPr>
          <w:rFonts w:ascii="仿宋" w:hAnsi="仿宋" w:eastAsia="仿宋" w:cs="仿宋"/>
        </w:rPr>
      </w:pPr>
      <w:r>
        <w:rPr>
          <w:rFonts w:hint="eastAsia" w:ascii="仿宋" w:hAnsi="仿宋" w:eastAsia="仿宋" w:cs="仿宋"/>
        </w:rPr>
        <w:t>资格审查结束后，资格审查小组成员应当对审查结果进行签字确认；对未通过资格审查的供应商，资格审查小组应当场告知其未通过的原因。</w:t>
      </w:r>
    </w:p>
    <w:p w14:paraId="1BAAA75B">
      <w:pPr>
        <w:tabs>
          <w:tab w:val="left" w:pos="9030"/>
        </w:tabs>
        <w:snapToGrid w:val="0"/>
        <w:spacing w:line="360" w:lineRule="auto"/>
        <w:ind w:firstLine="480" w:firstLineChars="200"/>
        <w:jc w:val="both"/>
        <w:rPr>
          <w:rFonts w:ascii="仿宋" w:hAnsi="仿宋" w:eastAsia="仿宋" w:cs="仿宋"/>
        </w:rPr>
      </w:pPr>
      <w:r>
        <w:rPr>
          <w:rFonts w:hint="eastAsia" w:ascii="仿宋" w:hAnsi="仿宋" w:eastAsia="仿宋" w:cs="仿宋"/>
        </w:rPr>
        <w:t>合格供应商不足3家的，不得评标。</w:t>
      </w:r>
    </w:p>
    <w:p w14:paraId="01F00518">
      <w:pPr>
        <w:autoSpaceDE w:val="0"/>
        <w:autoSpaceDN w:val="0"/>
        <w:adjustRightInd w:val="0"/>
        <w:snapToGrid w:val="0"/>
        <w:spacing w:line="360" w:lineRule="auto"/>
        <w:jc w:val="center"/>
        <w:rPr>
          <w:rFonts w:ascii="仿宋" w:hAnsi="仿宋" w:eastAsia="仿宋" w:cs="仿宋"/>
          <w:b/>
        </w:rPr>
      </w:pPr>
      <w:bookmarkStart w:id="231" w:name="_Toc14505"/>
      <w:r>
        <w:rPr>
          <w:rFonts w:hint="eastAsia" w:ascii="仿宋" w:hAnsi="仿宋" w:eastAsia="仿宋" w:cs="仿宋"/>
          <w:b/>
          <w:lang w:val="zh-CN"/>
        </w:rPr>
        <w:t>〖资格性审查表〗</w:t>
      </w:r>
      <w:bookmarkEnd w:id="231"/>
    </w:p>
    <w:tbl>
      <w:tblPr>
        <w:tblStyle w:val="3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2288"/>
        <w:gridCol w:w="6054"/>
      </w:tblGrid>
      <w:tr w14:paraId="2D84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17" w:type="dxa"/>
            <w:vAlign w:val="center"/>
          </w:tcPr>
          <w:p w14:paraId="4B2AC8AD">
            <w:pPr>
              <w:widowControl w:val="0"/>
              <w:tabs>
                <w:tab w:val="left" w:pos="9030"/>
              </w:tabs>
              <w:snapToGrid w:val="0"/>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288" w:type="dxa"/>
            <w:vAlign w:val="center"/>
          </w:tcPr>
          <w:p w14:paraId="6A3D24DC">
            <w:pPr>
              <w:widowControl w:val="0"/>
              <w:tabs>
                <w:tab w:val="left" w:pos="9030"/>
              </w:tabs>
              <w:snapToGrid w:val="0"/>
              <w:spacing w:line="360" w:lineRule="auto"/>
              <w:jc w:val="center"/>
              <w:rPr>
                <w:rFonts w:ascii="仿宋" w:hAnsi="仿宋" w:eastAsia="仿宋" w:cs="仿宋"/>
                <w:highlight w:val="none"/>
              </w:rPr>
            </w:pPr>
            <w:r>
              <w:rPr>
                <w:rFonts w:hint="eastAsia" w:ascii="仿宋" w:hAnsi="仿宋" w:eastAsia="仿宋" w:cs="仿宋"/>
                <w:highlight w:val="none"/>
              </w:rPr>
              <w:t>资格审查项</w:t>
            </w:r>
          </w:p>
        </w:tc>
        <w:tc>
          <w:tcPr>
            <w:tcW w:w="6054" w:type="dxa"/>
            <w:vAlign w:val="center"/>
          </w:tcPr>
          <w:p w14:paraId="3DBBC951">
            <w:pPr>
              <w:widowControl w:val="0"/>
              <w:tabs>
                <w:tab w:val="left" w:pos="9030"/>
              </w:tabs>
              <w:snapToGrid w:val="0"/>
              <w:spacing w:line="360" w:lineRule="auto"/>
              <w:jc w:val="center"/>
              <w:rPr>
                <w:rFonts w:ascii="仿宋" w:hAnsi="仿宋" w:eastAsia="仿宋" w:cs="仿宋"/>
                <w:highlight w:val="none"/>
              </w:rPr>
            </w:pPr>
            <w:r>
              <w:rPr>
                <w:rFonts w:hint="eastAsia" w:ascii="仿宋" w:hAnsi="仿宋" w:eastAsia="仿宋" w:cs="仿宋"/>
                <w:highlight w:val="none"/>
              </w:rPr>
              <w:t>通过条件</w:t>
            </w:r>
          </w:p>
        </w:tc>
      </w:tr>
      <w:tr w14:paraId="5D94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17" w:type="dxa"/>
            <w:vAlign w:val="center"/>
          </w:tcPr>
          <w:p w14:paraId="61119ABD">
            <w:pPr>
              <w:widowControl w:val="0"/>
              <w:tabs>
                <w:tab w:val="left" w:pos="9030"/>
              </w:tabs>
              <w:snapToGrid w:val="0"/>
              <w:spacing w:line="36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2288" w:type="dxa"/>
            <w:vAlign w:val="center"/>
          </w:tcPr>
          <w:p w14:paraId="63465D64">
            <w:pPr>
              <w:spacing w:before="313" w:line="360" w:lineRule="auto"/>
              <w:ind w:right="112" w:rightChars="0"/>
              <w:jc w:val="center"/>
              <w:outlineLvl w:val="9"/>
              <w:rPr>
                <w:rFonts w:hint="eastAsia" w:ascii="仿宋" w:hAnsi="仿宋" w:eastAsia="仿宋" w:cs="仿宋"/>
                <w:color w:val="auto"/>
                <w:sz w:val="22"/>
                <w:szCs w:val="22"/>
                <w:highlight w:val="none"/>
                <w:vertAlign w:val="baseline"/>
                <w:lang w:val="en-US" w:eastAsia="zh-CN" w:bidi="ar-SA"/>
              </w:rPr>
            </w:pPr>
            <w:r>
              <w:rPr>
                <w:rFonts w:hint="eastAsia" w:ascii="仿宋" w:hAnsi="仿宋" w:eastAsia="仿宋" w:cs="仿宋"/>
                <w:spacing w:val="19"/>
                <w:sz w:val="22"/>
                <w:szCs w:val="22"/>
                <w:highlight w:val="none"/>
              </w:rPr>
              <w:t>营业执照等主</w:t>
            </w:r>
            <w:r>
              <w:rPr>
                <w:rFonts w:hint="eastAsia" w:ascii="仿宋" w:hAnsi="仿宋" w:eastAsia="仿宋" w:cs="仿宋"/>
                <w:spacing w:val="20"/>
                <w:sz w:val="22"/>
                <w:szCs w:val="22"/>
                <w:highlight w:val="none"/>
              </w:rPr>
              <w:t>体资格证明文</w:t>
            </w:r>
            <w:r>
              <w:rPr>
                <w:rFonts w:hint="eastAsia" w:ascii="仿宋" w:hAnsi="仿宋" w:eastAsia="仿宋" w:cs="仿宋"/>
                <w:sz w:val="22"/>
                <w:szCs w:val="22"/>
                <w:highlight w:val="none"/>
              </w:rPr>
              <w:t>件</w:t>
            </w:r>
          </w:p>
        </w:tc>
        <w:tc>
          <w:tcPr>
            <w:tcW w:w="6054" w:type="dxa"/>
            <w:vAlign w:val="center"/>
          </w:tcPr>
          <w:p w14:paraId="7C3260F8">
            <w:pPr>
              <w:tabs>
                <w:tab w:val="left" w:pos="9030"/>
              </w:tabs>
              <w:snapToGrid w:val="0"/>
              <w:spacing w:line="360" w:lineRule="auto"/>
              <w:ind w:right="-65" w:rightChars="0"/>
              <w:jc w:val="left"/>
              <w:outlineLvl w:val="9"/>
              <w:rPr>
                <w:rFonts w:hint="eastAsia" w:ascii="仿宋" w:hAnsi="仿宋" w:eastAsia="仿宋" w:cs="仿宋"/>
                <w:color w:val="auto"/>
                <w:sz w:val="22"/>
                <w:szCs w:val="22"/>
                <w:highlight w:val="none"/>
                <w:vertAlign w:val="baseline"/>
                <w:lang w:val="zh-CN" w:eastAsia="zh-CN" w:bidi="ar-SA"/>
              </w:rPr>
            </w:pPr>
            <w:r>
              <w:rPr>
                <w:rFonts w:hint="eastAsia" w:ascii="仿宋" w:hAnsi="仿宋" w:eastAsia="仿宋" w:cs="仿宋"/>
                <w:sz w:val="22"/>
                <w:szCs w:val="22"/>
                <w:highlight w:val="none"/>
              </w:rPr>
              <w:t>提供统一社会信用代码的营业执照或其他组织经营的合法凭证或自然人的提供身份证明文件</w:t>
            </w:r>
            <w:r>
              <w:rPr>
                <w:rFonts w:hint="eastAsia" w:ascii="仿宋" w:hAnsi="仿宋" w:eastAsia="仿宋" w:cs="仿宋"/>
                <w:sz w:val="22"/>
                <w:szCs w:val="22"/>
                <w:highlight w:val="none"/>
                <w:lang w:eastAsia="zh-CN"/>
              </w:rPr>
              <w:t>。</w:t>
            </w:r>
          </w:p>
        </w:tc>
      </w:tr>
      <w:tr w14:paraId="064B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17" w:type="dxa"/>
            <w:vAlign w:val="center"/>
          </w:tcPr>
          <w:p w14:paraId="6D84FBDC">
            <w:pPr>
              <w:tabs>
                <w:tab w:val="left" w:pos="9030"/>
              </w:tabs>
              <w:snapToGrid w:val="0"/>
              <w:spacing w:line="360" w:lineRule="auto"/>
              <w:ind w:right="-65" w:rightChars="0"/>
              <w:jc w:val="center"/>
              <w:outlineLvl w:val="9"/>
              <w:rPr>
                <w:rFonts w:hint="eastAsia" w:ascii="仿宋" w:hAnsi="仿宋" w:eastAsia="仿宋" w:cs="仿宋"/>
                <w:sz w:val="24"/>
                <w:szCs w:val="24"/>
                <w:highlight w:val="none"/>
                <w:lang w:val="en-US" w:eastAsia="zh-CN" w:bidi="ar-SA"/>
              </w:rPr>
            </w:pPr>
            <w:r>
              <w:rPr>
                <w:rFonts w:hint="eastAsia" w:ascii="仿宋" w:hAnsi="仿宋" w:eastAsia="仿宋" w:cs="仿宋"/>
                <w:color w:val="auto"/>
                <w:sz w:val="22"/>
                <w:szCs w:val="22"/>
                <w:highlight w:val="none"/>
                <w:vertAlign w:val="baseline"/>
                <w:lang w:val="en-US" w:eastAsia="zh-CN"/>
              </w:rPr>
              <w:t>2</w:t>
            </w:r>
          </w:p>
        </w:tc>
        <w:tc>
          <w:tcPr>
            <w:tcW w:w="2288" w:type="dxa"/>
            <w:vAlign w:val="center"/>
          </w:tcPr>
          <w:p w14:paraId="62E471DE">
            <w:pPr>
              <w:spacing w:before="78" w:line="360" w:lineRule="auto"/>
              <w:jc w:val="center"/>
              <w:outlineLvl w:val="9"/>
              <w:rPr>
                <w:rFonts w:hint="eastAsia" w:ascii="仿宋" w:hAnsi="仿宋" w:eastAsia="仿宋" w:cs="仿宋"/>
                <w:color w:val="auto"/>
                <w:sz w:val="22"/>
                <w:szCs w:val="22"/>
                <w:highlight w:val="none"/>
                <w:vertAlign w:val="baseline"/>
                <w:lang w:val="en-US" w:eastAsia="zh-CN" w:bidi="ar-SA"/>
              </w:rPr>
            </w:pPr>
            <w:r>
              <w:rPr>
                <w:rFonts w:hint="eastAsia" w:ascii="仿宋" w:hAnsi="仿宋" w:eastAsia="仿宋" w:cs="仿宋"/>
                <w:spacing w:val="-1"/>
                <w:sz w:val="22"/>
                <w:szCs w:val="22"/>
                <w:highlight w:val="none"/>
              </w:rPr>
              <w:t>财务状况报告</w:t>
            </w:r>
          </w:p>
        </w:tc>
        <w:tc>
          <w:tcPr>
            <w:tcW w:w="6054" w:type="dxa"/>
            <w:vAlign w:val="center"/>
          </w:tcPr>
          <w:p w14:paraId="351AF5F2">
            <w:pPr>
              <w:tabs>
                <w:tab w:val="left" w:pos="9030"/>
              </w:tabs>
              <w:snapToGrid w:val="0"/>
              <w:spacing w:line="360" w:lineRule="auto"/>
              <w:ind w:right="-65" w:rightChars="0"/>
              <w:jc w:val="left"/>
              <w:outlineLvl w:val="9"/>
              <w:rPr>
                <w:rFonts w:hint="eastAsia" w:ascii="仿宋" w:hAnsi="仿宋" w:eastAsia="仿宋" w:cs="仿宋"/>
                <w:color w:val="auto"/>
                <w:sz w:val="22"/>
                <w:szCs w:val="22"/>
                <w:highlight w:val="none"/>
                <w:vertAlign w:val="baseline"/>
                <w:lang w:val="zh-CN" w:eastAsia="zh-CN" w:bidi="ar-SA"/>
              </w:rPr>
            </w:pPr>
            <w:r>
              <w:rPr>
                <w:rFonts w:hint="eastAsia" w:ascii="仿宋" w:hAnsi="仿宋" w:eastAsia="仿宋" w:cs="仿宋"/>
                <w:sz w:val="22"/>
                <w:szCs w:val="22"/>
                <w:highlight w:val="none"/>
                <w:lang w:eastAsia="zh-CN"/>
              </w:rPr>
              <w:t>提供具有财务审计资质单位出具的</w:t>
            </w:r>
            <w:r>
              <w:rPr>
                <w:rFonts w:hint="eastAsia" w:ascii="仿宋" w:hAnsi="仿宋" w:eastAsia="仿宋" w:cs="仿宋"/>
                <w:sz w:val="22"/>
                <w:szCs w:val="22"/>
                <w:highlight w:val="none"/>
                <w:lang w:val="en-US" w:eastAsia="zh-CN"/>
              </w:rPr>
              <w:t>2023年度</w:t>
            </w:r>
            <w:r>
              <w:rPr>
                <w:rFonts w:hint="eastAsia" w:ascii="仿宋" w:hAnsi="仿宋" w:eastAsia="仿宋" w:cs="仿宋"/>
                <w:sz w:val="22"/>
                <w:szCs w:val="22"/>
                <w:highlight w:val="none"/>
                <w:lang w:eastAsia="zh-CN"/>
              </w:rPr>
              <w:t>财务报告或开标前六个月内其基本账户银行出具的资信证明或财政部门认可的政府采购专业担保机构出具的担保函，以上形式的证明资料提供任何一种即可。</w:t>
            </w:r>
          </w:p>
        </w:tc>
      </w:tr>
      <w:tr w14:paraId="32B2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17" w:type="dxa"/>
            <w:vAlign w:val="center"/>
          </w:tcPr>
          <w:p w14:paraId="44AD2493">
            <w:pPr>
              <w:tabs>
                <w:tab w:val="left" w:pos="9030"/>
              </w:tabs>
              <w:snapToGrid w:val="0"/>
              <w:spacing w:line="360" w:lineRule="auto"/>
              <w:ind w:right="-65" w:rightChars="0"/>
              <w:jc w:val="center"/>
              <w:outlineLvl w:val="9"/>
              <w:rPr>
                <w:rFonts w:hint="eastAsia" w:ascii="仿宋" w:hAnsi="仿宋" w:eastAsia="仿宋" w:cs="仿宋"/>
                <w:sz w:val="24"/>
                <w:szCs w:val="24"/>
                <w:highlight w:val="none"/>
                <w:lang w:val="en-US" w:eastAsia="zh-CN" w:bidi="ar-SA"/>
              </w:rPr>
            </w:pPr>
            <w:r>
              <w:rPr>
                <w:rFonts w:hint="eastAsia" w:ascii="仿宋" w:hAnsi="仿宋" w:eastAsia="仿宋" w:cs="仿宋"/>
                <w:color w:val="auto"/>
                <w:sz w:val="22"/>
                <w:szCs w:val="22"/>
                <w:highlight w:val="none"/>
                <w:vertAlign w:val="baseline"/>
                <w:lang w:val="en-US" w:eastAsia="zh-CN"/>
              </w:rPr>
              <w:t>3</w:t>
            </w:r>
          </w:p>
        </w:tc>
        <w:tc>
          <w:tcPr>
            <w:tcW w:w="2288" w:type="dxa"/>
            <w:vAlign w:val="center"/>
          </w:tcPr>
          <w:p w14:paraId="419F27EA">
            <w:pPr>
              <w:spacing w:before="78" w:line="360" w:lineRule="auto"/>
              <w:jc w:val="center"/>
              <w:outlineLvl w:val="9"/>
              <w:rPr>
                <w:rFonts w:hint="eastAsia" w:ascii="仿宋" w:hAnsi="仿宋" w:eastAsia="仿宋" w:cs="仿宋"/>
                <w:color w:val="auto"/>
                <w:sz w:val="22"/>
                <w:szCs w:val="22"/>
                <w:highlight w:val="none"/>
                <w:vertAlign w:val="baseline"/>
                <w:lang w:val="en-US" w:eastAsia="zh-CN" w:bidi="ar-SA"/>
              </w:rPr>
            </w:pPr>
            <w:r>
              <w:rPr>
                <w:rFonts w:hint="eastAsia" w:ascii="仿宋" w:hAnsi="仿宋" w:eastAsia="仿宋" w:cs="仿宋"/>
                <w:spacing w:val="-1"/>
                <w:sz w:val="22"/>
                <w:szCs w:val="22"/>
                <w:highlight w:val="none"/>
              </w:rPr>
              <w:t>社保缴纳证明</w:t>
            </w:r>
          </w:p>
        </w:tc>
        <w:tc>
          <w:tcPr>
            <w:tcW w:w="6054" w:type="dxa"/>
            <w:vAlign w:val="center"/>
          </w:tcPr>
          <w:p w14:paraId="4DAF7CA7">
            <w:pPr>
              <w:tabs>
                <w:tab w:val="left" w:pos="9030"/>
              </w:tabs>
              <w:snapToGrid w:val="0"/>
              <w:spacing w:line="360" w:lineRule="auto"/>
              <w:ind w:right="-65" w:rightChars="0"/>
              <w:jc w:val="left"/>
              <w:outlineLvl w:val="9"/>
              <w:rPr>
                <w:rFonts w:hint="eastAsia" w:ascii="仿宋" w:hAnsi="仿宋" w:eastAsia="仿宋" w:cs="仿宋"/>
                <w:color w:val="auto"/>
                <w:sz w:val="22"/>
                <w:szCs w:val="22"/>
                <w:highlight w:val="none"/>
                <w:vertAlign w:val="baseline"/>
                <w:lang w:val="zh-CN" w:eastAsia="zh-CN" w:bidi="ar-SA"/>
              </w:rPr>
            </w:pPr>
            <w:r>
              <w:rPr>
                <w:rFonts w:hint="eastAsia" w:ascii="仿宋" w:hAnsi="仿宋" w:eastAsia="仿宋" w:cs="仿宋"/>
                <w:sz w:val="22"/>
                <w:szCs w:val="22"/>
                <w:highlight w:val="none"/>
                <w:lang w:eastAsia="zh-CN"/>
              </w:rPr>
              <w:t>提供已缴存的</w:t>
            </w:r>
            <w:r>
              <w:rPr>
                <w:rFonts w:hint="eastAsia" w:ascii="仿宋" w:hAnsi="仿宋" w:eastAsia="仿宋" w:cs="仿宋"/>
                <w:sz w:val="22"/>
                <w:szCs w:val="22"/>
                <w:highlight w:val="none"/>
                <w:lang w:val="en-US" w:eastAsia="zh-CN"/>
              </w:rPr>
              <w:t>2024年1月1日以来任意时间段的社会保障资金缴</w:t>
            </w:r>
            <w:r>
              <w:rPr>
                <w:rFonts w:hint="eastAsia" w:ascii="仿宋" w:hAnsi="仿宋" w:eastAsia="仿宋" w:cs="仿宋"/>
                <w:sz w:val="22"/>
                <w:szCs w:val="22"/>
                <w:highlight w:val="none"/>
                <w:lang w:eastAsia="zh-CN"/>
              </w:rPr>
              <w:t>存单据或社保机构开具的社会保险参保缴费情况证明。成立时间至提交响应文件截止时间不足一个月或依法不需要缴纳社会保障资金的投标人应提供相关文件证明。</w:t>
            </w:r>
          </w:p>
        </w:tc>
      </w:tr>
      <w:tr w14:paraId="5887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17" w:type="dxa"/>
            <w:vAlign w:val="center"/>
          </w:tcPr>
          <w:p w14:paraId="7F39B36F">
            <w:pPr>
              <w:tabs>
                <w:tab w:val="left" w:pos="9030"/>
              </w:tabs>
              <w:snapToGrid w:val="0"/>
              <w:spacing w:line="360" w:lineRule="auto"/>
              <w:ind w:right="-65" w:rightChars="0"/>
              <w:jc w:val="center"/>
              <w:outlineLvl w:val="9"/>
              <w:rPr>
                <w:rFonts w:hint="eastAsia" w:ascii="仿宋" w:hAnsi="仿宋" w:eastAsia="仿宋" w:cs="仿宋"/>
                <w:color w:val="auto"/>
                <w:sz w:val="22"/>
                <w:szCs w:val="22"/>
                <w:highlight w:val="none"/>
                <w:vertAlign w:val="baseline"/>
                <w:lang w:val="en-US" w:eastAsia="zh-CN" w:bidi="ar-SA"/>
              </w:rPr>
            </w:pPr>
            <w:r>
              <w:rPr>
                <w:rFonts w:hint="eastAsia" w:ascii="仿宋" w:hAnsi="仿宋" w:eastAsia="仿宋" w:cs="仿宋"/>
                <w:color w:val="auto"/>
                <w:sz w:val="22"/>
                <w:szCs w:val="22"/>
                <w:highlight w:val="none"/>
                <w:vertAlign w:val="baseline"/>
                <w:lang w:val="en-US" w:eastAsia="zh-CN"/>
              </w:rPr>
              <w:t>4</w:t>
            </w:r>
          </w:p>
        </w:tc>
        <w:tc>
          <w:tcPr>
            <w:tcW w:w="2288" w:type="dxa"/>
            <w:vAlign w:val="center"/>
          </w:tcPr>
          <w:p w14:paraId="03BD852D">
            <w:pPr>
              <w:spacing w:before="78" w:line="360" w:lineRule="auto"/>
              <w:jc w:val="center"/>
              <w:outlineLvl w:val="9"/>
              <w:rPr>
                <w:rFonts w:hint="eastAsia" w:ascii="仿宋" w:hAnsi="仿宋" w:eastAsia="仿宋" w:cs="仿宋"/>
                <w:color w:val="auto"/>
                <w:sz w:val="22"/>
                <w:szCs w:val="22"/>
                <w:highlight w:val="none"/>
                <w:vertAlign w:val="baseline"/>
                <w:lang w:val="en-US" w:eastAsia="zh-CN" w:bidi="ar-SA"/>
              </w:rPr>
            </w:pPr>
            <w:r>
              <w:rPr>
                <w:rFonts w:hint="eastAsia" w:ascii="仿宋" w:hAnsi="仿宋" w:eastAsia="仿宋" w:cs="仿宋"/>
                <w:spacing w:val="-1"/>
                <w:sz w:val="22"/>
                <w:szCs w:val="22"/>
                <w:highlight w:val="none"/>
              </w:rPr>
              <w:t>税收缴纳证明</w:t>
            </w:r>
          </w:p>
        </w:tc>
        <w:tc>
          <w:tcPr>
            <w:tcW w:w="6054" w:type="dxa"/>
            <w:vAlign w:val="center"/>
          </w:tcPr>
          <w:p w14:paraId="09553673">
            <w:pPr>
              <w:spacing w:line="360" w:lineRule="auto"/>
              <w:jc w:val="left"/>
              <w:outlineLvl w:val="9"/>
              <w:rPr>
                <w:rFonts w:hint="eastAsia" w:ascii="仿宋" w:hAnsi="仿宋" w:eastAsia="仿宋" w:cs="仿宋"/>
                <w:color w:val="auto"/>
                <w:sz w:val="22"/>
                <w:szCs w:val="22"/>
                <w:highlight w:val="none"/>
                <w:vertAlign w:val="baseline"/>
                <w:lang w:val="zh-CN" w:eastAsia="zh-CN" w:bidi="ar-SA"/>
              </w:rPr>
            </w:pPr>
            <w:r>
              <w:rPr>
                <w:rFonts w:hint="eastAsia" w:ascii="仿宋" w:hAnsi="仿宋" w:eastAsia="仿宋" w:cs="仿宋"/>
                <w:sz w:val="22"/>
                <w:szCs w:val="22"/>
                <w:highlight w:val="none"/>
                <w:lang w:eastAsia="zh-CN"/>
              </w:rPr>
              <w:t>提供已缴纳的</w:t>
            </w:r>
            <w:r>
              <w:rPr>
                <w:rFonts w:hint="eastAsia" w:ascii="仿宋" w:hAnsi="仿宋" w:eastAsia="仿宋" w:cs="仿宋"/>
                <w:sz w:val="22"/>
                <w:szCs w:val="22"/>
                <w:highlight w:val="none"/>
                <w:lang w:val="en-US" w:eastAsia="zh-CN"/>
              </w:rPr>
              <w:t>2024年1月1日以来任意时间段的纳税证明</w:t>
            </w:r>
            <w:r>
              <w:rPr>
                <w:rFonts w:hint="eastAsia" w:ascii="仿宋" w:hAnsi="仿宋" w:eastAsia="仿宋" w:cs="仿宋"/>
                <w:sz w:val="22"/>
                <w:szCs w:val="22"/>
                <w:highlight w:val="none"/>
                <w:lang w:eastAsia="zh-CN"/>
              </w:rPr>
              <w:t>或完税证明，纳税证明或完税证明上应有代收机构或税务机关的公章或业务专用章。依法免税的投标人应提供相关文件证明。</w:t>
            </w:r>
          </w:p>
        </w:tc>
      </w:tr>
      <w:tr w14:paraId="0138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17" w:type="dxa"/>
            <w:vAlign w:val="center"/>
          </w:tcPr>
          <w:p w14:paraId="1BC7A342">
            <w:pPr>
              <w:tabs>
                <w:tab w:val="left" w:pos="9030"/>
              </w:tabs>
              <w:snapToGrid w:val="0"/>
              <w:spacing w:line="360" w:lineRule="auto"/>
              <w:ind w:right="-65" w:rightChars="0"/>
              <w:jc w:val="center"/>
              <w:outlineLvl w:val="9"/>
              <w:rPr>
                <w:rFonts w:hint="eastAsia" w:ascii="仿宋" w:hAnsi="仿宋" w:eastAsia="仿宋" w:cs="仿宋"/>
                <w:color w:val="auto"/>
                <w:sz w:val="22"/>
                <w:szCs w:val="22"/>
                <w:highlight w:val="none"/>
                <w:vertAlign w:val="baseline"/>
                <w:lang w:val="en-US" w:eastAsia="zh-CN" w:bidi="ar-SA"/>
              </w:rPr>
            </w:pPr>
            <w:r>
              <w:rPr>
                <w:rFonts w:hint="eastAsia" w:ascii="仿宋" w:hAnsi="仿宋" w:eastAsia="仿宋" w:cs="仿宋"/>
                <w:color w:val="auto"/>
                <w:sz w:val="22"/>
                <w:szCs w:val="22"/>
                <w:highlight w:val="none"/>
                <w:vertAlign w:val="baseline"/>
                <w:lang w:val="en-US" w:eastAsia="zh-CN"/>
              </w:rPr>
              <w:t>5</w:t>
            </w:r>
          </w:p>
        </w:tc>
        <w:tc>
          <w:tcPr>
            <w:tcW w:w="2288" w:type="dxa"/>
            <w:vAlign w:val="center"/>
          </w:tcPr>
          <w:p w14:paraId="32AB5427">
            <w:pPr>
              <w:spacing w:before="78" w:line="360" w:lineRule="auto"/>
              <w:jc w:val="center"/>
              <w:outlineLvl w:val="9"/>
              <w:rPr>
                <w:rFonts w:hint="eastAsia" w:ascii="仿宋" w:hAnsi="仿宋" w:eastAsia="仿宋" w:cs="仿宋"/>
                <w:spacing w:val="-1"/>
                <w:sz w:val="22"/>
                <w:szCs w:val="22"/>
                <w:highlight w:val="none"/>
                <w:lang w:val="en-US" w:eastAsia="zh-CN" w:bidi="ar-SA"/>
              </w:rPr>
            </w:pPr>
            <w:r>
              <w:rPr>
                <w:rFonts w:hint="eastAsia" w:ascii="仿宋" w:hAnsi="仿宋" w:eastAsia="仿宋" w:cs="仿宋"/>
                <w:spacing w:val="-1"/>
                <w:sz w:val="22"/>
                <w:szCs w:val="22"/>
                <w:highlight w:val="none"/>
                <w:lang w:eastAsia="zh-CN"/>
              </w:rPr>
              <w:t>书面声明</w:t>
            </w:r>
          </w:p>
        </w:tc>
        <w:tc>
          <w:tcPr>
            <w:tcW w:w="6054" w:type="dxa"/>
            <w:vAlign w:val="center"/>
          </w:tcPr>
          <w:p w14:paraId="0803AE77">
            <w:pPr>
              <w:spacing w:line="360" w:lineRule="auto"/>
              <w:outlineLvl w:val="9"/>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lang w:eastAsia="zh-CN"/>
              </w:rPr>
              <w:t xml:space="preserve">出具履行合同所必需的设备和专业技术能力的书面声明； </w:t>
            </w:r>
          </w:p>
          <w:p w14:paraId="1DD7DBEE">
            <w:pPr>
              <w:spacing w:line="360" w:lineRule="auto"/>
              <w:outlineLvl w:val="9"/>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出具参加本次政府采购活动的书面声明</w:t>
            </w:r>
            <w:r>
              <w:rPr>
                <w:rFonts w:hint="eastAsia" w:ascii="仿宋" w:hAnsi="仿宋" w:eastAsia="仿宋" w:cs="仿宋"/>
                <w:sz w:val="22"/>
                <w:szCs w:val="22"/>
                <w:highlight w:val="none"/>
                <w:lang w:eastAsia="zh-CN"/>
              </w:rPr>
              <w:t>。</w:t>
            </w:r>
          </w:p>
        </w:tc>
      </w:tr>
      <w:tr w14:paraId="5420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617" w:type="dxa"/>
            <w:vAlign w:val="center"/>
          </w:tcPr>
          <w:p w14:paraId="0B41DE71">
            <w:pPr>
              <w:tabs>
                <w:tab w:val="left" w:pos="9030"/>
              </w:tabs>
              <w:snapToGrid w:val="0"/>
              <w:spacing w:line="360" w:lineRule="auto"/>
              <w:ind w:right="-65" w:rightChars="0"/>
              <w:jc w:val="center"/>
              <w:outlineLvl w:val="9"/>
              <w:rPr>
                <w:rFonts w:hint="eastAsia" w:ascii="仿宋" w:hAnsi="仿宋" w:eastAsia="仿宋" w:cs="仿宋"/>
                <w:highlight w:val="none"/>
                <w:lang w:val="en-US" w:eastAsia="zh-CN"/>
              </w:rPr>
            </w:pPr>
            <w:r>
              <w:rPr>
                <w:rFonts w:hint="eastAsia" w:ascii="仿宋" w:hAnsi="仿宋" w:eastAsia="仿宋" w:cs="仿宋"/>
                <w:highlight w:val="none"/>
                <w:lang w:val="en-US" w:eastAsia="zh-CN"/>
              </w:rPr>
              <w:t>6</w:t>
            </w:r>
          </w:p>
        </w:tc>
        <w:tc>
          <w:tcPr>
            <w:tcW w:w="2288" w:type="dxa"/>
            <w:vAlign w:val="center"/>
          </w:tcPr>
          <w:p w14:paraId="0E948E6E">
            <w:pPr>
              <w:spacing w:before="78" w:line="360" w:lineRule="auto"/>
              <w:jc w:val="center"/>
              <w:outlineLvl w:val="9"/>
              <w:rPr>
                <w:rFonts w:ascii="仿宋" w:hAnsi="仿宋" w:eastAsia="仿宋" w:cs="仿宋"/>
                <w:highlight w:val="none"/>
              </w:rPr>
            </w:pPr>
            <w:r>
              <w:rPr>
                <w:rFonts w:hint="eastAsia" w:ascii="仿宋" w:hAnsi="仿宋" w:eastAsia="仿宋" w:cs="仿宋"/>
                <w:color w:val="auto"/>
                <w:spacing w:val="19"/>
                <w:sz w:val="22"/>
                <w:szCs w:val="22"/>
                <w:highlight w:val="none"/>
              </w:rPr>
              <w:t>法定代表人授</w:t>
            </w:r>
            <w:r>
              <w:rPr>
                <w:rFonts w:hint="eastAsia" w:ascii="仿宋" w:hAnsi="仿宋" w:eastAsia="仿宋" w:cs="仿宋"/>
                <w:color w:val="auto"/>
                <w:spacing w:val="-2"/>
                <w:sz w:val="22"/>
                <w:szCs w:val="22"/>
                <w:highlight w:val="none"/>
              </w:rPr>
              <w:t>权委托书</w:t>
            </w:r>
          </w:p>
        </w:tc>
        <w:tc>
          <w:tcPr>
            <w:tcW w:w="6054" w:type="dxa"/>
            <w:vAlign w:val="center"/>
          </w:tcPr>
          <w:p w14:paraId="07FD6852">
            <w:pPr>
              <w:spacing w:line="360" w:lineRule="auto"/>
              <w:outlineLvl w:val="9"/>
              <w:rPr>
                <w:rFonts w:ascii="仿宋" w:hAnsi="仿宋" w:eastAsia="仿宋" w:cs="仿宋"/>
                <w:highlight w:val="none"/>
                <w:lang w:val="zh-CN"/>
              </w:rPr>
            </w:pPr>
            <w:r>
              <w:rPr>
                <w:rFonts w:hint="eastAsia" w:ascii="仿宋" w:hAnsi="仿宋" w:eastAsia="仿宋" w:cs="仿宋"/>
                <w:highlight w:val="none"/>
                <w:lang w:val="zh-CN"/>
              </w:rPr>
              <w:t>法定代表人授权委托书：法定代表人直接参加的须出具法人身份证明并于营业执照信息一致，法定代表人授权代表参加的须出具法定代表人授权书</w:t>
            </w:r>
          </w:p>
        </w:tc>
      </w:tr>
      <w:tr w14:paraId="3FBB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vAlign w:val="center"/>
          </w:tcPr>
          <w:p w14:paraId="6B2B0849">
            <w:pPr>
              <w:tabs>
                <w:tab w:val="left" w:pos="9030"/>
              </w:tabs>
              <w:snapToGrid w:val="0"/>
              <w:spacing w:line="360" w:lineRule="auto"/>
              <w:ind w:right="-65" w:rightChars="0"/>
              <w:jc w:val="center"/>
              <w:outlineLvl w:val="9"/>
              <w:rPr>
                <w:rFonts w:hint="eastAsia" w:ascii="仿宋" w:hAnsi="仿宋" w:eastAsia="仿宋" w:cs="仿宋"/>
                <w:highlight w:val="none"/>
                <w:lang w:val="en-US" w:eastAsia="zh-CN"/>
              </w:rPr>
            </w:pPr>
            <w:r>
              <w:rPr>
                <w:rFonts w:hint="eastAsia" w:ascii="仿宋" w:hAnsi="仿宋" w:eastAsia="仿宋" w:cs="仿宋"/>
                <w:highlight w:val="none"/>
                <w:lang w:val="en-US" w:eastAsia="zh-CN"/>
              </w:rPr>
              <w:t>7</w:t>
            </w:r>
          </w:p>
        </w:tc>
        <w:tc>
          <w:tcPr>
            <w:tcW w:w="2288" w:type="dxa"/>
            <w:vAlign w:val="center"/>
          </w:tcPr>
          <w:p w14:paraId="34F8DA0D">
            <w:pPr>
              <w:spacing w:before="78" w:line="360" w:lineRule="auto"/>
              <w:jc w:val="center"/>
              <w:outlineLvl w:val="9"/>
              <w:rPr>
                <w:rFonts w:ascii="仿宋" w:hAnsi="仿宋" w:eastAsia="仿宋" w:cs="仿宋"/>
                <w:highlight w:val="none"/>
              </w:rPr>
            </w:pPr>
            <w:r>
              <w:rPr>
                <w:rFonts w:hint="eastAsia" w:ascii="仿宋" w:hAnsi="仿宋" w:eastAsia="仿宋" w:cs="仿宋"/>
                <w:color w:val="auto"/>
                <w:spacing w:val="-2"/>
                <w:sz w:val="22"/>
                <w:szCs w:val="22"/>
                <w:highlight w:val="none"/>
              </w:rPr>
              <w:t>信用记录</w:t>
            </w:r>
          </w:p>
        </w:tc>
        <w:tc>
          <w:tcPr>
            <w:tcW w:w="6054" w:type="dxa"/>
            <w:vAlign w:val="center"/>
          </w:tcPr>
          <w:p w14:paraId="78D62C93">
            <w:pPr>
              <w:spacing w:line="360" w:lineRule="auto"/>
              <w:outlineLvl w:val="9"/>
              <w:rPr>
                <w:rFonts w:ascii="仿宋" w:hAnsi="仿宋" w:eastAsia="仿宋" w:cs="仿宋"/>
                <w:highlight w:val="none"/>
                <w:lang w:val="zh-CN"/>
              </w:rPr>
            </w:pPr>
            <w:r>
              <w:rPr>
                <w:rFonts w:hint="eastAsia" w:ascii="仿宋" w:hAnsi="仿宋" w:eastAsia="仿宋" w:cs="仿宋"/>
                <w:color w:val="auto"/>
                <w:spacing w:val="-5"/>
                <w:sz w:val="22"/>
                <w:szCs w:val="22"/>
                <w:highlight w:val="none"/>
              </w:rPr>
              <w:t>经查，供应商未被列入“信用中国”网站记录的“失信被执行人”或“重大税收违法案件当事人”名单；不处于“中国政府采购网”记录的“政府采购严重违法失信行为记录名单”中的禁止参加政府采购活动期间。</w:t>
            </w:r>
          </w:p>
        </w:tc>
      </w:tr>
      <w:tr w14:paraId="09ED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vAlign w:val="center"/>
          </w:tcPr>
          <w:p w14:paraId="10340C4B">
            <w:pPr>
              <w:tabs>
                <w:tab w:val="left" w:pos="9030"/>
              </w:tabs>
              <w:snapToGrid w:val="0"/>
              <w:spacing w:line="360" w:lineRule="auto"/>
              <w:ind w:right="-65" w:rightChars="0"/>
              <w:jc w:val="center"/>
              <w:outlineLvl w:val="9"/>
              <w:rPr>
                <w:rFonts w:hint="default" w:ascii="仿宋" w:hAnsi="仿宋" w:eastAsia="仿宋" w:cs="仿宋"/>
                <w:highlight w:val="none"/>
                <w:lang w:val="en-US" w:eastAsia="zh-CN"/>
              </w:rPr>
            </w:pPr>
            <w:bookmarkStart w:id="232" w:name="_Toc25147"/>
            <w:bookmarkStart w:id="233" w:name="_Toc28600"/>
            <w:r>
              <w:rPr>
                <w:rFonts w:hint="eastAsia" w:ascii="仿宋" w:hAnsi="仿宋" w:eastAsia="仿宋" w:cs="仿宋"/>
                <w:highlight w:val="none"/>
                <w:lang w:val="en-US" w:eastAsia="zh-CN"/>
              </w:rPr>
              <w:t>8</w:t>
            </w:r>
          </w:p>
        </w:tc>
        <w:tc>
          <w:tcPr>
            <w:tcW w:w="2288" w:type="dxa"/>
            <w:vAlign w:val="center"/>
          </w:tcPr>
          <w:p w14:paraId="3170C2BE">
            <w:pPr>
              <w:spacing w:before="78" w:line="360" w:lineRule="auto"/>
              <w:jc w:val="center"/>
              <w:outlineLvl w:val="9"/>
              <w:rPr>
                <w:rFonts w:hint="eastAsia" w:ascii="仿宋" w:hAnsi="仿宋" w:eastAsia="仿宋" w:cs="仿宋"/>
                <w:color w:val="auto"/>
                <w:spacing w:val="-2"/>
                <w:sz w:val="22"/>
                <w:szCs w:val="22"/>
                <w:highlight w:val="none"/>
                <w:lang w:eastAsia="zh-CN"/>
              </w:rPr>
            </w:pPr>
            <w:r>
              <w:rPr>
                <w:rFonts w:hint="eastAsia" w:ascii="仿宋" w:hAnsi="仿宋" w:eastAsia="仿宋" w:cs="仿宋"/>
                <w:color w:val="auto"/>
                <w:spacing w:val="-2"/>
                <w:sz w:val="22"/>
                <w:szCs w:val="22"/>
                <w:highlight w:val="none"/>
                <w:lang w:eastAsia="zh-CN"/>
              </w:rPr>
              <w:t>特定资质</w:t>
            </w:r>
          </w:p>
        </w:tc>
        <w:tc>
          <w:tcPr>
            <w:tcW w:w="6054" w:type="dxa"/>
            <w:vAlign w:val="center"/>
          </w:tcPr>
          <w:p w14:paraId="6CAFC3F6">
            <w:pPr>
              <w:widowControl w:val="0"/>
              <w:numPr>
                <w:ilvl w:val="0"/>
                <w:numId w:val="0"/>
              </w:numPr>
              <w:autoSpaceDE w:val="0"/>
              <w:autoSpaceDN w:val="0"/>
              <w:adjustRightInd w:val="0"/>
              <w:snapToGrid w:val="0"/>
              <w:spacing w:line="360" w:lineRule="auto"/>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1.供应商应具备公安机关颁发的《保安服务许可证》，陕西省外投标供应商还须出具承诺书（承诺书形式不限），承诺自承接本项目之日起30日内向采购人所在地设区的市级人民政府公安机关备案。</w:t>
            </w:r>
          </w:p>
          <w:p w14:paraId="1388DB53">
            <w:pPr>
              <w:widowControl w:val="0"/>
              <w:numPr>
                <w:ilvl w:val="0"/>
                <w:numId w:val="0"/>
              </w:numPr>
              <w:autoSpaceDE w:val="0"/>
              <w:autoSpaceDN w:val="0"/>
              <w:adjustRightInd w:val="0"/>
              <w:snapToGrid w:val="0"/>
              <w:spacing w:line="360" w:lineRule="auto"/>
              <w:rPr>
                <w:rFonts w:hint="eastAsia" w:ascii="仿宋" w:hAnsi="仿宋" w:eastAsia="仿宋" w:cs="仿宋"/>
                <w:color w:val="auto"/>
                <w:spacing w:val="-5"/>
                <w:sz w:val="22"/>
                <w:szCs w:val="22"/>
                <w:highlight w:val="none"/>
              </w:rPr>
            </w:pPr>
            <w:r>
              <w:rPr>
                <w:rFonts w:hint="eastAsia" w:ascii="仿宋" w:hAnsi="仿宋" w:eastAsia="仿宋" w:cs="仿宋"/>
                <w:sz w:val="24"/>
                <w:szCs w:val="24"/>
                <w:highlight w:val="none"/>
                <w:lang w:val="en-US" w:eastAsia="zh-CN" w:bidi="ar-SA"/>
              </w:rPr>
              <w:t>2.从保安服务公司购买保安服务的供应商，需提供与保安服务公司签订的保安服务合同，明确规定服务的项目、内容以及双方的权利义务。</w:t>
            </w:r>
          </w:p>
        </w:tc>
      </w:tr>
      <w:tr w14:paraId="3E5E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vAlign w:val="center"/>
          </w:tcPr>
          <w:p w14:paraId="7DEFB474">
            <w:pPr>
              <w:spacing w:before="78" w:line="360" w:lineRule="auto"/>
              <w:jc w:val="center"/>
              <w:outlineLvl w:val="9"/>
              <w:rPr>
                <w:rFonts w:hint="default" w:ascii="仿宋" w:hAnsi="仿宋" w:eastAsia="仿宋" w:cs="仿宋"/>
                <w:color w:val="auto"/>
                <w:spacing w:val="-2"/>
                <w:sz w:val="22"/>
                <w:szCs w:val="22"/>
                <w:highlight w:val="none"/>
                <w:lang w:val="en-US" w:eastAsia="zh-CN"/>
              </w:rPr>
            </w:pPr>
            <w:r>
              <w:rPr>
                <w:rFonts w:hint="eastAsia" w:ascii="仿宋" w:hAnsi="仿宋" w:eastAsia="仿宋" w:cs="仿宋"/>
                <w:color w:val="auto"/>
                <w:spacing w:val="-2"/>
                <w:sz w:val="22"/>
                <w:szCs w:val="22"/>
                <w:highlight w:val="none"/>
                <w:lang w:val="en-US" w:eastAsia="zh-CN"/>
              </w:rPr>
              <w:t>9</w:t>
            </w:r>
          </w:p>
        </w:tc>
        <w:tc>
          <w:tcPr>
            <w:tcW w:w="2288" w:type="dxa"/>
            <w:vAlign w:val="center"/>
          </w:tcPr>
          <w:p w14:paraId="1078424C">
            <w:pPr>
              <w:spacing w:before="78" w:line="360" w:lineRule="auto"/>
              <w:jc w:val="center"/>
              <w:outlineLvl w:val="9"/>
              <w:rPr>
                <w:rFonts w:hint="default" w:ascii="仿宋" w:hAnsi="仿宋" w:eastAsia="仿宋" w:cs="仿宋"/>
                <w:color w:val="auto"/>
                <w:spacing w:val="-2"/>
                <w:sz w:val="22"/>
                <w:szCs w:val="22"/>
                <w:highlight w:val="none"/>
                <w:lang w:val="en-US" w:eastAsia="zh-CN"/>
              </w:rPr>
            </w:pPr>
            <w:r>
              <w:rPr>
                <w:rFonts w:hint="eastAsia" w:ascii="仿宋" w:hAnsi="仿宋" w:eastAsia="仿宋" w:cs="仿宋"/>
                <w:color w:val="auto"/>
                <w:spacing w:val="-2"/>
                <w:sz w:val="22"/>
                <w:szCs w:val="22"/>
                <w:highlight w:val="none"/>
                <w:lang w:val="en-US" w:eastAsia="zh-CN"/>
              </w:rPr>
              <w:t>中小企业声明函</w:t>
            </w:r>
          </w:p>
        </w:tc>
        <w:tc>
          <w:tcPr>
            <w:tcW w:w="6054" w:type="dxa"/>
            <w:vAlign w:val="center"/>
          </w:tcPr>
          <w:p w14:paraId="26BCCA1D">
            <w:pPr>
              <w:spacing w:before="78" w:line="360" w:lineRule="auto"/>
              <w:jc w:val="both"/>
              <w:outlineLvl w:val="9"/>
              <w:rPr>
                <w:rFonts w:hint="eastAsia" w:ascii="仿宋" w:hAnsi="仿宋" w:eastAsia="仿宋" w:cs="仿宋"/>
                <w:color w:val="auto"/>
                <w:spacing w:val="-2"/>
                <w:sz w:val="22"/>
                <w:szCs w:val="22"/>
                <w:highlight w:val="none"/>
                <w:lang w:val="en-US" w:eastAsia="zh-CN"/>
              </w:rPr>
            </w:pPr>
            <w:r>
              <w:rPr>
                <w:rFonts w:hint="eastAsia" w:ascii="仿宋" w:hAnsi="仿宋" w:eastAsia="仿宋" w:cs="仿宋"/>
                <w:color w:val="auto"/>
                <w:spacing w:val="-2"/>
                <w:sz w:val="22"/>
                <w:szCs w:val="22"/>
                <w:highlight w:val="none"/>
                <w:lang w:val="en-US" w:eastAsia="zh-CN"/>
              </w:rPr>
              <w:t>本项目</w:t>
            </w:r>
            <w:r>
              <w:rPr>
                <w:rFonts w:hint="eastAsia" w:ascii="仿宋" w:hAnsi="仿宋" w:eastAsia="仿宋" w:cs="仿宋"/>
                <w:color w:val="auto"/>
                <w:spacing w:val="-2"/>
                <w:sz w:val="22"/>
                <w:szCs w:val="22"/>
                <w:highlight w:val="none"/>
              </w:rPr>
              <w:t>专门面向小</w:t>
            </w:r>
            <w:r>
              <w:rPr>
                <w:rFonts w:hint="eastAsia" w:ascii="仿宋" w:hAnsi="仿宋" w:eastAsia="仿宋" w:cs="仿宋"/>
                <w:color w:val="auto"/>
                <w:spacing w:val="-2"/>
                <w:sz w:val="22"/>
                <w:szCs w:val="22"/>
                <w:highlight w:val="none"/>
                <w:lang w:val="en-US" w:eastAsia="zh-CN"/>
              </w:rPr>
              <w:t>微</w:t>
            </w:r>
            <w:r>
              <w:rPr>
                <w:rFonts w:hint="eastAsia" w:ascii="仿宋" w:hAnsi="仿宋" w:eastAsia="仿宋" w:cs="仿宋"/>
                <w:color w:val="auto"/>
                <w:spacing w:val="-2"/>
                <w:sz w:val="22"/>
                <w:szCs w:val="22"/>
                <w:highlight w:val="none"/>
              </w:rPr>
              <w:t>企业</w:t>
            </w:r>
            <w:r>
              <w:rPr>
                <w:rFonts w:hint="eastAsia" w:ascii="仿宋" w:hAnsi="仿宋" w:eastAsia="仿宋" w:cs="仿宋"/>
                <w:color w:val="auto"/>
                <w:spacing w:val="-2"/>
                <w:sz w:val="22"/>
                <w:szCs w:val="22"/>
                <w:highlight w:val="none"/>
                <w:lang w:val="en-US" w:eastAsia="zh-CN"/>
              </w:rPr>
              <w:t>采购。</w:t>
            </w:r>
          </w:p>
        </w:tc>
      </w:tr>
    </w:tbl>
    <w:p w14:paraId="41D28AA0">
      <w:pPr>
        <w:pStyle w:val="4"/>
        <w:spacing w:line="360" w:lineRule="auto"/>
        <w:ind w:firstLine="482"/>
        <w:rPr>
          <w:rFonts w:ascii="仿宋" w:hAnsi="仿宋" w:eastAsia="仿宋" w:cs="仿宋"/>
          <w:b/>
          <w:bCs/>
          <w:sz w:val="24"/>
          <w:szCs w:val="24"/>
          <w:highlight w:val="none"/>
        </w:rPr>
      </w:pPr>
      <w:bookmarkStart w:id="234" w:name="_Toc13987"/>
      <w:r>
        <w:rPr>
          <w:rFonts w:hint="eastAsia" w:ascii="仿宋" w:hAnsi="仿宋" w:eastAsia="仿宋" w:cs="仿宋"/>
          <w:b/>
          <w:bCs/>
          <w:sz w:val="24"/>
          <w:szCs w:val="24"/>
          <w:highlight w:val="none"/>
        </w:rPr>
        <w:t>七、评审方法和程序</w:t>
      </w:r>
      <w:bookmarkEnd w:id="232"/>
      <w:bookmarkEnd w:id="233"/>
      <w:bookmarkEnd w:id="234"/>
    </w:p>
    <w:p w14:paraId="6529F7E5">
      <w:pPr>
        <w:pStyle w:val="104"/>
        <w:spacing w:before="0" w:beforeLines="0" w:after="0" w:afterLines="0" w:line="360" w:lineRule="auto"/>
        <w:ind w:firstLine="482"/>
        <w:outlineLvl w:val="2"/>
        <w:rPr>
          <w:rFonts w:ascii="仿宋" w:eastAsia="仿宋" w:cs="仿宋"/>
          <w:sz w:val="24"/>
          <w:szCs w:val="24"/>
          <w:highlight w:val="none"/>
        </w:rPr>
      </w:pPr>
      <w:bookmarkStart w:id="235" w:name="_Toc29200"/>
      <w:bookmarkStart w:id="236" w:name="_Toc5644"/>
      <w:bookmarkStart w:id="237" w:name="_Toc20818"/>
      <w:r>
        <w:rPr>
          <w:rFonts w:hint="eastAsia" w:ascii="仿宋" w:eastAsia="仿宋" w:cs="仿宋"/>
          <w:sz w:val="24"/>
          <w:szCs w:val="24"/>
          <w:highlight w:val="none"/>
        </w:rPr>
        <w:t>（一）评标方法</w:t>
      </w:r>
      <w:bookmarkEnd w:id="235"/>
      <w:bookmarkEnd w:id="236"/>
      <w:bookmarkEnd w:id="237"/>
    </w:p>
    <w:p w14:paraId="53945736">
      <w:pPr>
        <w:spacing w:line="360" w:lineRule="auto"/>
        <w:ind w:firstLine="480" w:firstLineChars="200"/>
        <w:jc w:val="both"/>
        <w:rPr>
          <w:rFonts w:ascii="仿宋" w:hAnsi="仿宋" w:eastAsia="仿宋" w:cs="仿宋"/>
        </w:rPr>
      </w:pPr>
      <w:r>
        <w:rPr>
          <w:rFonts w:hint="eastAsia" w:ascii="仿宋" w:hAnsi="仿宋" w:eastAsia="仿宋" w:cs="仿宋"/>
        </w:rPr>
        <w:t>本项目采用综合评分法，即投标文件满足招标文件全部实质性要求，且按照评审因素的量化指标评审得分最高的供应商为中标候选人。</w:t>
      </w:r>
    </w:p>
    <w:p w14:paraId="4DF5E5E8">
      <w:pPr>
        <w:pStyle w:val="104"/>
        <w:spacing w:before="0" w:beforeLines="0" w:after="0" w:afterLines="0" w:line="360" w:lineRule="auto"/>
        <w:ind w:firstLine="482"/>
        <w:outlineLvl w:val="2"/>
        <w:rPr>
          <w:rFonts w:ascii="仿宋" w:eastAsia="仿宋" w:cs="仿宋"/>
          <w:sz w:val="24"/>
          <w:szCs w:val="24"/>
        </w:rPr>
      </w:pPr>
      <w:bookmarkStart w:id="238" w:name="_Toc26294"/>
      <w:bookmarkStart w:id="239" w:name="_Toc11729"/>
      <w:bookmarkStart w:id="240" w:name="_Toc21957"/>
      <w:r>
        <w:rPr>
          <w:rFonts w:hint="eastAsia" w:ascii="仿宋" w:eastAsia="仿宋" w:cs="仿宋"/>
          <w:sz w:val="24"/>
          <w:szCs w:val="24"/>
        </w:rPr>
        <w:t>（二）评标程序</w:t>
      </w:r>
      <w:bookmarkEnd w:id="238"/>
      <w:bookmarkEnd w:id="239"/>
      <w:bookmarkEnd w:id="240"/>
    </w:p>
    <w:p w14:paraId="0BF412F1">
      <w:pPr>
        <w:pStyle w:val="103"/>
        <w:spacing w:line="360" w:lineRule="auto"/>
        <w:ind w:firstLine="482" w:firstLineChars="200"/>
        <w:jc w:val="both"/>
        <w:outlineLvl w:val="3"/>
        <w:rPr>
          <w:rFonts w:ascii="仿宋" w:eastAsia="仿宋" w:cs="仿宋"/>
          <w:b/>
          <w:bCs/>
          <w:sz w:val="24"/>
          <w:szCs w:val="24"/>
        </w:rPr>
      </w:pPr>
      <w:bookmarkStart w:id="241" w:name="_Toc31836"/>
      <w:bookmarkStart w:id="242" w:name="_Toc820"/>
      <w:bookmarkStart w:id="243" w:name="_Toc25704"/>
      <w:bookmarkStart w:id="244" w:name="_Toc18594"/>
      <w:bookmarkStart w:id="245" w:name="_Toc11120"/>
      <w:bookmarkStart w:id="246" w:name="_Toc18092"/>
      <w:bookmarkStart w:id="247" w:name="_Toc15514"/>
      <w:bookmarkStart w:id="248" w:name="_Toc20918"/>
      <w:bookmarkStart w:id="249" w:name="_Toc26113"/>
      <w:bookmarkStart w:id="250" w:name="_Toc11267"/>
      <w:r>
        <w:rPr>
          <w:rFonts w:hint="eastAsia" w:ascii="仿宋" w:eastAsia="仿宋" w:cs="仿宋"/>
          <w:b/>
          <w:bCs/>
          <w:sz w:val="24"/>
          <w:szCs w:val="24"/>
        </w:rPr>
        <w:t>1．组建评标委员会</w:t>
      </w:r>
      <w:bookmarkEnd w:id="241"/>
      <w:bookmarkEnd w:id="242"/>
      <w:bookmarkEnd w:id="243"/>
      <w:bookmarkEnd w:id="244"/>
      <w:bookmarkEnd w:id="245"/>
      <w:bookmarkEnd w:id="246"/>
      <w:bookmarkEnd w:id="247"/>
      <w:bookmarkEnd w:id="248"/>
      <w:bookmarkEnd w:id="249"/>
      <w:bookmarkEnd w:id="250"/>
    </w:p>
    <w:p w14:paraId="06D86FF8">
      <w:pPr>
        <w:spacing w:line="360" w:lineRule="auto"/>
        <w:ind w:firstLine="480" w:firstLineChars="200"/>
        <w:jc w:val="both"/>
        <w:rPr>
          <w:rFonts w:ascii="仿宋" w:hAnsi="仿宋" w:eastAsia="仿宋" w:cs="仿宋"/>
        </w:rPr>
      </w:pPr>
      <w:r>
        <w:rPr>
          <w:rFonts w:hint="eastAsia" w:ascii="仿宋" w:hAnsi="仿宋" w:eastAsia="仿宋" w:cs="仿宋"/>
        </w:rPr>
        <w:t>为了确保评标工作的公平、公正，依据政府采购法和政府采购相关法规、规章，成立评标委员会，评标委员会由采购人代表和有关技术、经济等方面的专家组成，成员人数为5人或以上单数。其中，技术、经济等方面的专家不少于成员总数的三分之二。评标专家从政府采购评审专家库内相关专业的专家名单中随机抽取。</w:t>
      </w:r>
    </w:p>
    <w:p w14:paraId="0928538A">
      <w:pPr>
        <w:spacing w:line="360" w:lineRule="auto"/>
        <w:ind w:firstLine="480" w:firstLineChars="200"/>
        <w:jc w:val="both"/>
        <w:rPr>
          <w:rFonts w:ascii="仿宋" w:hAnsi="仿宋" w:eastAsia="仿宋" w:cs="仿宋"/>
        </w:rPr>
      </w:pPr>
      <w:r>
        <w:rPr>
          <w:rFonts w:hint="eastAsia" w:ascii="仿宋" w:hAnsi="仿宋" w:eastAsia="仿宋" w:cs="仿宋"/>
        </w:rPr>
        <w:t>由采购代理机构组织评标委员会推选评标组长，采购人代表不得担任组长。</w:t>
      </w:r>
    </w:p>
    <w:p w14:paraId="636A3422">
      <w:pPr>
        <w:pStyle w:val="103"/>
        <w:spacing w:line="360" w:lineRule="auto"/>
        <w:ind w:firstLine="482" w:firstLineChars="200"/>
        <w:jc w:val="both"/>
        <w:outlineLvl w:val="3"/>
        <w:rPr>
          <w:rFonts w:ascii="仿宋" w:eastAsia="仿宋" w:cs="仿宋"/>
          <w:b/>
          <w:bCs/>
          <w:sz w:val="24"/>
          <w:szCs w:val="24"/>
        </w:rPr>
      </w:pPr>
      <w:bookmarkStart w:id="251" w:name="_Toc20596"/>
      <w:bookmarkStart w:id="252" w:name="_Toc24088"/>
      <w:bookmarkStart w:id="253" w:name="_Toc24650"/>
      <w:bookmarkStart w:id="254" w:name="_Toc23266"/>
      <w:bookmarkStart w:id="255" w:name="_Toc19246"/>
      <w:bookmarkStart w:id="256" w:name="_Toc13149"/>
      <w:bookmarkStart w:id="257" w:name="_Toc30717"/>
      <w:bookmarkStart w:id="258" w:name="_Toc8659"/>
      <w:bookmarkStart w:id="259" w:name="_Toc8461"/>
      <w:bookmarkStart w:id="260" w:name="_Toc29006"/>
      <w:r>
        <w:rPr>
          <w:rFonts w:hint="eastAsia" w:ascii="仿宋" w:eastAsia="仿宋" w:cs="仿宋"/>
          <w:b/>
          <w:bCs/>
          <w:sz w:val="24"/>
          <w:szCs w:val="24"/>
        </w:rPr>
        <w:t>2．投标文件的符合性审查</w:t>
      </w:r>
      <w:bookmarkEnd w:id="251"/>
      <w:bookmarkEnd w:id="252"/>
      <w:bookmarkEnd w:id="253"/>
      <w:bookmarkEnd w:id="254"/>
      <w:bookmarkEnd w:id="255"/>
      <w:bookmarkEnd w:id="256"/>
      <w:bookmarkEnd w:id="257"/>
      <w:bookmarkEnd w:id="258"/>
      <w:bookmarkEnd w:id="259"/>
      <w:bookmarkEnd w:id="260"/>
    </w:p>
    <w:p w14:paraId="26255C35">
      <w:pPr>
        <w:spacing w:line="360" w:lineRule="auto"/>
        <w:ind w:firstLine="480" w:firstLineChars="200"/>
        <w:jc w:val="both"/>
        <w:rPr>
          <w:rFonts w:ascii="仿宋" w:hAnsi="仿宋" w:eastAsia="仿宋" w:cs="仿宋"/>
        </w:rPr>
      </w:pPr>
      <w:r>
        <w:rPr>
          <w:rFonts w:hint="eastAsia" w:ascii="仿宋" w:hAnsi="仿宋" w:eastAsia="仿宋" w:cs="仿宋"/>
        </w:rPr>
        <w:t>供应商资格性审查通过后，评标委员会对符合资格的投标人的投标文件进行符合性审查，以确定其是否满足招标文件的实质性要求。</w:t>
      </w:r>
    </w:p>
    <w:p w14:paraId="3339B676">
      <w:pPr>
        <w:spacing w:line="360" w:lineRule="auto"/>
        <w:ind w:firstLine="480" w:firstLineChars="200"/>
        <w:jc w:val="both"/>
        <w:rPr>
          <w:rFonts w:ascii="仿宋" w:hAnsi="仿宋" w:eastAsia="仿宋" w:cs="仿宋"/>
        </w:rPr>
      </w:pPr>
      <w:r>
        <w:rPr>
          <w:rFonts w:hint="eastAsia" w:ascii="仿宋" w:hAnsi="仿宋" w:eastAsia="仿宋" w:cs="仿宋"/>
        </w:rPr>
        <w:t>对于投标文件中含义不明确、同类问题表述不一致或者有明显文字和计算错误的内容，评标委员会应当以书面形式要求投标人作出必要的澄清、说明或者补正。</w:t>
      </w:r>
    </w:p>
    <w:p w14:paraId="77E471A7">
      <w:pPr>
        <w:spacing w:line="360" w:lineRule="auto"/>
        <w:ind w:firstLine="480" w:firstLineChars="200"/>
        <w:jc w:val="both"/>
        <w:rPr>
          <w:rFonts w:ascii="仿宋" w:hAnsi="仿宋" w:eastAsia="仿宋" w:cs="仿宋"/>
        </w:rPr>
      </w:pPr>
      <w:r>
        <w:rPr>
          <w:rFonts w:hint="eastAsia" w:ascii="仿宋" w:hAnsi="仿宋" w:eastAsia="仿宋" w:cs="仿宋"/>
        </w:rPr>
        <w:t>投标人的澄清、说明或者补正应当采用书面形式，并加盖公章，或者由法定代表人或其授权的代表签字。投标人的澄清、说明或者补正不得超出投标文件的范围或者改变投标文件的实质性内容。</w:t>
      </w:r>
    </w:p>
    <w:p w14:paraId="67D9B6EC">
      <w:pPr>
        <w:autoSpaceDE w:val="0"/>
        <w:autoSpaceDN w:val="0"/>
        <w:adjustRightInd w:val="0"/>
        <w:snapToGrid w:val="0"/>
        <w:spacing w:line="360" w:lineRule="auto"/>
        <w:jc w:val="center"/>
        <w:rPr>
          <w:rFonts w:ascii="仿宋" w:hAnsi="仿宋" w:eastAsia="仿宋" w:cs="仿宋"/>
          <w:b/>
        </w:rPr>
      </w:pPr>
      <w:r>
        <w:rPr>
          <w:rFonts w:hint="eastAsia" w:ascii="仿宋" w:hAnsi="仿宋" w:eastAsia="仿宋" w:cs="仿宋"/>
          <w:b/>
          <w:lang w:val="zh-CN"/>
        </w:rPr>
        <w:t>〖符合性审查表〗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100"/>
        <w:gridCol w:w="5683"/>
      </w:tblGrid>
      <w:tr w14:paraId="0D68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55" w:type="dxa"/>
            <w:vAlign w:val="center"/>
          </w:tcPr>
          <w:p w14:paraId="089EED5F">
            <w:pPr>
              <w:tabs>
                <w:tab w:val="left" w:pos="9030"/>
              </w:tabs>
              <w:snapToGrid w:val="0"/>
              <w:spacing w:line="360" w:lineRule="auto"/>
              <w:ind w:right="-65"/>
              <w:jc w:val="center"/>
              <w:rPr>
                <w:rFonts w:ascii="仿宋" w:hAnsi="仿宋" w:eastAsia="仿宋" w:cs="仿宋"/>
              </w:rPr>
            </w:pPr>
            <w:r>
              <w:rPr>
                <w:rFonts w:hint="eastAsia" w:ascii="仿宋" w:hAnsi="仿宋" w:eastAsia="仿宋" w:cs="仿宋"/>
              </w:rPr>
              <w:t>序号</w:t>
            </w:r>
          </w:p>
        </w:tc>
        <w:tc>
          <w:tcPr>
            <w:tcW w:w="2143" w:type="dxa"/>
            <w:vAlign w:val="center"/>
          </w:tcPr>
          <w:p w14:paraId="56E4B3A2">
            <w:pPr>
              <w:tabs>
                <w:tab w:val="left" w:pos="9030"/>
              </w:tabs>
              <w:snapToGrid w:val="0"/>
              <w:spacing w:line="360" w:lineRule="auto"/>
              <w:ind w:right="-65"/>
              <w:jc w:val="center"/>
              <w:rPr>
                <w:rFonts w:ascii="仿宋" w:hAnsi="仿宋" w:eastAsia="仿宋" w:cs="仿宋"/>
              </w:rPr>
            </w:pPr>
            <w:r>
              <w:rPr>
                <w:rFonts w:ascii="仿宋" w:hAnsi="仿宋" w:eastAsia="仿宋" w:cs="仿宋"/>
                <w:spacing w:val="-1"/>
              </w:rPr>
              <w:t>符合性审查项</w:t>
            </w:r>
          </w:p>
        </w:tc>
        <w:tc>
          <w:tcPr>
            <w:tcW w:w="5822" w:type="dxa"/>
            <w:vAlign w:val="center"/>
          </w:tcPr>
          <w:p w14:paraId="06D3EE94">
            <w:pPr>
              <w:tabs>
                <w:tab w:val="left" w:pos="9030"/>
              </w:tabs>
              <w:snapToGrid w:val="0"/>
              <w:spacing w:line="360" w:lineRule="auto"/>
              <w:ind w:right="-65"/>
              <w:jc w:val="center"/>
              <w:rPr>
                <w:rFonts w:ascii="仿宋" w:hAnsi="仿宋" w:eastAsia="仿宋" w:cs="仿宋"/>
              </w:rPr>
            </w:pPr>
            <w:r>
              <w:rPr>
                <w:rFonts w:hint="eastAsia" w:ascii="仿宋" w:hAnsi="仿宋" w:eastAsia="仿宋" w:cs="仿宋"/>
              </w:rPr>
              <w:t>通过条件</w:t>
            </w:r>
          </w:p>
        </w:tc>
      </w:tr>
      <w:tr w14:paraId="260A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344C0F84">
            <w:pPr>
              <w:tabs>
                <w:tab w:val="left" w:pos="9030"/>
              </w:tabs>
              <w:snapToGrid w:val="0"/>
              <w:spacing w:line="360" w:lineRule="auto"/>
              <w:ind w:right="-65"/>
              <w:jc w:val="center"/>
              <w:rPr>
                <w:rFonts w:ascii="仿宋" w:hAnsi="仿宋" w:eastAsia="仿宋" w:cs="仿宋"/>
              </w:rPr>
            </w:pPr>
            <w:r>
              <w:rPr>
                <w:rFonts w:hint="eastAsia" w:ascii="仿宋" w:hAnsi="仿宋" w:eastAsia="仿宋" w:cs="仿宋"/>
              </w:rPr>
              <w:t>1</w:t>
            </w:r>
          </w:p>
        </w:tc>
        <w:tc>
          <w:tcPr>
            <w:tcW w:w="2143" w:type="dxa"/>
            <w:vAlign w:val="center"/>
          </w:tcPr>
          <w:p w14:paraId="5CED57D1">
            <w:pPr>
              <w:spacing w:line="360" w:lineRule="auto"/>
              <w:ind w:right="112"/>
              <w:jc w:val="center"/>
              <w:rPr>
                <w:rFonts w:ascii="仿宋" w:hAnsi="仿宋" w:eastAsia="仿宋" w:cs="仿宋"/>
              </w:rPr>
            </w:pPr>
            <w:r>
              <w:rPr>
                <w:rFonts w:hint="eastAsia" w:ascii="仿宋" w:hAnsi="仿宋" w:eastAsia="仿宋" w:cs="仿宋"/>
                <w:spacing w:val="1"/>
              </w:rPr>
              <w:t>投标</w:t>
            </w:r>
            <w:r>
              <w:rPr>
                <w:rFonts w:ascii="仿宋" w:hAnsi="仿宋" w:eastAsia="仿宋" w:cs="仿宋"/>
                <w:spacing w:val="1"/>
              </w:rPr>
              <w:t>文件语言及有效</w:t>
            </w:r>
            <w:r>
              <w:rPr>
                <w:rFonts w:ascii="仿宋" w:hAnsi="仿宋" w:eastAsia="仿宋" w:cs="仿宋"/>
              </w:rPr>
              <w:t>期</w:t>
            </w:r>
          </w:p>
        </w:tc>
        <w:tc>
          <w:tcPr>
            <w:tcW w:w="5822" w:type="dxa"/>
            <w:vAlign w:val="center"/>
          </w:tcPr>
          <w:p w14:paraId="0A803540">
            <w:pPr>
              <w:tabs>
                <w:tab w:val="left" w:pos="9030"/>
              </w:tabs>
              <w:snapToGrid w:val="0"/>
              <w:spacing w:line="360" w:lineRule="auto"/>
              <w:ind w:right="-65"/>
              <w:rPr>
                <w:rFonts w:ascii="仿宋" w:hAnsi="仿宋" w:eastAsia="仿宋" w:cs="仿宋"/>
              </w:rPr>
            </w:pPr>
            <w:r>
              <w:rPr>
                <w:rFonts w:hint="eastAsia" w:ascii="仿宋" w:hAnsi="仿宋" w:eastAsia="仿宋" w:cs="仿宋"/>
                <w:spacing w:val="1"/>
              </w:rPr>
              <w:t>投标</w:t>
            </w:r>
            <w:r>
              <w:rPr>
                <w:rFonts w:ascii="仿宋" w:hAnsi="仿宋" w:eastAsia="仿宋" w:cs="仿宋"/>
                <w:spacing w:val="1"/>
              </w:rPr>
              <w:t>文件语言及有效期符合</w:t>
            </w:r>
            <w:r>
              <w:rPr>
                <w:rFonts w:hint="eastAsia" w:ascii="仿宋" w:hAnsi="仿宋" w:eastAsia="仿宋" w:cs="仿宋"/>
                <w:spacing w:val="1"/>
              </w:rPr>
              <w:t>招标</w:t>
            </w:r>
            <w:r>
              <w:rPr>
                <w:rFonts w:ascii="仿宋" w:hAnsi="仿宋" w:eastAsia="仿宋" w:cs="仿宋"/>
                <w:spacing w:val="1"/>
              </w:rPr>
              <w:t>件</w:t>
            </w:r>
            <w:r>
              <w:rPr>
                <w:rFonts w:ascii="仿宋" w:hAnsi="仿宋" w:eastAsia="仿宋" w:cs="仿宋"/>
                <w:spacing w:val="-11"/>
              </w:rPr>
              <w:t>要求。</w:t>
            </w:r>
          </w:p>
        </w:tc>
      </w:tr>
      <w:tr w14:paraId="7DF5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571FF6D5">
            <w:pPr>
              <w:tabs>
                <w:tab w:val="left" w:pos="9030"/>
              </w:tabs>
              <w:snapToGrid w:val="0"/>
              <w:spacing w:line="360" w:lineRule="auto"/>
              <w:ind w:right="-65"/>
              <w:jc w:val="center"/>
              <w:rPr>
                <w:rFonts w:ascii="仿宋" w:hAnsi="仿宋" w:eastAsia="仿宋" w:cs="仿宋"/>
              </w:rPr>
            </w:pPr>
            <w:r>
              <w:rPr>
                <w:rFonts w:hint="eastAsia" w:ascii="仿宋" w:hAnsi="仿宋" w:eastAsia="仿宋" w:cs="仿宋"/>
              </w:rPr>
              <w:t>2</w:t>
            </w:r>
          </w:p>
        </w:tc>
        <w:tc>
          <w:tcPr>
            <w:tcW w:w="2143" w:type="dxa"/>
            <w:vAlign w:val="center"/>
          </w:tcPr>
          <w:p w14:paraId="6A66A19A">
            <w:pPr>
              <w:spacing w:line="360" w:lineRule="auto"/>
              <w:jc w:val="center"/>
              <w:rPr>
                <w:rFonts w:ascii="仿宋" w:hAnsi="仿宋" w:eastAsia="仿宋" w:cs="仿宋"/>
              </w:rPr>
            </w:pPr>
            <w:r>
              <w:rPr>
                <w:rFonts w:hint="eastAsia" w:ascii="仿宋" w:hAnsi="仿宋" w:eastAsia="仿宋" w:cs="仿宋"/>
                <w:spacing w:val="1"/>
              </w:rPr>
              <w:t>投标</w:t>
            </w:r>
            <w:r>
              <w:rPr>
                <w:rFonts w:ascii="仿宋" w:hAnsi="仿宋" w:eastAsia="仿宋" w:cs="仿宋"/>
                <w:spacing w:val="1"/>
              </w:rPr>
              <w:t>文件的</w:t>
            </w:r>
            <w:r>
              <w:rPr>
                <w:rFonts w:hint="eastAsia" w:ascii="仿宋" w:hAnsi="仿宋" w:eastAsia="仿宋" w:cs="仿宋"/>
                <w:spacing w:val="1"/>
              </w:rPr>
              <w:t>投标</w:t>
            </w:r>
            <w:r>
              <w:rPr>
                <w:rFonts w:ascii="仿宋" w:hAnsi="仿宋" w:eastAsia="仿宋" w:cs="仿宋"/>
                <w:spacing w:val="1"/>
              </w:rPr>
              <w:t>函以</w:t>
            </w:r>
            <w:r>
              <w:rPr>
                <w:rFonts w:ascii="仿宋" w:hAnsi="仿宋" w:eastAsia="仿宋" w:cs="仿宋"/>
              </w:rPr>
              <w:t>及法定代表人授权委</w:t>
            </w:r>
            <w:r>
              <w:rPr>
                <w:rFonts w:ascii="仿宋" w:hAnsi="仿宋" w:eastAsia="仿宋" w:cs="仿宋"/>
                <w:spacing w:val="-4"/>
              </w:rPr>
              <w:t>托书</w:t>
            </w:r>
          </w:p>
        </w:tc>
        <w:tc>
          <w:tcPr>
            <w:tcW w:w="5822" w:type="dxa"/>
            <w:vAlign w:val="center"/>
          </w:tcPr>
          <w:p w14:paraId="51122667">
            <w:pPr>
              <w:tabs>
                <w:tab w:val="left" w:pos="9030"/>
              </w:tabs>
              <w:snapToGrid w:val="0"/>
              <w:spacing w:line="360" w:lineRule="auto"/>
              <w:ind w:right="-65"/>
              <w:rPr>
                <w:rFonts w:ascii="仿宋" w:hAnsi="仿宋" w:eastAsia="仿宋" w:cs="仿宋"/>
              </w:rPr>
            </w:pPr>
            <w:r>
              <w:rPr>
                <w:rFonts w:ascii="仿宋" w:hAnsi="仿宋" w:eastAsia="仿宋" w:cs="仿宋"/>
                <w:spacing w:val="-10"/>
              </w:rPr>
              <w:t>二处均无遗漏，且所投项目名称</w:t>
            </w:r>
            <w:r>
              <w:rPr>
                <w:rFonts w:ascii="仿宋" w:hAnsi="仿宋" w:eastAsia="仿宋" w:cs="仿宋"/>
                <w:spacing w:val="1"/>
              </w:rPr>
              <w:t>应与实际参与项目一致。</w:t>
            </w:r>
          </w:p>
        </w:tc>
      </w:tr>
      <w:tr w14:paraId="7B66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2764E52A">
            <w:pPr>
              <w:tabs>
                <w:tab w:val="left" w:pos="9030"/>
              </w:tabs>
              <w:snapToGrid w:val="0"/>
              <w:spacing w:line="360" w:lineRule="auto"/>
              <w:ind w:right="-65"/>
              <w:jc w:val="center"/>
              <w:rPr>
                <w:rFonts w:ascii="仿宋" w:hAnsi="仿宋" w:eastAsia="仿宋" w:cs="仿宋"/>
              </w:rPr>
            </w:pPr>
            <w:r>
              <w:rPr>
                <w:rFonts w:hint="eastAsia" w:ascii="仿宋" w:hAnsi="仿宋" w:eastAsia="仿宋" w:cs="仿宋"/>
              </w:rPr>
              <w:t>3</w:t>
            </w:r>
          </w:p>
        </w:tc>
        <w:tc>
          <w:tcPr>
            <w:tcW w:w="2143" w:type="dxa"/>
            <w:vAlign w:val="center"/>
          </w:tcPr>
          <w:p w14:paraId="26B027E0">
            <w:pPr>
              <w:spacing w:line="360" w:lineRule="auto"/>
              <w:jc w:val="center"/>
              <w:rPr>
                <w:rFonts w:ascii="仿宋" w:hAnsi="仿宋" w:eastAsia="仿宋" w:cs="仿宋"/>
              </w:rPr>
            </w:pPr>
            <w:r>
              <w:rPr>
                <w:rFonts w:hint="eastAsia" w:ascii="仿宋" w:hAnsi="仿宋" w:eastAsia="仿宋" w:cs="仿宋"/>
              </w:rPr>
              <w:t>开标一览表</w:t>
            </w:r>
          </w:p>
        </w:tc>
        <w:tc>
          <w:tcPr>
            <w:tcW w:w="5822" w:type="dxa"/>
            <w:vAlign w:val="center"/>
          </w:tcPr>
          <w:p w14:paraId="114A6516">
            <w:pPr>
              <w:tabs>
                <w:tab w:val="left" w:pos="9030"/>
              </w:tabs>
              <w:snapToGrid w:val="0"/>
              <w:spacing w:line="360" w:lineRule="auto"/>
              <w:ind w:right="-65"/>
              <w:rPr>
                <w:rFonts w:ascii="仿宋" w:hAnsi="仿宋" w:eastAsia="仿宋" w:cs="仿宋"/>
              </w:rPr>
            </w:pPr>
            <w:r>
              <w:rPr>
                <w:rFonts w:hint="eastAsia" w:ascii="仿宋" w:hAnsi="仿宋" w:eastAsia="仿宋" w:cs="仿宋"/>
              </w:rPr>
              <w:t>（1） 投标报价符合唯一性要求：</w:t>
            </w:r>
          </w:p>
          <w:p w14:paraId="0AFF7477">
            <w:pPr>
              <w:tabs>
                <w:tab w:val="left" w:pos="9030"/>
              </w:tabs>
              <w:snapToGrid w:val="0"/>
              <w:spacing w:line="360" w:lineRule="auto"/>
              <w:ind w:right="-65"/>
              <w:rPr>
                <w:rFonts w:ascii="仿宋" w:hAnsi="仿宋" w:eastAsia="仿宋" w:cs="仿宋"/>
              </w:rPr>
            </w:pPr>
            <w:r>
              <w:rPr>
                <w:rFonts w:hint="eastAsia" w:ascii="仿宋" w:hAnsi="仿宋" w:eastAsia="仿宋" w:cs="仿宋"/>
              </w:rPr>
              <w:t>（2） 投标报价表填写符合要求；</w:t>
            </w:r>
          </w:p>
          <w:p w14:paraId="0ED1B367">
            <w:pPr>
              <w:tabs>
                <w:tab w:val="left" w:pos="9030"/>
              </w:tabs>
              <w:snapToGrid w:val="0"/>
              <w:spacing w:line="360" w:lineRule="auto"/>
              <w:ind w:right="-65"/>
              <w:rPr>
                <w:rFonts w:ascii="仿宋" w:hAnsi="仿宋" w:eastAsia="仿宋" w:cs="仿宋"/>
              </w:rPr>
            </w:pPr>
            <w:r>
              <w:rPr>
                <w:rFonts w:hint="eastAsia" w:ascii="仿宋" w:hAnsi="仿宋" w:eastAsia="仿宋" w:cs="仿宋"/>
              </w:rPr>
              <w:t>（3） 计量单位、报价货币均符合招标文件要求；</w:t>
            </w:r>
          </w:p>
          <w:p w14:paraId="3576E586">
            <w:pPr>
              <w:tabs>
                <w:tab w:val="left" w:pos="9030"/>
              </w:tabs>
              <w:snapToGrid w:val="0"/>
              <w:spacing w:line="360" w:lineRule="auto"/>
              <w:ind w:right="-65"/>
              <w:rPr>
                <w:rFonts w:ascii="仿宋" w:hAnsi="仿宋" w:eastAsia="仿宋" w:cs="仿宋"/>
              </w:rPr>
            </w:pPr>
            <w:r>
              <w:rPr>
                <w:rFonts w:hint="eastAsia" w:ascii="仿宋" w:hAnsi="仿宋" w:eastAsia="仿宋" w:cs="仿宋"/>
              </w:rPr>
              <w:t>（4） 未超出采购预算或招标文件规定的最高限价。</w:t>
            </w:r>
          </w:p>
        </w:tc>
      </w:tr>
      <w:tr w14:paraId="6D43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28733B6B">
            <w:pPr>
              <w:tabs>
                <w:tab w:val="left" w:pos="9030"/>
              </w:tabs>
              <w:snapToGrid w:val="0"/>
              <w:spacing w:line="360" w:lineRule="auto"/>
              <w:ind w:right="-65"/>
              <w:jc w:val="center"/>
              <w:rPr>
                <w:rFonts w:ascii="仿宋" w:hAnsi="仿宋" w:eastAsia="仿宋" w:cs="仿宋"/>
              </w:rPr>
            </w:pPr>
            <w:r>
              <w:rPr>
                <w:rFonts w:hint="eastAsia" w:ascii="仿宋" w:hAnsi="仿宋" w:eastAsia="仿宋" w:cs="仿宋"/>
              </w:rPr>
              <w:t>4</w:t>
            </w:r>
          </w:p>
        </w:tc>
        <w:tc>
          <w:tcPr>
            <w:tcW w:w="2143" w:type="dxa"/>
            <w:vAlign w:val="center"/>
          </w:tcPr>
          <w:p w14:paraId="5F764909">
            <w:pPr>
              <w:spacing w:line="360" w:lineRule="auto"/>
              <w:jc w:val="center"/>
              <w:rPr>
                <w:rFonts w:ascii="仿宋" w:hAnsi="仿宋" w:eastAsia="仿宋" w:cs="仿宋"/>
              </w:rPr>
            </w:pPr>
            <w:r>
              <w:rPr>
                <w:rFonts w:hint="eastAsia" w:ascii="仿宋" w:hAnsi="仿宋" w:eastAsia="仿宋" w:cs="仿宋"/>
              </w:rPr>
              <w:t>供应商承诺书</w:t>
            </w:r>
          </w:p>
        </w:tc>
        <w:tc>
          <w:tcPr>
            <w:tcW w:w="5822" w:type="dxa"/>
            <w:vAlign w:val="center"/>
          </w:tcPr>
          <w:p w14:paraId="31A49019">
            <w:pPr>
              <w:spacing w:line="360" w:lineRule="auto"/>
              <w:rPr>
                <w:rFonts w:ascii="仿宋" w:hAnsi="仿宋" w:eastAsia="仿宋" w:cs="仿宋"/>
              </w:rPr>
            </w:pPr>
            <w:r>
              <w:rPr>
                <w:rFonts w:hint="eastAsia" w:ascii="仿宋" w:hAnsi="仿宋" w:eastAsia="仿宋" w:cs="仿宋"/>
              </w:rPr>
              <w:t>完全理解并接受《</w:t>
            </w:r>
            <w:r>
              <w:rPr>
                <w:rFonts w:hint="eastAsia" w:ascii="仿宋" w:hAnsi="仿宋" w:eastAsia="仿宋" w:cs="仿宋"/>
                <w:lang w:val="zh-CN"/>
              </w:rPr>
              <w:t>供应商廉洁自律承诺书</w:t>
            </w:r>
            <w:r>
              <w:rPr>
                <w:rFonts w:hint="eastAsia" w:ascii="仿宋" w:hAnsi="仿宋" w:eastAsia="仿宋" w:cs="仿宋"/>
              </w:rPr>
              <w:t>》内容。</w:t>
            </w:r>
          </w:p>
        </w:tc>
      </w:tr>
      <w:tr w14:paraId="166B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72508CE3">
            <w:pPr>
              <w:tabs>
                <w:tab w:val="left" w:pos="9030"/>
              </w:tabs>
              <w:snapToGrid w:val="0"/>
              <w:spacing w:line="360" w:lineRule="auto"/>
              <w:ind w:right="-65"/>
              <w:jc w:val="center"/>
              <w:rPr>
                <w:rFonts w:ascii="仿宋" w:hAnsi="仿宋" w:eastAsia="仿宋" w:cs="仿宋"/>
              </w:rPr>
            </w:pPr>
            <w:r>
              <w:rPr>
                <w:rFonts w:hint="eastAsia" w:ascii="仿宋" w:hAnsi="仿宋" w:eastAsia="仿宋" w:cs="仿宋"/>
              </w:rPr>
              <w:t>5</w:t>
            </w:r>
          </w:p>
        </w:tc>
        <w:tc>
          <w:tcPr>
            <w:tcW w:w="2143" w:type="dxa"/>
            <w:vAlign w:val="center"/>
          </w:tcPr>
          <w:p w14:paraId="4DCF5C18">
            <w:pPr>
              <w:spacing w:line="360" w:lineRule="auto"/>
              <w:jc w:val="center"/>
              <w:rPr>
                <w:rFonts w:ascii="仿宋" w:hAnsi="仿宋" w:eastAsia="仿宋" w:cs="仿宋"/>
                <w:spacing w:val="-1"/>
              </w:rPr>
            </w:pPr>
            <w:r>
              <w:rPr>
                <w:rFonts w:hint="eastAsia" w:ascii="仿宋" w:hAnsi="仿宋" w:eastAsia="仿宋" w:cs="仿宋"/>
                <w:spacing w:val="-1"/>
                <w:lang w:val="en-US" w:eastAsia="zh-CN"/>
              </w:rPr>
              <w:t>其他</w:t>
            </w:r>
            <w:r>
              <w:rPr>
                <w:rFonts w:hint="eastAsia" w:ascii="仿宋" w:hAnsi="仿宋" w:eastAsia="仿宋" w:cs="仿宋"/>
                <w:spacing w:val="-1"/>
              </w:rPr>
              <w:t>响应无效事项</w:t>
            </w:r>
          </w:p>
        </w:tc>
        <w:tc>
          <w:tcPr>
            <w:tcW w:w="5822" w:type="dxa"/>
            <w:vAlign w:val="center"/>
          </w:tcPr>
          <w:p w14:paraId="32E3178B">
            <w:pPr>
              <w:spacing w:line="360" w:lineRule="auto"/>
              <w:rPr>
                <w:rFonts w:ascii="仿宋" w:hAnsi="仿宋" w:eastAsia="仿宋" w:cs="仿宋"/>
              </w:rPr>
            </w:pPr>
            <w:r>
              <w:rPr>
                <w:rFonts w:hint="eastAsia" w:ascii="仿宋" w:hAnsi="仿宋" w:eastAsia="仿宋" w:cs="仿宋"/>
              </w:rPr>
              <w:t>没有不符合</w:t>
            </w:r>
            <w:r>
              <w:rPr>
                <w:rFonts w:hint="eastAsia" w:ascii="仿宋" w:hAnsi="仿宋" w:eastAsia="仿宋" w:cs="仿宋"/>
                <w:lang w:val="en-US" w:eastAsia="zh-CN"/>
              </w:rPr>
              <w:t>法律法规规定或</w:t>
            </w:r>
            <w:r>
              <w:rPr>
                <w:rFonts w:hint="eastAsia" w:ascii="仿宋" w:hAnsi="仿宋" w:eastAsia="仿宋" w:cs="仿宋"/>
              </w:rPr>
              <w:t xml:space="preserve">招标文件规定的被视为无效响应的其他条款。 </w:t>
            </w:r>
          </w:p>
        </w:tc>
      </w:tr>
    </w:tbl>
    <w:p w14:paraId="5E25D92D">
      <w:pPr>
        <w:pStyle w:val="103"/>
        <w:spacing w:line="360" w:lineRule="auto"/>
        <w:ind w:firstLine="482" w:firstLineChars="200"/>
        <w:jc w:val="both"/>
        <w:outlineLvl w:val="3"/>
        <w:rPr>
          <w:rFonts w:ascii="仿宋" w:eastAsia="仿宋" w:cs="仿宋"/>
          <w:b/>
          <w:bCs/>
          <w:sz w:val="24"/>
          <w:szCs w:val="24"/>
        </w:rPr>
      </w:pPr>
      <w:bookmarkStart w:id="261" w:name="_Toc31840"/>
      <w:bookmarkStart w:id="262" w:name="_Toc32034"/>
      <w:bookmarkStart w:id="263" w:name="_Toc3592"/>
      <w:bookmarkStart w:id="264" w:name="_Toc13712"/>
      <w:bookmarkStart w:id="265" w:name="_Toc13966"/>
      <w:bookmarkStart w:id="266" w:name="_Toc21675"/>
      <w:bookmarkStart w:id="267" w:name="_Toc196"/>
      <w:bookmarkStart w:id="268" w:name="_Toc5660"/>
      <w:bookmarkStart w:id="269" w:name="_Toc14375"/>
      <w:bookmarkStart w:id="270" w:name="_Toc16822"/>
      <w:r>
        <w:rPr>
          <w:rFonts w:hint="eastAsia" w:ascii="仿宋" w:eastAsia="仿宋" w:cs="仿宋"/>
          <w:b/>
          <w:bCs/>
          <w:sz w:val="24"/>
          <w:szCs w:val="24"/>
        </w:rPr>
        <w:t>3．综合比较与评价</w:t>
      </w:r>
      <w:bookmarkEnd w:id="261"/>
      <w:bookmarkEnd w:id="262"/>
      <w:bookmarkEnd w:id="263"/>
      <w:bookmarkEnd w:id="264"/>
      <w:bookmarkEnd w:id="265"/>
      <w:bookmarkEnd w:id="266"/>
      <w:bookmarkEnd w:id="267"/>
      <w:bookmarkEnd w:id="268"/>
      <w:bookmarkEnd w:id="269"/>
      <w:bookmarkEnd w:id="270"/>
    </w:p>
    <w:p w14:paraId="118E9B76">
      <w:pPr>
        <w:spacing w:line="360" w:lineRule="auto"/>
        <w:ind w:firstLine="480" w:firstLineChars="200"/>
        <w:jc w:val="both"/>
        <w:rPr>
          <w:rFonts w:ascii="仿宋" w:hAnsi="仿宋" w:eastAsia="仿宋" w:cs="仿宋"/>
        </w:rPr>
      </w:pPr>
      <w:r>
        <w:rPr>
          <w:rFonts w:hint="eastAsia" w:ascii="仿宋" w:hAnsi="仿宋" w:eastAsia="仿宋" w:cs="仿宋"/>
        </w:rPr>
        <w:t>评标委员会按《评审要素及分值一览表》中规定的评标方法和标准，对通过符合性审查的投标文件进行商务和技术评估，综合比较与评价。</w:t>
      </w:r>
    </w:p>
    <w:p w14:paraId="027A0ABE">
      <w:pPr>
        <w:spacing w:line="360" w:lineRule="auto"/>
        <w:ind w:firstLine="480" w:firstLineChars="200"/>
        <w:jc w:val="both"/>
        <w:rPr>
          <w:rFonts w:ascii="仿宋" w:hAnsi="仿宋" w:eastAsia="仿宋" w:cs="仿宋"/>
        </w:rPr>
      </w:pPr>
      <w:r>
        <w:rPr>
          <w:rFonts w:hint="eastAsia" w:ascii="仿宋" w:hAnsi="仿宋" w:eastAsia="仿宋" w:cs="仿宋"/>
        </w:rPr>
        <w:t>出现下列情形的，供应商投标无效：</w:t>
      </w:r>
    </w:p>
    <w:p w14:paraId="4BAB3A49">
      <w:pPr>
        <w:spacing w:line="360" w:lineRule="auto"/>
        <w:ind w:firstLine="480" w:firstLineChars="200"/>
        <w:jc w:val="both"/>
        <w:rPr>
          <w:rFonts w:ascii="仿宋" w:hAnsi="仿宋" w:eastAsia="仿宋" w:cs="仿宋"/>
        </w:rPr>
      </w:pPr>
      <w:r>
        <w:rPr>
          <w:rFonts w:hint="eastAsia" w:ascii="仿宋" w:hAnsi="仿宋" w:eastAsia="仿宋" w:cs="仿宋"/>
        </w:rPr>
        <w:t>（1）投标文件报价出现本章第四小节“投标报价”所列需要修正情形，但供应商对修正后的报价不予确认的；</w:t>
      </w:r>
    </w:p>
    <w:p w14:paraId="7A89A472">
      <w:pPr>
        <w:widowControl w:val="0"/>
        <w:tabs>
          <w:tab w:val="left" w:pos="9030"/>
        </w:tabs>
        <w:snapToGrid w:val="0"/>
        <w:spacing w:line="360" w:lineRule="auto"/>
        <w:ind w:firstLine="480" w:firstLineChars="200"/>
        <w:jc w:val="both"/>
        <w:rPr>
          <w:rFonts w:ascii="仿宋" w:hAnsi="仿宋" w:eastAsia="仿宋" w:cs="仿宋"/>
          <w:highlight w:val="none"/>
        </w:rPr>
      </w:pPr>
      <w:r>
        <w:rPr>
          <w:rFonts w:hint="eastAsia" w:ascii="仿宋" w:hAnsi="仿宋" w:eastAsia="仿宋" w:cs="仿宋"/>
        </w:rPr>
        <w:t>（2）评标委员会认为供应商的报价明显低于其他通过符合性审查供应商的报价，有可能影响产品质量或者不能诚信履约的，要求供应商在评标现场合理的时间内提供书面说明（必要时提交相</w:t>
      </w:r>
      <w:r>
        <w:rPr>
          <w:rFonts w:hint="eastAsia" w:ascii="仿宋" w:hAnsi="仿宋" w:eastAsia="仿宋" w:cs="仿宋"/>
          <w:highlight w:val="none"/>
        </w:rPr>
        <w:t>关证明材料），供应商不能证明其报价合理性的。</w:t>
      </w:r>
    </w:p>
    <w:p w14:paraId="0B85AF71">
      <w:pPr>
        <w:autoSpaceDE w:val="0"/>
        <w:autoSpaceDN w:val="0"/>
        <w:adjustRightInd w:val="0"/>
        <w:snapToGrid w:val="0"/>
        <w:spacing w:line="360" w:lineRule="auto"/>
        <w:jc w:val="center"/>
        <w:rPr>
          <w:rFonts w:ascii="仿宋" w:hAnsi="仿宋" w:eastAsia="仿宋" w:cs="仿宋"/>
          <w:b/>
          <w:highlight w:val="none"/>
          <w:lang w:val="zh-CN"/>
        </w:rPr>
      </w:pPr>
      <w:r>
        <w:rPr>
          <w:rFonts w:hint="eastAsia" w:ascii="仿宋" w:hAnsi="仿宋" w:eastAsia="仿宋" w:cs="仿宋"/>
          <w:b/>
          <w:highlight w:val="none"/>
          <w:lang w:val="zh-CN"/>
        </w:rPr>
        <w:t>〖评审要素及分值一览表〗</w:t>
      </w:r>
    </w:p>
    <w:tbl>
      <w:tblPr>
        <w:tblStyle w:val="34"/>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600"/>
        <w:gridCol w:w="7158"/>
      </w:tblGrid>
      <w:tr w14:paraId="2791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760" w:type="dxa"/>
            <w:noWrap w:val="0"/>
            <w:vAlign w:val="center"/>
          </w:tcPr>
          <w:p w14:paraId="210BCB8D">
            <w:pPr>
              <w:spacing w:line="360" w:lineRule="auto"/>
              <w:jc w:val="center"/>
              <w:rPr>
                <w:rFonts w:hint="eastAsia" w:ascii="仿宋" w:hAnsi="仿宋" w:eastAsia="仿宋" w:cs="仿宋"/>
                <w:color w:val="auto"/>
                <w:sz w:val="24"/>
                <w:szCs w:val="24"/>
                <w:lang w:eastAsia="zh-CN"/>
              </w:rPr>
            </w:pPr>
            <w:bookmarkStart w:id="271" w:name="_Toc29929"/>
            <w:bookmarkStart w:id="272" w:name="_Toc485"/>
            <w:bookmarkStart w:id="273" w:name="_Toc24826"/>
            <w:bookmarkStart w:id="274" w:name="_Toc19596"/>
            <w:bookmarkStart w:id="275" w:name="_Toc19933"/>
            <w:bookmarkStart w:id="276" w:name="_Toc14869"/>
            <w:bookmarkStart w:id="277" w:name="_Toc23880"/>
            <w:bookmarkStart w:id="278" w:name="_Toc20662"/>
            <w:r>
              <w:rPr>
                <w:rFonts w:hint="eastAsia" w:ascii="仿宋" w:hAnsi="仿宋" w:eastAsia="仿宋" w:cs="仿宋"/>
                <w:color w:val="auto"/>
                <w:sz w:val="24"/>
                <w:szCs w:val="24"/>
                <w:lang w:val="en-US" w:eastAsia="zh-CN"/>
              </w:rPr>
              <w:t>序号</w:t>
            </w:r>
          </w:p>
        </w:tc>
        <w:tc>
          <w:tcPr>
            <w:tcW w:w="1600" w:type="dxa"/>
            <w:noWrap w:val="0"/>
            <w:vAlign w:val="center"/>
          </w:tcPr>
          <w:p w14:paraId="432A1CB7">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评审要素及分值</w:t>
            </w:r>
          </w:p>
        </w:tc>
        <w:tc>
          <w:tcPr>
            <w:tcW w:w="7158" w:type="dxa"/>
            <w:noWrap w:val="0"/>
            <w:vAlign w:val="center"/>
          </w:tcPr>
          <w:p w14:paraId="357ACE67">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评审标准</w:t>
            </w:r>
          </w:p>
        </w:tc>
      </w:tr>
      <w:tr w14:paraId="243B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760" w:type="dxa"/>
            <w:noWrap w:val="0"/>
            <w:vAlign w:val="center"/>
          </w:tcPr>
          <w:p w14:paraId="4E47E98B">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600" w:type="dxa"/>
            <w:noWrap w:val="0"/>
            <w:vAlign w:val="center"/>
          </w:tcPr>
          <w:p w14:paraId="700F5D40">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投标报价</w:t>
            </w:r>
          </w:p>
          <w:p w14:paraId="31F23655">
            <w:pPr>
              <w:spacing w:line="360" w:lineRule="auto"/>
              <w:jc w:val="cente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（10分）</w:t>
            </w:r>
          </w:p>
        </w:tc>
        <w:tc>
          <w:tcPr>
            <w:tcW w:w="7158" w:type="dxa"/>
            <w:noWrap w:val="0"/>
            <w:vAlign w:val="center"/>
          </w:tcPr>
          <w:p w14:paraId="72F0DB50">
            <w:pPr>
              <w:spacing w:line="360" w:lineRule="auto"/>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满足招标文件要求, 以本次最低有效投标报价总价为基准价，其价格分为满分。</w:t>
            </w:r>
          </w:p>
          <w:p w14:paraId="19DC8FE7">
            <w:pPr>
              <w:spacing w:line="360" w:lineRule="auto"/>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报价得分=（评审基准价／总报价）×10%×100。</w:t>
            </w:r>
          </w:p>
        </w:tc>
      </w:tr>
      <w:tr w14:paraId="6F64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760" w:type="dxa"/>
            <w:noWrap w:val="0"/>
            <w:vAlign w:val="center"/>
          </w:tcPr>
          <w:p w14:paraId="207B14A9">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600" w:type="dxa"/>
            <w:noWrap w:val="0"/>
            <w:vAlign w:val="center"/>
          </w:tcPr>
          <w:p w14:paraId="2199D360">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商务条款响应程度</w:t>
            </w:r>
          </w:p>
          <w:p w14:paraId="23111C61">
            <w:pPr>
              <w:pStyle w:val="2"/>
              <w:jc w:val="center"/>
              <w:rPr>
                <w:rFonts w:hint="eastAsia"/>
                <w:lang w:val="en-US" w:eastAsia="zh-CN"/>
              </w:rPr>
            </w:pPr>
            <w:r>
              <w:rPr>
                <w:rFonts w:hint="eastAsia" w:ascii="仿宋" w:hAnsi="仿宋" w:eastAsia="仿宋" w:cs="仿宋"/>
                <w:color w:val="auto"/>
                <w:sz w:val="24"/>
                <w:szCs w:val="24"/>
                <w:lang w:val="en-US" w:eastAsia="zh-CN"/>
              </w:rPr>
              <w:t>（5分）</w:t>
            </w:r>
          </w:p>
        </w:tc>
        <w:tc>
          <w:tcPr>
            <w:tcW w:w="7158" w:type="dxa"/>
            <w:noWrap w:val="0"/>
            <w:vAlign w:val="center"/>
          </w:tcPr>
          <w:p w14:paraId="3662F3C9">
            <w:pPr>
              <w:spacing w:line="360" w:lineRule="auto"/>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投标文件质量保证、服务期限、合同条款等商务要求进行响应，根据响应程度计0-5分。</w:t>
            </w:r>
          </w:p>
        </w:tc>
      </w:tr>
      <w:tr w14:paraId="027C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760" w:type="dxa"/>
            <w:noWrap w:val="0"/>
            <w:vAlign w:val="center"/>
          </w:tcPr>
          <w:p w14:paraId="04495F6D">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600" w:type="dxa"/>
            <w:noWrap w:val="0"/>
            <w:vAlign w:val="center"/>
          </w:tcPr>
          <w:p w14:paraId="241EA61E">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业绩</w:t>
            </w:r>
          </w:p>
          <w:p w14:paraId="75583004">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（10分）</w:t>
            </w:r>
          </w:p>
        </w:tc>
        <w:tc>
          <w:tcPr>
            <w:tcW w:w="7158" w:type="dxa"/>
            <w:noWrap w:val="0"/>
            <w:vAlign w:val="center"/>
          </w:tcPr>
          <w:p w14:paraId="1320B865">
            <w:pPr>
              <w:spacing w:line="360" w:lineRule="auto"/>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投标人提供2021年8月1日至今类似项目业绩合同（以合同签订时间为准）；一个业绩得2分，最高得10分； </w:t>
            </w:r>
          </w:p>
          <w:p w14:paraId="203CF79D">
            <w:pPr>
              <w:spacing w:line="360" w:lineRule="auto"/>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评审依据：提供完整合同复印件并加盖公章。</w:t>
            </w:r>
          </w:p>
        </w:tc>
      </w:tr>
      <w:tr w14:paraId="6751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760" w:type="dxa"/>
            <w:shd w:val="clear" w:color="auto" w:fill="auto"/>
            <w:noWrap w:val="0"/>
            <w:vAlign w:val="center"/>
          </w:tcPr>
          <w:p w14:paraId="5D769938">
            <w:pPr>
              <w:spacing w:line="360" w:lineRule="auto"/>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4</w:t>
            </w:r>
          </w:p>
        </w:tc>
        <w:tc>
          <w:tcPr>
            <w:tcW w:w="1600" w:type="dxa"/>
            <w:shd w:val="clear" w:color="auto" w:fill="auto"/>
            <w:noWrap w:val="0"/>
            <w:vAlign w:val="center"/>
          </w:tcPr>
          <w:p w14:paraId="3223F6BA">
            <w:pPr>
              <w:spacing w:line="360" w:lineRule="auto"/>
              <w:jc w:val="center"/>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总体服务方案</w:t>
            </w:r>
          </w:p>
          <w:p w14:paraId="1BFEBD27">
            <w:pPr>
              <w:spacing w:line="360" w:lineRule="auto"/>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（36分）</w:t>
            </w:r>
          </w:p>
        </w:tc>
        <w:tc>
          <w:tcPr>
            <w:tcW w:w="7158" w:type="dxa"/>
            <w:shd w:val="clear" w:color="auto" w:fill="auto"/>
            <w:noWrap w:val="0"/>
            <w:vAlign w:val="top"/>
          </w:tcPr>
          <w:p w14:paraId="5FEC088E">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 xml:space="preserve">一、评审内容 </w:t>
            </w:r>
          </w:p>
          <w:p w14:paraId="3569C843">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①对本项目工作内容</w:t>
            </w:r>
            <w:r>
              <w:rPr>
                <w:rFonts w:hint="eastAsia" w:ascii="仿宋" w:hAnsi="仿宋" w:eastAsia="仿宋" w:cs="仿宋"/>
                <w:color w:val="auto"/>
                <w:sz w:val="24"/>
                <w:szCs w:val="24"/>
                <w:lang w:val="en-US" w:eastAsia="zh-CN" w:bidi="ar-SA"/>
              </w:rPr>
              <w:t>的</w:t>
            </w:r>
            <w:r>
              <w:rPr>
                <w:rFonts w:hint="default" w:ascii="仿宋" w:hAnsi="仿宋" w:eastAsia="仿宋" w:cs="仿宋"/>
                <w:color w:val="auto"/>
                <w:sz w:val="24"/>
                <w:szCs w:val="24"/>
                <w:lang w:val="en-US" w:eastAsia="zh-CN" w:bidi="ar-SA"/>
              </w:rPr>
              <w:t>理解；</w:t>
            </w:r>
          </w:p>
          <w:p w14:paraId="5B03AE86">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②对本项目的整体</w:t>
            </w:r>
            <w:r>
              <w:rPr>
                <w:rFonts w:hint="eastAsia" w:ascii="仿宋" w:hAnsi="仿宋" w:eastAsia="仿宋" w:cs="仿宋"/>
                <w:color w:val="auto"/>
                <w:sz w:val="24"/>
                <w:szCs w:val="24"/>
                <w:lang w:val="en-US" w:eastAsia="zh-CN" w:bidi="ar-SA"/>
              </w:rPr>
              <w:t>实施服务方案</w:t>
            </w:r>
            <w:r>
              <w:rPr>
                <w:rFonts w:hint="default" w:ascii="仿宋" w:hAnsi="仿宋" w:eastAsia="仿宋" w:cs="仿宋"/>
                <w:color w:val="auto"/>
                <w:sz w:val="24"/>
                <w:szCs w:val="24"/>
                <w:lang w:val="en-US" w:eastAsia="zh-CN" w:bidi="ar-SA"/>
              </w:rPr>
              <w:t>；</w:t>
            </w:r>
          </w:p>
          <w:p w14:paraId="4897176A">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③</w:t>
            </w:r>
            <w:r>
              <w:rPr>
                <w:rFonts w:hint="eastAsia" w:ascii="仿宋" w:hAnsi="仿宋" w:eastAsia="仿宋" w:cs="仿宋"/>
                <w:color w:val="auto"/>
                <w:sz w:val="24"/>
                <w:szCs w:val="24"/>
                <w:lang w:val="en-US" w:eastAsia="zh-CN" w:bidi="ar-SA"/>
              </w:rPr>
              <w:t>项目实施进度计划安排</w:t>
            </w:r>
            <w:r>
              <w:rPr>
                <w:rFonts w:hint="default" w:ascii="仿宋" w:hAnsi="仿宋" w:eastAsia="仿宋" w:cs="仿宋"/>
                <w:color w:val="auto"/>
                <w:sz w:val="24"/>
                <w:szCs w:val="24"/>
                <w:lang w:val="en-US" w:eastAsia="zh-CN" w:bidi="ar-SA"/>
              </w:rPr>
              <w:t>；</w:t>
            </w:r>
          </w:p>
          <w:p w14:paraId="1DD78EDF">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④</w:t>
            </w:r>
            <w:r>
              <w:rPr>
                <w:rFonts w:hint="eastAsia" w:ascii="仿宋" w:hAnsi="仿宋" w:eastAsia="仿宋" w:cs="仿宋"/>
                <w:color w:val="auto"/>
                <w:sz w:val="24"/>
                <w:szCs w:val="24"/>
                <w:lang w:val="en-US" w:eastAsia="zh-CN" w:bidi="ar-SA"/>
              </w:rPr>
              <w:t>绿化保洁服务方案；</w:t>
            </w:r>
          </w:p>
          <w:p w14:paraId="534BB04D">
            <w:pPr>
              <w:pStyle w:val="135"/>
              <w:spacing w:line="360" w:lineRule="auto"/>
              <w:rPr>
                <w:rFonts w:hint="eastAsia"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⑤</w:t>
            </w:r>
            <w:r>
              <w:rPr>
                <w:rFonts w:hint="eastAsia" w:ascii="仿宋" w:hAnsi="仿宋" w:eastAsia="仿宋" w:cs="仿宋"/>
                <w:color w:val="auto"/>
                <w:sz w:val="24"/>
                <w:szCs w:val="24"/>
                <w:lang w:val="en-US" w:eastAsia="zh-CN" w:bidi="ar-SA"/>
              </w:rPr>
              <w:t>维护维修管理方案；</w:t>
            </w:r>
          </w:p>
          <w:p w14:paraId="01D19408">
            <w:pPr>
              <w:pStyle w:val="135"/>
              <w:spacing w:line="360" w:lineRule="auto"/>
              <w:rPr>
                <w:rFonts w:hint="default"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⑥保安服务方案。</w:t>
            </w:r>
          </w:p>
          <w:p w14:paraId="129C13CE">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 xml:space="preserve">二、评审标准 </w:t>
            </w:r>
          </w:p>
          <w:p w14:paraId="1912EF0B">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1、完善性：方案必须全面，对评审内容中的各项要求有详细阐述；</w:t>
            </w:r>
          </w:p>
          <w:p w14:paraId="277C137A">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2、可实施性：切合本项目实际情况，提出步骤清晰、合理的方案；</w:t>
            </w:r>
          </w:p>
          <w:p w14:paraId="07EEB589">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3、针对性：方案能够紧扣项目实际情况，内容科学合理。</w:t>
            </w:r>
          </w:p>
          <w:p w14:paraId="6F1145CF">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上述</w:t>
            </w:r>
            <w:r>
              <w:rPr>
                <w:rFonts w:hint="eastAsia" w:ascii="仿宋" w:hAnsi="仿宋" w:eastAsia="仿宋" w:cs="仿宋"/>
                <w:color w:val="auto"/>
                <w:sz w:val="24"/>
                <w:szCs w:val="24"/>
                <w:lang w:val="en-US" w:eastAsia="zh-CN" w:bidi="ar-SA"/>
              </w:rPr>
              <w:t>6</w:t>
            </w:r>
            <w:r>
              <w:rPr>
                <w:rFonts w:hint="default" w:ascii="仿宋" w:hAnsi="仿宋" w:eastAsia="仿宋" w:cs="仿宋"/>
                <w:color w:val="auto"/>
                <w:sz w:val="24"/>
                <w:szCs w:val="24"/>
                <w:lang w:val="en-US" w:eastAsia="zh-CN" w:bidi="ar-SA"/>
              </w:rPr>
              <w:t>项评审内容全部满足评审标准得</w:t>
            </w:r>
            <w:r>
              <w:rPr>
                <w:rFonts w:hint="eastAsia" w:ascii="仿宋" w:hAnsi="仿宋" w:eastAsia="仿宋" w:cs="仿宋"/>
                <w:color w:val="auto"/>
                <w:sz w:val="24"/>
                <w:szCs w:val="24"/>
                <w:lang w:val="en-US" w:eastAsia="zh-CN" w:bidi="ar-SA"/>
              </w:rPr>
              <w:t>36</w:t>
            </w:r>
            <w:r>
              <w:rPr>
                <w:rFonts w:hint="default" w:ascii="仿宋" w:hAnsi="仿宋" w:eastAsia="仿宋" w:cs="仿宋"/>
                <w:color w:val="auto"/>
                <w:sz w:val="24"/>
                <w:szCs w:val="24"/>
                <w:lang w:val="en-US" w:eastAsia="zh-CN" w:bidi="ar-SA"/>
              </w:rPr>
              <w:t>分，每有一个评审内容缺项扣</w:t>
            </w:r>
            <w:r>
              <w:rPr>
                <w:rFonts w:hint="eastAsia" w:ascii="仿宋" w:hAnsi="仿宋" w:eastAsia="仿宋" w:cs="仿宋"/>
                <w:color w:val="auto"/>
                <w:sz w:val="24"/>
                <w:szCs w:val="24"/>
                <w:lang w:val="en-US" w:eastAsia="zh-CN" w:bidi="ar-SA"/>
              </w:rPr>
              <w:t>6</w:t>
            </w:r>
            <w:r>
              <w:rPr>
                <w:rFonts w:hint="default" w:ascii="仿宋" w:hAnsi="仿宋" w:eastAsia="仿宋" w:cs="仿宋"/>
                <w:color w:val="auto"/>
                <w:sz w:val="24"/>
                <w:szCs w:val="24"/>
                <w:lang w:val="en-US" w:eastAsia="zh-CN" w:bidi="ar-SA"/>
              </w:rPr>
              <w:t>分，每有一项评审内容存在缺陷，扣</w:t>
            </w:r>
            <w:r>
              <w:rPr>
                <w:rFonts w:hint="eastAsia" w:ascii="仿宋" w:hAnsi="仿宋" w:eastAsia="仿宋" w:cs="仿宋"/>
                <w:color w:val="auto"/>
                <w:sz w:val="24"/>
                <w:szCs w:val="24"/>
                <w:lang w:val="en-US" w:eastAsia="zh-CN" w:bidi="ar-SA"/>
              </w:rPr>
              <w:t>（0-6）</w:t>
            </w:r>
            <w:r>
              <w:rPr>
                <w:rFonts w:hint="default" w:ascii="仿宋" w:hAnsi="仿宋" w:eastAsia="仿宋" w:cs="仿宋"/>
                <w:color w:val="auto"/>
                <w:sz w:val="24"/>
                <w:szCs w:val="24"/>
                <w:lang w:val="en-US" w:eastAsia="zh-CN" w:bidi="ar-SA"/>
              </w:rPr>
              <w:t>分，扣完为止。</w:t>
            </w:r>
          </w:p>
          <w:p w14:paraId="332A272A">
            <w:pPr>
              <w:pStyle w:val="135"/>
              <w:spacing w:line="360" w:lineRule="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bidi="ar-SA"/>
              </w:rPr>
              <w:t>说明：缺陷是指内容没有结合项目实际需求、虽有内容但不完善、内容表述前后不一致、套用其他项目方案或与项目需求不匹配及其他不利于项目实施的等任意一种情形。</w:t>
            </w:r>
          </w:p>
        </w:tc>
      </w:tr>
      <w:tr w14:paraId="5A35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760" w:type="dxa"/>
            <w:noWrap w:val="0"/>
            <w:vAlign w:val="center"/>
          </w:tcPr>
          <w:p w14:paraId="2A0807B2">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600" w:type="dxa"/>
            <w:noWrap w:val="0"/>
            <w:vAlign w:val="center"/>
          </w:tcPr>
          <w:p w14:paraId="7B8A2DF0">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保障措施</w:t>
            </w:r>
          </w:p>
          <w:p w14:paraId="0AE78017">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（15分）</w:t>
            </w:r>
          </w:p>
        </w:tc>
        <w:tc>
          <w:tcPr>
            <w:tcW w:w="7158" w:type="dxa"/>
            <w:noWrap w:val="0"/>
            <w:vAlign w:val="top"/>
          </w:tcPr>
          <w:p w14:paraId="471BA2A6">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一、评审内容</w:t>
            </w:r>
          </w:p>
          <w:p w14:paraId="73D016FE">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①提供服务团队的管理机制、管理制度等。</w:t>
            </w:r>
          </w:p>
          <w:p w14:paraId="3BB16605">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②依据本项目安全培训</w:t>
            </w:r>
            <w:r>
              <w:rPr>
                <w:rFonts w:hint="eastAsia" w:ascii="仿宋" w:hAnsi="仿宋" w:eastAsia="仿宋" w:cs="仿宋"/>
                <w:color w:val="auto"/>
                <w:sz w:val="24"/>
                <w:szCs w:val="24"/>
                <w:lang w:val="en-US" w:eastAsia="zh-CN" w:bidi="ar-SA"/>
              </w:rPr>
              <w:t>及安全教育</w:t>
            </w:r>
            <w:r>
              <w:rPr>
                <w:rFonts w:hint="default" w:ascii="仿宋" w:hAnsi="仿宋" w:eastAsia="仿宋" w:cs="仿宋"/>
                <w:color w:val="auto"/>
                <w:sz w:val="24"/>
                <w:szCs w:val="24"/>
                <w:lang w:val="en-US" w:eastAsia="zh-CN" w:bidi="ar-SA"/>
              </w:rPr>
              <w:t>制度。</w:t>
            </w:r>
          </w:p>
          <w:p w14:paraId="6CC847B0">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③</w:t>
            </w:r>
            <w:r>
              <w:rPr>
                <w:rFonts w:hint="eastAsia" w:ascii="仿宋" w:hAnsi="仿宋" w:eastAsia="仿宋" w:cs="仿宋"/>
                <w:color w:val="auto"/>
                <w:sz w:val="24"/>
                <w:szCs w:val="24"/>
                <w:lang w:val="en-US" w:eastAsia="zh-CN" w:bidi="ar-SA"/>
              </w:rPr>
              <w:t>服务</w:t>
            </w:r>
            <w:r>
              <w:rPr>
                <w:rFonts w:hint="default" w:ascii="仿宋" w:hAnsi="仿宋" w:eastAsia="仿宋" w:cs="仿宋"/>
                <w:color w:val="auto"/>
                <w:sz w:val="24"/>
                <w:szCs w:val="24"/>
                <w:lang w:val="en-US" w:eastAsia="zh-CN" w:bidi="ar-SA"/>
              </w:rPr>
              <w:t>保护措施</w:t>
            </w:r>
            <w:r>
              <w:rPr>
                <w:rFonts w:hint="eastAsia" w:ascii="仿宋" w:hAnsi="仿宋" w:eastAsia="仿宋" w:cs="仿宋"/>
                <w:color w:val="auto"/>
                <w:sz w:val="24"/>
                <w:szCs w:val="24"/>
                <w:lang w:val="en-US" w:eastAsia="zh-CN" w:bidi="ar-SA"/>
              </w:rPr>
              <w:t>；</w:t>
            </w:r>
          </w:p>
          <w:p w14:paraId="7B79A818">
            <w:pPr>
              <w:pStyle w:val="135"/>
              <w:spacing w:line="360" w:lineRule="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④应急调配能力；</w:t>
            </w:r>
          </w:p>
          <w:p w14:paraId="7533B58B">
            <w:pPr>
              <w:pStyle w:val="135"/>
              <w:spacing w:line="360" w:lineRule="auto"/>
              <w:rPr>
                <w:rFonts w:hint="default"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⑤意外事故处理方案</w:t>
            </w:r>
            <w:r>
              <w:rPr>
                <w:rFonts w:hint="default" w:ascii="仿宋" w:hAnsi="仿宋" w:eastAsia="仿宋" w:cs="仿宋"/>
                <w:color w:val="auto"/>
                <w:sz w:val="24"/>
                <w:szCs w:val="24"/>
                <w:lang w:val="en-US" w:eastAsia="zh-CN" w:bidi="ar-SA"/>
              </w:rPr>
              <w:t>。</w:t>
            </w:r>
          </w:p>
          <w:p w14:paraId="6D942200">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 xml:space="preserve">二、评审标准 </w:t>
            </w:r>
          </w:p>
          <w:p w14:paraId="7E577D7A">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1、完善性：方案必须全面，对评审内容中的各项要求有详细阐述；</w:t>
            </w:r>
          </w:p>
          <w:p w14:paraId="0E7F6B41">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2、可实施性：切合本项目实际情况，提出步骤清晰、合理的方案；</w:t>
            </w:r>
          </w:p>
          <w:p w14:paraId="08BA0A55">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3、针对性：方案能够紧扣项目实际情况，内容科学合理。</w:t>
            </w:r>
          </w:p>
          <w:p w14:paraId="51810847">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上述</w:t>
            </w:r>
            <w:r>
              <w:rPr>
                <w:rFonts w:hint="eastAsia" w:ascii="仿宋" w:hAnsi="仿宋" w:eastAsia="仿宋" w:cs="仿宋"/>
                <w:color w:val="auto"/>
                <w:sz w:val="24"/>
                <w:szCs w:val="24"/>
                <w:lang w:val="en-US" w:eastAsia="zh-CN" w:bidi="ar-SA"/>
              </w:rPr>
              <w:t>5</w:t>
            </w:r>
            <w:r>
              <w:rPr>
                <w:rFonts w:hint="default" w:ascii="仿宋" w:hAnsi="仿宋" w:eastAsia="仿宋" w:cs="仿宋"/>
                <w:color w:val="auto"/>
                <w:sz w:val="24"/>
                <w:szCs w:val="24"/>
                <w:lang w:val="en-US" w:eastAsia="zh-CN" w:bidi="ar-SA"/>
              </w:rPr>
              <w:t>项评审内容全部满足评审标准得</w:t>
            </w:r>
            <w:r>
              <w:rPr>
                <w:rFonts w:hint="eastAsia" w:ascii="仿宋" w:hAnsi="仿宋" w:eastAsia="仿宋" w:cs="仿宋"/>
                <w:color w:val="auto"/>
                <w:sz w:val="24"/>
                <w:szCs w:val="24"/>
                <w:lang w:val="en-US" w:eastAsia="zh-CN" w:bidi="ar-SA"/>
              </w:rPr>
              <w:t>15</w:t>
            </w:r>
            <w:r>
              <w:rPr>
                <w:rFonts w:hint="default" w:ascii="仿宋" w:hAnsi="仿宋" w:eastAsia="仿宋" w:cs="仿宋"/>
                <w:color w:val="auto"/>
                <w:sz w:val="24"/>
                <w:szCs w:val="24"/>
                <w:lang w:val="en-US" w:eastAsia="zh-CN" w:bidi="ar-SA"/>
              </w:rPr>
              <w:t>分，每有一个评审内容缺项扣</w:t>
            </w:r>
            <w:r>
              <w:rPr>
                <w:rFonts w:hint="eastAsia" w:ascii="仿宋" w:hAnsi="仿宋" w:eastAsia="仿宋" w:cs="仿宋"/>
                <w:color w:val="auto"/>
                <w:sz w:val="24"/>
                <w:szCs w:val="24"/>
                <w:lang w:val="en-US" w:eastAsia="zh-CN" w:bidi="ar-SA"/>
              </w:rPr>
              <w:t>3</w:t>
            </w:r>
            <w:r>
              <w:rPr>
                <w:rFonts w:hint="default" w:ascii="仿宋" w:hAnsi="仿宋" w:eastAsia="仿宋" w:cs="仿宋"/>
                <w:color w:val="auto"/>
                <w:sz w:val="24"/>
                <w:szCs w:val="24"/>
                <w:lang w:val="en-US" w:eastAsia="zh-CN" w:bidi="ar-SA"/>
              </w:rPr>
              <w:t>分，每有一项评审内容存在缺陷，扣</w:t>
            </w:r>
            <w:r>
              <w:rPr>
                <w:rFonts w:hint="eastAsia" w:ascii="仿宋" w:hAnsi="仿宋" w:eastAsia="仿宋" w:cs="仿宋"/>
                <w:color w:val="auto"/>
                <w:sz w:val="24"/>
                <w:szCs w:val="24"/>
                <w:lang w:val="en-US" w:eastAsia="zh-CN" w:bidi="ar-SA"/>
              </w:rPr>
              <w:t>（0-3）</w:t>
            </w:r>
            <w:r>
              <w:rPr>
                <w:rFonts w:hint="default" w:ascii="仿宋" w:hAnsi="仿宋" w:eastAsia="仿宋" w:cs="仿宋"/>
                <w:color w:val="auto"/>
                <w:sz w:val="24"/>
                <w:szCs w:val="24"/>
                <w:lang w:val="en-US" w:eastAsia="zh-CN" w:bidi="ar-SA"/>
              </w:rPr>
              <w:t>分，扣完为止。</w:t>
            </w:r>
          </w:p>
          <w:p w14:paraId="4EA185C2">
            <w:pPr>
              <w:pStyle w:val="135"/>
              <w:spacing w:line="360" w:lineRule="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bidi="ar-SA"/>
              </w:rPr>
              <w:t>说明：缺陷是指内容没有结合项目实际需求、虽有内容但不完善、内容表述前后不一致、套用其他项目方案或与项目需求不匹配及其他不利于项目实施的等任意一种情形。</w:t>
            </w:r>
          </w:p>
        </w:tc>
      </w:tr>
      <w:tr w14:paraId="48DE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760" w:type="dxa"/>
            <w:noWrap w:val="0"/>
            <w:vAlign w:val="center"/>
          </w:tcPr>
          <w:p w14:paraId="1936C563">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600" w:type="dxa"/>
            <w:noWrap w:val="0"/>
            <w:vAlign w:val="center"/>
          </w:tcPr>
          <w:p w14:paraId="554D10BD">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人员配备</w:t>
            </w:r>
          </w:p>
          <w:p w14:paraId="3ADBF307">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（10分）</w:t>
            </w:r>
          </w:p>
        </w:tc>
        <w:tc>
          <w:tcPr>
            <w:tcW w:w="7158" w:type="dxa"/>
            <w:noWrap w:val="0"/>
            <w:vAlign w:val="top"/>
          </w:tcPr>
          <w:p w14:paraId="0A9CE91B">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一、评审内容</w:t>
            </w:r>
          </w:p>
          <w:p w14:paraId="0735CAC8">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①有针对本项目的专业服务团队，人员配备数量充足，各专业配置齐全，完全满足项目实施需求；</w:t>
            </w:r>
          </w:p>
          <w:p w14:paraId="6FB7DD91">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 xml:space="preserve">②人员组织结构合理，有明确的岗位职责。 </w:t>
            </w:r>
          </w:p>
          <w:p w14:paraId="204554FC">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二、评审标准</w:t>
            </w:r>
          </w:p>
          <w:p w14:paraId="4BC511DE">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1、完善性：方案必须全面，对评审内容中的各项要求有详细阐述；</w:t>
            </w:r>
          </w:p>
          <w:p w14:paraId="6ECF669F">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 xml:space="preserve">2、可实施性：切合本项目实际情况，提出步骤清晰、合理的方案； </w:t>
            </w:r>
          </w:p>
          <w:p w14:paraId="3B9FE5FC">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3、针对性：方案能够紧扣项目实际情况，内容科学合理。</w:t>
            </w:r>
          </w:p>
          <w:p w14:paraId="4F2B1419">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上述2项评审内容全部满足评审标准得</w:t>
            </w:r>
            <w:r>
              <w:rPr>
                <w:rFonts w:hint="eastAsia" w:ascii="仿宋" w:hAnsi="仿宋" w:eastAsia="仿宋" w:cs="仿宋"/>
                <w:color w:val="auto"/>
                <w:sz w:val="24"/>
                <w:szCs w:val="24"/>
                <w:lang w:val="en-US" w:eastAsia="zh-CN" w:bidi="ar-SA"/>
              </w:rPr>
              <w:t>10</w:t>
            </w:r>
            <w:r>
              <w:rPr>
                <w:rFonts w:hint="default" w:ascii="仿宋" w:hAnsi="仿宋" w:eastAsia="仿宋" w:cs="仿宋"/>
                <w:color w:val="auto"/>
                <w:sz w:val="24"/>
                <w:szCs w:val="24"/>
                <w:lang w:val="en-US" w:eastAsia="zh-CN" w:bidi="ar-SA"/>
              </w:rPr>
              <w:t>分，每有一个评审内容缺项扣</w:t>
            </w:r>
            <w:r>
              <w:rPr>
                <w:rFonts w:hint="eastAsia" w:ascii="仿宋" w:hAnsi="仿宋" w:eastAsia="仿宋" w:cs="仿宋"/>
                <w:color w:val="auto"/>
                <w:sz w:val="24"/>
                <w:szCs w:val="24"/>
                <w:lang w:val="en-US" w:eastAsia="zh-CN" w:bidi="ar-SA"/>
              </w:rPr>
              <w:t>5</w:t>
            </w:r>
            <w:r>
              <w:rPr>
                <w:rFonts w:hint="default" w:ascii="仿宋" w:hAnsi="仿宋" w:eastAsia="仿宋" w:cs="仿宋"/>
                <w:color w:val="auto"/>
                <w:sz w:val="24"/>
                <w:szCs w:val="24"/>
                <w:lang w:val="en-US" w:eastAsia="zh-CN" w:bidi="ar-SA"/>
              </w:rPr>
              <w:t>分，每有一项评审内容存在缺陷，扣</w:t>
            </w:r>
            <w:r>
              <w:rPr>
                <w:rFonts w:hint="eastAsia" w:ascii="仿宋" w:hAnsi="仿宋" w:eastAsia="仿宋" w:cs="仿宋"/>
                <w:color w:val="auto"/>
                <w:sz w:val="24"/>
                <w:szCs w:val="24"/>
                <w:lang w:val="en-US" w:eastAsia="zh-CN" w:bidi="ar-SA"/>
              </w:rPr>
              <w:t>（0-5）</w:t>
            </w:r>
            <w:r>
              <w:rPr>
                <w:rFonts w:hint="default" w:ascii="仿宋" w:hAnsi="仿宋" w:eastAsia="仿宋" w:cs="仿宋"/>
                <w:color w:val="auto"/>
                <w:sz w:val="24"/>
                <w:szCs w:val="24"/>
                <w:lang w:val="en-US" w:eastAsia="zh-CN" w:bidi="ar-SA"/>
              </w:rPr>
              <w:t>分，扣完为止。</w:t>
            </w:r>
          </w:p>
          <w:p w14:paraId="439043CE">
            <w:pPr>
              <w:pStyle w:val="135"/>
              <w:spacing w:line="360" w:lineRule="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bidi="ar-SA"/>
              </w:rPr>
              <w:t>说明：缺陷是指内容没有结合项目实际需求、虽有内容但不完善、内容表述前后不一致、套用其他项目方案或与项目需求不匹配及其他不利于项目实施的等任意一种情形。</w:t>
            </w:r>
          </w:p>
        </w:tc>
      </w:tr>
      <w:tr w14:paraId="0167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60" w:type="dxa"/>
            <w:noWrap w:val="0"/>
            <w:vAlign w:val="center"/>
          </w:tcPr>
          <w:p w14:paraId="7EAD7E9E">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600" w:type="dxa"/>
            <w:noWrap w:val="0"/>
            <w:vAlign w:val="center"/>
          </w:tcPr>
          <w:p w14:paraId="2D7CEF6D">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服务承诺及保障</w:t>
            </w:r>
          </w:p>
          <w:p w14:paraId="24775995">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（10分）</w:t>
            </w:r>
          </w:p>
        </w:tc>
        <w:tc>
          <w:tcPr>
            <w:tcW w:w="7158" w:type="dxa"/>
            <w:noWrap w:val="0"/>
            <w:vAlign w:val="top"/>
          </w:tcPr>
          <w:p w14:paraId="6C1E08FF">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 xml:space="preserve">一、评审内容 </w:t>
            </w:r>
          </w:p>
          <w:p w14:paraId="54ED8C10">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①针对本项目采购内容做出详细的服务承诺，包括但不限于进度保障、质量保障、安全保障等；</w:t>
            </w:r>
          </w:p>
          <w:p w14:paraId="7732BAA7">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 xml:space="preserve">②针对本项目制定的保障措施，包括但不限于风险控制要点、风险控制等。 </w:t>
            </w:r>
          </w:p>
          <w:p w14:paraId="2298937E">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 xml:space="preserve">二、评审标准 </w:t>
            </w:r>
          </w:p>
          <w:p w14:paraId="0AF0904F">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1、完善性：方案必须全面，对评审内容中的各项要求有详细阐述；</w:t>
            </w:r>
          </w:p>
          <w:p w14:paraId="3363C5AB">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2、可实施性：切合本项目实际情况，提出步骤清晰、合理的方案；</w:t>
            </w:r>
          </w:p>
          <w:p w14:paraId="14B464A7">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3、针对性：方案能够紧扣项目实际情况，内容科学合理。</w:t>
            </w:r>
          </w:p>
          <w:p w14:paraId="19C214F1">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上述2项评审内容全部满足评审标准得</w:t>
            </w:r>
            <w:r>
              <w:rPr>
                <w:rFonts w:hint="eastAsia" w:ascii="仿宋" w:hAnsi="仿宋" w:eastAsia="仿宋" w:cs="仿宋"/>
                <w:color w:val="auto"/>
                <w:sz w:val="24"/>
                <w:szCs w:val="24"/>
                <w:lang w:val="en-US" w:eastAsia="zh-CN" w:bidi="ar-SA"/>
              </w:rPr>
              <w:t>10</w:t>
            </w:r>
            <w:r>
              <w:rPr>
                <w:rFonts w:hint="default" w:ascii="仿宋" w:hAnsi="仿宋" w:eastAsia="仿宋" w:cs="仿宋"/>
                <w:color w:val="auto"/>
                <w:sz w:val="24"/>
                <w:szCs w:val="24"/>
                <w:lang w:val="en-US" w:eastAsia="zh-CN" w:bidi="ar-SA"/>
              </w:rPr>
              <w:t>分，每有一个评审内容缺项扣</w:t>
            </w:r>
            <w:r>
              <w:rPr>
                <w:rFonts w:hint="eastAsia" w:ascii="仿宋" w:hAnsi="仿宋" w:eastAsia="仿宋" w:cs="仿宋"/>
                <w:color w:val="auto"/>
                <w:sz w:val="24"/>
                <w:szCs w:val="24"/>
                <w:lang w:val="en-US" w:eastAsia="zh-CN" w:bidi="ar-SA"/>
              </w:rPr>
              <w:t>5</w:t>
            </w:r>
            <w:r>
              <w:rPr>
                <w:rFonts w:hint="default" w:ascii="仿宋" w:hAnsi="仿宋" w:eastAsia="仿宋" w:cs="仿宋"/>
                <w:color w:val="auto"/>
                <w:sz w:val="24"/>
                <w:szCs w:val="24"/>
                <w:lang w:val="en-US" w:eastAsia="zh-CN" w:bidi="ar-SA"/>
              </w:rPr>
              <w:t>分，每有一项评审内容存在缺陷，扣</w:t>
            </w:r>
            <w:r>
              <w:rPr>
                <w:rFonts w:hint="eastAsia" w:ascii="仿宋" w:hAnsi="仿宋" w:eastAsia="仿宋" w:cs="仿宋"/>
                <w:color w:val="auto"/>
                <w:sz w:val="24"/>
                <w:szCs w:val="24"/>
                <w:lang w:val="en-US" w:eastAsia="zh-CN" w:bidi="ar-SA"/>
              </w:rPr>
              <w:t>（0-5）</w:t>
            </w:r>
            <w:r>
              <w:rPr>
                <w:rFonts w:hint="default" w:ascii="仿宋" w:hAnsi="仿宋" w:eastAsia="仿宋" w:cs="仿宋"/>
                <w:color w:val="auto"/>
                <w:sz w:val="24"/>
                <w:szCs w:val="24"/>
                <w:lang w:val="en-US" w:eastAsia="zh-CN" w:bidi="ar-SA"/>
              </w:rPr>
              <w:t xml:space="preserve">分，扣完为止。 </w:t>
            </w:r>
          </w:p>
          <w:p w14:paraId="08662668">
            <w:pPr>
              <w:pStyle w:val="135"/>
              <w:spacing w:line="360" w:lineRule="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bidi="ar-SA"/>
              </w:rPr>
              <w:t>说明：缺陷是指内容没有结合项目实际需求、虽有内容但不完善、内容表述前后不一致、套用其他项目方案或与项目需求不匹配及其他不利于项目实施的等任意一种情形。</w:t>
            </w:r>
          </w:p>
        </w:tc>
      </w:tr>
      <w:tr w14:paraId="0EE3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760" w:type="dxa"/>
            <w:noWrap w:val="0"/>
            <w:vAlign w:val="center"/>
          </w:tcPr>
          <w:p w14:paraId="516DCA78">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600" w:type="dxa"/>
            <w:noWrap w:val="0"/>
            <w:vAlign w:val="center"/>
          </w:tcPr>
          <w:p w14:paraId="68BD00DD">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合理化建议</w:t>
            </w:r>
          </w:p>
          <w:p w14:paraId="2B72874E">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（4分）</w:t>
            </w:r>
          </w:p>
        </w:tc>
        <w:tc>
          <w:tcPr>
            <w:tcW w:w="7158" w:type="dxa"/>
            <w:noWrap w:val="0"/>
            <w:vAlign w:val="top"/>
          </w:tcPr>
          <w:p w14:paraId="5DABCD6C">
            <w:pPr>
              <w:pStyle w:val="135"/>
              <w:spacing w:line="360" w:lineRule="auto"/>
              <w:rPr>
                <w:rFonts w:hint="default"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bidi="ar-SA"/>
              </w:rPr>
              <w:t>针对本项目</w:t>
            </w:r>
            <w:r>
              <w:rPr>
                <w:rFonts w:hint="eastAsia" w:ascii="仿宋" w:hAnsi="仿宋" w:eastAsia="仿宋" w:cs="仿宋"/>
                <w:color w:val="auto"/>
                <w:sz w:val="24"/>
                <w:szCs w:val="24"/>
                <w:lang w:val="en-US" w:eastAsia="zh-CN" w:bidi="ar-SA"/>
              </w:rPr>
              <w:t>的有利的可行性、合理化建议</w:t>
            </w:r>
            <w:r>
              <w:rPr>
                <w:rFonts w:hint="default" w:ascii="仿宋" w:hAnsi="仿宋" w:eastAsia="仿宋" w:cs="仿宋"/>
                <w:color w:val="auto"/>
                <w:sz w:val="24"/>
                <w:szCs w:val="24"/>
                <w:lang w:val="en-US" w:eastAsia="zh-CN" w:bidi="ar-SA"/>
              </w:rPr>
              <w:t xml:space="preserve">。 </w:t>
            </w:r>
            <w:r>
              <w:rPr>
                <w:rFonts w:hint="eastAsia" w:ascii="仿宋" w:hAnsi="仿宋" w:eastAsia="仿宋" w:cs="仿宋"/>
                <w:color w:val="auto"/>
                <w:sz w:val="24"/>
                <w:szCs w:val="24"/>
                <w:lang w:val="en-US" w:eastAsia="zh-CN" w:bidi="ar-SA"/>
              </w:rPr>
              <w:t>方案内容完善，有</w:t>
            </w:r>
            <w:r>
              <w:rPr>
                <w:rFonts w:hint="default" w:ascii="仿宋" w:hAnsi="仿宋" w:eastAsia="仿宋" w:cs="仿宋"/>
                <w:color w:val="auto"/>
                <w:sz w:val="24"/>
                <w:szCs w:val="24"/>
                <w:lang w:val="en-US" w:eastAsia="zh-CN" w:bidi="ar-SA"/>
              </w:rPr>
              <w:t>针对性</w:t>
            </w:r>
            <w:r>
              <w:rPr>
                <w:rFonts w:hint="eastAsia" w:ascii="仿宋" w:hAnsi="仿宋" w:eastAsia="仿宋" w:cs="仿宋"/>
                <w:color w:val="auto"/>
                <w:sz w:val="24"/>
                <w:szCs w:val="24"/>
                <w:lang w:val="en-US" w:eastAsia="zh-CN" w:bidi="ar-SA"/>
              </w:rPr>
              <w:t>，</w:t>
            </w:r>
            <w:r>
              <w:rPr>
                <w:rFonts w:hint="default" w:ascii="仿宋" w:hAnsi="仿宋" w:eastAsia="仿宋" w:cs="仿宋"/>
                <w:color w:val="auto"/>
                <w:sz w:val="24"/>
                <w:szCs w:val="24"/>
                <w:lang w:val="en-US" w:eastAsia="zh-CN" w:bidi="ar-SA"/>
              </w:rPr>
              <w:t>可实施性</w:t>
            </w:r>
            <w:r>
              <w:rPr>
                <w:rFonts w:hint="eastAsia" w:ascii="仿宋" w:hAnsi="仿宋" w:eastAsia="仿宋" w:cs="仿宋"/>
                <w:color w:val="auto"/>
                <w:sz w:val="24"/>
                <w:szCs w:val="24"/>
                <w:lang w:val="en-US" w:eastAsia="zh-CN" w:bidi="ar-SA"/>
              </w:rPr>
              <w:t>强，得4分，</w:t>
            </w:r>
            <w:r>
              <w:rPr>
                <w:rFonts w:hint="default" w:ascii="仿宋" w:hAnsi="仿宋" w:eastAsia="仿宋" w:cs="仿宋"/>
                <w:color w:val="auto"/>
                <w:sz w:val="24"/>
                <w:szCs w:val="24"/>
                <w:lang w:val="en-US" w:eastAsia="zh-CN" w:bidi="ar-SA"/>
              </w:rPr>
              <w:t>存在缺陷扣</w:t>
            </w:r>
            <w:r>
              <w:rPr>
                <w:rFonts w:hint="eastAsia" w:ascii="仿宋" w:hAnsi="仿宋" w:eastAsia="仿宋" w:cs="仿宋"/>
                <w:color w:val="auto"/>
                <w:sz w:val="24"/>
                <w:szCs w:val="24"/>
                <w:lang w:val="en-US" w:eastAsia="zh-CN" w:bidi="ar-SA"/>
              </w:rPr>
              <w:t>（0-4）</w:t>
            </w:r>
            <w:r>
              <w:rPr>
                <w:rFonts w:hint="default" w:ascii="仿宋" w:hAnsi="仿宋" w:eastAsia="仿宋" w:cs="仿宋"/>
                <w:color w:val="auto"/>
                <w:sz w:val="24"/>
                <w:szCs w:val="24"/>
                <w:lang w:val="en-US" w:eastAsia="zh-CN" w:bidi="ar-SA"/>
              </w:rPr>
              <w:t xml:space="preserve">分，扣完为止。 </w:t>
            </w:r>
          </w:p>
          <w:p w14:paraId="30E904F6">
            <w:pPr>
              <w:pStyle w:val="135"/>
              <w:spacing w:line="360" w:lineRule="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bidi="ar-SA"/>
              </w:rPr>
              <w:t>说明：缺陷是指内容没有结合项目实际需求、虽有内容但不完善、内容表述前后不一致、套用其他项目方案或与项目需求不匹配及其他不利于项目实施的等任意一种情形。</w:t>
            </w:r>
          </w:p>
        </w:tc>
      </w:tr>
      <w:tr w14:paraId="20B8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9518" w:type="dxa"/>
            <w:gridSpan w:val="3"/>
            <w:noWrap w:val="0"/>
            <w:vAlign w:val="center"/>
          </w:tcPr>
          <w:p w14:paraId="47614672">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各评委独立打分。</w:t>
            </w:r>
          </w:p>
          <w:p w14:paraId="440A8474">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评委打分超过得分界限或未按本表规定赋分时，该评委的打分无效，不计入汇总分。</w:t>
            </w:r>
          </w:p>
          <w:p w14:paraId="39E46F29">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若出现综合得分相同的，按投标报价由低到高顺序排列名次；得分且投标报价相同的，按技术指标得分顺序排列名次。</w:t>
            </w:r>
          </w:p>
          <w:p w14:paraId="2A6A65F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最终结果数字保留</w:t>
            </w:r>
            <w:r>
              <w:rPr>
                <w:rFonts w:hint="eastAsia" w:ascii="仿宋" w:hAnsi="仿宋" w:eastAsia="仿宋" w:cs="仿宋"/>
                <w:color w:val="auto"/>
                <w:sz w:val="24"/>
                <w:szCs w:val="24"/>
                <w:lang w:val="en-US" w:eastAsia="zh-CN"/>
              </w:rPr>
              <w:t>两</w:t>
            </w:r>
            <w:r>
              <w:rPr>
                <w:rFonts w:hint="eastAsia" w:ascii="仿宋" w:hAnsi="仿宋" w:eastAsia="仿宋" w:cs="仿宋"/>
                <w:color w:val="auto"/>
                <w:sz w:val="24"/>
                <w:szCs w:val="24"/>
              </w:rPr>
              <w:t>位小数，第三位“四舍五入”。</w:t>
            </w:r>
          </w:p>
        </w:tc>
      </w:tr>
    </w:tbl>
    <w:p w14:paraId="1A9C34D2">
      <w:pPr>
        <w:pStyle w:val="103"/>
        <w:spacing w:line="360" w:lineRule="auto"/>
        <w:ind w:firstLine="482" w:firstLineChars="200"/>
        <w:jc w:val="both"/>
        <w:outlineLvl w:val="3"/>
        <w:rPr>
          <w:rFonts w:ascii="仿宋" w:eastAsia="仿宋" w:cs="仿宋"/>
          <w:b/>
          <w:bCs/>
          <w:sz w:val="24"/>
          <w:szCs w:val="24"/>
        </w:rPr>
      </w:pPr>
      <w:bookmarkStart w:id="279" w:name="_Toc29322"/>
      <w:bookmarkStart w:id="280" w:name="_Toc21711"/>
      <w:r>
        <w:rPr>
          <w:rFonts w:hint="eastAsia" w:ascii="仿宋" w:eastAsia="仿宋" w:cs="仿宋"/>
          <w:b/>
          <w:bCs/>
          <w:sz w:val="24"/>
          <w:szCs w:val="24"/>
        </w:rPr>
        <w:t>4．推荐中标候选人</w:t>
      </w:r>
      <w:bookmarkEnd w:id="271"/>
      <w:bookmarkEnd w:id="272"/>
      <w:bookmarkEnd w:id="273"/>
      <w:bookmarkEnd w:id="274"/>
      <w:bookmarkEnd w:id="275"/>
      <w:bookmarkEnd w:id="276"/>
      <w:bookmarkEnd w:id="277"/>
      <w:bookmarkEnd w:id="278"/>
      <w:bookmarkEnd w:id="279"/>
      <w:bookmarkEnd w:id="280"/>
    </w:p>
    <w:p w14:paraId="11756992">
      <w:pPr>
        <w:spacing w:line="360" w:lineRule="auto"/>
        <w:ind w:firstLine="480" w:firstLineChars="200"/>
        <w:jc w:val="both"/>
        <w:rPr>
          <w:rFonts w:ascii="仿宋" w:hAnsi="仿宋" w:eastAsia="仿宋" w:cs="仿宋"/>
        </w:rPr>
      </w:pPr>
      <w:r>
        <w:rPr>
          <w:rFonts w:hint="eastAsia" w:ascii="仿宋" w:hAnsi="仿宋" w:eastAsia="仿宋" w:cs="仿宋"/>
        </w:rPr>
        <w:t>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193445A9">
      <w:pPr>
        <w:pStyle w:val="103"/>
        <w:spacing w:line="360" w:lineRule="auto"/>
        <w:ind w:firstLine="482" w:firstLineChars="200"/>
        <w:jc w:val="both"/>
        <w:outlineLvl w:val="3"/>
        <w:rPr>
          <w:rFonts w:ascii="仿宋" w:eastAsia="仿宋" w:cs="仿宋"/>
          <w:b/>
          <w:bCs/>
          <w:sz w:val="24"/>
          <w:szCs w:val="24"/>
        </w:rPr>
      </w:pPr>
      <w:bookmarkStart w:id="281" w:name="_Toc17918"/>
      <w:bookmarkStart w:id="282" w:name="_Toc10673"/>
      <w:bookmarkStart w:id="283" w:name="_Toc15099"/>
      <w:bookmarkStart w:id="284" w:name="_Toc18667"/>
      <w:bookmarkStart w:id="285" w:name="_Toc24102"/>
      <w:bookmarkStart w:id="286" w:name="_Toc28187"/>
      <w:bookmarkStart w:id="287" w:name="_Toc24564"/>
      <w:bookmarkStart w:id="288" w:name="_Toc13279"/>
      <w:bookmarkStart w:id="289" w:name="_Toc24909"/>
      <w:r>
        <w:rPr>
          <w:rFonts w:hint="eastAsia" w:ascii="仿宋" w:eastAsia="仿宋" w:cs="仿宋"/>
          <w:b/>
          <w:bCs/>
          <w:sz w:val="24"/>
          <w:szCs w:val="24"/>
        </w:rPr>
        <w:t>5．编写评审报告</w:t>
      </w:r>
      <w:bookmarkEnd w:id="281"/>
      <w:bookmarkEnd w:id="282"/>
      <w:bookmarkEnd w:id="283"/>
      <w:bookmarkEnd w:id="284"/>
      <w:bookmarkEnd w:id="285"/>
      <w:bookmarkEnd w:id="286"/>
      <w:bookmarkEnd w:id="287"/>
      <w:bookmarkEnd w:id="288"/>
      <w:bookmarkEnd w:id="289"/>
    </w:p>
    <w:p w14:paraId="0D5B3B8C">
      <w:pPr>
        <w:spacing w:line="360" w:lineRule="auto"/>
        <w:ind w:firstLine="480" w:firstLineChars="200"/>
        <w:jc w:val="both"/>
        <w:rPr>
          <w:rFonts w:ascii="仿宋" w:hAnsi="仿宋" w:eastAsia="仿宋" w:cs="仿宋"/>
        </w:rPr>
      </w:pPr>
      <w:r>
        <w:rPr>
          <w:rFonts w:hint="eastAsia" w:ascii="仿宋" w:hAnsi="仿宋" w:eastAsia="仿宋" w:cs="仿宋"/>
        </w:rPr>
        <w:t>评审报告是评标委员会根据全体评标成员签字的原始评标记录和评标结果编写的报告，其主要内容包括：</w:t>
      </w:r>
    </w:p>
    <w:p w14:paraId="03FA61C4">
      <w:pPr>
        <w:spacing w:line="360" w:lineRule="auto"/>
        <w:ind w:firstLine="480" w:firstLineChars="200"/>
        <w:jc w:val="both"/>
        <w:rPr>
          <w:rFonts w:ascii="仿宋" w:hAnsi="仿宋" w:eastAsia="仿宋" w:cs="仿宋"/>
        </w:rPr>
      </w:pPr>
      <w:r>
        <w:rPr>
          <w:rFonts w:hint="eastAsia" w:ascii="仿宋" w:hAnsi="仿宋" w:eastAsia="仿宋" w:cs="仿宋"/>
        </w:rPr>
        <w:t>（1）招标公告刊登的媒体名称、开标日期和地点；</w:t>
      </w:r>
    </w:p>
    <w:p w14:paraId="34C58DE0">
      <w:pPr>
        <w:spacing w:line="360" w:lineRule="auto"/>
        <w:ind w:firstLine="480" w:firstLineChars="200"/>
        <w:jc w:val="both"/>
        <w:rPr>
          <w:rFonts w:ascii="仿宋" w:hAnsi="仿宋" w:eastAsia="仿宋" w:cs="仿宋"/>
        </w:rPr>
      </w:pPr>
      <w:r>
        <w:rPr>
          <w:rFonts w:hint="eastAsia" w:ascii="仿宋" w:hAnsi="仿宋" w:eastAsia="仿宋" w:cs="仿宋"/>
        </w:rPr>
        <w:t>（2）投标供应商名单和评标委员会成员名单；</w:t>
      </w:r>
    </w:p>
    <w:p w14:paraId="282DD05F">
      <w:pPr>
        <w:spacing w:line="360" w:lineRule="auto"/>
        <w:ind w:firstLine="480" w:firstLineChars="200"/>
        <w:jc w:val="both"/>
        <w:rPr>
          <w:rFonts w:ascii="仿宋" w:hAnsi="仿宋" w:eastAsia="仿宋" w:cs="仿宋"/>
        </w:rPr>
      </w:pPr>
      <w:r>
        <w:rPr>
          <w:rFonts w:hint="eastAsia" w:ascii="仿宋" w:hAnsi="仿宋" w:eastAsia="仿宋" w:cs="仿宋"/>
        </w:rPr>
        <w:t>（3）评标方法；</w:t>
      </w:r>
    </w:p>
    <w:p w14:paraId="68DF6E83">
      <w:pPr>
        <w:spacing w:line="360" w:lineRule="auto"/>
        <w:ind w:firstLine="480" w:firstLineChars="200"/>
        <w:jc w:val="both"/>
        <w:rPr>
          <w:rFonts w:ascii="仿宋" w:hAnsi="仿宋" w:eastAsia="仿宋" w:cs="仿宋"/>
        </w:rPr>
      </w:pPr>
      <w:r>
        <w:rPr>
          <w:rFonts w:hint="eastAsia" w:ascii="仿宋" w:hAnsi="仿宋" w:eastAsia="仿宋" w:cs="仿宋"/>
        </w:rPr>
        <w:t>（4）开标记录和评标情况及说明，包括投标无效供应商名单及原因；</w:t>
      </w:r>
    </w:p>
    <w:p w14:paraId="76D35793">
      <w:pPr>
        <w:spacing w:line="360" w:lineRule="auto"/>
        <w:ind w:firstLine="480" w:firstLineChars="200"/>
        <w:jc w:val="both"/>
        <w:rPr>
          <w:rFonts w:ascii="仿宋" w:hAnsi="仿宋" w:eastAsia="仿宋" w:cs="仿宋"/>
        </w:rPr>
      </w:pPr>
      <w:r>
        <w:rPr>
          <w:rFonts w:hint="eastAsia" w:ascii="仿宋" w:hAnsi="仿宋" w:eastAsia="仿宋" w:cs="仿宋"/>
        </w:rPr>
        <w:t>（5）评标结果，确定的中标候选人名单或者经采购人委托直接确定的中标供应商；</w:t>
      </w:r>
    </w:p>
    <w:p w14:paraId="5514E755">
      <w:pPr>
        <w:spacing w:line="360" w:lineRule="auto"/>
        <w:ind w:firstLine="480" w:firstLineChars="200"/>
        <w:jc w:val="both"/>
        <w:rPr>
          <w:rFonts w:ascii="仿宋" w:hAnsi="仿宋" w:eastAsia="仿宋" w:cs="仿宋"/>
        </w:rPr>
      </w:pPr>
      <w:r>
        <w:rPr>
          <w:rFonts w:hint="eastAsia" w:ascii="仿宋" w:hAnsi="仿宋" w:eastAsia="仿宋" w:cs="仿宋"/>
        </w:rPr>
        <w:t>（6）其他需要说明的情况，包括评标过程中投标供应商根据评标委员会要求进行的澄清、说明或者补正，评标委员会成员的更换等。</w:t>
      </w:r>
    </w:p>
    <w:p w14:paraId="531B9F6C">
      <w:pPr>
        <w:spacing w:line="360" w:lineRule="auto"/>
        <w:ind w:firstLine="480" w:firstLineChars="200"/>
        <w:jc w:val="both"/>
        <w:rPr>
          <w:rFonts w:ascii="仿宋" w:hAnsi="仿宋" w:eastAsia="仿宋" w:cs="仿宋"/>
        </w:rPr>
      </w:pPr>
      <w:r>
        <w:rPr>
          <w:rFonts w:hint="eastAsia" w:ascii="仿宋" w:hAnsi="仿宋" w:eastAsia="仿宋" w:cs="仿宋"/>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7E5694B5">
      <w:pPr>
        <w:pStyle w:val="104"/>
        <w:spacing w:before="0" w:beforeLines="0" w:after="0" w:afterLines="0" w:line="360" w:lineRule="auto"/>
        <w:ind w:firstLine="482"/>
        <w:outlineLvl w:val="2"/>
        <w:rPr>
          <w:rFonts w:ascii="仿宋" w:eastAsia="仿宋" w:cs="仿宋"/>
          <w:sz w:val="24"/>
          <w:szCs w:val="24"/>
        </w:rPr>
      </w:pPr>
      <w:bookmarkStart w:id="290" w:name="_Toc1169"/>
      <w:bookmarkStart w:id="291" w:name="_Toc7542"/>
      <w:bookmarkStart w:id="292" w:name="_Toc13086"/>
      <w:r>
        <w:rPr>
          <w:rFonts w:hint="eastAsia" w:ascii="仿宋" w:eastAsia="仿宋" w:cs="仿宋"/>
          <w:sz w:val="24"/>
          <w:szCs w:val="24"/>
        </w:rPr>
        <w:t>（三）评标争议处理规则</w:t>
      </w:r>
      <w:bookmarkEnd w:id="290"/>
      <w:bookmarkEnd w:id="291"/>
      <w:bookmarkEnd w:id="292"/>
    </w:p>
    <w:p w14:paraId="23FCD7CF">
      <w:pPr>
        <w:spacing w:line="360" w:lineRule="auto"/>
        <w:ind w:firstLine="480" w:firstLineChars="200"/>
        <w:jc w:val="both"/>
        <w:rPr>
          <w:rFonts w:ascii="仿宋" w:hAnsi="仿宋" w:eastAsia="仿宋" w:cs="仿宋"/>
        </w:rPr>
      </w:pPr>
      <w:r>
        <w:rPr>
          <w:rFonts w:hint="eastAsia" w:ascii="仿宋" w:hAnsi="仿宋" w:eastAsia="仿宋" w:cs="仿宋"/>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0078F08C">
      <w:pPr>
        <w:pStyle w:val="104"/>
        <w:spacing w:before="0" w:beforeLines="0" w:after="0" w:afterLines="0" w:line="360" w:lineRule="auto"/>
        <w:ind w:firstLine="482"/>
        <w:outlineLvl w:val="2"/>
        <w:rPr>
          <w:rFonts w:ascii="仿宋" w:eastAsia="仿宋" w:cs="仿宋"/>
          <w:sz w:val="24"/>
          <w:szCs w:val="24"/>
        </w:rPr>
      </w:pPr>
      <w:bookmarkStart w:id="293" w:name="_Toc12687"/>
      <w:bookmarkStart w:id="294" w:name="_Toc10721"/>
      <w:bookmarkStart w:id="295" w:name="_Toc19388"/>
      <w:r>
        <w:rPr>
          <w:rFonts w:hint="eastAsia" w:ascii="仿宋" w:eastAsia="仿宋" w:cs="仿宋"/>
          <w:sz w:val="24"/>
          <w:szCs w:val="24"/>
        </w:rPr>
        <w:t>（四）评审现场人员的保密责任</w:t>
      </w:r>
      <w:bookmarkEnd w:id="293"/>
      <w:bookmarkEnd w:id="294"/>
      <w:bookmarkEnd w:id="295"/>
    </w:p>
    <w:p w14:paraId="6B773901">
      <w:pPr>
        <w:spacing w:line="360" w:lineRule="auto"/>
        <w:ind w:firstLine="480" w:firstLineChars="200"/>
        <w:jc w:val="both"/>
        <w:rPr>
          <w:rFonts w:ascii="仿宋" w:hAnsi="仿宋" w:eastAsia="仿宋" w:cs="仿宋"/>
        </w:rPr>
      </w:pPr>
      <w:r>
        <w:rPr>
          <w:rFonts w:hint="eastAsia" w:ascii="仿宋" w:hAnsi="仿宋" w:eastAsia="仿宋" w:cs="仿宋"/>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003BEC05">
      <w:pPr>
        <w:pStyle w:val="104"/>
        <w:spacing w:before="0" w:beforeLines="0" w:after="0" w:afterLines="0" w:line="360" w:lineRule="auto"/>
        <w:ind w:firstLine="482"/>
        <w:outlineLvl w:val="2"/>
        <w:rPr>
          <w:rFonts w:ascii="仿宋" w:eastAsia="仿宋" w:cs="仿宋"/>
          <w:sz w:val="24"/>
          <w:szCs w:val="24"/>
        </w:rPr>
      </w:pPr>
      <w:bookmarkStart w:id="296" w:name="_Toc12066"/>
      <w:bookmarkStart w:id="297" w:name="_Toc25739"/>
      <w:bookmarkStart w:id="298" w:name="_Toc29502"/>
      <w:r>
        <w:rPr>
          <w:rFonts w:hint="eastAsia" w:ascii="仿宋" w:eastAsia="仿宋" w:cs="仿宋"/>
          <w:sz w:val="24"/>
          <w:szCs w:val="24"/>
        </w:rPr>
        <w:t>（五）视同供应商串通投标的情形，其投标无效：</w:t>
      </w:r>
      <w:bookmarkEnd w:id="296"/>
      <w:bookmarkEnd w:id="297"/>
      <w:bookmarkEnd w:id="298"/>
    </w:p>
    <w:p w14:paraId="1E222B53">
      <w:pPr>
        <w:spacing w:line="360" w:lineRule="auto"/>
        <w:ind w:firstLine="480" w:firstLineChars="200"/>
        <w:jc w:val="both"/>
        <w:rPr>
          <w:rFonts w:ascii="仿宋" w:hAnsi="仿宋" w:eastAsia="仿宋" w:cs="仿宋"/>
        </w:rPr>
      </w:pPr>
      <w:r>
        <w:rPr>
          <w:rFonts w:hint="eastAsia" w:ascii="仿宋" w:hAnsi="仿宋" w:eastAsia="仿宋" w:cs="仿宋"/>
        </w:rPr>
        <w:t>1．不同供应商的投标文件由同一单位或者个人编制；</w:t>
      </w:r>
    </w:p>
    <w:p w14:paraId="1ACA0AC2">
      <w:pPr>
        <w:spacing w:line="360" w:lineRule="auto"/>
        <w:ind w:firstLine="480" w:firstLineChars="200"/>
        <w:jc w:val="both"/>
        <w:rPr>
          <w:rFonts w:ascii="仿宋" w:hAnsi="仿宋" w:eastAsia="仿宋" w:cs="仿宋"/>
        </w:rPr>
      </w:pPr>
      <w:r>
        <w:rPr>
          <w:rFonts w:hint="eastAsia" w:ascii="仿宋" w:hAnsi="仿宋" w:eastAsia="仿宋" w:cs="仿宋"/>
        </w:rPr>
        <w:t>2．不同供应商委托同一单位或者个人办理投标事宜；</w:t>
      </w:r>
    </w:p>
    <w:p w14:paraId="16AD3C02">
      <w:pPr>
        <w:spacing w:line="360" w:lineRule="auto"/>
        <w:ind w:firstLine="480" w:firstLineChars="200"/>
        <w:jc w:val="both"/>
        <w:rPr>
          <w:rFonts w:ascii="仿宋" w:hAnsi="仿宋" w:eastAsia="仿宋" w:cs="仿宋"/>
        </w:rPr>
      </w:pPr>
      <w:r>
        <w:rPr>
          <w:rFonts w:hint="eastAsia" w:ascii="仿宋" w:hAnsi="仿宋" w:eastAsia="仿宋" w:cs="仿宋"/>
        </w:rPr>
        <w:t>3．不同供应商的投标文件载明的项目管理成员或者联系人员为同一人；</w:t>
      </w:r>
    </w:p>
    <w:p w14:paraId="7B9BECC2">
      <w:pPr>
        <w:spacing w:line="360" w:lineRule="auto"/>
        <w:ind w:firstLine="480" w:firstLineChars="200"/>
        <w:jc w:val="both"/>
        <w:rPr>
          <w:rFonts w:ascii="仿宋" w:hAnsi="仿宋" w:eastAsia="仿宋" w:cs="仿宋"/>
        </w:rPr>
      </w:pPr>
      <w:r>
        <w:rPr>
          <w:rFonts w:hint="eastAsia" w:ascii="仿宋" w:hAnsi="仿宋" w:eastAsia="仿宋" w:cs="仿宋"/>
        </w:rPr>
        <w:t>4．不同供应商的投标文件异常一致或者投标报价呈规律性差异。</w:t>
      </w:r>
    </w:p>
    <w:p w14:paraId="18EC4759">
      <w:pPr>
        <w:pStyle w:val="4"/>
        <w:spacing w:line="360" w:lineRule="auto"/>
        <w:ind w:firstLine="482"/>
        <w:rPr>
          <w:rFonts w:ascii="仿宋" w:hAnsi="仿宋" w:eastAsia="仿宋" w:cs="仿宋"/>
          <w:b/>
          <w:bCs/>
          <w:sz w:val="24"/>
          <w:szCs w:val="24"/>
        </w:rPr>
      </w:pPr>
      <w:bookmarkStart w:id="299" w:name="_Toc25950"/>
      <w:bookmarkStart w:id="300" w:name="_Toc8164"/>
      <w:bookmarkStart w:id="301" w:name="_Toc21243"/>
      <w:r>
        <w:rPr>
          <w:rFonts w:hint="eastAsia" w:ascii="仿宋" w:hAnsi="仿宋" w:eastAsia="仿宋" w:cs="仿宋"/>
          <w:b/>
          <w:bCs/>
          <w:sz w:val="24"/>
          <w:szCs w:val="24"/>
        </w:rPr>
        <w:t>八、中标</w:t>
      </w:r>
      <w:bookmarkEnd w:id="299"/>
      <w:bookmarkEnd w:id="300"/>
      <w:bookmarkEnd w:id="301"/>
    </w:p>
    <w:p w14:paraId="7204DD23">
      <w:pPr>
        <w:spacing w:line="360" w:lineRule="auto"/>
        <w:ind w:firstLine="480" w:firstLineChars="200"/>
        <w:jc w:val="both"/>
        <w:rPr>
          <w:rFonts w:ascii="仿宋" w:hAnsi="仿宋" w:eastAsia="仿宋" w:cs="仿宋"/>
        </w:rPr>
      </w:pPr>
      <w:r>
        <w:rPr>
          <w:rFonts w:hint="eastAsia" w:ascii="仿宋" w:hAnsi="仿宋" w:eastAsia="仿宋" w:cs="仿宋"/>
        </w:rPr>
        <w:t>1．采购代理机构在评标工作结束后1个工作日内将评审报告送采购人。</w:t>
      </w:r>
    </w:p>
    <w:p w14:paraId="0ADD22A2">
      <w:pPr>
        <w:spacing w:line="360" w:lineRule="auto"/>
        <w:ind w:firstLine="480" w:firstLineChars="200"/>
        <w:jc w:val="both"/>
        <w:rPr>
          <w:rFonts w:ascii="仿宋" w:hAnsi="仿宋" w:eastAsia="仿宋" w:cs="仿宋"/>
        </w:rPr>
      </w:pPr>
      <w:r>
        <w:rPr>
          <w:rFonts w:hint="eastAsia" w:ascii="仿宋" w:hAnsi="仿宋" w:eastAsia="仿宋" w:cs="仿宋"/>
        </w:rPr>
        <w:t>2．采购人在收到评审报告后4个工作日内，从评审报告提出的成交候选人中，按照排序由高到低的原则确定成交供应商，并函告采购代理机构。</w:t>
      </w:r>
    </w:p>
    <w:p w14:paraId="0C29A6E6">
      <w:pPr>
        <w:snapToGrid w:val="0"/>
        <w:spacing w:line="360" w:lineRule="auto"/>
        <w:ind w:firstLine="480" w:firstLineChars="200"/>
        <w:jc w:val="both"/>
        <w:rPr>
          <w:rFonts w:ascii="仿宋" w:hAnsi="仿宋" w:eastAsia="仿宋" w:cs="仿宋"/>
        </w:rPr>
      </w:pPr>
      <w:r>
        <w:rPr>
          <w:rFonts w:hint="eastAsia" w:ascii="仿宋" w:hAnsi="仿宋" w:eastAsia="仿宋" w:cs="仿宋"/>
        </w:rPr>
        <w:t>3.采购人逾期未确定成交供应商且不提出异议的，视为确定评审报告提出排序第一的供应商为成交供应商。</w:t>
      </w:r>
    </w:p>
    <w:p w14:paraId="16F05F61">
      <w:pPr>
        <w:spacing w:line="360" w:lineRule="auto"/>
        <w:ind w:firstLine="480" w:firstLineChars="200"/>
        <w:jc w:val="both"/>
        <w:rPr>
          <w:rFonts w:ascii="仿宋" w:hAnsi="仿宋" w:eastAsia="仿宋" w:cs="仿宋"/>
        </w:rPr>
      </w:pPr>
      <w:r>
        <w:rPr>
          <w:rFonts w:hint="eastAsia" w:ascii="仿宋" w:hAnsi="仿宋" w:eastAsia="仿宋" w:cs="仿宋"/>
        </w:rPr>
        <w:t>4．采购代理机构将在中标供应商确定之日起1个工作日内，在【</w:t>
      </w:r>
      <w:r>
        <w:fldChar w:fldCharType="begin"/>
      </w:r>
      <w:r>
        <w:instrText xml:space="preserve"> HYPERLINK "http://www.ccgp-shaanxi.gov.cn" </w:instrText>
      </w:r>
      <w:r>
        <w:fldChar w:fldCharType="separate"/>
      </w:r>
      <w:r>
        <w:rPr>
          <w:rStyle w:val="41"/>
          <w:rFonts w:hint="eastAsia" w:ascii="仿宋" w:hAnsi="仿宋" w:eastAsia="仿宋" w:cs="仿宋"/>
          <w:color w:val="auto"/>
          <w:u w:val="none"/>
        </w:rPr>
        <w:t>陕西省政府采购网</w:t>
      </w:r>
      <w:r>
        <w:rPr>
          <w:rStyle w:val="41"/>
          <w:rFonts w:hint="eastAsia" w:ascii="仿宋" w:hAnsi="仿宋" w:eastAsia="仿宋" w:cs="仿宋"/>
          <w:color w:val="auto"/>
          <w:u w:val="none"/>
        </w:rPr>
        <w:fldChar w:fldCharType="end"/>
      </w:r>
      <w:r>
        <w:rPr>
          <w:rFonts w:hint="eastAsia" w:ascii="仿宋" w:hAnsi="仿宋" w:eastAsia="仿宋" w:cs="仿宋"/>
        </w:rPr>
        <w:t>】（</w:t>
      </w:r>
      <w:r>
        <w:fldChar w:fldCharType="begin"/>
      </w:r>
      <w:r>
        <w:instrText xml:space="preserve"> HYPERLINK "http://www.ccgp-shaanxi.gov.cn/" </w:instrText>
      </w:r>
      <w:r>
        <w:fldChar w:fldCharType="separate"/>
      </w:r>
      <w:r>
        <w:rPr>
          <w:rStyle w:val="41"/>
          <w:rFonts w:hint="eastAsia" w:ascii="仿宋" w:hAnsi="仿宋" w:eastAsia="仿宋" w:cs="仿宋"/>
          <w:color w:val="auto"/>
          <w:u w:val="none"/>
        </w:rPr>
        <w:t>http://www.ccgp-shaanxi.gov.cn/</w:t>
      </w:r>
      <w:r>
        <w:rPr>
          <w:rStyle w:val="41"/>
          <w:rFonts w:hint="eastAsia" w:ascii="仿宋" w:hAnsi="仿宋" w:eastAsia="仿宋" w:cs="仿宋"/>
          <w:color w:val="auto"/>
          <w:u w:val="none"/>
        </w:rPr>
        <w:fldChar w:fldCharType="end"/>
      </w:r>
      <w:r>
        <w:rPr>
          <w:rFonts w:hint="eastAsia" w:ascii="仿宋" w:hAnsi="仿宋" w:eastAsia="仿宋" w:cs="仿宋"/>
        </w:rPr>
        <w:t>）上公布中标结果。中标公告期限为1个工作日。</w:t>
      </w:r>
    </w:p>
    <w:p w14:paraId="0DCF8829">
      <w:pPr>
        <w:spacing w:line="360" w:lineRule="auto"/>
        <w:ind w:firstLine="480" w:firstLineChars="200"/>
        <w:jc w:val="both"/>
        <w:rPr>
          <w:rFonts w:ascii="仿宋" w:hAnsi="仿宋" w:eastAsia="仿宋" w:cs="仿宋"/>
        </w:rPr>
      </w:pPr>
      <w:r>
        <w:rPr>
          <w:rFonts w:hint="eastAsia" w:ascii="仿宋" w:hAnsi="仿宋" w:eastAsia="仿宋" w:cs="仿宋"/>
        </w:rPr>
        <w:t>5．在公告中标结果的同时，代理机构在线向中标（成交）供应商发出中标（成交）通知书，供应商可登录【全国公共资源交易平台（陕西省•西安市）】网站〖首页〉电子交易平台〉企业端〗后，在〖我的项目/项目流程〗模块中点击下载“中标（成交）通知书”。中标供应商下载中标（成交）通知书后，向采购代理机构提供一正两副（可根据需要调整数量）纸质投标（响应）文件用于备案及档案保存。</w:t>
      </w:r>
    </w:p>
    <w:p w14:paraId="3BDAC6F6">
      <w:pPr>
        <w:spacing w:line="360" w:lineRule="auto"/>
        <w:ind w:firstLine="480" w:firstLineChars="200"/>
        <w:jc w:val="both"/>
        <w:rPr>
          <w:rFonts w:ascii="仿宋" w:hAnsi="仿宋" w:eastAsia="仿宋" w:cs="仿宋"/>
        </w:rPr>
      </w:pPr>
      <w:r>
        <w:rPr>
          <w:rFonts w:hint="eastAsia" w:ascii="仿宋" w:hAnsi="仿宋" w:eastAsia="仿宋" w:cs="仿宋"/>
        </w:rPr>
        <w:t>6．采用综合评分法评审的，供应商可登录【全国公共资源交易中心（陕西省·西安市）】网站〖首页·〉电子交易平台·〉企业端〗，登录后切换到〖我的项目〗模块，依次点选〖项目流程·〉项目管理·〉评标结果查看〗，查看本单位的最终得分与排序。</w:t>
      </w:r>
    </w:p>
    <w:p w14:paraId="6FB16297">
      <w:pPr>
        <w:spacing w:line="360" w:lineRule="auto"/>
        <w:ind w:firstLine="480" w:firstLineChars="200"/>
        <w:jc w:val="both"/>
        <w:rPr>
          <w:rFonts w:ascii="仿宋" w:hAnsi="仿宋" w:eastAsia="仿宋" w:cs="仿宋"/>
        </w:rPr>
      </w:pPr>
      <w:r>
        <w:rPr>
          <w:rFonts w:hint="eastAsia" w:ascii="仿宋" w:hAnsi="仿宋" w:eastAsia="仿宋" w:cs="仿宋"/>
        </w:rPr>
        <w:t>7．采购代理机构按照相关规定将评审报告送监管机构备案。</w:t>
      </w:r>
    </w:p>
    <w:p w14:paraId="46EADD37">
      <w:pPr>
        <w:pStyle w:val="4"/>
        <w:spacing w:line="360" w:lineRule="auto"/>
        <w:ind w:firstLine="482"/>
        <w:rPr>
          <w:rFonts w:ascii="仿宋" w:hAnsi="仿宋" w:eastAsia="仿宋" w:cs="仿宋"/>
          <w:b/>
          <w:bCs/>
          <w:sz w:val="24"/>
          <w:szCs w:val="24"/>
        </w:rPr>
      </w:pPr>
      <w:bookmarkStart w:id="302" w:name="_Toc32403"/>
      <w:bookmarkStart w:id="303" w:name="_Toc21662"/>
      <w:bookmarkStart w:id="304" w:name="_Toc10549"/>
      <w:r>
        <w:rPr>
          <w:rFonts w:hint="eastAsia" w:ascii="仿宋" w:hAnsi="仿宋" w:eastAsia="仿宋" w:cs="仿宋"/>
          <w:b/>
          <w:bCs/>
          <w:sz w:val="24"/>
          <w:szCs w:val="24"/>
        </w:rPr>
        <w:t>九、合同签订、履行及验收</w:t>
      </w:r>
      <w:bookmarkEnd w:id="302"/>
      <w:bookmarkEnd w:id="303"/>
      <w:bookmarkEnd w:id="304"/>
    </w:p>
    <w:p w14:paraId="2534A12C">
      <w:pPr>
        <w:spacing w:line="360" w:lineRule="auto"/>
        <w:ind w:firstLine="480" w:firstLineChars="200"/>
        <w:jc w:val="both"/>
        <w:rPr>
          <w:rFonts w:ascii="仿宋_GB2312" w:hAnsi="仿宋" w:eastAsia="仿宋_GB2312"/>
          <w:sz w:val="32"/>
          <w:szCs w:val="32"/>
        </w:rPr>
      </w:pPr>
      <w:r>
        <w:rPr>
          <w:rFonts w:hint="eastAsia" w:ascii="仿宋" w:hAnsi="仿宋" w:eastAsia="仿宋" w:cs="仿宋"/>
        </w:rPr>
        <w:t>招标文件、投标文件、澄清、补充合同等为政府采购合同的组成部分，具有同等法律效力</w:t>
      </w:r>
      <w:r>
        <w:rPr>
          <w:rFonts w:hint="eastAsia" w:ascii="仿宋_GB2312" w:hAnsi="仿宋" w:eastAsia="仿宋_GB2312"/>
          <w:sz w:val="32"/>
          <w:szCs w:val="32"/>
        </w:rPr>
        <w:t>。</w:t>
      </w:r>
    </w:p>
    <w:p w14:paraId="05AF2D6E">
      <w:pPr>
        <w:pStyle w:val="104"/>
        <w:spacing w:before="0" w:beforeLines="0" w:after="0" w:afterLines="0" w:line="360" w:lineRule="auto"/>
        <w:ind w:firstLine="482"/>
        <w:outlineLvl w:val="2"/>
        <w:rPr>
          <w:rFonts w:ascii="仿宋" w:eastAsia="仿宋" w:cs="仿宋"/>
          <w:sz w:val="24"/>
          <w:szCs w:val="24"/>
        </w:rPr>
      </w:pPr>
      <w:bookmarkStart w:id="305" w:name="_Toc10136"/>
      <w:bookmarkStart w:id="306" w:name="_Toc2921"/>
      <w:bookmarkStart w:id="307" w:name="_Toc5916"/>
      <w:r>
        <w:rPr>
          <w:rFonts w:hint="eastAsia" w:ascii="仿宋" w:eastAsia="仿宋" w:cs="仿宋"/>
          <w:sz w:val="24"/>
          <w:szCs w:val="24"/>
        </w:rPr>
        <w:t>（一）签订政府采购合同</w:t>
      </w:r>
      <w:bookmarkEnd w:id="305"/>
      <w:bookmarkEnd w:id="306"/>
      <w:bookmarkEnd w:id="307"/>
    </w:p>
    <w:p w14:paraId="3A6DDE05">
      <w:pPr>
        <w:spacing w:line="360" w:lineRule="auto"/>
        <w:ind w:firstLine="480" w:firstLineChars="200"/>
        <w:jc w:val="both"/>
        <w:rPr>
          <w:rFonts w:ascii="仿宋" w:hAnsi="仿宋" w:eastAsia="仿宋" w:cs="仿宋"/>
        </w:rPr>
      </w:pPr>
      <w:r>
        <w:rPr>
          <w:rFonts w:hint="eastAsia" w:ascii="仿宋" w:hAnsi="仿宋" w:eastAsia="仿宋" w:cs="仿宋"/>
        </w:rPr>
        <w:t>1．自中标通知书发出之日起30日内，采购人与中标供应商应按招标文件和中标供应商投标文件的约定，签订书面合同。</w:t>
      </w:r>
    </w:p>
    <w:p w14:paraId="7E7F29C8">
      <w:pPr>
        <w:spacing w:line="360" w:lineRule="auto"/>
        <w:ind w:firstLine="480" w:firstLineChars="200"/>
        <w:jc w:val="both"/>
        <w:rPr>
          <w:rFonts w:ascii="仿宋" w:hAnsi="仿宋" w:eastAsia="仿宋" w:cs="仿宋"/>
        </w:rPr>
      </w:pPr>
      <w:r>
        <w:rPr>
          <w:rFonts w:hint="eastAsia" w:ascii="仿宋" w:hAnsi="仿宋" w:eastAsia="仿宋" w:cs="仿宋"/>
        </w:rPr>
        <w:t>2．中标供应商拒绝与采购人签订合同的，采购人可以按照《政府采购法实施条例》第四十九条规定，确定下一候选人为中标供应商，也可以重新开展政府采购活动。</w:t>
      </w:r>
    </w:p>
    <w:p w14:paraId="13721DF3">
      <w:pPr>
        <w:spacing w:line="360" w:lineRule="auto"/>
        <w:ind w:firstLine="480" w:firstLineChars="200"/>
        <w:jc w:val="both"/>
        <w:rPr>
          <w:rFonts w:ascii="仿宋" w:hAnsi="仿宋" w:eastAsia="仿宋" w:cs="仿宋"/>
        </w:rPr>
      </w:pPr>
      <w:r>
        <w:rPr>
          <w:rFonts w:hint="eastAsia" w:ascii="仿宋" w:hAnsi="仿宋" w:eastAsia="仿宋" w:cs="仿宋"/>
        </w:rPr>
        <w:t>3．采购人不得向中标供应商提出任何不合理的要求，作为签订合同的条件，不得与中标供应商私下订立背离合同实质性内容的任何协议，所签订的合同不得对招标文件和中标供应商投标文件作实质性修改。</w:t>
      </w:r>
    </w:p>
    <w:p w14:paraId="72FBD657">
      <w:pPr>
        <w:spacing w:line="360" w:lineRule="auto"/>
        <w:ind w:firstLine="480" w:firstLineChars="200"/>
        <w:jc w:val="both"/>
        <w:rPr>
          <w:rFonts w:ascii="仿宋" w:hAnsi="仿宋" w:eastAsia="仿宋" w:cs="仿宋"/>
        </w:rPr>
      </w:pPr>
      <w:r>
        <w:rPr>
          <w:rFonts w:hint="eastAsia" w:ascii="仿宋" w:hAnsi="仿宋" w:eastAsia="仿宋" w:cs="仿宋"/>
        </w:rPr>
        <w:t>4．质疑或者投诉事项可能影响中标、成交结果的，采购人应当暂停签订合同，已经签订合同的，应当中止履行合同。</w:t>
      </w:r>
    </w:p>
    <w:p w14:paraId="2CB0D1DE">
      <w:pPr>
        <w:pStyle w:val="104"/>
        <w:spacing w:before="0" w:beforeLines="0" w:after="0" w:afterLines="0" w:line="360" w:lineRule="auto"/>
        <w:ind w:firstLine="482"/>
        <w:outlineLvl w:val="2"/>
        <w:rPr>
          <w:rFonts w:ascii="仿宋" w:eastAsia="仿宋" w:cs="仿宋"/>
          <w:sz w:val="24"/>
          <w:szCs w:val="24"/>
        </w:rPr>
      </w:pPr>
      <w:bookmarkStart w:id="308" w:name="_Toc14217"/>
      <w:bookmarkStart w:id="309" w:name="_Toc9880"/>
      <w:bookmarkStart w:id="310" w:name="_Toc3218"/>
      <w:r>
        <w:rPr>
          <w:rFonts w:hint="eastAsia" w:ascii="仿宋" w:eastAsia="仿宋" w:cs="仿宋"/>
          <w:sz w:val="24"/>
          <w:szCs w:val="24"/>
        </w:rPr>
        <w:t>（二）合同公告及备案</w:t>
      </w:r>
      <w:bookmarkEnd w:id="308"/>
      <w:bookmarkEnd w:id="309"/>
      <w:bookmarkEnd w:id="310"/>
    </w:p>
    <w:p w14:paraId="66226D7A">
      <w:pPr>
        <w:spacing w:line="360" w:lineRule="auto"/>
        <w:ind w:firstLine="480" w:firstLineChars="200"/>
        <w:jc w:val="both"/>
        <w:rPr>
          <w:rFonts w:ascii="仿宋" w:hAnsi="仿宋" w:eastAsia="仿宋" w:cs="仿宋"/>
        </w:rPr>
      </w:pPr>
      <w:r>
        <w:rPr>
          <w:rFonts w:hint="eastAsia" w:ascii="仿宋" w:hAnsi="仿宋" w:eastAsia="仿宋" w:cs="仿宋"/>
        </w:rPr>
        <w:t>1．采购人应当自政府采购合同签订之日起2个工作日内，在陕西省政府采购网对合同进行公示，但政府采购合同中涉及国家秘密、商业秘密的内容除外。</w:t>
      </w:r>
    </w:p>
    <w:p w14:paraId="40928E27">
      <w:pPr>
        <w:spacing w:line="360" w:lineRule="auto"/>
        <w:ind w:firstLine="480" w:firstLineChars="200"/>
        <w:jc w:val="both"/>
        <w:rPr>
          <w:rFonts w:ascii="仿宋" w:hAnsi="仿宋" w:eastAsia="仿宋" w:cs="仿宋"/>
        </w:rPr>
      </w:pPr>
      <w:r>
        <w:rPr>
          <w:rFonts w:hint="eastAsia" w:ascii="仿宋" w:hAnsi="仿宋" w:eastAsia="仿宋" w:cs="仿宋"/>
        </w:rPr>
        <w:t>2．采购人应自合同签订之日起7个工作日内将政府采购合同报送监管机构备案。</w:t>
      </w:r>
    </w:p>
    <w:p w14:paraId="4F14CCE0">
      <w:pPr>
        <w:pStyle w:val="104"/>
        <w:spacing w:before="0" w:beforeLines="0" w:after="0" w:afterLines="0" w:line="360" w:lineRule="auto"/>
        <w:ind w:firstLine="482"/>
        <w:outlineLvl w:val="2"/>
        <w:rPr>
          <w:rFonts w:ascii="仿宋" w:eastAsia="仿宋" w:cs="仿宋"/>
          <w:sz w:val="24"/>
          <w:szCs w:val="24"/>
        </w:rPr>
      </w:pPr>
      <w:bookmarkStart w:id="311" w:name="_Toc27623"/>
      <w:bookmarkStart w:id="312" w:name="_Toc32343"/>
      <w:bookmarkStart w:id="313" w:name="_Toc6289"/>
      <w:r>
        <w:rPr>
          <w:rFonts w:hint="eastAsia" w:ascii="仿宋" w:eastAsia="仿宋" w:cs="仿宋"/>
          <w:sz w:val="24"/>
          <w:szCs w:val="24"/>
        </w:rPr>
        <w:t>（三）履行合同</w:t>
      </w:r>
      <w:bookmarkEnd w:id="311"/>
      <w:bookmarkEnd w:id="312"/>
      <w:bookmarkEnd w:id="313"/>
    </w:p>
    <w:p w14:paraId="10C12769">
      <w:pPr>
        <w:spacing w:line="360" w:lineRule="auto"/>
        <w:ind w:firstLine="480" w:firstLineChars="200"/>
        <w:jc w:val="both"/>
        <w:rPr>
          <w:rFonts w:ascii="仿宋" w:hAnsi="仿宋" w:eastAsia="仿宋" w:cs="仿宋"/>
        </w:rPr>
      </w:pPr>
      <w:r>
        <w:rPr>
          <w:rFonts w:hint="eastAsia" w:ascii="仿宋" w:hAnsi="仿宋" w:eastAsia="仿宋" w:cs="仿宋"/>
        </w:rPr>
        <w:t>1．合同一经签订，双方应严格履行合同规定的义务。</w:t>
      </w:r>
    </w:p>
    <w:p w14:paraId="282887DF">
      <w:pPr>
        <w:spacing w:line="360" w:lineRule="auto"/>
        <w:ind w:firstLine="480" w:firstLineChars="200"/>
        <w:jc w:val="both"/>
        <w:rPr>
          <w:rFonts w:ascii="仿宋" w:hAnsi="仿宋" w:eastAsia="仿宋" w:cs="仿宋"/>
        </w:rPr>
      </w:pPr>
      <w:r>
        <w:rPr>
          <w:rFonts w:hint="eastAsia" w:ascii="仿宋" w:hAnsi="仿宋" w:eastAsia="仿宋" w:cs="仿宋"/>
        </w:rPr>
        <w:t>2．在合同履行过程中，如发生合同纠纷，合同双方应按照《中华人民共和国民法典》及合同条款的有关规定进行处理。</w:t>
      </w:r>
    </w:p>
    <w:p w14:paraId="14837EB9">
      <w:pPr>
        <w:pStyle w:val="104"/>
        <w:spacing w:before="0" w:beforeLines="0" w:after="0" w:afterLines="0" w:line="360" w:lineRule="auto"/>
        <w:ind w:firstLine="482"/>
        <w:outlineLvl w:val="2"/>
        <w:rPr>
          <w:rFonts w:ascii="仿宋" w:eastAsia="仿宋" w:cs="仿宋"/>
          <w:sz w:val="24"/>
          <w:szCs w:val="24"/>
        </w:rPr>
      </w:pPr>
      <w:bookmarkStart w:id="314" w:name="_Toc1500"/>
      <w:bookmarkStart w:id="315" w:name="_Toc28453"/>
      <w:bookmarkStart w:id="316" w:name="_Toc21162"/>
      <w:r>
        <w:rPr>
          <w:rFonts w:hint="eastAsia" w:ascii="仿宋" w:eastAsia="仿宋" w:cs="仿宋"/>
          <w:sz w:val="24"/>
          <w:szCs w:val="24"/>
        </w:rPr>
        <w:t>（四）验收或考核</w:t>
      </w:r>
      <w:bookmarkEnd w:id="314"/>
      <w:bookmarkEnd w:id="315"/>
      <w:bookmarkEnd w:id="316"/>
    </w:p>
    <w:p w14:paraId="2BE5B191">
      <w:pPr>
        <w:spacing w:line="360" w:lineRule="auto"/>
        <w:ind w:firstLine="480" w:firstLineChars="200"/>
        <w:jc w:val="both"/>
        <w:rPr>
          <w:rFonts w:ascii="仿宋" w:hAnsi="仿宋" w:eastAsia="仿宋" w:cs="仿宋"/>
        </w:rPr>
      </w:pPr>
      <w:r>
        <w:rPr>
          <w:rFonts w:hint="eastAsia" w:ascii="仿宋" w:hAnsi="仿宋" w:eastAsia="仿宋" w:cs="仿宋"/>
        </w:rPr>
        <w:t>1．采购人严格按照国家相关法律法规的要求及招标文件的要求组织验收或考核。</w:t>
      </w:r>
    </w:p>
    <w:p w14:paraId="079A3C51">
      <w:pPr>
        <w:spacing w:line="360" w:lineRule="auto"/>
        <w:ind w:firstLine="480" w:firstLineChars="200"/>
        <w:jc w:val="both"/>
        <w:rPr>
          <w:rFonts w:ascii="仿宋" w:hAnsi="仿宋" w:eastAsia="仿宋" w:cs="仿宋"/>
        </w:rPr>
      </w:pPr>
      <w:r>
        <w:rPr>
          <w:rFonts w:hint="eastAsia" w:ascii="仿宋" w:hAnsi="仿宋" w:eastAsia="仿宋" w:cs="仿宋"/>
        </w:rPr>
        <w:t>2．采购人按《关于促进政府采购公平竞争优化营商环境的通知》（财库〔2019〕38号）、《保障中小企业款项支付条例》（国务院令第728号）等规定及采购合同的约定进行支付合同款项。</w:t>
      </w:r>
    </w:p>
    <w:p w14:paraId="25777E69">
      <w:pPr>
        <w:pStyle w:val="4"/>
        <w:spacing w:line="360" w:lineRule="auto"/>
        <w:ind w:firstLine="482"/>
        <w:rPr>
          <w:rFonts w:ascii="仿宋" w:hAnsi="仿宋" w:eastAsia="仿宋" w:cs="仿宋"/>
          <w:b/>
          <w:bCs/>
          <w:sz w:val="24"/>
          <w:szCs w:val="24"/>
        </w:rPr>
      </w:pPr>
      <w:bookmarkStart w:id="317" w:name="_Toc6345"/>
      <w:bookmarkStart w:id="318" w:name="_Toc18134"/>
      <w:bookmarkStart w:id="319" w:name="_Toc16765"/>
      <w:r>
        <w:rPr>
          <w:rFonts w:hint="eastAsia" w:ascii="仿宋" w:hAnsi="仿宋" w:eastAsia="仿宋" w:cs="仿宋"/>
          <w:b/>
          <w:bCs/>
          <w:sz w:val="24"/>
          <w:szCs w:val="24"/>
        </w:rPr>
        <w:t>十、废标及重新招标</w:t>
      </w:r>
      <w:bookmarkEnd w:id="317"/>
      <w:bookmarkEnd w:id="318"/>
      <w:bookmarkEnd w:id="319"/>
    </w:p>
    <w:p w14:paraId="4B9618BC">
      <w:pPr>
        <w:spacing w:line="360" w:lineRule="auto"/>
        <w:ind w:firstLine="480" w:firstLineChars="200"/>
        <w:jc w:val="both"/>
        <w:rPr>
          <w:rFonts w:ascii="仿宋" w:hAnsi="仿宋" w:eastAsia="仿宋" w:cs="仿宋"/>
        </w:rPr>
      </w:pPr>
      <w:r>
        <w:rPr>
          <w:rFonts w:hint="eastAsia" w:ascii="仿宋" w:hAnsi="仿宋" w:eastAsia="仿宋" w:cs="仿宋"/>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645E34F">
      <w:pPr>
        <w:spacing w:line="360" w:lineRule="auto"/>
        <w:ind w:firstLine="480" w:firstLineChars="200"/>
        <w:jc w:val="both"/>
        <w:rPr>
          <w:rFonts w:ascii="仿宋" w:hAnsi="仿宋" w:eastAsia="仿宋" w:cs="仿宋"/>
        </w:rPr>
      </w:pPr>
      <w:r>
        <w:rPr>
          <w:rFonts w:hint="eastAsia" w:ascii="仿宋" w:hAnsi="仿宋" w:eastAsia="仿宋" w:cs="仿宋"/>
        </w:rPr>
        <w:t>2．根据《</w:t>
      </w:r>
      <w:r>
        <w:rPr>
          <w:rFonts w:hint="eastAsia" w:ascii="仿宋" w:hAnsi="仿宋" w:eastAsia="仿宋" w:cs="仿宋"/>
          <w:lang w:val="en-US" w:eastAsia="zh-CN"/>
        </w:rPr>
        <w:t>中华人民共和国</w:t>
      </w:r>
      <w:r>
        <w:rPr>
          <w:rFonts w:hint="eastAsia" w:ascii="仿宋" w:hAnsi="仿宋" w:eastAsia="仿宋" w:cs="仿宋"/>
        </w:rPr>
        <w:t>政府采购法》第三十六条规定，在招标采购中，出现下列情形之一的，本项目按废标处理：</w:t>
      </w:r>
    </w:p>
    <w:p w14:paraId="1AC778A8">
      <w:pPr>
        <w:spacing w:line="360" w:lineRule="auto"/>
        <w:ind w:firstLine="480" w:firstLineChars="200"/>
        <w:jc w:val="both"/>
        <w:rPr>
          <w:rFonts w:ascii="仿宋" w:hAnsi="仿宋" w:eastAsia="仿宋" w:cs="仿宋"/>
        </w:rPr>
      </w:pPr>
      <w:r>
        <w:rPr>
          <w:rFonts w:hint="eastAsia" w:ascii="仿宋" w:hAnsi="仿宋" w:eastAsia="仿宋" w:cs="仿宋"/>
        </w:rPr>
        <w:t>（1）出现影响采购公正的违法、违规行为的；</w:t>
      </w:r>
    </w:p>
    <w:p w14:paraId="57438077">
      <w:pPr>
        <w:spacing w:line="360" w:lineRule="auto"/>
        <w:ind w:firstLine="480" w:firstLineChars="200"/>
        <w:jc w:val="both"/>
        <w:rPr>
          <w:rFonts w:ascii="仿宋" w:hAnsi="仿宋" w:eastAsia="仿宋" w:cs="仿宋"/>
        </w:rPr>
      </w:pPr>
      <w:r>
        <w:rPr>
          <w:rFonts w:hint="eastAsia" w:ascii="仿宋" w:hAnsi="仿宋" w:eastAsia="仿宋" w:cs="仿宋"/>
        </w:rPr>
        <w:t>（2）供应商的报价均超过了采购预算，采购人不能支付的；</w:t>
      </w:r>
    </w:p>
    <w:p w14:paraId="31A14723">
      <w:pPr>
        <w:spacing w:line="360" w:lineRule="auto"/>
        <w:ind w:firstLine="480" w:firstLineChars="200"/>
        <w:jc w:val="both"/>
        <w:rPr>
          <w:rFonts w:ascii="仿宋" w:hAnsi="仿宋" w:eastAsia="仿宋" w:cs="仿宋"/>
        </w:rPr>
      </w:pPr>
      <w:r>
        <w:rPr>
          <w:rFonts w:hint="eastAsia" w:ascii="仿宋" w:hAnsi="仿宋" w:eastAsia="仿宋" w:cs="仿宋"/>
        </w:rPr>
        <w:t>（3）因重大变故，采购任务取消的。</w:t>
      </w:r>
    </w:p>
    <w:p w14:paraId="5B05FB7D">
      <w:pPr>
        <w:spacing w:line="360" w:lineRule="auto"/>
        <w:ind w:firstLine="480" w:firstLineChars="200"/>
        <w:jc w:val="both"/>
        <w:rPr>
          <w:rFonts w:ascii="仿宋" w:hAnsi="仿宋" w:eastAsia="仿宋" w:cs="仿宋"/>
        </w:rPr>
      </w:pPr>
      <w:r>
        <w:rPr>
          <w:rFonts w:hint="eastAsia" w:ascii="仿宋" w:hAnsi="仿宋" w:eastAsia="仿宋" w:cs="仿宋"/>
        </w:rPr>
        <w:t>废标后，除采购任务取消外，本项目将重新组织招标。</w:t>
      </w:r>
    </w:p>
    <w:p w14:paraId="56F9B730">
      <w:pPr>
        <w:spacing w:line="360" w:lineRule="auto"/>
        <w:ind w:firstLine="480" w:firstLineChars="200"/>
        <w:jc w:val="both"/>
        <w:rPr>
          <w:rFonts w:ascii="仿宋" w:hAnsi="仿宋" w:eastAsia="仿宋" w:cs="仿宋"/>
        </w:rPr>
      </w:pPr>
      <w:r>
        <w:rPr>
          <w:rFonts w:hint="eastAsia" w:ascii="仿宋" w:hAnsi="仿宋" w:eastAsia="仿宋" w:cs="仿宋"/>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14:paraId="0EB931A9">
      <w:pPr>
        <w:spacing w:line="360" w:lineRule="auto"/>
        <w:ind w:firstLine="480" w:firstLineChars="200"/>
        <w:rPr>
          <w:rFonts w:ascii="仿宋" w:hAnsi="仿宋" w:eastAsia="仿宋" w:cs="仿宋"/>
          <w:sz w:val="32"/>
          <w:szCs w:val="32"/>
        </w:rPr>
      </w:pPr>
      <w:r>
        <w:rPr>
          <w:rFonts w:hint="eastAsia" w:ascii="仿宋" w:hAnsi="仿宋" w:eastAsia="仿宋" w:cs="仿宋"/>
        </w:rPr>
        <w:t>4．招标文件未明确的其他事项，按《</w:t>
      </w:r>
      <w:r>
        <w:rPr>
          <w:rFonts w:hint="eastAsia" w:ascii="仿宋" w:hAnsi="仿宋" w:eastAsia="仿宋" w:cs="仿宋"/>
          <w:lang w:val="en-US" w:eastAsia="zh-CN"/>
        </w:rPr>
        <w:t>中华人民共和国</w:t>
      </w:r>
      <w:r>
        <w:rPr>
          <w:rFonts w:hint="eastAsia" w:ascii="仿宋" w:hAnsi="仿宋" w:eastAsia="仿宋" w:cs="仿宋"/>
        </w:rPr>
        <w:t>政府采购法》及其相关法律法规执行。</w:t>
      </w:r>
      <w:bookmarkStart w:id="320" w:name="_Toc100219614"/>
    </w:p>
    <w:p w14:paraId="4C86ED7C">
      <w:pPr>
        <w:pStyle w:val="3"/>
        <w:keepNext w:val="0"/>
        <w:keepLines w:val="0"/>
        <w:pageBreakBefore/>
        <w:widowControl/>
        <w:kinsoku/>
        <w:wordWrap/>
        <w:overflowPunct/>
        <w:topLinePunct w:val="0"/>
        <w:autoSpaceDE/>
        <w:autoSpaceDN/>
        <w:bidi w:val="0"/>
        <w:adjustRightInd/>
        <w:snapToGrid/>
        <w:textAlignment w:val="auto"/>
        <w:rPr>
          <w:rFonts w:hint="eastAsia" w:ascii="仿宋" w:eastAsia="仿宋" w:cs="仿宋"/>
          <w:b/>
          <w:kern w:val="2"/>
          <w:sz w:val="32"/>
          <w:szCs w:val="32"/>
          <w:highlight w:val="none"/>
          <w:lang w:val="zh-CN"/>
        </w:rPr>
      </w:pPr>
      <w:bookmarkStart w:id="321" w:name="_Toc15139"/>
      <w:bookmarkStart w:id="322" w:name="_Toc29515"/>
      <w:r>
        <w:rPr>
          <w:rFonts w:hint="eastAsia" w:ascii="仿宋" w:eastAsia="仿宋" w:cs="仿宋"/>
          <w:b/>
          <w:kern w:val="2"/>
          <w:sz w:val="32"/>
          <w:szCs w:val="32"/>
          <w:highlight w:val="none"/>
          <w:lang w:val="zh-CN"/>
        </w:rPr>
        <w:t>第三</w:t>
      </w:r>
      <w:r>
        <w:rPr>
          <w:rFonts w:hint="eastAsia" w:ascii="仿宋" w:eastAsia="仿宋" w:cs="仿宋"/>
          <w:b/>
          <w:kern w:val="2"/>
          <w:sz w:val="32"/>
          <w:szCs w:val="32"/>
          <w:highlight w:val="none"/>
        </w:rPr>
        <w:t>部分</w:t>
      </w:r>
      <w:r>
        <w:rPr>
          <w:rFonts w:hint="eastAsia" w:ascii="仿宋" w:eastAsia="仿宋" w:cs="仿宋"/>
          <w:b/>
          <w:kern w:val="2"/>
          <w:sz w:val="32"/>
          <w:szCs w:val="32"/>
          <w:highlight w:val="none"/>
          <w:lang w:val="zh-CN"/>
        </w:rPr>
        <w:t xml:space="preserve">  招标内容及要求</w:t>
      </w:r>
      <w:bookmarkEnd w:id="320"/>
      <w:bookmarkEnd w:id="321"/>
      <w:bookmarkEnd w:id="322"/>
    </w:p>
    <w:p w14:paraId="65CD46DA">
      <w:pPr>
        <w:pStyle w:val="4"/>
        <w:rPr>
          <w:rFonts w:hint="eastAsia"/>
          <w:color w:val="auto"/>
        </w:rPr>
      </w:pPr>
      <w:r>
        <w:rPr>
          <w:rFonts w:hint="eastAsia"/>
          <w:color w:val="auto"/>
          <w:lang w:val="en-US" w:eastAsia="zh-CN"/>
        </w:rPr>
        <w:t>一、</w:t>
      </w:r>
      <w:r>
        <w:rPr>
          <w:rFonts w:hint="eastAsia"/>
          <w:color w:val="auto"/>
        </w:rPr>
        <w:t>管理服务人员配置标准</w:t>
      </w:r>
    </w:p>
    <w:p w14:paraId="3A961723">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rPr>
        <w:t>项目管理部编员共24人</w:t>
      </w:r>
    </w:p>
    <w:p w14:paraId="78646ED0">
      <w:pPr>
        <w:autoSpaceDE w:val="0"/>
        <w:autoSpaceDN w:val="0"/>
        <w:adjustRightInd w:val="0"/>
        <w:spacing w:line="360" w:lineRule="auto"/>
        <w:ind w:firstLine="480" w:firstLineChars="200"/>
        <w:jc w:val="left"/>
        <w:rPr>
          <w:rFonts w:hint="eastAsia" w:ascii="仿宋" w:hAnsi="仿宋" w:eastAsia="仿宋" w:cs="仿宋"/>
          <w:color w:val="auto"/>
          <w:szCs w:val="24"/>
          <w:highlight w:val="none"/>
        </w:rPr>
      </w:pPr>
      <w:r>
        <w:rPr>
          <w:rFonts w:hint="eastAsia" w:ascii="仿宋" w:hAnsi="仿宋" w:eastAsia="仿宋" w:cs="仿宋"/>
          <w:color w:val="auto"/>
          <w:szCs w:val="24"/>
        </w:rPr>
        <w:t>项目管理人员1名:实施项目综合管理，负责学校物业工作的正常运转以及规范管理</w:t>
      </w:r>
      <w:bookmarkStart w:id="537" w:name="_GoBack"/>
      <w:r>
        <w:rPr>
          <w:rFonts w:hint="eastAsia" w:ascii="仿宋" w:hAnsi="仿宋" w:eastAsia="仿宋" w:cs="仿宋"/>
          <w:color w:val="auto"/>
          <w:szCs w:val="24"/>
          <w:highlight w:val="none"/>
        </w:rPr>
        <w:t>。负责校园设备、设施维修保养工作，保障校园设备、设施正常运转。</w:t>
      </w:r>
    </w:p>
    <w:p w14:paraId="581D683D">
      <w:pPr>
        <w:autoSpaceDE w:val="0"/>
        <w:autoSpaceDN w:val="0"/>
        <w:adjustRightInd w:val="0"/>
        <w:spacing w:line="360" w:lineRule="auto"/>
        <w:ind w:firstLine="480" w:firstLineChars="20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行政内勤1名</w:t>
      </w:r>
    </w:p>
    <w:p w14:paraId="4E4CBAC7">
      <w:pPr>
        <w:autoSpaceDE w:val="0"/>
        <w:autoSpaceDN w:val="0"/>
        <w:adjustRightInd w:val="0"/>
        <w:spacing w:line="360" w:lineRule="auto"/>
        <w:ind w:firstLine="480" w:firstLineChars="20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保洁员8人(含领班1名) :负责公共区域内的清洁卫生</w:t>
      </w:r>
    </w:p>
    <w:p w14:paraId="75830B3F">
      <w:pPr>
        <w:autoSpaceDE w:val="0"/>
        <w:autoSpaceDN w:val="0"/>
        <w:adjustRightInd w:val="0"/>
        <w:spacing w:line="360" w:lineRule="auto"/>
        <w:ind w:firstLine="480" w:firstLineChars="20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保安员1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名(含领班1名):负责治安、保卫防范、车辆管理工作，维护正常治安秩序。负责消防控制室消防联动设备、监控系统日常管理及事件处置。24 小时交替值班;</w:t>
      </w:r>
    </w:p>
    <w:p w14:paraId="2D049A28">
      <w:pPr>
        <w:autoSpaceDE w:val="0"/>
        <w:autoSpaceDN w:val="0"/>
        <w:adjustRightInd w:val="0"/>
        <w:spacing w:line="360" w:lineRule="auto"/>
        <w:ind w:firstLine="480" w:firstLineChars="20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工程维修1人:负责学校的日常普通维护修缮、公共设备、设施的维护保养工作。</w:t>
      </w:r>
    </w:p>
    <w:bookmarkEnd w:id="537"/>
    <w:p w14:paraId="513393B7">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rPr>
        <w:t>绿化工1名:负责学校绿化修剪、施肥、病虫害防治等日常养护工作。</w:t>
      </w:r>
    </w:p>
    <w:p w14:paraId="29472B0E">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rPr>
        <w:t>物业人员不少于24人，所有人员薪资均含社保及其他福利，人员服装按每人2套标准配置，自备办公设备、保洁绿化工具、安保设备及器材、工程设施设备维修养护管理工具。</w:t>
      </w:r>
    </w:p>
    <w:p w14:paraId="54E6ECC0">
      <w:pPr>
        <w:pStyle w:val="4"/>
        <w:rPr>
          <w:color w:val="auto"/>
        </w:rPr>
      </w:pPr>
      <w:r>
        <w:rPr>
          <w:rFonts w:hint="eastAsia"/>
          <w:color w:val="auto"/>
          <w:lang w:val="en-US" w:eastAsia="zh-CN"/>
        </w:rPr>
        <w:t>二</w:t>
      </w:r>
      <w:r>
        <w:rPr>
          <w:rFonts w:hint="eastAsia"/>
          <w:color w:val="auto"/>
        </w:rPr>
        <w:t>、管理服务内容</w:t>
      </w:r>
    </w:p>
    <w:p w14:paraId="7136036E">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rPr>
        <w:t>1、公共秩序维护管理服务：校区大门门岗24小时安全防范值班，出入校区公共秩序维护服务。</w:t>
      </w:r>
    </w:p>
    <w:p w14:paraId="74160299">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rPr>
        <w:t>2、清洁卫生管理：包括园区内室外公共区域、通道、外围地面、墙体、绿化带,办公室/功能室室内等的清洁卫生。（不包括房屋的外墙清洗，木地板、大理石地板、地毯等的定期维护保养、白蚁的专业防治及垃圾外运清运费用。）</w:t>
      </w:r>
    </w:p>
    <w:p w14:paraId="15063A7A">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rPr>
        <w:t>3、日常维修保养服务：设施设备的日常保养、维护及部分木工维修（专业维保除外，如高压维保、消防维保、电梯维保等。）</w:t>
      </w:r>
    </w:p>
    <w:p w14:paraId="31B9378E">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rPr>
        <w:t>4、绿化服务：园区内所有树木、花木、绿化地等日常维护（修剪、除草、施肥等）工作。</w:t>
      </w:r>
    </w:p>
    <w:p w14:paraId="3079E0C3">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rPr>
        <w:t>5、客服服务：学生伤病应急处理；员工心理咨询；其他客服行政工作。</w:t>
      </w:r>
    </w:p>
    <w:p w14:paraId="6A63C48D">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rPr>
        <w:t>6、其它服务：按照采购人要求完成临时性勤杂工作。</w:t>
      </w:r>
    </w:p>
    <w:p w14:paraId="14F2861F">
      <w:pPr>
        <w:numPr>
          <w:ilvl w:val="0"/>
          <w:numId w:val="0"/>
        </w:numPr>
        <w:autoSpaceDE w:val="0"/>
        <w:autoSpaceDN w:val="0"/>
        <w:adjustRightInd w:val="0"/>
        <w:spacing w:line="360" w:lineRule="auto"/>
        <w:ind w:leftChars="200"/>
        <w:jc w:val="left"/>
        <w:rPr>
          <w:rFonts w:hint="eastAsia"/>
          <w:color w:val="auto"/>
        </w:rPr>
      </w:pPr>
      <w:r>
        <w:rPr>
          <w:rFonts w:hint="eastAsia" w:ascii="仿宋" w:hAnsi="仿宋" w:eastAsia="仿宋" w:cs="仿宋"/>
          <w:color w:val="auto"/>
          <w:szCs w:val="24"/>
          <w:lang w:val="en-US" w:eastAsia="zh-CN"/>
        </w:rPr>
        <w:t>7、上述服务内容包含各类易耗品的提供，如洗洁精、洁厕净、相应卫生工具等。</w:t>
      </w:r>
    </w:p>
    <w:p w14:paraId="7AE418CE">
      <w:pPr>
        <w:pStyle w:val="4"/>
        <w:spacing w:before="0" w:beforeLines="0" w:line="360" w:lineRule="auto"/>
        <w:outlineLvl w:val="1"/>
        <w:rPr>
          <w:rFonts w:hint="eastAsia" w:eastAsia="仿宋"/>
          <w:color w:val="auto"/>
          <w:lang w:eastAsia="zh-CN"/>
        </w:rPr>
      </w:pPr>
      <w:r>
        <w:rPr>
          <w:rFonts w:hint="eastAsia"/>
          <w:color w:val="auto"/>
          <w:lang w:val="en-US" w:eastAsia="zh-CN"/>
        </w:rPr>
        <w:t>三</w:t>
      </w:r>
      <w:r>
        <w:rPr>
          <w:color w:val="auto"/>
        </w:rPr>
        <w:t>、物业服务要求</w:t>
      </w:r>
    </w:p>
    <w:p w14:paraId="12F69730">
      <w:pPr>
        <w:tabs>
          <w:tab w:val="left" w:pos="1008"/>
          <w:tab w:val="left" w:pos="1218"/>
        </w:tabs>
        <w:spacing w:before="0" w:line="360" w:lineRule="auto"/>
        <w:ind w:left="0" w:firstLine="480" w:firstLineChars="200"/>
        <w:jc w:val="left"/>
        <w:outlineLvl w:val="9"/>
        <w:rPr>
          <w:rFonts w:ascii="仿宋" w:hAnsi="仿宋" w:eastAsia="仿宋"/>
          <w:color w:val="auto"/>
        </w:rPr>
      </w:pPr>
      <w:r>
        <w:rPr>
          <w:rFonts w:ascii="仿宋" w:hAnsi="仿宋" w:eastAsia="仿宋"/>
          <w:color w:val="auto"/>
        </w:rPr>
        <w:t>（一）公共秩序管理要求</w:t>
      </w:r>
    </w:p>
    <w:p w14:paraId="20FFE292">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1、公共秩序维护管理实行一体化管理，有专业服务队伍，制度完善，责任落实。</w:t>
      </w:r>
    </w:p>
    <w:p w14:paraId="67D0F601">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2</w:t>
      </w:r>
      <w:r>
        <w:rPr>
          <w:rFonts w:ascii="仿宋" w:hAnsi="仿宋" w:eastAsia="仿宋"/>
          <w:color w:val="auto"/>
          <w:spacing w:val="-1"/>
          <w:sz w:val="24"/>
          <w:szCs w:val="24"/>
        </w:rPr>
        <w:t>、负责学校的门卫值班管理，做好校园及校门口的安全防范工作。严肃履</w:t>
      </w:r>
      <w:r>
        <w:rPr>
          <w:rFonts w:ascii="仿宋" w:hAnsi="仿宋" w:eastAsia="仿宋"/>
          <w:color w:val="auto"/>
          <w:spacing w:val="-7"/>
          <w:sz w:val="24"/>
          <w:szCs w:val="24"/>
        </w:rPr>
        <w:t>行进出校门来访登记制度，维护校园正常教育教学秩序。发现问题，及时向值日</w:t>
      </w:r>
      <w:r>
        <w:rPr>
          <w:rFonts w:ascii="仿宋" w:hAnsi="仿宋" w:eastAsia="仿宋"/>
          <w:color w:val="auto"/>
          <w:sz w:val="24"/>
          <w:szCs w:val="24"/>
        </w:rPr>
        <w:t>行政报告，并积极协助处理。</w:t>
      </w:r>
    </w:p>
    <w:p w14:paraId="571058A5">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3</w:t>
      </w:r>
      <w:r>
        <w:rPr>
          <w:rFonts w:ascii="仿宋" w:hAnsi="仿宋" w:eastAsia="仿宋"/>
          <w:color w:val="auto"/>
          <w:spacing w:val="-24"/>
          <w:sz w:val="24"/>
          <w:szCs w:val="24"/>
        </w:rPr>
        <w:t xml:space="preserve">、实行大门门岗 </w:t>
      </w:r>
      <w:r>
        <w:rPr>
          <w:rFonts w:ascii="仿宋" w:hAnsi="仿宋" w:eastAsia="仿宋"/>
          <w:color w:val="auto"/>
          <w:sz w:val="24"/>
          <w:szCs w:val="24"/>
        </w:rPr>
        <w:t>24</w:t>
      </w:r>
      <w:r>
        <w:rPr>
          <w:rFonts w:ascii="仿宋" w:hAnsi="仿宋" w:eastAsia="仿宋"/>
          <w:color w:val="auto"/>
          <w:spacing w:val="-15"/>
          <w:sz w:val="24"/>
          <w:szCs w:val="24"/>
        </w:rPr>
        <w:t xml:space="preserve"> 小时安全防范值班，及时发现和处理各种安全事故隐患。</w:t>
      </w:r>
      <w:r>
        <w:rPr>
          <w:rFonts w:ascii="仿宋" w:hAnsi="仿宋" w:eastAsia="仿宋"/>
          <w:color w:val="auto"/>
          <w:sz w:val="24"/>
          <w:szCs w:val="24"/>
        </w:rPr>
        <w:t>门岗的服务人员根据要求对出入校园的人员、物品进行登记、检查。</w:t>
      </w:r>
    </w:p>
    <w:p w14:paraId="394977AC">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4</w:t>
      </w:r>
      <w:r>
        <w:rPr>
          <w:rFonts w:ascii="仿宋" w:hAnsi="仿宋" w:eastAsia="仿宋"/>
          <w:color w:val="auto"/>
          <w:spacing w:val="-1"/>
          <w:sz w:val="24"/>
          <w:szCs w:val="24"/>
        </w:rPr>
        <w:t>、正确使用校园物防和闭路监控等技防系统，重点监控学校财务、仓库和</w:t>
      </w:r>
      <w:r>
        <w:rPr>
          <w:rFonts w:ascii="仿宋" w:hAnsi="仿宋" w:eastAsia="仿宋"/>
          <w:color w:val="auto"/>
          <w:spacing w:val="-10"/>
          <w:sz w:val="24"/>
          <w:szCs w:val="24"/>
        </w:rPr>
        <w:t>功能室、厨房等重要场所。定期检查监控设备，设备故障及时报告维修，确保设</w:t>
      </w:r>
      <w:r>
        <w:rPr>
          <w:rFonts w:ascii="仿宋" w:hAnsi="仿宋" w:eastAsia="仿宋"/>
          <w:color w:val="auto"/>
          <w:sz w:val="24"/>
          <w:szCs w:val="24"/>
        </w:rPr>
        <w:t>备正常运行。</w:t>
      </w:r>
    </w:p>
    <w:p w14:paraId="6F928D7D">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5、建立突发事件处理程序，拟定相应的措施，迅速有效处置突发事件。</w:t>
      </w:r>
    </w:p>
    <w:p w14:paraId="1D5E2BFA">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6</w:t>
      </w:r>
      <w:r>
        <w:rPr>
          <w:rFonts w:ascii="仿宋" w:hAnsi="仿宋" w:eastAsia="仿宋"/>
          <w:color w:val="auto"/>
          <w:spacing w:val="-12"/>
          <w:sz w:val="24"/>
          <w:szCs w:val="24"/>
        </w:rPr>
        <w:t>、公共秩序维护员熟悉校园环境，文明执勤，言语规范，认真负责，人员稳</w:t>
      </w:r>
      <w:r>
        <w:rPr>
          <w:rFonts w:ascii="仿宋" w:hAnsi="仿宋" w:eastAsia="仿宋"/>
          <w:color w:val="auto"/>
          <w:spacing w:val="-10"/>
          <w:sz w:val="24"/>
          <w:szCs w:val="24"/>
        </w:rPr>
        <w:t xml:space="preserve">定；严把公共秩序维护人员招聘关，确保服务人员政治条件和身体符合工作要求， </w:t>
      </w:r>
      <w:r>
        <w:rPr>
          <w:rFonts w:ascii="仿宋" w:hAnsi="仿宋" w:eastAsia="仿宋"/>
          <w:color w:val="auto"/>
          <w:spacing w:val="-26"/>
          <w:sz w:val="24"/>
          <w:szCs w:val="24"/>
        </w:rPr>
        <w:t xml:space="preserve">身高 </w:t>
      </w:r>
      <w:r>
        <w:rPr>
          <w:rFonts w:ascii="仿宋" w:hAnsi="仿宋" w:eastAsia="仿宋"/>
          <w:color w:val="auto"/>
          <w:spacing w:val="-3"/>
          <w:sz w:val="24"/>
          <w:szCs w:val="24"/>
        </w:rPr>
        <w:t>1.72</w:t>
      </w:r>
      <w:r>
        <w:rPr>
          <w:rFonts w:ascii="仿宋" w:hAnsi="仿宋" w:eastAsia="仿宋"/>
          <w:color w:val="auto"/>
          <w:spacing w:val="-17"/>
          <w:sz w:val="24"/>
          <w:szCs w:val="24"/>
        </w:rPr>
        <w:t xml:space="preserve"> 米以上，没有违法犯罪记录，身体健康、形象端庄，言行举止文明。</w:t>
      </w:r>
    </w:p>
    <w:p w14:paraId="52A7DAD7">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7、日常公共秩序管理具体要求：</w:t>
      </w:r>
    </w:p>
    <w:p w14:paraId="1C14F40D">
      <w:pPr>
        <w:pStyle w:val="80"/>
        <w:numPr>
          <w:ilvl w:val="0"/>
          <w:numId w:val="0"/>
        </w:numPr>
        <w:tabs>
          <w:tab w:val="left" w:pos="2184"/>
        </w:tabs>
        <w:autoSpaceDE w:val="0"/>
        <w:autoSpaceDN w:val="0"/>
        <w:spacing w:line="360" w:lineRule="auto"/>
        <w:ind w:firstLine="472" w:firstLineChars="200"/>
        <w:jc w:val="left"/>
        <w:rPr>
          <w:rFonts w:ascii="仿宋" w:hAnsi="仿宋" w:eastAsia="仿宋"/>
          <w:color w:val="auto"/>
          <w:sz w:val="24"/>
          <w:szCs w:val="24"/>
        </w:rPr>
      </w:pPr>
      <w:r>
        <w:rPr>
          <w:rFonts w:hint="eastAsia" w:ascii="仿宋" w:hAnsi="仿宋" w:eastAsia="仿宋"/>
          <w:color w:val="auto"/>
          <w:spacing w:val="-2"/>
          <w:sz w:val="24"/>
          <w:szCs w:val="24"/>
          <w:lang w:eastAsia="zh-CN"/>
        </w:rPr>
        <w:t>（</w:t>
      </w:r>
      <w:r>
        <w:rPr>
          <w:rFonts w:hint="eastAsia" w:ascii="仿宋" w:hAnsi="仿宋" w:eastAsia="仿宋"/>
          <w:color w:val="auto"/>
          <w:spacing w:val="-2"/>
          <w:sz w:val="24"/>
          <w:szCs w:val="24"/>
          <w:lang w:val="en-US" w:eastAsia="zh-CN"/>
        </w:rPr>
        <w:t>1</w:t>
      </w:r>
      <w:r>
        <w:rPr>
          <w:rFonts w:hint="eastAsia" w:ascii="仿宋" w:hAnsi="仿宋" w:eastAsia="仿宋"/>
          <w:color w:val="auto"/>
          <w:spacing w:val="-2"/>
          <w:sz w:val="24"/>
          <w:szCs w:val="24"/>
          <w:lang w:eastAsia="zh-CN"/>
        </w:rPr>
        <w:t>）</w:t>
      </w:r>
      <w:r>
        <w:rPr>
          <w:rFonts w:ascii="仿宋" w:hAnsi="仿宋" w:eastAsia="仿宋"/>
          <w:color w:val="auto"/>
          <w:spacing w:val="-2"/>
          <w:sz w:val="24"/>
          <w:szCs w:val="24"/>
        </w:rPr>
        <w:t>校园内实行大门岗</w:t>
      </w:r>
      <w:r>
        <w:rPr>
          <w:rFonts w:ascii="仿宋" w:hAnsi="仿宋" w:eastAsia="仿宋"/>
          <w:color w:val="auto"/>
          <w:sz w:val="24"/>
          <w:szCs w:val="24"/>
        </w:rPr>
        <w:t>（值班室</w:t>
      </w:r>
      <w:r>
        <w:rPr>
          <w:rFonts w:ascii="仿宋" w:hAnsi="仿宋" w:eastAsia="仿宋"/>
          <w:color w:val="auto"/>
          <w:spacing w:val="-4"/>
          <w:sz w:val="24"/>
          <w:szCs w:val="24"/>
        </w:rPr>
        <w:t>）24</w:t>
      </w:r>
      <w:r>
        <w:rPr>
          <w:rFonts w:ascii="仿宋" w:hAnsi="仿宋" w:eastAsia="仿宋"/>
          <w:color w:val="auto"/>
          <w:spacing w:val="-10"/>
          <w:sz w:val="24"/>
          <w:szCs w:val="24"/>
        </w:rPr>
        <w:t xml:space="preserve"> 小时值班，建立并严格执行来访人员</w:t>
      </w:r>
      <w:r>
        <w:rPr>
          <w:rFonts w:ascii="仿宋" w:hAnsi="仿宋" w:eastAsia="仿宋"/>
          <w:color w:val="auto"/>
          <w:spacing w:val="-11"/>
          <w:sz w:val="24"/>
          <w:szCs w:val="24"/>
        </w:rPr>
        <w:t>询问登记制度，防止社会不法分子进入校园，任何时间发现违规违纪行为都要及</w:t>
      </w:r>
      <w:r>
        <w:rPr>
          <w:rFonts w:ascii="仿宋" w:hAnsi="仿宋" w:eastAsia="仿宋"/>
          <w:color w:val="auto"/>
          <w:sz w:val="24"/>
          <w:szCs w:val="24"/>
        </w:rPr>
        <w:t>时制止。</w:t>
      </w:r>
    </w:p>
    <w:p w14:paraId="344ACA4D">
      <w:pPr>
        <w:pStyle w:val="80"/>
        <w:numPr>
          <w:ilvl w:val="0"/>
          <w:numId w:val="0"/>
        </w:numPr>
        <w:tabs>
          <w:tab w:val="left" w:pos="2186"/>
        </w:tabs>
        <w:autoSpaceDE w:val="0"/>
        <w:autoSpaceDN w:val="0"/>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2</w:t>
      </w:r>
      <w:r>
        <w:rPr>
          <w:rFonts w:hint="eastAsia" w:ascii="仿宋" w:hAnsi="仿宋" w:eastAsia="仿宋"/>
          <w:color w:val="auto"/>
          <w:sz w:val="24"/>
          <w:szCs w:val="24"/>
          <w:lang w:eastAsia="zh-CN"/>
        </w:rPr>
        <w:t>）</w:t>
      </w:r>
      <w:r>
        <w:rPr>
          <w:rFonts w:ascii="仿宋" w:hAnsi="仿宋" w:eastAsia="仿宋"/>
          <w:color w:val="auto"/>
          <w:sz w:val="24"/>
          <w:szCs w:val="24"/>
        </w:rPr>
        <w:t>做好安全防范措施，保障校园日常秩序井然有序，闲杂人员和校外机动车辆不能进入校园，指挥校内机动车辆安全有序出入、有序停放。</w:t>
      </w:r>
    </w:p>
    <w:p w14:paraId="330B199E">
      <w:pPr>
        <w:pStyle w:val="80"/>
        <w:numPr>
          <w:ilvl w:val="0"/>
          <w:numId w:val="0"/>
        </w:numPr>
        <w:tabs>
          <w:tab w:val="left" w:pos="2184"/>
        </w:tabs>
        <w:autoSpaceDE w:val="0"/>
        <w:autoSpaceDN w:val="0"/>
        <w:spacing w:line="360" w:lineRule="auto"/>
        <w:ind w:firstLine="400" w:firstLineChars="200"/>
        <w:jc w:val="left"/>
        <w:rPr>
          <w:rFonts w:ascii="仿宋" w:hAnsi="仿宋" w:eastAsia="仿宋"/>
          <w:color w:val="auto"/>
          <w:sz w:val="24"/>
          <w:szCs w:val="24"/>
        </w:rPr>
      </w:pPr>
      <w:r>
        <w:rPr>
          <w:rFonts w:hint="eastAsia" w:ascii="仿宋" w:hAnsi="仿宋" w:eastAsia="仿宋"/>
          <w:color w:val="auto"/>
          <w:spacing w:val="-20"/>
          <w:sz w:val="24"/>
          <w:szCs w:val="24"/>
          <w:lang w:eastAsia="zh-CN"/>
        </w:rPr>
        <w:t>（</w:t>
      </w:r>
      <w:r>
        <w:rPr>
          <w:rFonts w:hint="eastAsia" w:ascii="仿宋" w:hAnsi="仿宋" w:eastAsia="仿宋"/>
          <w:color w:val="auto"/>
          <w:spacing w:val="-20"/>
          <w:sz w:val="24"/>
          <w:szCs w:val="24"/>
          <w:lang w:val="en-US" w:eastAsia="zh-CN"/>
        </w:rPr>
        <w:t>3</w:t>
      </w:r>
      <w:r>
        <w:rPr>
          <w:rFonts w:hint="eastAsia" w:ascii="仿宋" w:hAnsi="仿宋" w:eastAsia="仿宋"/>
          <w:color w:val="auto"/>
          <w:spacing w:val="-20"/>
          <w:sz w:val="24"/>
          <w:szCs w:val="24"/>
          <w:lang w:eastAsia="zh-CN"/>
        </w:rPr>
        <w:t>）</w:t>
      </w:r>
      <w:r>
        <w:rPr>
          <w:rFonts w:ascii="仿宋" w:hAnsi="仿宋" w:eastAsia="仿宋"/>
          <w:color w:val="auto"/>
          <w:spacing w:val="-20"/>
          <w:sz w:val="24"/>
          <w:szCs w:val="24"/>
        </w:rPr>
        <w:t xml:space="preserve">执行 </w:t>
      </w:r>
      <w:r>
        <w:rPr>
          <w:rFonts w:ascii="仿宋" w:hAnsi="仿宋" w:eastAsia="仿宋"/>
          <w:color w:val="auto"/>
          <w:sz w:val="24"/>
          <w:szCs w:val="24"/>
        </w:rPr>
        <w:t>24</w:t>
      </w:r>
      <w:r>
        <w:rPr>
          <w:rFonts w:ascii="仿宋" w:hAnsi="仿宋" w:eastAsia="仿宋"/>
          <w:color w:val="auto"/>
          <w:spacing w:val="-13"/>
          <w:sz w:val="24"/>
          <w:szCs w:val="24"/>
        </w:rPr>
        <w:t xml:space="preserve"> 小时值班制度，不得擅自离岗、空岗，按时交、接班并做好交</w:t>
      </w:r>
      <w:r>
        <w:rPr>
          <w:rFonts w:ascii="仿宋" w:hAnsi="仿宋" w:eastAsia="仿宋"/>
          <w:color w:val="auto"/>
          <w:sz w:val="24"/>
          <w:szCs w:val="24"/>
        </w:rPr>
        <w:t>接记录。准时开启、关锁好校门，准时启动其他安全防范设备、设施。</w:t>
      </w:r>
    </w:p>
    <w:p w14:paraId="6CC9463C">
      <w:pPr>
        <w:pStyle w:val="80"/>
        <w:numPr>
          <w:ilvl w:val="0"/>
          <w:numId w:val="0"/>
        </w:numPr>
        <w:tabs>
          <w:tab w:val="left" w:pos="2184"/>
        </w:tabs>
        <w:autoSpaceDE w:val="0"/>
        <w:autoSpaceDN w:val="0"/>
        <w:spacing w:line="360" w:lineRule="auto"/>
        <w:ind w:firstLine="448" w:firstLineChars="200"/>
        <w:jc w:val="left"/>
        <w:rPr>
          <w:rFonts w:ascii="仿宋" w:hAnsi="仿宋" w:eastAsia="仿宋"/>
          <w:color w:val="auto"/>
          <w:sz w:val="24"/>
          <w:szCs w:val="24"/>
        </w:rPr>
      </w:pPr>
      <w:r>
        <w:rPr>
          <w:rFonts w:hint="eastAsia" w:ascii="仿宋" w:hAnsi="仿宋" w:eastAsia="仿宋"/>
          <w:color w:val="auto"/>
          <w:spacing w:val="-8"/>
          <w:sz w:val="24"/>
          <w:szCs w:val="24"/>
          <w:lang w:eastAsia="zh-CN"/>
        </w:rPr>
        <w:t>（</w:t>
      </w:r>
      <w:r>
        <w:rPr>
          <w:rFonts w:hint="eastAsia" w:ascii="仿宋" w:hAnsi="仿宋" w:eastAsia="仿宋"/>
          <w:color w:val="auto"/>
          <w:spacing w:val="-8"/>
          <w:sz w:val="24"/>
          <w:szCs w:val="24"/>
          <w:lang w:val="en-US" w:eastAsia="zh-CN"/>
        </w:rPr>
        <w:t>4</w:t>
      </w:r>
      <w:r>
        <w:rPr>
          <w:rFonts w:hint="eastAsia" w:ascii="仿宋" w:hAnsi="仿宋" w:eastAsia="仿宋"/>
          <w:color w:val="auto"/>
          <w:spacing w:val="-8"/>
          <w:sz w:val="24"/>
          <w:szCs w:val="24"/>
          <w:lang w:eastAsia="zh-CN"/>
        </w:rPr>
        <w:t>）</w:t>
      </w:r>
      <w:r>
        <w:rPr>
          <w:rFonts w:ascii="仿宋" w:hAnsi="仿宋" w:eastAsia="仿宋"/>
          <w:color w:val="auto"/>
          <w:spacing w:val="-8"/>
          <w:sz w:val="24"/>
          <w:szCs w:val="24"/>
        </w:rPr>
        <w:t>严把大门，在任何时段都要严防学生独自离开校园。在放学接送时段</w:t>
      </w:r>
      <w:r>
        <w:rPr>
          <w:rFonts w:ascii="仿宋" w:hAnsi="仿宋" w:eastAsia="仿宋"/>
          <w:color w:val="auto"/>
          <w:spacing w:val="-4"/>
          <w:sz w:val="24"/>
          <w:szCs w:val="24"/>
        </w:rPr>
        <w:t>，积极维护接送秩序。</w:t>
      </w:r>
    </w:p>
    <w:p w14:paraId="614F56C7">
      <w:pPr>
        <w:pStyle w:val="80"/>
        <w:numPr>
          <w:ilvl w:val="0"/>
          <w:numId w:val="0"/>
        </w:numPr>
        <w:tabs>
          <w:tab w:val="left" w:pos="2186"/>
        </w:tabs>
        <w:autoSpaceDE w:val="0"/>
        <w:autoSpaceDN w:val="0"/>
        <w:spacing w:line="360" w:lineRule="auto"/>
        <w:ind w:firstLine="476" w:firstLineChars="200"/>
        <w:jc w:val="left"/>
        <w:rPr>
          <w:rFonts w:ascii="仿宋" w:hAnsi="仿宋" w:eastAsia="仿宋"/>
          <w:color w:val="auto"/>
          <w:sz w:val="24"/>
          <w:szCs w:val="24"/>
        </w:rPr>
      </w:pPr>
      <w:r>
        <w:rPr>
          <w:rFonts w:hint="eastAsia" w:ascii="仿宋" w:hAnsi="仿宋" w:eastAsia="仿宋"/>
          <w:color w:val="auto"/>
          <w:spacing w:val="-1"/>
          <w:sz w:val="24"/>
          <w:szCs w:val="24"/>
          <w:lang w:eastAsia="zh-CN"/>
        </w:rPr>
        <w:t>（</w:t>
      </w:r>
      <w:r>
        <w:rPr>
          <w:rFonts w:hint="eastAsia" w:ascii="仿宋" w:hAnsi="仿宋" w:eastAsia="仿宋"/>
          <w:color w:val="auto"/>
          <w:spacing w:val="-1"/>
          <w:sz w:val="24"/>
          <w:szCs w:val="24"/>
          <w:lang w:val="en-US" w:eastAsia="zh-CN"/>
        </w:rPr>
        <w:t>5</w:t>
      </w:r>
      <w:r>
        <w:rPr>
          <w:rFonts w:hint="eastAsia" w:ascii="仿宋" w:hAnsi="仿宋" w:eastAsia="仿宋"/>
          <w:color w:val="auto"/>
          <w:spacing w:val="-1"/>
          <w:sz w:val="24"/>
          <w:szCs w:val="24"/>
          <w:lang w:eastAsia="zh-CN"/>
        </w:rPr>
        <w:t>）</w:t>
      </w:r>
      <w:r>
        <w:rPr>
          <w:rFonts w:ascii="仿宋" w:hAnsi="仿宋" w:eastAsia="仿宋"/>
          <w:color w:val="auto"/>
          <w:spacing w:val="-1"/>
          <w:sz w:val="24"/>
          <w:szCs w:val="24"/>
        </w:rPr>
        <w:t>协助公安机关、辖区民警维护校园周边社会治安秩序，主动反映校园</w:t>
      </w:r>
      <w:r>
        <w:rPr>
          <w:rFonts w:ascii="仿宋" w:hAnsi="仿宋" w:eastAsia="仿宋"/>
          <w:color w:val="auto"/>
          <w:spacing w:val="-9"/>
          <w:sz w:val="24"/>
          <w:szCs w:val="24"/>
        </w:rPr>
        <w:t>内外治安情况，发现治安隐患及时报告。突发事件发生时要及时处理，防止事态</w:t>
      </w:r>
      <w:r>
        <w:rPr>
          <w:rFonts w:ascii="仿宋" w:hAnsi="仿宋" w:eastAsia="仿宋"/>
          <w:color w:val="auto"/>
          <w:sz w:val="24"/>
          <w:szCs w:val="24"/>
        </w:rPr>
        <w:t>进一步恶化，保护现场，并报告学校领导，必要时及时报警。</w:t>
      </w:r>
    </w:p>
    <w:p w14:paraId="1288AF03">
      <w:pPr>
        <w:pStyle w:val="80"/>
        <w:numPr>
          <w:ilvl w:val="0"/>
          <w:numId w:val="0"/>
        </w:numPr>
        <w:tabs>
          <w:tab w:val="left" w:pos="2186"/>
        </w:tabs>
        <w:autoSpaceDE w:val="0"/>
        <w:autoSpaceDN w:val="0"/>
        <w:spacing w:line="360" w:lineRule="auto"/>
        <w:ind w:firstLine="476" w:firstLineChars="200"/>
        <w:jc w:val="left"/>
        <w:rPr>
          <w:rFonts w:ascii="仿宋" w:hAnsi="仿宋" w:eastAsia="仿宋"/>
          <w:color w:val="auto"/>
          <w:sz w:val="24"/>
          <w:szCs w:val="24"/>
        </w:rPr>
      </w:pPr>
      <w:r>
        <w:rPr>
          <w:rFonts w:hint="eastAsia" w:ascii="仿宋" w:hAnsi="仿宋" w:eastAsia="仿宋"/>
          <w:color w:val="auto"/>
          <w:spacing w:val="-1"/>
          <w:sz w:val="24"/>
          <w:szCs w:val="24"/>
          <w:lang w:eastAsia="zh-CN"/>
        </w:rPr>
        <w:t>（</w:t>
      </w:r>
      <w:r>
        <w:rPr>
          <w:rFonts w:hint="eastAsia" w:ascii="仿宋" w:hAnsi="仿宋" w:eastAsia="仿宋"/>
          <w:color w:val="auto"/>
          <w:spacing w:val="-1"/>
          <w:sz w:val="24"/>
          <w:szCs w:val="24"/>
          <w:lang w:val="en-US" w:eastAsia="zh-CN"/>
        </w:rPr>
        <w:t>6</w:t>
      </w:r>
      <w:r>
        <w:rPr>
          <w:rFonts w:hint="eastAsia" w:ascii="仿宋" w:hAnsi="仿宋" w:eastAsia="仿宋"/>
          <w:color w:val="auto"/>
          <w:spacing w:val="-1"/>
          <w:sz w:val="24"/>
          <w:szCs w:val="24"/>
          <w:lang w:eastAsia="zh-CN"/>
        </w:rPr>
        <w:t>）</w:t>
      </w:r>
      <w:r>
        <w:rPr>
          <w:rFonts w:ascii="仿宋" w:hAnsi="仿宋" w:eastAsia="仿宋"/>
          <w:color w:val="auto"/>
          <w:spacing w:val="-1"/>
          <w:sz w:val="24"/>
          <w:szCs w:val="24"/>
        </w:rPr>
        <w:t xml:space="preserve">公共秩序维护员在日常工作中发现可疑人、物、事或其他治安信息， </w:t>
      </w:r>
      <w:r>
        <w:rPr>
          <w:rFonts w:ascii="仿宋" w:hAnsi="仿宋" w:eastAsia="仿宋"/>
          <w:color w:val="auto"/>
          <w:spacing w:val="-8"/>
          <w:sz w:val="24"/>
          <w:szCs w:val="24"/>
        </w:rPr>
        <w:t>及时向有关部门汇报。如发现违法犯罪分子，要及时给予制止，遇重大犯罪活动</w:t>
      </w:r>
      <w:r>
        <w:rPr>
          <w:rFonts w:ascii="仿宋" w:hAnsi="仿宋" w:eastAsia="仿宋"/>
          <w:color w:val="auto"/>
          <w:sz w:val="24"/>
          <w:szCs w:val="24"/>
        </w:rPr>
        <w:t>应主动报告，并协助公安机关维护现场，提供线索、配合行动。</w:t>
      </w:r>
    </w:p>
    <w:p w14:paraId="3EE2869C">
      <w:pPr>
        <w:pStyle w:val="80"/>
        <w:numPr>
          <w:ilvl w:val="0"/>
          <w:numId w:val="0"/>
        </w:numPr>
        <w:tabs>
          <w:tab w:val="left" w:pos="2186"/>
        </w:tabs>
        <w:autoSpaceDE w:val="0"/>
        <w:autoSpaceDN w:val="0"/>
        <w:spacing w:line="360" w:lineRule="auto"/>
        <w:ind w:firstLine="476" w:firstLineChars="200"/>
        <w:jc w:val="left"/>
        <w:rPr>
          <w:rFonts w:ascii="仿宋" w:hAnsi="仿宋" w:eastAsia="仿宋"/>
          <w:color w:val="auto"/>
          <w:sz w:val="24"/>
          <w:szCs w:val="24"/>
        </w:rPr>
      </w:pPr>
      <w:r>
        <w:rPr>
          <w:rFonts w:hint="eastAsia" w:ascii="仿宋" w:hAnsi="仿宋" w:eastAsia="仿宋"/>
          <w:color w:val="auto"/>
          <w:spacing w:val="-1"/>
          <w:sz w:val="24"/>
          <w:szCs w:val="24"/>
          <w:lang w:eastAsia="zh-CN"/>
        </w:rPr>
        <w:t>（</w:t>
      </w:r>
      <w:r>
        <w:rPr>
          <w:rFonts w:hint="eastAsia" w:ascii="仿宋" w:hAnsi="仿宋" w:eastAsia="仿宋"/>
          <w:color w:val="auto"/>
          <w:spacing w:val="-1"/>
          <w:sz w:val="24"/>
          <w:szCs w:val="24"/>
          <w:lang w:val="en-US" w:eastAsia="zh-CN"/>
        </w:rPr>
        <w:t>7</w:t>
      </w:r>
      <w:r>
        <w:rPr>
          <w:rFonts w:hint="eastAsia" w:ascii="仿宋" w:hAnsi="仿宋" w:eastAsia="仿宋"/>
          <w:color w:val="auto"/>
          <w:spacing w:val="-1"/>
          <w:sz w:val="24"/>
          <w:szCs w:val="24"/>
          <w:lang w:eastAsia="zh-CN"/>
        </w:rPr>
        <w:t>）</w:t>
      </w:r>
      <w:r>
        <w:rPr>
          <w:rFonts w:ascii="仿宋" w:hAnsi="仿宋" w:eastAsia="仿宋"/>
          <w:color w:val="auto"/>
          <w:spacing w:val="-1"/>
          <w:sz w:val="24"/>
          <w:szCs w:val="24"/>
        </w:rPr>
        <w:t>妥善保管、定期检查、熟练使用技防设备，在危急时刻充分发挥技防</w:t>
      </w:r>
      <w:r>
        <w:rPr>
          <w:rFonts w:ascii="仿宋" w:hAnsi="仿宋" w:eastAsia="仿宋"/>
          <w:color w:val="auto"/>
          <w:sz w:val="24"/>
          <w:szCs w:val="24"/>
        </w:rPr>
        <w:t>设施的作用，做好师生安全防范措施。</w:t>
      </w:r>
    </w:p>
    <w:p w14:paraId="6C5C73B6">
      <w:pPr>
        <w:pStyle w:val="80"/>
        <w:numPr>
          <w:ilvl w:val="0"/>
          <w:numId w:val="0"/>
        </w:numPr>
        <w:tabs>
          <w:tab w:val="left" w:pos="2184"/>
        </w:tabs>
        <w:autoSpaceDE w:val="0"/>
        <w:autoSpaceDN w:val="0"/>
        <w:spacing w:line="360" w:lineRule="auto"/>
        <w:ind w:firstLine="468" w:firstLineChars="200"/>
        <w:jc w:val="left"/>
        <w:rPr>
          <w:rFonts w:ascii="仿宋" w:hAnsi="仿宋" w:eastAsia="仿宋"/>
          <w:color w:val="auto"/>
          <w:sz w:val="24"/>
          <w:szCs w:val="24"/>
        </w:rPr>
      </w:pPr>
      <w:r>
        <w:rPr>
          <w:rFonts w:hint="eastAsia" w:ascii="仿宋" w:hAnsi="仿宋" w:eastAsia="仿宋"/>
          <w:color w:val="auto"/>
          <w:spacing w:val="-3"/>
          <w:sz w:val="24"/>
          <w:szCs w:val="24"/>
          <w:lang w:eastAsia="zh-CN"/>
        </w:rPr>
        <w:t>（</w:t>
      </w:r>
      <w:r>
        <w:rPr>
          <w:rFonts w:hint="eastAsia" w:ascii="仿宋" w:hAnsi="仿宋" w:eastAsia="仿宋"/>
          <w:color w:val="auto"/>
          <w:spacing w:val="-3"/>
          <w:sz w:val="24"/>
          <w:szCs w:val="24"/>
          <w:lang w:val="en-US" w:eastAsia="zh-CN"/>
        </w:rPr>
        <w:t>8</w:t>
      </w:r>
      <w:r>
        <w:rPr>
          <w:rFonts w:hint="eastAsia" w:ascii="仿宋" w:hAnsi="仿宋" w:eastAsia="仿宋"/>
          <w:color w:val="auto"/>
          <w:spacing w:val="-3"/>
          <w:sz w:val="24"/>
          <w:szCs w:val="24"/>
          <w:lang w:eastAsia="zh-CN"/>
        </w:rPr>
        <w:t>）</w:t>
      </w:r>
      <w:r>
        <w:rPr>
          <w:rFonts w:ascii="仿宋" w:hAnsi="仿宋" w:eastAsia="仿宋"/>
          <w:color w:val="auto"/>
          <w:spacing w:val="-3"/>
          <w:sz w:val="24"/>
          <w:szCs w:val="24"/>
        </w:rPr>
        <w:t>制止师生各种不安全或易造成伤害的行为，发生违章或不服从管理者</w:t>
      </w:r>
      <w:r>
        <w:rPr>
          <w:rFonts w:ascii="仿宋" w:hAnsi="仿宋" w:eastAsia="仿宋"/>
          <w:color w:val="auto"/>
          <w:spacing w:val="-5"/>
          <w:sz w:val="24"/>
          <w:szCs w:val="24"/>
        </w:rPr>
        <w:t>，应婉言劝阻并妥善处理，不听劝阻的，及时上报解决。</w:t>
      </w:r>
    </w:p>
    <w:p w14:paraId="249CD0D8">
      <w:pPr>
        <w:pStyle w:val="80"/>
        <w:numPr>
          <w:ilvl w:val="0"/>
          <w:numId w:val="0"/>
        </w:numPr>
        <w:tabs>
          <w:tab w:val="left" w:pos="2186"/>
        </w:tabs>
        <w:autoSpaceDE w:val="0"/>
        <w:autoSpaceDN w:val="0"/>
        <w:spacing w:line="360" w:lineRule="auto"/>
        <w:ind w:firstLine="476" w:firstLineChars="200"/>
        <w:jc w:val="left"/>
        <w:rPr>
          <w:rFonts w:ascii="仿宋" w:hAnsi="仿宋" w:eastAsia="仿宋"/>
          <w:color w:val="auto"/>
          <w:sz w:val="24"/>
          <w:szCs w:val="24"/>
        </w:rPr>
      </w:pPr>
      <w:r>
        <w:rPr>
          <w:rFonts w:hint="eastAsia" w:ascii="仿宋" w:hAnsi="仿宋" w:eastAsia="仿宋"/>
          <w:color w:val="auto"/>
          <w:spacing w:val="-1"/>
          <w:sz w:val="24"/>
          <w:szCs w:val="24"/>
          <w:lang w:eastAsia="zh-CN"/>
        </w:rPr>
        <w:t>（</w:t>
      </w:r>
      <w:r>
        <w:rPr>
          <w:rFonts w:hint="eastAsia" w:ascii="仿宋" w:hAnsi="仿宋" w:eastAsia="仿宋"/>
          <w:color w:val="auto"/>
          <w:spacing w:val="-1"/>
          <w:sz w:val="24"/>
          <w:szCs w:val="24"/>
          <w:lang w:val="en-US" w:eastAsia="zh-CN"/>
        </w:rPr>
        <w:t>9</w:t>
      </w:r>
      <w:r>
        <w:rPr>
          <w:rFonts w:hint="eastAsia" w:ascii="仿宋" w:hAnsi="仿宋" w:eastAsia="仿宋"/>
          <w:color w:val="auto"/>
          <w:spacing w:val="-1"/>
          <w:sz w:val="24"/>
          <w:szCs w:val="24"/>
          <w:lang w:eastAsia="zh-CN"/>
        </w:rPr>
        <w:t>）</w:t>
      </w:r>
      <w:r>
        <w:rPr>
          <w:rFonts w:ascii="仿宋" w:hAnsi="仿宋" w:eastAsia="仿宋"/>
          <w:color w:val="auto"/>
          <w:spacing w:val="-1"/>
          <w:sz w:val="24"/>
          <w:szCs w:val="24"/>
        </w:rPr>
        <w:t>工作中遇到疑难问题，应及时上报校领导，不得擅作主张、隐瞒不报</w:t>
      </w:r>
      <w:r>
        <w:rPr>
          <w:rFonts w:ascii="仿宋" w:hAnsi="仿宋" w:eastAsia="仿宋"/>
          <w:color w:val="auto"/>
          <w:sz w:val="24"/>
          <w:szCs w:val="24"/>
        </w:rPr>
        <w:t>或和师生、家长发生冲突。</w:t>
      </w:r>
    </w:p>
    <w:p w14:paraId="53BB100E">
      <w:pPr>
        <w:pStyle w:val="80"/>
        <w:numPr>
          <w:ilvl w:val="0"/>
          <w:numId w:val="0"/>
        </w:numPr>
        <w:tabs>
          <w:tab w:val="left" w:pos="2304"/>
        </w:tabs>
        <w:autoSpaceDE w:val="0"/>
        <w:autoSpaceDN w:val="0"/>
        <w:spacing w:line="360" w:lineRule="auto"/>
        <w:ind w:firstLine="448" w:firstLineChars="200"/>
        <w:jc w:val="left"/>
        <w:rPr>
          <w:rFonts w:ascii="仿宋" w:hAnsi="仿宋" w:eastAsia="仿宋"/>
          <w:color w:val="auto"/>
          <w:sz w:val="24"/>
          <w:szCs w:val="24"/>
        </w:rPr>
      </w:pPr>
      <w:r>
        <w:rPr>
          <w:rFonts w:hint="eastAsia" w:ascii="仿宋" w:hAnsi="仿宋" w:eastAsia="仿宋"/>
          <w:color w:val="auto"/>
          <w:spacing w:val="-8"/>
          <w:sz w:val="24"/>
          <w:szCs w:val="24"/>
          <w:lang w:eastAsia="zh-CN"/>
        </w:rPr>
        <w:t>（</w:t>
      </w:r>
      <w:r>
        <w:rPr>
          <w:rFonts w:hint="eastAsia" w:ascii="仿宋" w:hAnsi="仿宋" w:eastAsia="仿宋"/>
          <w:color w:val="auto"/>
          <w:spacing w:val="-8"/>
          <w:sz w:val="24"/>
          <w:szCs w:val="24"/>
          <w:lang w:val="en-US" w:eastAsia="zh-CN"/>
        </w:rPr>
        <w:t>10</w:t>
      </w:r>
      <w:r>
        <w:rPr>
          <w:rFonts w:hint="eastAsia" w:ascii="仿宋" w:hAnsi="仿宋" w:eastAsia="仿宋"/>
          <w:color w:val="auto"/>
          <w:spacing w:val="-8"/>
          <w:sz w:val="24"/>
          <w:szCs w:val="24"/>
          <w:lang w:eastAsia="zh-CN"/>
        </w:rPr>
        <w:t>）</w:t>
      </w:r>
      <w:r>
        <w:rPr>
          <w:rFonts w:ascii="仿宋" w:hAnsi="仿宋" w:eastAsia="仿宋"/>
          <w:color w:val="auto"/>
          <w:spacing w:val="-8"/>
          <w:sz w:val="24"/>
          <w:szCs w:val="24"/>
        </w:rPr>
        <w:t>定期检查消防设备、设施，做好齐全完好无损，可随时起用。发现问</w:t>
      </w:r>
      <w:r>
        <w:rPr>
          <w:rFonts w:ascii="仿宋" w:hAnsi="仿宋" w:eastAsia="仿宋"/>
          <w:color w:val="auto"/>
          <w:spacing w:val="-7"/>
          <w:sz w:val="24"/>
          <w:szCs w:val="24"/>
        </w:rPr>
        <w:t>题应立即报告学校处理和完善，保障消防疏散通道畅通。所有公共秩序维护人员</w:t>
      </w:r>
      <w:r>
        <w:rPr>
          <w:rFonts w:ascii="仿宋" w:hAnsi="仿宋" w:eastAsia="仿宋"/>
          <w:color w:val="auto"/>
          <w:sz w:val="24"/>
          <w:szCs w:val="24"/>
        </w:rPr>
        <w:t>同时也是义务消防员，并接受定期消防培训。</w:t>
      </w:r>
    </w:p>
    <w:p w14:paraId="6AE4B2F6">
      <w:pPr>
        <w:pStyle w:val="80"/>
        <w:numPr>
          <w:ilvl w:val="0"/>
          <w:numId w:val="0"/>
        </w:numPr>
        <w:tabs>
          <w:tab w:val="left" w:pos="2304"/>
        </w:tabs>
        <w:autoSpaceDE w:val="0"/>
        <w:autoSpaceDN w:val="0"/>
        <w:spacing w:line="360" w:lineRule="auto"/>
        <w:ind w:firstLine="460" w:firstLineChars="200"/>
        <w:jc w:val="left"/>
        <w:rPr>
          <w:rFonts w:ascii="仿宋" w:hAnsi="仿宋" w:eastAsia="仿宋"/>
          <w:color w:val="auto"/>
          <w:sz w:val="24"/>
          <w:szCs w:val="24"/>
        </w:rPr>
      </w:pPr>
      <w:r>
        <w:rPr>
          <w:rFonts w:hint="eastAsia" w:ascii="仿宋" w:hAnsi="仿宋" w:eastAsia="仿宋"/>
          <w:color w:val="auto"/>
          <w:spacing w:val="-5"/>
          <w:sz w:val="24"/>
          <w:szCs w:val="24"/>
          <w:lang w:eastAsia="zh-CN"/>
        </w:rPr>
        <w:t>（</w:t>
      </w:r>
      <w:r>
        <w:rPr>
          <w:rFonts w:hint="eastAsia" w:ascii="仿宋" w:hAnsi="仿宋" w:eastAsia="仿宋"/>
          <w:color w:val="auto"/>
          <w:spacing w:val="-5"/>
          <w:sz w:val="24"/>
          <w:szCs w:val="24"/>
          <w:lang w:val="en-US" w:eastAsia="zh-CN"/>
        </w:rPr>
        <w:t>11</w:t>
      </w:r>
      <w:r>
        <w:rPr>
          <w:rFonts w:hint="eastAsia" w:ascii="仿宋" w:hAnsi="仿宋" w:eastAsia="仿宋"/>
          <w:color w:val="auto"/>
          <w:spacing w:val="-5"/>
          <w:sz w:val="24"/>
          <w:szCs w:val="24"/>
          <w:lang w:eastAsia="zh-CN"/>
        </w:rPr>
        <w:t>）</w:t>
      </w:r>
      <w:r>
        <w:rPr>
          <w:rFonts w:ascii="仿宋" w:hAnsi="仿宋" w:eastAsia="仿宋"/>
          <w:color w:val="auto"/>
          <w:spacing w:val="-5"/>
          <w:sz w:val="24"/>
          <w:szCs w:val="24"/>
        </w:rPr>
        <w:t>在岗期间认真履行职责，完成学校交办的安全工作。在不妨碍安全</w:t>
      </w:r>
      <w:r>
        <w:rPr>
          <w:rFonts w:ascii="仿宋" w:hAnsi="仿宋" w:eastAsia="仿宋"/>
          <w:color w:val="auto"/>
          <w:spacing w:val="-4"/>
          <w:sz w:val="24"/>
          <w:szCs w:val="24"/>
        </w:rPr>
        <w:t>防范日常工作的前提下，协助其他部门做好服务工作。</w:t>
      </w:r>
    </w:p>
    <w:p w14:paraId="59873D5B">
      <w:pPr>
        <w:pStyle w:val="80"/>
        <w:numPr>
          <w:ilvl w:val="0"/>
          <w:numId w:val="0"/>
        </w:numPr>
        <w:tabs>
          <w:tab w:val="left" w:pos="2304"/>
        </w:tabs>
        <w:autoSpaceDE w:val="0"/>
        <w:autoSpaceDN w:val="0"/>
        <w:spacing w:line="360" w:lineRule="auto"/>
        <w:ind w:firstLine="464" w:firstLineChars="200"/>
        <w:jc w:val="left"/>
        <w:rPr>
          <w:rFonts w:ascii="仿宋" w:hAnsi="仿宋" w:eastAsia="仿宋"/>
          <w:color w:val="auto"/>
          <w:sz w:val="24"/>
          <w:szCs w:val="24"/>
        </w:rPr>
      </w:pPr>
      <w:r>
        <w:rPr>
          <w:rFonts w:hint="eastAsia" w:ascii="仿宋" w:hAnsi="仿宋" w:eastAsia="仿宋"/>
          <w:color w:val="auto"/>
          <w:spacing w:val="-4"/>
          <w:sz w:val="24"/>
          <w:szCs w:val="24"/>
          <w:lang w:eastAsia="zh-CN"/>
        </w:rPr>
        <w:t>（</w:t>
      </w:r>
      <w:r>
        <w:rPr>
          <w:rFonts w:hint="eastAsia" w:ascii="仿宋" w:hAnsi="仿宋" w:eastAsia="仿宋"/>
          <w:color w:val="auto"/>
          <w:spacing w:val="-4"/>
          <w:sz w:val="24"/>
          <w:szCs w:val="24"/>
          <w:lang w:val="en-US" w:eastAsia="zh-CN"/>
        </w:rPr>
        <w:t>12</w:t>
      </w:r>
      <w:r>
        <w:rPr>
          <w:rFonts w:hint="eastAsia" w:ascii="仿宋" w:hAnsi="仿宋" w:eastAsia="仿宋"/>
          <w:color w:val="auto"/>
          <w:spacing w:val="-4"/>
          <w:sz w:val="24"/>
          <w:szCs w:val="24"/>
          <w:lang w:eastAsia="zh-CN"/>
        </w:rPr>
        <w:t>）</w:t>
      </w:r>
      <w:r>
        <w:rPr>
          <w:rFonts w:ascii="仿宋" w:hAnsi="仿宋" w:eastAsia="仿宋"/>
          <w:color w:val="auto"/>
          <w:spacing w:val="-4"/>
          <w:sz w:val="24"/>
          <w:szCs w:val="24"/>
        </w:rPr>
        <w:t>公共秩序维护员必须严格遵守值班制度，保证服务质量，认真完成各项工作，随时接受采购人工作人员的检查、监督。</w:t>
      </w:r>
    </w:p>
    <w:p w14:paraId="496BC8D2">
      <w:pPr>
        <w:tabs>
          <w:tab w:val="left" w:pos="1008"/>
          <w:tab w:val="left" w:pos="1218"/>
        </w:tabs>
        <w:spacing w:before="0"/>
        <w:ind w:left="0" w:firstLine="480" w:firstLineChars="200"/>
        <w:jc w:val="left"/>
        <w:outlineLvl w:val="9"/>
        <w:rPr>
          <w:rFonts w:ascii="仿宋" w:hAnsi="仿宋" w:eastAsia="仿宋"/>
          <w:color w:val="auto"/>
        </w:rPr>
      </w:pPr>
      <w:r>
        <w:rPr>
          <w:rFonts w:ascii="仿宋" w:hAnsi="仿宋" w:eastAsia="仿宋"/>
          <w:color w:val="auto"/>
        </w:rPr>
        <w:t>（二）环境卫生管理要求</w:t>
      </w:r>
    </w:p>
    <w:p w14:paraId="6CF1833F">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1、清洁卫生实行一体化管理，有专业清洁队伍，管理制度完善。</w:t>
      </w:r>
    </w:p>
    <w:p w14:paraId="0FF6EB01">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2、负责做好校园门前及红线范围以内所有的地面、绿化带、建筑物的1.5米以下墙面及附属物、门窗、室内办公区域，所有公共设施及用具的卫生保洁。</w:t>
      </w:r>
    </w:p>
    <w:p w14:paraId="2DAB41A5">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3、负责做好校园环境卫生、垃圾的收集；负责垃圾车的清洁，垃圾必须实行袋装化分类收集，垃圾车在垃圾清走后要及时清洗、定期消毒。</w:t>
      </w:r>
    </w:p>
    <w:p w14:paraId="0696BA34">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4、负责承担学校公共卫生间的洗手液、纸巾（此类物品由学校购置）的放置与管理。</w:t>
      </w:r>
    </w:p>
    <w:p w14:paraId="4E8AD0FA">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5</w:t>
      </w:r>
      <w:r>
        <w:rPr>
          <w:rFonts w:ascii="仿宋" w:hAnsi="仿宋" w:eastAsia="仿宋"/>
          <w:color w:val="auto"/>
          <w:spacing w:val="-1"/>
          <w:sz w:val="24"/>
          <w:szCs w:val="24"/>
        </w:rPr>
        <w:t>、按工作程序对范围内场所进行日常定期清扫或不定期清扫保洁，做到按</w:t>
      </w:r>
      <w:r>
        <w:rPr>
          <w:rFonts w:ascii="仿宋" w:hAnsi="仿宋" w:eastAsia="仿宋"/>
          <w:color w:val="auto"/>
          <w:spacing w:val="-9"/>
          <w:sz w:val="24"/>
          <w:szCs w:val="24"/>
        </w:rPr>
        <w:t>标准化全方位保洁，特别对公共卫生间等难点做到按标准定人定点定时管理、巡</w:t>
      </w:r>
      <w:r>
        <w:rPr>
          <w:rFonts w:ascii="仿宋" w:hAnsi="仿宋" w:eastAsia="仿宋"/>
          <w:color w:val="auto"/>
          <w:sz w:val="24"/>
          <w:szCs w:val="24"/>
        </w:rPr>
        <w:t>查、监督。一切公共场所整洁干净、无垃圾、无乱贴乱画。</w:t>
      </w:r>
    </w:p>
    <w:p w14:paraId="610E7EC7">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6、保持垃圾桶干净无味，负责垃圾的收集，垃圾实行袋装化，日产日清， 防止二次污染，定期进行卫生消毒。</w:t>
      </w:r>
    </w:p>
    <w:p w14:paraId="5BD98158">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7、每学期开学前、后做好校园的整体全面清洁工作。</w:t>
      </w:r>
    </w:p>
    <w:p w14:paraId="76A8A860">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8</w:t>
      </w:r>
      <w:r>
        <w:rPr>
          <w:rFonts w:ascii="仿宋" w:hAnsi="仿宋" w:eastAsia="仿宋"/>
          <w:color w:val="auto"/>
          <w:spacing w:val="-1"/>
          <w:sz w:val="24"/>
          <w:szCs w:val="24"/>
        </w:rPr>
        <w:t xml:space="preserve">、负责校园区内公共区域、绿化带、下水道等地方的“四害”消杀工作， </w:t>
      </w:r>
      <w:r>
        <w:rPr>
          <w:rFonts w:ascii="仿宋" w:hAnsi="仿宋" w:eastAsia="仿宋"/>
          <w:color w:val="auto"/>
          <w:spacing w:val="-6"/>
          <w:sz w:val="24"/>
          <w:szCs w:val="24"/>
        </w:rPr>
        <w:t xml:space="preserve">消杀作业时间不得安排在教学活动时间内进行，每月消杀 </w:t>
      </w:r>
      <w:r>
        <w:rPr>
          <w:rFonts w:ascii="仿宋" w:hAnsi="仿宋" w:eastAsia="仿宋"/>
          <w:color w:val="auto"/>
          <w:sz w:val="24"/>
          <w:szCs w:val="24"/>
        </w:rPr>
        <w:t>4</w:t>
      </w:r>
      <w:r>
        <w:rPr>
          <w:rFonts w:ascii="仿宋" w:hAnsi="仿宋" w:eastAsia="仿宋"/>
          <w:color w:val="auto"/>
          <w:spacing w:val="-15"/>
          <w:sz w:val="24"/>
          <w:szCs w:val="24"/>
        </w:rPr>
        <w:t xml:space="preserve"> 次，消杀用药必须符</w:t>
      </w:r>
      <w:r>
        <w:rPr>
          <w:rFonts w:ascii="仿宋" w:hAnsi="仿宋" w:eastAsia="仿宋"/>
          <w:color w:val="auto"/>
          <w:sz w:val="24"/>
          <w:szCs w:val="24"/>
        </w:rPr>
        <w:t>合环卫相关要求及标准。</w:t>
      </w:r>
    </w:p>
    <w:p w14:paraId="64F720C6">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9、学校重大活动（如大型会议、参观活动等时间段）的清洁服务保障，配合做好重大事件的环境清洁工作。</w:t>
      </w:r>
    </w:p>
    <w:p w14:paraId="4E0682E1">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10</w:t>
      </w:r>
      <w:r>
        <w:rPr>
          <w:rFonts w:ascii="仿宋" w:hAnsi="仿宋" w:eastAsia="仿宋"/>
          <w:color w:val="auto"/>
          <w:spacing w:val="-10"/>
          <w:sz w:val="24"/>
          <w:szCs w:val="24"/>
        </w:rPr>
        <w:t>、清洁卫生中所需的工具、物品费以及清洁用品如消毒水、清洁药剂、垃</w:t>
      </w:r>
      <w:r>
        <w:rPr>
          <w:rFonts w:ascii="仿宋" w:hAnsi="仿宋" w:eastAsia="仿宋"/>
          <w:color w:val="auto"/>
          <w:sz w:val="24"/>
          <w:szCs w:val="24"/>
        </w:rPr>
        <w:t>圾袋等均由中标单位负责（垃圾桶由校方配置）。</w:t>
      </w:r>
    </w:p>
    <w:p w14:paraId="7A9F9B13">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11</w:t>
      </w:r>
      <w:r>
        <w:rPr>
          <w:rFonts w:ascii="仿宋" w:hAnsi="仿宋" w:eastAsia="仿宋"/>
          <w:color w:val="auto"/>
          <w:spacing w:val="-12"/>
          <w:sz w:val="24"/>
          <w:szCs w:val="24"/>
        </w:rPr>
        <w:t>、户外场地保洁员：每天在教学使用户外场地前要完成场地基本的清洁卫</w:t>
      </w:r>
      <w:r>
        <w:rPr>
          <w:rFonts w:ascii="仿宋" w:hAnsi="仿宋" w:eastAsia="仿宋"/>
          <w:color w:val="auto"/>
          <w:spacing w:val="-11"/>
          <w:sz w:val="24"/>
          <w:szCs w:val="24"/>
        </w:rPr>
        <w:t>生工作，进行场地卫生时以不影响学生的户外活动和安全为前提。每天仔细巡查</w:t>
      </w:r>
      <w:r>
        <w:rPr>
          <w:rFonts w:ascii="仿宋" w:hAnsi="仿宋" w:eastAsia="仿宋"/>
          <w:color w:val="auto"/>
          <w:spacing w:val="-13"/>
          <w:sz w:val="24"/>
          <w:szCs w:val="24"/>
        </w:rPr>
        <w:t>户外场地，及时清扫垃圾，按照学校的卫生工作安排表定时清洁各区域的体育器</w:t>
      </w:r>
      <w:r>
        <w:rPr>
          <w:rFonts w:ascii="仿宋" w:hAnsi="仿宋" w:eastAsia="仿宋"/>
          <w:color w:val="auto"/>
          <w:sz w:val="24"/>
          <w:szCs w:val="24"/>
        </w:rPr>
        <w:t>械，保证清洁房的卫生，每天清运垃圾，不存放私人废旧物品。</w:t>
      </w:r>
    </w:p>
    <w:p w14:paraId="33BA6CDF">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12</w:t>
      </w:r>
      <w:r>
        <w:rPr>
          <w:rFonts w:ascii="仿宋" w:hAnsi="仿宋" w:eastAsia="仿宋"/>
          <w:color w:val="auto"/>
          <w:spacing w:val="-14"/>
          <w:sz w:val="24"/>
          <w:szCs w:val="24"/>
        </w:rPr>
        <w:t xml:space="preserve">、每日在早上 </w:t>
      </w:r>
      <w:r>
        <w:rPr>
          <w:rFonts w:ascii="仿宋" w:hAnsi="仿宋" w:eastAsia="仿宋"/>
          <w:color w:val="auto"/>
          <w:spacing w:val="-11"/>
          <w:sz w:val="24"/>
          <w:szCs w:val="24"/>
        </w:rPr>
        <w:t>8：00（</w:t>
      </w:r>
      <w:r>
        <w:rPr>
          <w:rFonts w:ascii="仿宋" w:hAnsi="仿宋" w:eastAsia="仿宋"/>
          <w:color w:val="auto"/>
          <w:sz w:val="24"/>
          <w:szCs w:val="24"/>
        </w:rPr>
        <w:t>或学校师生入校</w:t>
      </w:r>
      <w:r>
        <w:rPr>
          <w:rFonts w:ascii="仿宋" w:hAnsi="仿宋" w:eastAsia="仿宋"/>
          <w:color w:val="auto"/>
          <w:spacing w:val="-27"/>
          <w:sz w:val="24"/>
          <w:szCs w:val="24"/>
        </w:rPr>
        <w:t>）</w:t>
      </w:r>
      <w:r>
        <w:rPr>
          <w:rFonts w:ascii="仿宋" w:hAnsi="仿宋" w:eastAsia="仿宋"/>
          <w:color w:val="auto"/>
          <w:spacing w:val="-5"/>
          <w:sz w:val="24"/>
          <w:szCs w:val="24"/>
        </w:rPr>
        <w:t>前将所有区域</w:t>
      </w:r>
      <w:r>
        <w:rPr>
          <w:rFonts w:ascii="仿宋" w:hAnsi="仿宋" w:eastAsia="仿宋"/>
          <w:color w:val="auto"/>
          <w:sz w:val="24"/>
          <w:szCs w:val="24"/>
        </w:rPr>
        <w:t>（</w:t>
      </w:r>
      <w:r>
        <w:rPr>
          <w:rFonts w:ascii="仿宋" w:hAnsi="仿宋" w:eastAsia="仿宋"/>
          <w:color w:val="auto"/>
          <w:spacing w:val="-7"/>
          <w:sz w:val="24"/>
          <w:szCs w:val="24"/>
        </w:rPr>
        <w:t>如外围、功能室、楼梯、走廊、洗手间等</w:t>
      </w:r>
      <w:r>
        <w:rPr>
          <w:rFonts w:ascii="仿宋" w:hAnsi="仿宋" w:eastAsia="仿宋"/>
          <w:color w:val="auto"/>
          <w:spacing w:val="-22"/>
          <w:sz w:val="24"/>
          <w:szCs w:val="24"/>
        </w:rPr>
        <w:t>）</w:t>
      </w:r>
      <w:r>
        <w:rPr>
          <w:rFonts w:ascii="仿宋" w:hAnsi="仿宋" w:eastAsia="仿宋"/>
          <w:color w:val="auto"/>
          <w:spacing w:val="-5"/>
          <w:sz w:val="24"/>
          <w:szCs w:val="24"/>
        </w:rPr>
        <w:t>的卫生清洁完毕，并全天随时保洁。行政办公区域清洁</w:t>
      </w:r>
      <w:r>
        <w:rPr>
          <w:rFonts w:ascii="仿宋" w:hAnsi="仿宋" w:eastAsia="仿宋"/>
          <w:color w:val="auto"/>
          <w:spacing w:val="-19"/>
          <w:sz w:val="24"/>
          <w:szCs w:val="24"/>
        </w:rPr>
        <w:t xml:space="preserve">必须在 </w:t>
      </w:r>
      <w:r>
        <w:rPr>
          <w:rFonts w:ascii="仿宋" w:hAnsi="仿宋" w:eastAsia="仿宋"/>
          <w:color w:val="auto"/>
          <w:sz w:val="24"/>
          <w:szCs w:val="24"/>
        </w:rPr>
        <w:t>8：00</w:t>
      </w:r>
      <w:r>
        <w:rPr>
          <w:rFonts w:ascii="仿宋" w:hAnsi="仿宋" w:eastAsia="仿宋"/>
          <w:color w:val="auto"/>
          <w:spacing w:val="-8"/>
          <w:sz w:val="24"/>
          <w:szCs w:val="24"/>
        </w:rPr>
        <w:t xml:space="preserve"> 前清洁完毕，保证不影响正常教学及办公。</w:t>
      </w:r>
    </w:p>
    <w:p w14:paraId="4B7B411A">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13、保洁服务人员严格遵守值班制度，保证服务质量，认真完成各项工作， 随时接受学校相关工作人员的检查、监督。</w:t>
      </w:r>
    </w:p>
    <w:p w14:paraId="6CBABDBC">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14</w:t>
      </w:r>
      <w:r>
        <w:rPr>
          <w:rFonts w:ascii="仿宋" w:hAnsi="仿宋" w:eastAsia="仿宋"/>
          <w:color w:val="auto"/>
          <w:spacing w:val="-10"/>
          <w:sz w:val="24"/>
          <w:szCs w:val="24"/>
        </w:rPr>
        <w:t>、绿环人员严格遵守作业规范及各类管理制度，科学养护，针对学校特点</w:t>
      </w:r>
      <w:r>
        <w:rPr>
          <w:rFonts w:ascii="仿宋" w:hAnsi="仿宋" w:eastAsia="仿宋"/>
          <w:color w:val="auto"/>
          <w:spacing w:val="-9"/>
          <w:sz w:val="24"/>
          <w:szCs w:val="24"/>
        </w:rPr>
        <w:t>制定管理方案，尤其是各类化学药品的使用、存放管理方案。完成日常绿化修剪</w:t>
      </w:r>
      <w:r>
        <w:rPr>
          <w:rFonts w:ascii="仿宋" w:hAnsi="仿宋" w:eastAsia="仿宋"/>
          <w:color w:val="auto"/>
          <w:spacing w:val="-8"/>
          <w:sz w:val="24"/>
          <w:szCs w:val="24"/>
        </w:rPr>
        <w:t>养护及园区全部树木、绿植管理，针对各类果树特性按季节完成施肥、病虫害防</w:t>
      </w:r>
      <w:r>
        <w:rPr>
          <w:rFonts w:ascii="仿宋" w:hAnsi="仿宋" w:eastAsia="仿宋"/>
          <w:color w:val="auto"/>
          <w:sz w:val="24"/>
          <w:szCs w:val="24"/>
        </w:rPr>
        <w:t>治，做到降低病虫害的同时提高果树产量及果实品质。</w:t>
      </w:r>
    </w:p>
    <w:p w14:paraId="6E32C35B">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15、做好其它与环境管理及清洁卫生有关的事项。</w:t>
      </w:r>
    </w:p>
    <w:p w14:paraId="3CF0F9CD">
      <w:pPr>
        <w:tabs>
          <w:tab w:val="left" w:pos="1008"/>
          <w:tab w:val="left" w:pos="1218"/>
        </w:tabs>
        <w:spacing w:before="0" w:line="360" w:lineRule="auto"/>
        <w:ind w:left="0" w:firstLine="0"/>
        <w:jc w:val="left"/>
        <w:outlineLvl w:val="9"/>
        <w:rPr>
          <w:rFonts w:ascii="仿宋" w:hAnsi="仿宋" w:eastAsia="仿宋"/>
          <w:color w:val="auto"/>
        </w:rPr>
      </w:pPr>
      <w:r>
        <w:rPr>
          <w:rFonts w:ascii="仿宋" w:hAnsi="仿宋" w:eastAsia="仿宋"/>
          <w:color w:val="auto"/>
        </w:rPr>
        <w:t>（三）公共设施设备维护保养要求</w:t>
      </w:r>
    </w:p>
    <w:p w14:paraId="0351D6BC">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1、房屋建筑的检查及管理，包括：屋顶、外墙面、承重结构、楼梯间、走廊通道、门厅等，确保其完好，如发现故障需及时上报相关部门。</w:t>
      </w:r>
    </w:p>
    <w:p w14:paraId="7D918B3C">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2</w:t>
      </w:r>
      <w:r>
        <w:rPr>
          <w:rFonts w:ascii="仿宋" w:hAnsi="仿宋" w:eastAsia="仿宋"/>
          <w:color w:val="auto"/>
          <w:spacing w:val="-1"/>
          <w:sz w:val="24"/>
          <w:szCs w:val="24"/>
        </w:rPr>
        <w:t>、楼内设施、设备的检查及管理，包括：消防系统、给排水系统、强弱电</w:t>
      </w:r>
      <w:r>
        <w:rPr>
          <w:rFonts w:ascii="仿宋" w:hAnsi="仿宋" w:eastAsia="仿宋"/>
          <w:color w:val="auto"/>
          <w:spacing w:val="-12"/>
          <w:sz w:val="24"/>
          <w:szCs w:val="24"/>
        </w:rPr>
        <w:t>系统、空调、电梯、监控系统、照明系统等，确保其能够正常运作，如发现故障</w:t>
      </w:r>
      <w:r>
        <w:rPr>
          <w:rFonts w:ascii="仿宋" w:hAnsi="仿宋" w:eastAsia="仿宋"/>
          <w:color w:val="auto"/>
          <w:sz w:val="24"/>
          <w:szCs w:val="24"/>
        </w:rPr>
        <w:t>需及时上报相关。</w:t>
      </w:r>
    </w:p>
    <w:p w14:paraId="1544B477">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3</w:t>
      </w:r>
      <w:r>
        <w:rPr>
          <w:rFonts w:ascii="仿宋" w:hAnsi="仿宋" w:eastAsia="仿宋"/>
          <w:color w:val="auto"/>
          <w:spacing w:val="-1"/>
          <w:sz w:val="24"/>
          <w:szCs w:val="24"/>
        </w:rPr>
        <w:t>、市政公用设施和附属建筑物、构筑物的检查及管理。包括：道路、上下</w:t>
      </w:r>
      <w:r>
        <w:rPr>
          <w:rFonts w:ascii="仿宋" w:hAnsi="仿宋" w:eastAsia="仿宋"/>
          <w:color w:val="auto"/>
          <w:spacing w:val="-11"/>
          <w:sz w:val="24"/>
          <w:szCs w:val="24"/>
        </w:rPr>
        <w:t>水管道管理、沟渠、池、井、停车场等。确保其完好，如发现故障需及时上报相</w:t>
      </w:r>
      <w:r>
        <w:rPr>
          <w:rFonts w:ascii="仿宋" w:hAnsi="仿宋" w:eastAsia="仿宋"/>
          <w:color w:val="auto"/>
          <w:sz w:val="24"/>
          <w:szCs w:val="24"/>
        </w:rPr>
        <w:t>关部门。</w:t>
      </w:r>
    </w:p>
    <w:p w14:paraId="489C01C1">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4、负责关注校园内大门、球场、活动室等公共设施的使用状况，发现设施损坏需修复的立即报告。</w:t>
      </w:r>
    </w:p>
    <w:p w14:paraId="7B771CAE">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5、负责部分木工维修及协助完成部分环境创设工作。</w:t>
      </w:r>
    </w:p>
    <w:p w14:paraId="4DE0D6A6">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6、管理与本物业有关的工程图纸、档案与竣工验收资料等。</w:t>
      </w:r>
    </w:p>
    <w:p w14:paraId="3287DFC7">
      <w:pPr>
        <w:tabs>
          <w:tab w:val="left" w:pos="1008"/>
          <w:tab w:val="left" w:pos="1218"/>
        </w:tabs>
        <w:spacing w:before="0"/>
        <w:ind w:left="0" w:firstLine="0"/>
        <w:jc w:val="left"/>
        <w:outlineLvl w:val="9"/>
        <w:rPr>
          <w:rFonts w:ascii="仿宋" w:hAnsi="仿宋" w:eastAsia="仿宋"/>
          <w:color w:val="auto"/>
        </w:rPr>
      </w:pPr>
      <w:r>
        <w:rPr>
          <w:rFonts w:ascii="仿宋" w:hAnsi="仿宋" w:eastAsia="仿宋"/>
          <w:color w:val="auto"/>
        </w:rPr>
        <w:t>（四）消防管理服务要求</w:t>
      </w:r>
    </w:p>
    <w:p w14:paraId="6D9ECCBD">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1.消防管理</w:t>
      </w:r>
    </w:p>
    <w:p w14:paraId="0B382906">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1.1</w:t>
      </w:r>
      <w:r>
        <w:rPr>
          <w:rFonts w:ascii="仿宋" w:hAnsi="仿宋" w:eastAsia="仿宋" w:cs="Times New Roman"/>
          <w:color w:val="auto"/>
          <w:sz w:val="24"/>
          <w:szCs w:val="24"/>
        </w:rPr>
        <w:t>消防管理</w:t>
      </w:r>
    </w:p>
    <w:p w14:paraId="3A1E3275">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鉴于学校教学办公设备数量多、品种繁多、安装位置分散、容量大且运行时间长的特点，在充分做好内部管理的基础上，利用宣传栏、广播、网络等形式进行消防宣传工作，堵塞消防漏洞，增加防患意识，撒下全民消防网，使人人成为消防工作的参与者与受益者；管理处内部落实消防责任制，建立区域防火责任人制度，每个楼层都确立消防管理责任人，对大楼的重点防火部位进行登记，对大楼内的消防设备设施进行日常巡视和定期维护，保证设备有效运行；消防监控值班人员实行二十四小时值班制度，时刻掌握消防系统运行状况；成立义务消防队， 制定火灾应急处理方案。</w:t>
      </w:r>
    </w:p>
    <w:p w14:paraId="5906E820">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1.2</w:t>
      </w:r>
      <w:r>
        <w:rPr>
          <w:rFonts w:ascii="仿宋" w:hAnsi="仿宋" w:eastAsia="仿宋" w:cs="Times New Roman"/>
          <w:color w:val="auto"/>
          <w:sz w:val="24"/>
          <w:szCs w:val="24"/>
        </w:rPr>
        <w:t>消防设施、设备运行管理制度</w:t>
      </w:r>
    </w:p>
    <w:p w14:paraId="46912F7F">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规范消防设施、设备的运行管理工作，确保消防系统随时处于良好运行状态。</w:t>
      </w:r>
    </w:p>
    <w:p w14:paraId="20BCB6FF">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1.2.l 消防中心消防员实行 24 小时对消防主机、消防联动柜、动力配电箱、防排烟风机、阀、消防水泵、消防应急广播等设施、设备进行监控。</w:t>
      </w:r>
    </w:p>
    <w:p w14:paraId="1B4319FD">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1.2.</w:t>
      </w:r>
      <w:r>
        <w:rPr>
          <w:rFonts w:hint="eastAsia" w:ascii="仿宋" w:hAnsi="仿宋" w:eastAsia="仿宋" w:cs="Times New Roman"/>
          <w:color w:val="auto"/>
          <w:sz w:val="24"/>
          <w:szCs w:val="24"/>
          <w:lang w:val="en-US" w:eastAsia="zh-CN"/>
        </w:rPr>
        <w:t>2</w:t>
      </w:r>
      <w:r>
        <w:rPr>
          <w:rFonts w:ascii="仿宋" w:hAnsi="仿宋" w:eastAsia="仿宋" w:cs="Times New Roman"/>
          <w:color w:val="auto"/>
          <w:sz w:val="24"/>
          <w:szCs w:val="24"/>
        </w:rPr>
        <w:t xml:space="preserve"> 项目经理负责消防系统设施、设备运行管理监督、统筹工作。</w:t>
      </w:r>
    </w:p>
    <w:p w14:paraId="1ACB1153">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1.2.</w:t>
      </w:r>
      <w:r>
        <w:rPr>
          <w:rFonts w:hint="eastAsia" w:ascii="仿宋" w:hAnsi="仿宋" w:eastAsia="仿宋" w:cs="Times New Roman"/>
          <w:color w:val="auto"/>
          <w:sz w:val="24"/>
          <w:szCs w:val="24"/>
          <w:lang w:val="en-US" w:eastAsia="zh-CN"/>
        </w:rPr>
        <w:t>3</w:t>
      </w:r>
      <w:r>
        <w:rPr>
          <w:rFonts w:ascii="仿宋" w:hAnsi="仿宋" w:eastAsia="仿宋" w:cs="Times New Roman"/>
          <w:color w:val="auto"/>
          <w:sz w:val="24"/>
          <w:szCs w:val="24"/>
        </w:rPr>
        <w:t xml:space="preserve"> 专业消防人员负责具体实施消防设施、设备的运作管理工作。</w:t>
      </w:r>
    </w:p>
    <w:p w14:paraId="5BC6064B">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1.2.</w:t>
      </w:r>
      <w:r>
        <w:rPr>
          <w:rFonts w:hint="eastAsia" w:ascii="仿宋" w:hAnsi="仿宋" w:eastAsia="仿宋" w:cs="Times New Roman"/>
          <w:color w:val="auto"/>
          <w:sz w:val="24"/>
          <w:szCs w:val="24"/>
          <w:lang w:val="en-US" w:eastAsia="zh-CN"/>
        </w:rPr>
        <w:t>4</w:t>
      </w:r>
      <w:r>
        <w:rPr>
          <w:rFonts w:ascii="仿宋" w:hAnsi="仿宋" w:eastAsia="仿宋" w:cs="Times New Roman"/>
          <w:color w:val="auto"/>
          <w:sz w:val="24"/>
          <w:szCs w:val="24"/>
        </w:rPr>
        <w:t xml:space="preserve"> 进行外观巡视各类消防设备、设施，查看系统是否处于正常运行状态</w:t>
      </w:r>
    </w:p>
    <w:p w14:paraId="19926AF1">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1.2.</w:t>
      </w:r>
      <w:r>
        <w:rPr>
          <w:rFonts w:hint="eastAsia" w:ascii="仿宋" w:hAnsi="仿宋" w:eastAsia="仿宋" w:cs="Times New Roman"/>
          <w:color w:val="auto"/>
          <w:sz w:val="24"/>
          <w:szCs w:val="24"/>
          <w:lang w:val="en-US" w:eastAsia="zh-CN"/>
        </w:rPr>
        <w:t>5</w:t>
      </w:r>
      <w:r>
        <w:rPr>
          <w:rFonts w:ascii="仿宋" w:hAnsi="仿宋" w:eastAsia="仿宋" w:cs="Times New Roman"/>
          <w:color w:val="auto"/>
          <w:sz w:val="24"/>
          <w:szCs w:val="24"/>
        </w:rPr>
        <w:t>在运行监控中发现消防设施、设备有不正常情况，应进行登记，同时报告消防中心主管，及时进行查修。</w:t>
      </w:r>
    </w:p>
    <w:p w14:paraId="1B70F588">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1.2.</w:t>
      </w:r>
      <w:r>
        <w:rPr>
          <w:rFonts w:hint="eastAsia" w:ascii="仿宋" w:hAnsi="仿宋" w:eastAsia="仿宋" w:cs="Times New Roman"/>
          <w:color w:val="auto"/>
          <w:sz w:val="24"/>
          <w:szCs w:val="24"/>
          <w:lang w:val="en-US" w:eastAsia="zh-CN"/>
        </w:rPr>
        <w:t>6</w:t>
      </w:r>
      <w:r>
        <w:rPr>
          <w:rFonts w:ascii="仿宋" w:hAnsi="仿宋" w:eastAsia="仿宋" w:cs="Times New Roman"/>
          <w:color w:val="auto"/>
          <w:sz w:val="24"/>
          <w:szCs w:val="24"/>
        </w:rPr>
        <w:t>消防专业人员应根据消防系统运行管理规程和设备维修保养规程，对设施、设备进行日常维护保养，保障设施、设备的完好率不低于 99％。</w:t>
      </w:r>
    </w:p>
    <w:p w14:paraId="6CF3437A">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1.2.</w:t>
      </w:r>
      <w:r>
        <w:rPr>
          <w:rFonts w:hint="eastAsia" w:ascii="仿宋" w:hAnsi="仿宋" w:eastAsia="仿宋" w:cs="Times New Roman"/>
          <w:color w:val="auto"/>
          <w:sz w:val="24"/>
          <w:szCs w:val="24"/>
          <w:lang w:val="en-US" w:eastAsia="zh-CN"/>
        </w:rPr>
        <w:t>7</w:t>
      </w:r>
      <w:r>
        <w:rPr>
          <w:rFonts w:ascii="仿宋" w:hAnsi="仿宋" w:eastAsia="仿宋" w:cs="Times New Roman"/>
          <w:color w:val="auto"/>
          <w:sz w:val="24"/>
          <w:szCs w:val="24"/>
        </w:rPr>
        <w:t>非值班人员不准进入监控中心内，巡查、抢修人员除外，若需进入须经消防中心主管同意，并在当值消防员情况下方可进入，但时间不得超过五分钟。</w:t>
      </w:r>
    </w:p>
    <w:p w14:paraId="7A7E0318">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1.2.</w:t>
      </w:r>
      <w:r>
        <w:rPr>
          <w:rFonts w:hint="eastAsia" w:ascii="仿宋" w:hAnsi="仿宋" w:eastAsia="仿宋" w:cs="Times New Roman"/>
          <w:color w:val="auto"/>
          <w:sz w:val="24"/>
          <w:szCs w:val="24"/>
          <w:lang w:val="en-US" w:eastAsia="zh-CN"/>
        </w:rPr>
        <w:t>8</w:t>
      </w:r>
      <w:r>
        <w:rPr>
          <w:rFonts w:ascii="仿宋" w:hAnsi="仿宋" w:eastAsia="仿宋" w:cs="Times New Roman"/>
          <w:color w:val="auto"/>
          <w:sz w:val="24"/>
          <w:szCs w:val="24"/>
        </w:rPr>
        <w:t>消防员应对每班次设施、设备运行情况做好记录，每周项目经理负责监督检查运行记录，并送到档案室归档保存。</w:t>
      </w:r>
    </w:p>
    <w:p w14:paraId="6CD05ED4">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（五）绿化管理要求</w:t>
      </w:r>
    </w:p>
    <w:p w14:paraId="72E29EB4">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1、负责校园辖内（楼道、大厅等部分）公用花卉、植物的管理和养护。</w:t>
      </w:r>
    </w:p>
    <w:p w14:paraId="5654B074">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2、按照花卉、植物的种类，每天保证植物、花卉水分充足，湿度适当并</w:t>
      </w:r>
    </w:p>
    <w:p w14:paraId="27827C4A">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3、适时整形修剪，保持花卉表面清洁无尘，叶片茂盛。</w:t>
      </w:r>
    </w:p>
    <w:p w14:paraId="56463C25">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4、树木及草坪的修剪，对绿植册枯死枝、伤残枝、病虫枝以及妨碍建筑</w:t>
      </w:r>
    </w:p>
    <w:p w14:paraId="6BCF405F">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5、物的枝杈进行修剪。</w:t>
      </w:r>
    </w:p>
    <w:p w14:paraId="3952AF68">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6、负责草坪的修剪与维护。</w:t>
      </w:r>
    </w:p>
    <w:p w14:paraId="64DB59AD">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7、定期施肥和防虫。</w:t>
      </w:r>
    </w:p>
    <w:p w14:paraId="469179C0">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8、做好防风防雪防寒工作。</w:t>
      </w:r>
    </w:p>
    <w:p w14:paraId="36B718F3">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9、因雨雪等自然天气原因导致绿植倒歪情况的检查和处理。</w:t>
      </w:r>
    </w:p>
    <w:p w14:paraId="2DF92BC7">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10、及时清理绿地内的野草，防止草荒。</w:t>
      </w:r>
    </w:p>
    <w:p w14:paraId="0961DDB9">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11、对易受损坏的绿植要加强保护，必要时可以采取捆裹树干的方法加强保护。</w:t>
      </w:r>
    </w:p>
    <w:p w14:paraId="70D68B76">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12、供应商应保质、保量地完成承包范围内工作，保证校园内四季有花， 全年完成名贵木本花草。</w:t>
      </w:r>
    </w:p>
    <w:p w14:paraId="71834120">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13、养护期间如发生树木、苗木死亡的，由承包方按照原树种、规格进行补栽，造成大树名贵树木死亡的，将追究相应经济赔偿责任；由于学生有意人为破坏而造成植株死亡的，由学校补栽。</w:t>
      </w:r>
    </w:p>
    <w:p w14:paraId="594E6BE1">
      <w:pPr>
        <w:pStyle w:val="2"/>
        <w:spacing w:after="0" w:line="360" w:lineRule="auto"/>
        <w:ind w:firstLine="480" w:firstLineChars="200"/>
        <w:jc w:val="left"/>
        <w:rPr>
          <w:rFonts w:ascii="仿宋" w:hAnsi="仿宋" w:eastAsia="仿宋"/>
          <w:color w:val="auto"/>
          <w:sz w:val="24"/>
          <w:szCs w:val="24"/>
        </w:rPr>
      </w:pPr>
      <w:r>
        <w:rPr>
          <w:rFonts w:ascii="仿宋" w:hAnsi="仿宋" w:eastAsia="仿宋" w:cs="Times New Roman"/>
          <w:color w:val="auto"/>
          <w:sz w:val="24"/>
          <w:szCs w:val="24"/>
        </w:rPr>
        <w:t>14、供应商负责承担所有绿化养护必须配置常用的园林工具、器械及所需更换的花盆、防病虫害药品及肥料。</w:t>
      </w:r>
    </w:p>
    <w:p w14:paraId="5D4144AD">
      <w:pPr>
        <w:pStyle w:val="4"/>
        <w:spacing w:before="0" w:beforeLines="0"/>
        <w:outlineLvl w:val="1"/>
        <w:rPr>
          <w:color w:val="auto"/>
        </w:rPr>
      </w:pPr>
      <w:r>
        <w:rPr>
          <w:rFonts w:hint="eastAsia"/>
          <w:color w:val="auto"/>
          <w:lang w:val="en-US" w:eastAsia="zh-CN"/>
        </w:rPr>
        <w:t>四</w:t>
      </w:r>
      <w:r>
        <w:rPr>
          <w:color w:val="auto"/>
        </w:rPr>
        <w:t>、管理服务标准</w:t>
      </w:r>
    </w:p>
    <w:p w14:paraId="2A2C2890">
      <w:pPr>
        <w:pStyle w:val="2"/>
        <w:spacing w:after="0" w:line="360" w:lineRule="auto"/>
        <w:ind w:firstLine="480" w:firstLineChars="200"/>
        <w:jc w:val="left"/>
        <w:outlineLvl w:val="9"/>
        <w:rPr>
          <w:rFonts w:ascii="仿宋" w:hAnsi="仿宋" w:eastAsia="仿宋" w:cs="Times New Roman"/>
          <w:color w:val="auto"/>
          <w:sz w:val="24"/>
          <w:szCs w:val="24"/>
        </w:rPr>
      </w:pPr>
      <w:r>
        <w:rPr>
          <w:rFonts w:ascii="仿宋" w:hAnsi="仿宋" w:eastAsia="仿宋" w:cs="Times New Roman"/>
          <w:color w:val="auto"/>
          <w:sz w:val="24"/>
          <w:szCs w:val="24"/>
        </w:rPr>
        <w:t>1、总体标准</w:t>
      </w:r>
    </w:p>
    <w:p w14:paraId="66C93847">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1.1</w:t>
      </w:r>
      <w:r>
        <w:rPr>
          <w:rFonts w:ascii="仿宋" w:hAnsi="仿宋" w:eastAsia="仿宋" w:cs="Times New Roman"/>
          <w:color w:val="auto"/>
          <w:sz w:val="24"/>
          <w:szCs w:val="24"/>
        </w:rPr>
        <w:t>无因管理服务造成的安全事故、质量事故。</w:t>
      </w:r>
    </w:p>
    <w:p w14:paraId="33B4F043">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1.2</w:t>
      </w:r>
      <w:r>
        <w:rPr>
          <w:rFonts w:ascii="仿宋" w:hAnsi="仿宋" w:eastAsia="仿宋" w:cs="Times New Roman"/>
          <w:color w:val="auto"/>
          <w:sz w:val="24"/>
          <w:szCs w:val="24"/>
        </w:rPr>
        <w:t>服务的满意率达 90%以上。</w:t>
      </w:r>
    </w:p>
    <w:p w14:paraId="170E09A2">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1.3</w:t>
      </w:r>
      <w:r>
        <w:rPr>
          <w:rFonts w:ascii="仿宋" w:hAnsi="仿宋" w:eastAsia="仿宋" w:cs="Times New Roman"/>
          <w:color w:val="auto"/>
          <w:sz w:val="24"/>
          <w:szCs w:val="24"/>
        </w:rPr>
        <w:t>有效投诉处理率 100%。</w:t>
      </w:r>
    </w:p>
    <w:p w14:paraId="5C7C0187">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1.4</w:t>
      </w:r>
      <w:r>
        <w:rPr>
          <w:rFonts w:ascii="仿宋" w:hAnsi="仿宋" w:eastAsia="仿宋" w:cs="Times New Roman"/>
          <w:color w:val="auto"/>
          <w:sz w:val="24"/>
          <w:szCs w:val="24"/>
        </w:rPr>
        <w:t>有效投诉率低于 1%。</w:t>
      </w:r>
    </w:p>
    <w:p w14:paraId="4C1F8469">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1.5</w:t>
      </w:r>
      <w:r>
        <w:rPr>
          <w:rFonts w:ascii="仿宋" w:hAnsi="仿宋" w:eastAsia="仿宋" w:cs="Times New Roman"/>
          <w:color w:val="auto"/>
          <w:sz w:val="24"/>
          <w:szCs w:val="24"/>
        </w:rPr>
        <w:t>环境卫生达标率 95%。</w:t>
      </w:r>
    </w:p>
    <w:p w14:paraId="2F9E9918">
      <w:pPr>
        <w:pStyle w:val="2"/>
        <w:spacing w:after="0" w:line="360" w:lineRule="auto"/>
        <w:ind w:firstLine="480" w:firstLineChars="200"/>
        <w:jc w:val="left"/>
        <w:outlineLvl w:val="9"/>
        <w:rPr>
          <w:rFonts w:ascii="仿宋" w:hAnsi="仿宋" w:eastAsia="仿宋" w:cs="Times New Roman"/>
          <w:color w:val="auto"/>
          <w:sz w:val="24"/>
          <w:szCs w:val="24"/>
        </w:rPr>
      </w:pPr>
      <w:r>
        <w:rPr>
          <w:rFonts w:hint="eastAsia" w:ascii="仿宋" w:hAnsi="仿宋" w:eastAsia="仿宋" w:cs="Times New Roman"/>
          <w:color w:val="auto"/>
          <w:sz w:val="24"/>
          <w:szCs w:val="24"/>
        </w:rPr>
        <w:t>2、</w:t>
      </w:r>
      <w:r>
        <w:rPr>
          <w:rFonts w:ascii="仿宋" w:hAnsi="仿宋" w:eastAsia="仿宋" w:cs="Times New Roman"/>
          <w:color w:val="auto"/>
          <w:sz w:val="24"/>
          <w:szCs w:val="24"/>
        </w:rPr>
        <w:t>建筑物及构筑物养护、维修服务</w:t>
      </w:r>
    </w:p>
    <w:p w14:paraId="6035AF2D">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rPr>
        <w:t>2.1</w:t>
      </w:r>
      <w:r>
        <w:rPr>
          <w:rFonts w:ascii="仿宋" w:hAnsi="仿宋" w:eastAsia="仿宋" w:cs="Times New Roman"/>
          <w:color w:val="auto"/>
          <w:sz w:val="24"/>
          <w:szCs w:val="24"/>
        </w:rPr>
        <w:t>服务事项</w:t>
      </w:r>
    </w:p>
    <w:p w14:paraId="14210049">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2.1.1</w:t>
      </w:r>
      <w:r>
        <w:rPr>
          <w:rFonts w:ascii="仿宋" w:hAnsi="仿宋" w:eastAsia="仿宋" w:cs="Times New Roman"/>
          <w:color w:val="auto"/>
          <w:sz w:val="24"/>
          <w:szCs w:val="24"/>
        </w:rPr>
        <w:t>服务范围</w:t>
      </w:r>
    </w:p>
    <w:p w14:paraId="2D2467D6">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对公共建筑物除主体结构以外的装饰装修部分，包括房屋的吊顶、门窗、室内外地面、内墙、附属设施设备等部位进行日常养护、维修。</w:t>
      </w:r>
    </w:p>
    <w:p w14:paraId="71E469F3">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2.1.2</w:t>
      </w:r>
      <w:r>
        <w:rPr>
          <w:rFonts w:ascii="仿宋" w:hAnsi="仿宋" w:eastAsia="仿宋" w:cs="Times New Roman"/>
          <w:color w:val="auto"/>
          <w:sz w:val="24"/>
          <w:szCs w:val="24"/>
        </w:rPr>
        <w:t>基本要求</w:t>
      </w:r>
    </w:p>
    <w:p w14:paraId="6124D590">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2.1.2.1</w:t>
      </w:r>
      <w:r>
        <w:rPr>
          <w:rFonts w:ascii="仿宋" w:hAnsi="仿宋" w:eastAsia="仿宋" w:cs="Times New Roman"/>
          <w:color w:val="auto"/>
          <w:sz w:val="24"/>
          <w:szCs w:val="24"/>
        </w:rPr>
        <w:t>排水设施养护。做好地基基础的日常巡查，配合招标人检查不合理荷载的产生；加强对区域的检查、养护，及时报告损坏情况，提出维修建议，确保各类排水沟畅通。</w:t>
      </w:r>
    </w:p>
    <w:p w14:paraId="4E443F2D">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2.1.2.2</w:t>
      </w:r>
      <w:r>
        <w:rPr>
          <w:rFonts w:ascii="仿宋" w:hAnsi="仿宋" w:eastAsia="仿宋" w:cs="Times New Roman"/>
          <w:color w:val="auto"/>
          <w:sz w:val="24"/>
          <w:szCs w:val="24"/>
        </w:rPr>
        <w:t>楼面地面养护。维持楼地面、地面及粘贴的磁砖（地板砖）完好。</w:t>
      </w:r>
    </w:p>
    <w:p w14:paraId="7F9D4EF9">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2.1.2.3</w:t>
      </w:r>
      <w:r>
        <w:rPr>
          <w:rFonts w:ascii="仿宋" w:hAnsi="仿宋" w:eastAsia="仿宋" w:cs="Times New Roman"/>
          <w:color w:val="auto"/>
          <w:sz w:val="24"/>
          <w:szCs w:val="24"/>
        </w:rPr>
        <w:t>墙台面和吊顶养护。保持墙台面清洁，无污渍，无脚印，有破损及时修复，超出范围及时报修。</w:t>
      </w:r>
    </w:p>
    <w:p w14:paraId="7398B6BF">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2.1.2.4</w:t>
      </w:r>
      <w:r>
        <w:rPr>
          <w:rFonts w:ascii="仿宋" w:hAnsi="仿宋" w:eastAsia="仿宋" w:cs="Times New Roman"/>
          <w:color w:val="auto"/>
          <w:sz w:val="24"/>
          <w:szCs w:val="24"/>
        </w:rPr>
        <w:t>门窗养护。加强门窗日常检查和维修，确保门窗正常使用。</w:t>
      </w:r>
    </w:p>
    <w:p w14:paraId="4DDF969F">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2.1.2.5</w:t>
      </w:r>
      <w:r>
        <w:rPr>
          <w:rFonts w:ascii="仿宋" w:hAnsi="仿宋" w:eastAsia="仿宋" w:cs="Times New Roman"/>
          <w:color w:val="auto"/>
          <w:sz w:val="24"/>
          <w:szCs w:val="24"/>
        </w:rPr>
        <w:t>防雷设施养护。定期对防雷设施进行巡查，超出范围的及时提出维修、养护建议。</w:t>
      </w:r>
    </w:p>
    <w:p w14:paraId="7DE8A660">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2.1.2.6</w:t>
      </w:r>
      <w:r>
        <w:rPr>
          <w:rFonts w:ascii="仿宋" w:hAnsi="仿宋" w:eastAsia="仿宋" w:cs="Times New Roman"/>
          <w:color w:val="auto"/>
          <w:sz w:val="24"/>
          <w:szCs w:val="24"/>
        </w:rPr>
        <w:t>设置限制性进入区域。根据物业管理行规和学校管理要求，严禁超负荷物品进入。</w:t>
      </w:r>
    </w:p>
    <w:p w14:paraId="7320104B">
      <w:pPr>
        <w:pStyle w:val="2"/>
        <w:spacing w:after="0" w:line="360" w:lineRule="auto"/>
        <w:ind w:firstLine="480" w:firstLineChars="200"/>
        <w:jc w:val="left"/>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2.2 服务标准</w:t>
      </w:r>
    </w:p>
    <w:p w14:paraId="336E3275">
      <w:pPr>
        <w:pStyle w:val="2"/>
        <w:spacing w:after="0" w:line="360" w:lineRule="auto"/>
        <w:ind w:firstLine="480" w:firstLineChars="200"/>
        <w:jc w:val="left"/>
        <w:rPr>
          <w:rFonts w:ascii="仿宋" w:hAnsi="仿宋" w:eastAsia="仿宋"/>
          <w:color w:val="auto"/>
          <w:sz w:val="24"/>
          <w:szCs w:val="24"/>
        </w:rPr>
      </w:pPr>
      <w:r>
        <w:rPr>
          <w:rFonts w:hint="eastAsia" w:ascii="仿宋" w:hAnsi="仿宋" w:eastAsia="仿宋" w:cs="Times New Roman"/>
          <w:color w:val="auto"/>
          <w:sz w:val="24"/>
          <w:szCs w:val="24"/>
          <w:lang w:val="en-US" w:eastAsia="zh-CN"/>
        </w:rPr>
        <w:t>认真贯彻以预防为主的方针，确保房屋装饰装修部分完好。加强对房屋本体的管理，保持建筑物及周围环境达到相关标准，充分发挥其使用功能。</w:t>
      </w:r>
    </w:p>
    <w:tbl>
      <w:tblPr>
        <w:tblStyle w:val="34"/>
        <w:tblW w:w="91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7"/>
        <w:gridCol w:w="1574"/>
        <w:gridCol w:w="1810"/>
        <w:gridCol w:w="4961"/>
      </w:tblGrid>
      <w:tr w14:paraId="78CCC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97" w:type="dxa"/>
            <w:noWrap w:val="0"/>
            <w:vAlign w:val="center"/>
          </w:tcPr>
          <w:p w14:paraId="5C4F992F">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b/>
                <w:color w:val="auto"/>
                <w:sz w:val="24"/>
                <w:szCs w:val="24"/>
              </w:rPr>
            </w:pPr>
            <w:r>
              <w:rPr>
                <w:rFonts w:ascii="仿宋" w:hAnsi="仿宋" w:eastAsia="仿宋"/>
                <w:b/>
                <w:color w:val="auto"/>
                <w:sz w:val="24"/>
                <w:szCs w:val="24"/>
              </w:rPr>
              <w:t>序号</w:t>
            </w:r>
          </w:p>
        </w:tc>
        <w:tc>
          <w:tcPr>
            <w:tcW w:w="1574" w:type="dxa"/>
            <w:noWrap w:val="0"/>
            <w:vAlign w:val="center"/>
          </w:tcPr>
          <w:p w14:paraId="0AD896BE">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b/>
                <w:color w:val="auto"/>
                <w:sz w:val="24"/>
                <w:szCs w:val="24"/>
              </w:rPr>
            </w:pPr>
            <w:r>
              <w:rPr>
                <w:rFonts w:ascii="仿宋" w:hAnsi="仿宋" w:eastAsia="仿宋"/>
                <w:b/>
                <w:color w:val="auto"/>
                <w:sz w:val="24"/>
                <w:szCs w:val="24"/>
              </w:rPr>
              <w:t>项目</w:t>
            </w:r>
          </w:p>
        </w:tc>
        <w:tc>
          <w:tcPr>
            <w:tcW w:w="1810" w:type="dxa"/>
            <w:noWrap w:val="0"/>
            <w:vAlign w:val="center"/>
          </w:tcPr>
          <w:p w14:paraId="7463964F">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b/>
                <w:color w:val="auto"/>
                <w:sz w:val="24"/>
                <w:szCs w:val="24"/>
              </w:rPr>
            </w:pPr>
            <w:r>
              <w:rPr>
                <w:rFonts w:ascii="仿宋" w:hAnsi="仿宋" w:eastAsia="仿宋"/>
                <w:b/>
                <w:color w:val="auto"/>
                <w:w w:val="95"/>
                <w:sz w:val="24"/>
                <w:szCs w:val="24"/>
              </w:rPr>
              <w:t>巡查周期</w:t>
            </w:r>
          </w:p>
        </w:tc>
        <w:tc>
          <w:tcPr>
            <w:tcW w:w="4961" w:type="dxa"/>
            <w:noWrap w:val="0"/>
            <w:vAlign w:val="center"/>
          </w:tcPr>
          <w:p w14:paraId="210105EB">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b/>
                <w:color w:val="auto"/>
                <w:sz w:val="24"/>
                <w:szCs w:val="24"/>
              </w:rPr>
            </w:pPr>
            <w:r>
              <w:rPr>
                <w:rFonts w:ascii="仿宋" w:hAnsi="仿宋" w:eastAsia="仿宋"/>
                <w:b/>
                <w:color w:val="auto"/>
                <w:sz w:val="24"/>
                <w:szCs w:val="24"/>
              </w:rPr>
              <w:t>运行标准</w:t>
            </w:r>
          </w:p>
        </w:tc>
      </w:tr>
      <w:tr w14:paraId="4D5F9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797" w:type="dxa"/>
            <w:noWrap w:val="0"/>
            <w:vAlign w:val="center"/>
          </w:tcPr>
          <w:p w14:paraId="14D21211">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w w:val="97"/>
                <w:sz w:val="24"/>
                <w:szCs w:val="24"/>
              </w:rPr>
              <w:t>1</w:t>
            </w:r>
          </w:p>
        </w:tc>
        <w:tc>
          <w:tcPr>
            <w:tcW w:w="1574" w:type="dxa"/>
            <w:noWrap w:val="0"/>
            <w:vAlign w:val="center"/>
          </w:tcPr>
          <w:p w14:paraId="083B9125">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地面养护</w:t>
            </w:r>
          </w:p>
        </w:tc>
        <w:tc>
          <w:tcPr>
            <w:tcW w:w="1810" w:type="dxa"/>
            <w:noWrap w:val="0"/>
            <w:vAlign w:val="center"/>
          </w:tcPr>
          <w:p w14:paraId="2B1CC499">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及时</w:t>
            </w:r>
          </w:p>
        </w:tc>
        <w:tc>
          <w:tcPr>
            <w:tcW w:w="4961" w:type="dxa"/>
            <w:noWrap w:val="0"/>
            <w:vAlign w:val="center"/>
          </w:tcPr>
          <w:p w14:paraId="2DFF0997">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hanging="2084"/>
              <w:jc w:val="both"/>
              <w:textAlignment w:val="auto"/>
              <w:rPr>
                <w:rFonts w:ascii="仿宋" w:hAnsi="仿宋" w:eastAsia="仿宋"/>
                <w:color w:val="auto"/>
                <w:sz w:val="24"/>
                <w:szCs w:val="24"/>
              </w:rPr>
            </w:pPr>
            <w:r>
              <w:rPr>
                <w:rFonts w:ascii="仿宋" w:hAnsi="仿宋" w:eastAsia="仿宋"/>
                <w:color w:val="auto"/>
                <w:spacing w:val="-3"/>
                <w:w w:val="95"/>
                <w:sz w:val="24"/>
                <w:szCs w:val="24"/>
              </w:rPr>
              <w:t>禁入标识及路障完好，无不合理荷载进入限制区</w:t>
            </w:r>
            <w:r>
              <w:rPr>
                <w:rFonts w:ascii="仿宋" w:hAnsi="仿宋" w:eastAsia="仿宋"/>
                <w:color w:val="auto"/>
                <w:spacing w:val="-3"/>
                <w:sz w:val="24"/>
                <w:szCs w:val="24"/>
              </w:rPr>
              <w:t>域</w:t>
            </w:r>
          </w:p>
        </w:tc>
      </w:tr>
      <w:tr w14:paraId="15052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797" w:type="dxa"/>
            <w:noWrap w:val="0"/>
            <w:vAlign w:val="center"/>
          </w:tcPr>
          <w:p w14:paraId="03F8AEA4">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w w:val="97"/>
                <w:sz w:val="24"/>
                <w:szCs w:val="24"/>
              </w:rPr>
              <w:t>2</w:t>
            </w:r>
          </w:p>
        </w:tc>
        <w:tc>
          <w:tcPr>
            <w:tcW w:w="1574" w:type="dxa"/>
            <w:noWrap w:val="0"/>
            <w:vAlign w:val="center"/>
          </w:tcPr>
          <w:p w14:paraId="3E9E9DF6">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排水管道</w:t>
            </w:r>
          </w:p>
        </w:tc>
        <w:tc>
          <w:tcPr>
            <w:tcW w:w="1810" w:type="dxa"/>
            <w:noWrap w:val="0"/>
            <w:vAlign w:val="center"/>
          </w:tcPr>
          <w:p w14:paraId="65F3CEB0">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每周 1 次</w:t>
            </w:r>
          </w:p>
          <w:p w14:paraId="4706935C">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大、暴雨预报及时巡查</w:t>
            </w:r>
          </w:p>
        </w:tc>
        <w:tc>
          <w:tcPr>
            <w:tcW w:w="4961" w:type="dxa"/>
            <w:noWrap w:val="0"/>
            <w:vAlign w:val="center"/>
          </w:tcPr>
          <w:p w14:paraId="5CE563C5">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both"/>
              <w:textAlignment w:val="auto"/>
              <w:rPr>
                <w:rFonts w:ascii="仿宋" w:hAnsi="仿宋" w:eastAsia="仿宋"/>
                <w:color w:val="auto"/>
                <w:sz w:val="24"/>
                <w:szCs w:val="24"/>
              </w:rPr>
            </w:pPr>
            <w:r>
              <w:rPr>
                <w:rFonts w:ascii="仿宋" w:hAnsi="仿宋" w:eastAsia="仿宋"/>
                <w:color w:val="auto"/>
                <w:sz w:val="24"/>
                <w:szCs w:val="24"/>
              </w:rPr>
              <w:t>对屋面排水管道疏通，确保屋面排水畅通。</w:t>
            </w:r>
          </w:p>
        </w:tc>
      </w:tr>
      <w:tr w14:paraId="441ED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97" w:type="dxa"/>
            <w:noWrap w:val="0"/>
            <w:vAlign w:val="center"/>
          </w:tcPr>
          <w:p w14:paraId="1F6ED558">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w w:val="97"/>
                <w:sz w:val="24"/>
                <w:szCs w:val="24"/>
              </w:rPr>
              <w:t>3</w:t>
            </w:r>
          </w:p>
        </w:tc>
        <w:tc>
          <w:tcPr>
            <w:tcW w:w="1574" w:type="dxa"/>
            <w:noWrap w:val="0"/>
            <w:vAlign w:val="center"/>
          </w:tcPr>
          <w:p w14:paraId="5A17D1EE">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散水</w:t>
            </w:r>
          </w:p>
        </w:tc>
        <w:tc>
          <w:tcPr>
            <w:tcW w:w="1810" w:type="dxa"/>
            <w:noWrap w:val="0"/>
            <w:vAlign w:val="center"/>
          </w:tcPr>
          <w:p w14:paraId="4E87BB98">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每周 1 次</w:t>
            </w:r>
          </w:p>
        </w:tc>
        <w:tc>
          <w:tcPr>
            <w:tcW w:w="4961" w:type="dxa"/>
            <w:noWrap w:val="0"/>
            <w:vAlign w:val="center"/>
          </w:tcPr>
          <w:p w14:paraId="4DBFA354">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both"/>
              <w:textAlignment w:val="auto"/>
              <w:rPr>
                <w:rFonts w:ascii="仿宋" w:hAnsi="仿宋" w:eastAsia="仿宋"/>
                <w:color w:val="auto"/>
                <w:sz w:val="24"/>
                <w:szCs w:val="24"/>
              </w:rPr>
            </w:pPr>
            <w:r>
              <w:rPr>
                <w:rFonts w:ascii="仿宋" w:hAnsi="仿宋" w:eastAsia="仿宋"/>
                <w:color w:val="auto"/>
                <w:sz w:val="24"/>
                <w:szCs w:val="24"/>
              </w:rPr>
              <w:t>无积水和污渍</w:t>
            </w:r>
          </w:p>
        </w:tc>
      </w:tr>
      <w:tr w14:paraId="62EA6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97" w:type="dxa"/>
            <w:noWrap w:val="0"/>
            <w:vAlign w:val="center"/>
          </w:tcPr>
          <w:p w14:paraId="02B214E8">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w w:val="97"/>
                <w:sz w:val="24"/>
                <w:szCs w:val="24"/>
              </w:rPr>
              <w:t>4</w:t>
            </w:r>
          </w:p>
        </w:tc>
        <w:tc>
          <w:tcPr>
            <w:tcW w:w="1574" w:type="dxa"/>
            <w:noWrap w:val="0"/>
            <w:vAlign w:val="center"/>
          </w:tcPr>
          <w:p w14:paraId="0111D32F">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窨口、雨水口</w:t>
            </w:r>
          </w:p>
        </w:tc>
        <w:tc>
          <w:tcPr>
            <w:tcW w:w="1810" w:type="dxa"/>
            <w:noWrap w:val="0"/>
            <w:vAlign w:val="center"/>
          </w:tcPr>
          <w:p w14:paraId="30233942">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每周 1 次</w:t>
            </w:r>
          </w:p>
        </w:tc>
        <w:tc>
          <w:tcPr>
            <w:tcW w:w="4961" w:type="dxa"/>
            <w:noWrap w:val="0"/>
            <w:vAlign w:val="center"/>
          </w:tcPr>
          <w:p w14:paraId="25236BCB">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both"/>
              <w:textAlignment w:val="auto"/>
              <w:rPr>
                <w:rFonts w:ascii="仿宋" w:hAnsi="仿宋" w:eastAsia="仿宋"/>
                <w:color w:val="auto"/>
                <w:sz w:val="24"/>
                <w:szCs w:val="24"/>
              </w:rPr>
            </w:pPr>
            <w:r>
              <w:rPr>
                <w:rFonts w:ascii="仿宋" w:hAnsi="仿宋" w:eastAsia="仿宋"/>
                <w:color w:val="auto"/>
                <w:sz w:val="24"/>
                <w:szCs w:val="24"/>
              </w:rPr>
              <w:t>及时对窨口、雨水口清理，确保屋面排水畅通</w:t>
            </w:r>
          </w:p>
        </w:tc>
      </w:tr>
      <w:tr w14:paraId="4D520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97" w:type="dxa"/>
            <w:noWrap w:val="0"/>
            <w:vAlign w:val="center"/>
          </w:tcPr>
          <w:p w14:paraId="4B8ABB2C">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w w:val="97"/>
                <w:sz w:val="24"/>
                <w:szCs w:val="24"/>
              </w:rPr>
              <w:t>5</w:t>
            </w:r>
          </w:p>
        </w:tc>
        <w:tc>
          <w:tcPr>
            <w:tcW w:w="1574" w:type="dxa"/>
            <w:noWrap w:val="0"/>
            <w:vAlign w:val="center"/>
          </w:tcPr>
          <w:p w14:paraId="59208975">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屋脊、淌水沟</w:t>
            </w:r>
          </w:p>
        </w:tc>
        <w:tc>
          <w:tcPr>
            <w:tcW w:w="1810" w:type="dxa"/>
            <w:noWrap w:val="0"/>
            <w:vAlign w:val="center"/>
          </w:tcPr>
          <w:p w14:paraId="3C2CFAB0">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每月 1 次</w:t>
            </w:r>
          </w:p>
        </w:tc>
        <w:tc>
          <w:tcPr>
            <w:tcW w:w="4961" w:type="dxa"/>
            <w:noWrap w:val="0"/>
            <w:vAlign w:val="center"/>
          </w:tcPr>
          <w:p w14:paraId="1D175FAD">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both"/>
              <w:textAlignment w:val="auto"/>
              <w:rPr>
                <w:rFonts w:ascii="仿宋" w:hAnsi="仿宋" w:eastAsia="仿宋"/>
                <w:color w:val="auto"/>
                <w:sz w:val="24"/>
                <w:szCs w:val="24"/>
              </w:rPr>
            </w:pPr>
            <w:r>
              <w:rPr>
                <w:rFonts w:ascii="仿宋" w:hAnsi="仿宋" w:eastAsia="仿宋"/>
                <w:color w:val="auto"/>
                <w:sz w:val="24"/>
                <w:szCs w:val="24"/>
              </w:rPr>
              <w:t>及时对屋脊、淌水沟巡检，确保屋面排水畅通</w:t>
            </w:r>
          </w:p>
        </w:tc>
      </w:tr>
      <w:tr w14:paraId="5D4F8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797" w:type="dxa"/>
            <w:noWrap w:val="0"/>
            <w:vAlign w:val="center"/>
          </w:tcPr>
          <w:p w14:paraId="02BB61F1">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w w:val="97"/>
                <w:sz w:val="24"/>
                <w:szCs w:val="24"/>
              </w:rPr>
              <w:t>6</w:t>
            </w:r>
          </w:p>
        </w:tc>
        <w:tc>
          <w:tcPr>
            <w:tcW w:w="1574" w:type="dxa"/>
            <w:noWrap w:val="0"/>
            <w:vAlign w:val="center"/>
          </w:tcPr>
          <w:p w14:paraId="72FC68A1">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w w:val="95"/>
                <w:sz w:val="24"/>
                <w:szCs w:val="24"/>
              </w:rPr>
              <w:t>楼地面、粘贴的</w:t>
            </w:r>
          </w:p>
          <w:p w14:paraId="644DC1BA">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w w:val="95"/>
                <w:sz w:val="24"/>
                <w:szCs w:val="24"/>
              </w:rPr>
              <w:t>磁砖（地板砖）</w:t>
            </w:r>
          </w:p>
        </w:tc>
        <w:tc>
          <w:tcPr>
            <w:tcW w:w="1810" w:type="dxa"/>
            <w:noWrap w:val="0"/>
            <w:vAlign w:val="center"/>
          </w:tcPr>
          <w:p w14:paraId="5A26C4E7">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每周 1 次</w:t>
            </w:r>
          </w:p>
        </w:tc>
        <w:tc>
          <w:tcPr>
            <w:tcW w:w="4961" w:type="dxa"/>
            <w:noWrap w:val="0"/>
            <w:vAlign w:val="center"/>
          </w:tcPr>
          <w:p w14:paraId="5B6C5D80">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both"/>
              <w:textAlignment w:val="auto"/>
              <w:rPr>
                <w:rFonts w:ascii="仿宋" w:hAnsi="仿宋" w:eastAsia="仿宋"/>
                <w:color w:val="auto"/>
                <w:sz w:val="24"/>
                <w:szCs w:val="24"/>
              </w:rPr>
            </w:pPr>
            <w:r>
              <w:rPr>
                <w:rFonts w:ascii="仿宋" w:hAnsi="仿宋" w:eastAsia="仿宋"/>
                <w:color w:val="auto"/>
                <w:sz w:val="24"/>
                <w:szCs w:val="24"/>
              </w:rPr>
              <w:t>完好无损，室内地面受潮，破损的磁砖（地板</w:t>
            </w:r>
          </w:p>
          <w:p w14:paraId="70BEAB8C">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both"/>
              <w:textAlignment w:val="auto"/>
              <w:rPr>
                <w:rFonts w:ascii="仿宋" w:hAnsi="仿宋" w:eastAsia="仿宋"/>
                <w:color w:val="auto"/>
                <w:sz w:val="24"/>
                <w:szCs w:val="24"/>
              </w:rPr>
            </w:pPr>
            <w:r>
              <w:rPr>
                <w:rFonts w:ascii="仿宋" w:hAnsi="仿宋" w:eastAsia="仿宋"/>
                <w:color w:val="auto"/>
                <w:sz w:val="24"/>
                <w:szCs w:val="24"/>
              </w:rPr>
              <w:t>砖）及时报修</w:t>
            </w:r>
          </w:p>
        </w:tc>
      </w:tr>
      <w:tr w14:paraId="1A1EF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97" w:type="dxa"/>
            <w:noWrap w:val="0"/>
            <w:vAlign w:val="center"/>
          </w:tcPr>
          <w:p w14:paraId="45BA2B18">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w w:val="97"/>
                <w:sz w:val="24"/>
                <w:szCs w:val="24"/>
              </w:rPr>
              <w:t>7</w:t>
            </w:r>
          </w:p>
        </w:tc>
        <w:tc>
          <w:tcPr>
            <w:tcW w:w="1574" w:type="dxa"/>
            <w:noWrap w:val="0"/>
            <w:vAlign w:val="center"/>
          </w:tcPr>
          <w:p w14:paraId="618719EC">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墙台面</w:t>
            </w:r>
          </w:p>
        </w:tc>
        <w:tc>
          <w:tcPr>
            <w:tcW w:w="1810" w:type="dxa"/>
            <w:noWrap w:val="0"/>
            <w:vAlign w:val="center"/>
          </w:tcPr>
          <w:p w14:paraId="7D3F2BA0">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每周 1 次</w:t>
            </w:r>
          </w:p>
        </w:tc>
        <w:tc>
          <w:tcPr>
            <w:tcW w:w="4961" w:type="dxa"/>
            <w:noWrap w:val="0"/>
            <w:vAlign w:val="center"/>
          </w:tcPr>
          <w:p w14:paraId="1B4D1482">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both"/>
              <w:textAlignment w:val="auto"/>
              <w:rPr>
                <w:rFonts w:ascii="仿宋" w:hAnsi="仿宋" w:eastAsia="仿宋"/>
                <w:color w:val="auto"/>
                <w:sz w:val="24"/>
                <w:szCs w:val="24"/>
              </w:rPr>
            </w:pPr>
            <w:r>
              <w:rPr>
                <w:rFonts w:ascii="仿宋" w:hAnsi="仿宋" w:eastAsia="仿宋"/>
                <w:color w:val="auto"/>
                <w:sz w:val="24"/>
                <w:szCs w:val="24"/>
              </w:rPr>
              <w:t>发现问题及时修理或报修</w:t>
            </w:r>
          </w:p>
        </w:tc>
      </w:tr>
      <w:tr w14:paraId="7B44B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97" w:type="dxa"/>
            <w:noWrap w:val="0"/>
            <w:vAlign w:val="center"/>
          </w:tcPr>
          <w:p w14:paraId="7309AFFC">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w w:val="97"/>
                <w:sz w:val="24"/>
                <w:szCs w:val="24"/>
              </w:rPr>
              <w:t>8</w:t>
            </w:r>
          </w:p>
        </w:tc>
        <w:tc>
          <w:tcPr>
            <w:tcW w:w="1574" w:type="dxa"/>
            <w:noWrap w:val="0"/>
            <w:vAlign w:val="center"/>
          </w:tcPr>
          <w:p w14:paraId="606DCDF0">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吊顶</w:t>
            </w:r>
          </w:p>
        </w:tc>
        <w:tc>
          <w:tcPr>
            <w:tcW w:w="1810" w:type="dxa"/>
            <w:noWrap w:val="0"/>
            <w:vAlign w:val="center"/>
          </w:tcPr>
          <w:p w14:paraId="786BF648">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每周 1 次</w:t>
            </w:r>
          </w:p>
        </w:tc>
        <w:tc>
          <w:tcPr>
            <w:tcW w:w="4961" w:type="dxa"/>
            <w:noWrap w:val="0"/>
            <w:vAlign w:val="center"/>
          </w:tcPr>
          <w:p w14:paraId="61B7001A">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both"/>
              <w:textAlignment w:val="auto"/>
              <w:rPr>
                <w:rFonts w:ascii="仿宋" w:hAnsi="仿宋" w:eastAsia="仿宋"/>
                <w:color w:val="auto"/>
                <w:sz w:val="24"/>
                <w:szCs w:val="24"/>
              </w:rPr>
            </w:pPr>
            <w:r>
              <w:rPr>
                <w:rFonts w:ascii="仿宋" w:hAnsi="仿宋" w:eastAsia="仿宋"/>
                <w:color w:val="auto"/>
                <w:sz w:val="24"/>
                <w:szCs w:val="24"/>
              </w:rPr>
              <w:t>发现问题及时修理或报修</w:t>
            </w:r>
          </w:p>
        </w:tc>
      </w:tr>
      <w:tr w14:paraId="5A7AE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97" w:type="dxa"/>
            <w:noWrap w:val="0"/>
            <w:vAlign w:val="center"/>
          </w:tcPr>
          <w:p w14:paraId="2A874AE5">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w w:val="97"/>
                <w:sz w:val="24"/>
                <w:szCs w:val="24"/>
              </w:rPr>
              <w:t>9</w:t>
            </w:r>
          </w:p>
        </w:tc>
        <w:tc>
          <w:tcPr>
            <w:tcW w:w="1574" w:type="dxa"/>
            <w:noWrap w:val="0"/>
            <w:vAlign w:val="center"/>
          </w:tcPr>
          <w:p w14:paraId="158A1792">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门窗、玻璃</w:t>
            </w:r>
          </w:p>
        </w:tc>
        <w:tc>
          <w:tcPr>
            <w:tcW w:w="1810" w:type="dxa"/>
            <w:noWrap w:val="0"/>
            <w:vAlign w:val="center"/>
          </w:tcPr>
          <w:p w14:paraId="4C3B0BC8">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及时发现损坏情况</w:t>
            </w:r>
          </w:p>
          <w:p w14:paraId="76BE51C2">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每月 1 次集中查检</w:t>
            </w:r>
          </w:p>
        </w:tc>
        <w:tc>
          <w:tcPr>
            <w:tcW w:w="4961" w:type="dxa"/>
            <w:noWrap w:val="0"/>
            <w:vAlign w:val="center"/>
          </w:tcPr>
          <w:p w14:paraId="3EE99FEA">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both"/>
              <w:textAlignment w:val="auto"/>
              <w:rPr>
                <w:rFonts w:ascii="仿宋" w:hAnsi="仿宋" w:eastAsia="仿宋"/>
                <w:color w:val="auto"/>
                <w:sz w:val="24"/>
                <w:szCs w:val="24"/>
              </w:rPr>
            </w:pPr>
            <w:r>
              <w:rPr>
                <w:rFonts w:ascii="仿宋" w:hAnsi="仿宋" w:eastAsia="仿宋"/>
                <w:color w:val="auto"/>
                <w:spacing w:val="-1"/>
                <w:sz w:val="24"/>
                <w:szCs w:val="24"/>
              </w:rPr>
              <w:t xml:space="preserve">门窗损坏 </w:t>
            </w:r>
            <w:r>
              <w:rPr>
                <w:rFonts w:ascii="仿宋" w:hAnsi="仿宋" w:eastAsia="仿宋"/>
                <w:color w:val="auto"/>
                <w:sz w:val="24"/>
                <w:szCs w:val="24"/>
              </w:rPr>
              <w:t>24</w:t>
            </w:r>
            <w:r>
              <w:rPr>
                <w:rFonts w:ascii="仿宋" w:hAnsi="仿宋" w:eastAsia="仿宋"/>
                <w:color w:val="auto"/>
                <w:spacing w:val="-3"/>
                <w:sz w:val="24"/>
                <w:szCs w:val="24"/>
              </w:rPr>
              <w:t xml:space="preserve"> 小时内修复，超出范围及时报修；</w:t>
            </w:r>
          </w:p>
        </w:tc>
      </w:tr>
      <w:tr w14:paraId="0F767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97" w:type="dxa"/>
            <w:noWrap w:val="0"/>
            <w:vAlign w:val="center"/>
          </w:tcPr>
          <w:p w14:paraId="08997CE7">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10</w:t>
            </w:r>
          </w:p>
        </w:tc>
        <w:tc>
          <w:tcPr>
            <w:tcW w:w="1574" w:type="dxa"/>
            <w:noWrap w:val="0"/>
            <w:vAlign w:val="center"/>
          </w:tcPr>
          <w:p w14:paraId="49744ED0">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屋顶</w:t>
            </w:r>
          </w:p>
        </w:tc>
        <w:tc>
          <w:tcPr>
            <w:tcW w:w="1810" w:type="dxa"/>
            <w:noWrap w:val="0"/>
            <w:vAlign w:val="center"/>
          </w:tcPr>
          <w:p w14:paraId="4C0E7205">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每月 1 次</w:t>
            </w:r>
          </w:p>
        </w:tc>
        <w:tc>
          <w:tcPr>
            <w:tcW w:w="4961" w:type="dxa"/>
            <w:noWrap w:val="0"/>
            <w:vAlign w:val="center"/>
          </w:tcPr>
          <w:p w14:paraId="11466D1F">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both"/>
              <w:textAlignment w:val="auto"/>
              <w:rPr>
                <w:rFonts w:ascii="仿宋" w:hAnsi="仿宋" w:eastAsia="仿宋"/>
                <w:color w:val="auto"/>
                <w:sz w:val="24"/>
                <w:szCs w:val="24"/>
              </w:rPr>
            </w:pPr>
            <w:r>
              <w:rPr>
                <w:rFonts w:ascii="仿宋" w:hAnsi="仿宋" w:eastAsia="仿宋"/>
                <w:color w:val="auto"/>
                <w:spacing w:val="-2"/>
                <w:sz w:val="24"/>
                <w:szCs w:val="24"/>
              </w:rPr>
              <w:t>及时对屋顶</w:t>
            </w:r>
            <w:r>
              <w:rPr>
                <w:rFonts w:ascii="仿宋" w:hAnsi="仿宋" w:eastAsia="仿宋"/>
                <w:color w:val="auto"/>
                <w:sz w:val="24"/>
                <w:szCs w:val="24"/>
              </w:rPr>
              <w:t>（不含玻璃屋顶</w:t>
            </w:r>
            <w:r>
              <w:rPr>
                <w:rFonts w:ascii="仿宋" w:hAnsi="仿宋" w:eastAsia="仿宋"/>
                <w:color w:val="auto"/>
                <w:spacing w:val="-13"/>
                <w:sz w:val="24"/>
                <w:szCs w:val="24"/>
              </w:rPr>
              <w:t>）</w:t>
            </w:r>
            <w:r>
              <w:rPr>
                <w:rFonts w:ascii="仿宋" w:hAnsi="仿宋" w:eastAsia="仿宋"/>
                <w:color w:val="auto"/>
                <w:spacing w:val="-3"/>
                <w:sz w:val="24"/>
                <w:szCs w:val="24"/>
              </w:rPr>
              <w:t>清扫，确保屋面排水畅通</w:t>
            </w:r>
          </w:p>
        </w:tc>
      </w:tr>
      <w:tr w14:paraId="14591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97" w:type="dxa"/>
            <w:noWrap w:val="0"/>
            <w:vAlign w:val="center"/>
          </w:tcPr>
          <w:p w14:paraId="28171DED">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11</w:t>
            </w:r>
          </w:p>
        </w:tc>
        <w:tc>
          <w:tcPr>
            <w:tcW w:w="1574" w:type="dxa"/>
            <w:noWrap w:val="0"/>
            <w:vAlign w:val="center"/>
          </w:tcPr>
          <w:p w14:paraId="7CB52DCC">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门厅顶</w:t>
            </w:r>
          </w:p>
        </w:tc>
        <w:tc>
          <w:tcPr>
            <w:tcW w:w="1810" w:type="dxa"/>
            <w:noWrap w:val="0"/>
            <w:vAlign w:val="center"/>
          </w:tcPr>
          <w:p w14:paraId="453EA2C6">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每周 1 次</w:t>
            </w:r>
          </w:p>
        </w:tc>
        <w:tc>
          <w:tcPr>
            <w:tcW w:w="4961" w:type="dxa"/>
            <w:noWrap w:val="0"/>
            <w:vAlign w:val="center"/>
          </w:tcPr>
          <w:p w14:paraId="00800E46">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both"/>
              <w:textAlignment w:val="auto"/>
              <w:rPr>
                <w:rFonts w:ascii="仿宋" w:hAnsi="仿宋" w:eastAsia="仿宋"/>
                <w:color w:val="auto"/>
                <w:sz w:val="24"/>
                <w:szCs w:val="24"/>
              </w:rPr>
            </w:pPr>
            <w:r>
              <w:rPr>
                <w:rFonts w:ascii="仿宋" w:hAnsi="仿宋" w:eastAsia="仿宋"/>
                <w:color w:val="auto"/>
                <w:sz w:val="24"/>
                <w:szCs w:val="24"/>
              </w:rPr>
              <w:t>及时对门厅顶清扫，确保干净整洁</w:t>
            </w:r>
          </w:p>
        </w:tc>
      </w:tr>
      <w:tr w14:paraId="2742B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97" w:type="dxa"/>
            <w:noWrap w:val="0"/>
            <w:vAlign w:val="center"/>
          </w:tcPr>
          <w:p w14:paraId="34D9BC6A">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12</w:t>
            </w:r>
          </w:p>
        </w:tc>
        <w:tc>
          <w:tcPr>
            <w:tcW w:w="1574" w:type="dxa"/>
            <w:noWrap w:val="0"/>
            <w:vAlign w:val="center"/>
          </w:tcPr>
          <w:p w14:paraId="63F6790C">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防雷设施</w:t>
            </w:r>
          </w:p>
        </w:tc>
        <w:tc>
          <w:tcPr>
            <w:tcW w:w="1810" w:type="dxa"/>
            <w:noWrap w:val="0"/>
            <w:vAlign w:val="center"/>
          </w:tcPr>
          <w:p w14:paraId="74069BA0">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雷雨季节每季 1 次</w:t>
            </w:r>
          </w:p>
        </w:tc>
        <w:tc>
          <w:tcPr>
            <w:tcW w:w="4961" w:type="dxa"/>
            <w:noWrap w:val="0"/>
            <w:vAlign w:val="center"/>
          </w:tcPr>
          <w:p w14:paraId="5E87058C">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both"/>
              <w:textAlignment w:val="auto"/>
              <w:rPr>
                <w:rFonts w:ascii="仿宋" w:hAnsi="仿宋" w:eastAsia="仿宋"/>
                <w:color w:val="auto"/>
                <w:sz w:val="24"/>
                <w:szCs w:val="24"/>
              </w:rPr>
            </w:pPr>
            <w:r>
              <w:rPr>
                <w:rFonts w:ascii="仿宋" w:hAnsi="仿宋" w:eastAsia="仿宋"/>
                <w:color w:val="auto"/>
                <w:sz w:val="24"/>
                <w:szCs w:val="24"/>
              </w:rPr>
              <w:t>设施完好，防雷功能良好</w:t>
            </w:r>
          </w:p>
        </w:tc>
      </w:tr>
    </w:tbl>
    <w:p w14:paraId="2D5C4523">
      <w:pPr>
        <w:keepLines w:val="0"/>
        <w:pageBreakBefore w:val="0"/>
        <w:widowControl w:val="0"/>
        <w:numPr>
          <w:ilvl w:val="0"/>
          <w:numId w:val="0"/>
        </w:numPr>
        <w:tabs>
          <w:tab w:val="left" w:pos="1008"/>
          <w:tab w:val="left" w:pos="1218"/>
        </w:tabs>
        <w:kinsoku/>
        <w:wordWrap w:val="0"/>
        <w:overflowPunct/>
        <w:topLinePunct w:val="0"/>
        <w:bidi w:val="0"/>
        <w:adjustRightInd/>
        <w:snapToGrid/>
        <w:ind w:left="480" w:leftChars="0"/>
        <w:textAlignment w:val="auto"/>
        <w:outlineLvl w:val="9"/>
        <w:rPr>
          <w:rFonts w:ascii="仿宋" w:hAnsi="仿宋" w:eastAsia="仿宋"/>
          <w:color w:val="auto"/>
        </w:rPr>
      </w:pPr>
      <w:r>
        <w:rPr>
          <w:rFonts w:hint="eastAsia" w:ascii="仿宋" w:hAnsi="仿宋" w:eastAsia="仿宋"/>
          <w:color w:val="auto"/>
          <w:lang w:val="en-US" w:eastAsia="zh-CN"/>
        </w:rPr>
        <w:t>3、</w:t>
      </w:r>
      <w:r>
        <w:rPr>
          <w:rFonts w:ascii="仿宋" w:hAnsi="仿宋" w:eastAsia="仿宋"/>
          <w:color w:val="auto"/>
        </w:rPr>
        <w:t>保洁服务</w:t>
      </w:r>
    </w:p>
    <w:p w14:paraId="50F3B0BB">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3.1</w:t>
      </w:r>
      <w:r>
        <w:rPr>
          <w:rFonts w:ascii="仿宋" w:hAnsi="仿宋" w:eastAsia="仿宋" w:cs="Times New Roman"/>
          <w:color w:val="auto"/>
          <w:sz w:val="24"/>
          <w:szCs w:val="24"/>
        </w:rPr>
        <w:t>服务范围</w:t>
      </w:r>
    </w:p>
    <w:p w14:paraId="3840E4C4">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3.1.1</w:t>
      </w:r>
      <w:r>
        <w:rPr>
          <w:rFonts w:ascii="仿宋" w:hAnsi="仿宋" w:eastAsia="仿宋" w:cs="Times New Roman"/>
          <w:color w:val="auto"/>
          <w:sz w:val="24"/>
          <w:szCs w:val="24"/>
        </w:rPr>
        <w:t>楼宇及其散水以内公共区域（不含办公室）所有的清洁卫生、日常保洁、消杀、垃圾收集、清运至校内指定的垃圾地点（不含建筑垃圾）。</w:t>
      </w:r>
    </w:p>
    <w:p w14:paraId="5FEEF551">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3.1.2</w:t>
      </w:r>
      <w:r>
        <w:rPr>
          <w:rFonts w:ascii="仿宋" w:hAnsi="仿宋" w:eastAsia="仿宋" w:cs="Times New Roman"/>
          <w:color w:val="auto"/>
          <w:sz w:val="24"/>
          <w:szCs w:val="24"/>
        </w:rPr>
        <w:t>室外散水区域清洁。</w:t>
      </w:r>
    </w:p>
    <w:p w14:paraId="0D136FA9">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3.2</w:t>
      </w:r>
      <w:r>
        <w:rPr>
          <w:rFonts w:ascii="仿宋" w:hAnsi="仿宋" w:eastAsia="仿宋" w:cs="Times New Roman"/>
          <w:color w:val="auto"/>
          <w:sz w:val="24"/>
          <w:szCs w:val="24"/>
        </w:rPr>
        <w:t>基本要求</w:t>
      </w:r>
    </w:p>
    <w:p w14:paraId="0316CD9F">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3.2.1</w:t>
      </w:r>
      <w:r>
        <w:rPr>
          <w:rFonts w:ascii="仿宋" w:hAnsi="仿宋" w:eastAsia="仿宋" w:cs="Times New Roman"/>
          <w:color w:val="auto"/>
          <w:sz w:val="24"/>
          <w:szCs w:val="24"/>
        </w:rPr>
        <w:t>负责责任区域的地面清扫、墙面及玻璃门清洁（不含外墙面 3 米以上区域）、各种设施设备保洁。</w:t>
      </w:r>
    </w:p>
    <w:p w14:paraId="37F9B78E">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3.2.2</w:t>
      </w:r>
      <w:r>
        <w:rPr>
          <w:rFonts w:ascii="仿宋" w:hAnsi="仿宋" w:eastAsia="仿宋" w:cs="Times New Roman"/>
          <w:color w:val="auto"/>
          <w:sz w:val="24"/>
          <w:szCs w:val="24"/>
        </w:rPr>
        <w:t>保洁服务包括对保洁范围内进行清扫、保洁、乱张乱贴清理、物品整齐摆放、垃圾收集及消杀等保持校园环境整洁的内容。</w:t>
      </w:r>
    </w:p>
    <w:p w14:paraId="32B3F75E">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3.2.3</w:t>
      </w:r>
      <w:r>
        <w:rPr>
          <w:rFonts w:ascii="仿宋" w:hAnsi="仿宋" w:eastAsia="仿宋" w:cs="Times New Roman"/>
          <w:color w:val="auto"/>
          <w:sz w:val="24"/>
          <w:szCs w:val="24"/>
        </w:rPr>
        <w:t>根据招标人确定的不同区域的服务标准，制订并公示服务承诺， 以便对工作质量进行考核和监督。</w:t>
      </w:r>
    </w:p>
    <w:p w14:paraId="67E43736">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3.2.4</w:t>
      </w:r>
      <w:r>
        <w:rPr>
          <w:rFonts w:ascii="仿宋" w:hAnsi="仿宋" w:eastAsia="仿宋" w:cs="Times New Roman"/>
          <w:color w:val="auto"/>
          <w:sz w:val="24"/>
          <w:szCs w:val="24"/>
        </w:rPr>
        <w:t>按工作程序对责任区域进行日常定期清扫或不定期保洁，做到按标准全天候、全方位保洁。</w:t>
      </w:r>
    </w:p>
    <w:p w14:paraId="74DE6D95">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3.2.5</w:t>
      </w:r>
      <w:r>
        <w:rPr>
          <w:rFonts w:ascii="仿宋" w:hAnsi="仿宋" w:eastAsia="仿宋" w:cs="Times New Roman"/>
          <w:color w:val="auto"/>
          <w:sz w:val="24"/>
          <w:szCs w:val="24"/>
        </w:rPr>
        <w:t>按政府要求、招标人部署和行业规范，每学期对服务区内开展消杀工作。疫情防控常态化期间，按照地方政府及防疫部门要求的标准和频次开展消杀工作，招标人不再单独支付费用。</w:t>
      </w:r>
    </w:p>
    <w:p w14:paraId="0FC8C6B3">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3.2.6</w:t>
      </w:r>
      <w:r>
        <w:rPr>
          <w:rFonts w:ascii="仿宋" w:hAnsi="仿宋" w:eastAsia="仿宋" w:cs="Times New Roman"/>
          <w:color w:val="auto"/>
          <w:sz w:val="24"/>
          <w:szCs w:val="24"/>
        </w:rPr>
        <w:t>有效防范并每天清理责任区域内的各类非法广告物。</w:t>
      </w:r>
    </w:p>
    <w:p w14:paraId="25EFB1A4">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3.2.7</w:t>
      </w:r>
      <w:r>
        <w:rPr>
          <w:rFonts w:ascii="仿宋" w:hAnsi="仿宋" w:eastAsia="仿宋" w:cs="Times New Roman"/>
          <w:color w:val="auto"/>
          <w:sz w:val="24"/>
          <w:szCs w:val="24"/>
        </w:rPr>
        <w:t>垃圾收集及时清运至指定地点。严格执行《西安市生活垃圾分类管理条例》，完全响应采购方关于垃圾分类的相关要求，在适当的位置设置四色垃圾桶，设立垃圾分类督导员、宣传员、分拣员和相关组员，并切实承担起相应职责，做好垃圾分类工作。</w:t>
      </w:r>
    </w:p>
    <w:p w14:paraId="106022ED">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3.2.8</w:t>
      </w:r>
      <w:r>
        <w:rPr>
          <w:rFonts w:ascii="仿宋" w:hAnsi="仿宋" w:eastAsia="仿宋" w:cs="Times New Roman"/>
          <w:color w:val="auto"/>
          <w:sz w:val="24"/>
          <w:szCs w:val="24"/>
        </w:rPr>
        <w:t>积极配合执行招标人的特约保洁任务。</w:t>
      </w:r>
    </w:p>
    <w:p w14:paraId="624FA7FD">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3.3</w:t>
      </w:r>
      <w:r>
        <w:rPr>
          <w:rFonts w:ascii="仿宋" w:hAnsi="仿宋" w:eastAsia="仿宋" w:cs="Times New Roman"/>
          <w:color w:val="auto"/>
          <w:sz w:val="24"/>
          <w:szCs w:val="24"/>
        </w:rPr>
        <w:t>服务标准</w:t>
      </w:r>
    </w:p>
    <w:p w14:paraId="4990B004">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3.3.1</w:t>
      </w:r>
      <w:r>
        <w:rPr>
          <w:rFonts w:ascii="仿宋" w:hAnsi="仿宋" w:eastAsia="仿宋" w:cs="Times New Roman"/>
          <w:color w:val="auto"/>
          <w:sz w:val="24"/>
          <w:szCs w:val="24"/>
        </w:rPr>
        <w:t>室外散水区域保洁</w:t>
      </w:r>
    </w:p>
    <w:p w14:paraId="148FCC5E">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3.3.1.1</w:t>
      </w:r>
      <w:r>
        <w:rPr>
          <w:rFonts w:ascii="仿宋" w:hAnsi="仿宋" w:eastAsia="仿宋" w:cs="Times New Roman"/>
          <w:color w:val="auto"/>
          <w:sz w:val="24"/>
          <w:szCs w:val="24"/>
        </w:rPr>
        <w:t>保洁标准</w:t>
      </w:r>
    </w:p>
    <w:p w14:paraId="7B719B2F">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地面无垃圾杂物、无积水、无明显污渍油迹；</w:t>
      </w:r>
    </w:p>
    <w:p w14:paraId="63DD973B">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门岗无明显尘迹、污溃、无垃圾杂物；</w:t>
      </w:r>
    </w:p>
    <w:p w14:paraId="12F4AA4C">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室外设施无明显灰尘污渍及不良张贴物；</w:t>
      </w:r>
    </w:p>
    <w:p w14:paraId="17E16202">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灯饰、栏杆、指示牌无污渍、水迹及明显灰尘；</w:t>
      </w:r>
    </w:p>
    <w:p w14:paraId="17AE2FD4">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外墙、玻璃幕墙（3 米以下）无污渍、水迹及明显灰尘；</w:t>
      </w:r>
    </w:p>
    <w:p w14:paraId="5EE18C2A">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垃圾桶无明显灰尘污渍，不过满；</w:t>
      </w:r>
    </w:p>
    <w:p w14:paraId="531E23F3">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阴沟、沙井、天台无明显杂物；</w:t>
      </w:r>
    </w:p>
    <w:p w14:paraId="1A3E7B87">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道路整洁，无堆放杂物现象；</w:t>
      </w:r>
    </w:p>
    <w:p w14:paraId="7BDE4E44">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校园内宣传报栏、橱窗内外的清洁清理；</w:t>
      </w:r>
    </w:p>
    <w:p w14:paraId="21461E7E">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清理校园责任区内未经批准及张贴期限外的各类张贴物；</w:t>
      </w:r>
    </w:p>
    <w:p w14:paraId="3591F523">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楼宇附属停车场无明显灰尘、无垃圾杂物、无积水。</w:t>
      </w:r>
    </w:p>
    <w:p w14:paraId="135A8B67">
      <w:pPr>
        <w:pStyle w:val="2"/>
        <w:spacing w:after="0" w:line="360" w:lineRule="auto"/>
        <w:ind w:firstLine="480" w:firstLineChars="200"/>
        <w:jc w:val="left"/>
        <w:rPr>
          <w:rFonts w:hint="eastAsia"/>
          <w:color w:val="auto"/>
        </w:rPr>
      </w:pPr>
      <w:r>
        <w:rPr>
          <w:rFonts w:hint="eastAsia" w:ascii="仿宋" w:hAnsi="仿宋" w:eastAsia="仿宋" w:cs="Times New Roman"/>
          <w:color w:val="auto"/>
          <w:sz w:val="24"/>
          <w:szCs w:val="24"/>
          <w:lang w:val="en-US" w:eastAsia="zh-CN"/>
        </w:rPr>
        <w:t>3.3.1.2</w:t>
      </w:r>
      <w:r>
        <w:rPr>
          <w:rFonts w:ascii="仿宋" w:hAnsi="仿宋" w:eastAsia="仿宋" w:cs="Times New Roman"/>
          <w:color w:val="auto"/>
          <w:sz w:val="24"/>
          <w:szCs w:val="24"/>
        </w:rPr>
        <w:t>保洁频次（雨季或特殊天气应适当增加频次）</w:t>
      </w:r>
    </w:p>
    <w:p w14:paraId="65BB17A8">
      <w:pPr>
        <w:bidi w:val="0"/>
        <w:rPr>
          <w:rFonts w:hint="eastAsia"/>
          <w:lang w:val="zh-CN"/>
        </w:rPr>
      </w:pPr>
    </w:p>
    <w:p w14:paraId="1CC4290A">
      <w:pPr>
        <w:pStyle w:val="3"/>
        <w:keepNext w:val="0"/>
        <w:keepLines w:val="0"/>
        <w:pageBreakBefore/>
        <w:widowControl/>
        <w:kinsoku/>
        <w:wordWrap/>
        <w:overflowPunct/>
        <w:topLinePunct w:val="0"/>
        <w:autoSpaceDE/>
        <w:autoSpaceDN/>
        <w:bidi w:val="0"/>
        <w:adjustRightInd/>
        <w:snapToGrid/>
        <w:textAlignment w:val="auto"/>
        <w:rPr>
          <w:rFonts w:ascii="仿宋" w:eastAsia="仿宋" w:cs="仿宋"/>
          <w:b/>
          <w:kern w:val="2"/>
          <w:sz w:val="32"/>
          <w:szCs w:val="32"/>
          <w:lang w:val="zh-CN"/>
        </w:rPr>
      </w:pPr>
      <w:bookmarkStart w:id="323" w:name="_Toc100219615"/>
      <w:bookmarkStart w:id="324" w:name="_Toc9939"/>
      <w:bookmarkStart w:id="325" w:name="_Toc31732"/>
      <w:r>
        <w:rPr>
          <w:rFonts w:hint="eastAsia" w:ascii="仿宋" w:eastAsia="仿宋" w:cs="仿宋"/>
          <w:b/>
          <w:kern w:val="2"/>
          <w:sz w:val="32"/>
          <w:szCs w:val="32"/>
          <w:lang w:val="zh-CN"/>
        </w:rPr>
        <w:t>第四</w:t>
      </w:r>
      <w:r>
        <w:rPr>
          <w:rFonts w:hint="eastAsia" w:ascii="仿宋" w:eastAsia="仿宋" w:cs="仿宋"/>
          <w:b/>
          <w:kern w:val="2"/>
          <w:sz w:val="32"/>
          <w:szCs w:val="32"/>
        </w:rPr>
        <w:t>部分</w:t>
      </w:r>
      <w:r>
        <w:rPr>
          <w:rFonts w:hint="eastAsia" w:ascii="仿宋" w:eastAsia="仿宋" w:cs="仿宋"/>
          <w:b/>
          <w:kern w:val="2"/>
          <w:sz w:val="32"/>
          <w:szCs w:val="32"/>
          <w:lang w:val="zh-CN"/>
        </w:rPr>
        <w:t xml:space="preserve">  合同</w:t>
      </w:r>
      <w:bookmarkEnd w:id="323"/>
      <w:bookmarkStart w:id="326" w:name="_Toc100219616"/>
      <w:r>
        <w:rPr>
          <w:rFonts w:hint="eastAsia" w:ascii="仿宋" w:eastAsia="仿宋" w:cs="仿宋"/>
          <w:b/>
          <w:kern w:val="2"/>
          <w:sz w:val="32"/>
          <w:szCs w:val="32"/>
        </w:rPr>
        <w:t>条款</w:t>
      </w:r>
      <w:bookmarkEnd w:id="324"/>
      <w:bookmarkEnd w:id="325"/>
    </w:p>
    <w:p w14:paraId="2D8D8982">
      <w:pPr>
        <w:pStyle w:val="21"/>
        <w:rPr>
          <w:rFonts w:hint="eastAsia"/>
        </w:rPr>
      </w:pPr>
    </w:p>
    <w:p w14:paraId="6CDB8B00">
      <w:pPr>
        <w:spacing w:line="1000" w:lineRule="exact"/>
        <w:jc w:val="center"/>
        <w:rPr>
          <w:rFonts w:hint="eastAsia" w:ascii="黑体" w:hAnsi="黑体" w:eastAsia="黑体"/>
          <w:sz w:val="84"/>
          <w:szCs w:val="84"/>
        </w:rPr>
      </w:pPr>
    </w:p>
    <w:p w14:paraId="2D57105D">
      <w:pPr>
        <w:spacing w:line="1000" w:lineRule="exact"/>
        <w:jc w:val="center"/>
        <w:rPr>
          <w:rFonts w:hint="eastAsia" w:ascii="仿宋" w:hAnsi="仿宋" w:eastAsia="仿宋" w:cs="仿宋"/>
          <w:b/>
          <w:bCs/>
          <w:sz w:val="32"/>
          <w:szCs w:val="32"/>
        </w:rPr>
      </w:pPr>
      <w:r>
        <w:rPr>
          <w:rFonts w:hint="eastAsia" w:ascii="仿宋" w:hAnsi="仿宋" w:eastAsia="仿宋" w:cs="仿宋"/>
          <w:b/>
          <w:bCs/>
          <w:sz w:val="32"/>
          <w:szCs w:val="32"/>
          <w:lang w:eastAsia="zh-CN"/>
        </w:rPr>
        <w:t>西安</w:t>
      </w:r>
      <w:r>
        <w:rPr>
          <w:rFonts w:hint="eastAsia" w:ascii="仿宋" w:hAnsi="仿宋" w:eastAsia="仿宋" w:cs="仿宋"/>
          <w:b/>
          <w:bCs/>
          <w:sz w:val="32"/>
          <w:szCs w:val="32"/>
        </w:rPr>
        <w:t>航天城第</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小学</w:t>
      </w:r>
    </w:p>
    <w:p w14:paraId="60A2177E">
      <w:pPr>
        <w:spacing w:line="1000" w:lineRule="exact"/>
        <w:jc w:val="center"/>
        <w:rPr>
          <w:rFonts w:hint="eastAsia" w:ascii="仿宋" w:hAnsi="仿宋" w:eastAsia="仿宋" w:cs="仿宋"/>
          <w:b/>
          <w:bCs/>
          <w:sz w:val="32"/>
          <w:szCs w:val="32"/>
        </w:rPr>
      </w:pPr>
      <w:r>
        <w:rPr>
          <w:rFonts w:hint="eastAsia" w:ascii="仿宋" w:hAnsi="仿宋" w:eastAsia="仿宋" w:cs="仿宋"/>
          <w:b/>
          <w:bCs/>
          <w:sz w:val="32"/>
          <w:szCs w:val="32"/>
        </w:rPr>
        <w:t>物业管理服务项目合同</w:t>
      </w:r>
    </w:p>
    <w:p w14:paraId="3B65C80D">
      <w:pPr>
        <w:spacing w:line="600" w:lineRule="exact"/>
        <w:jc w:val="center"/>
        <w:rPr>
          <w:rFonts w:hint="eastAsia" w:ascii="仿宋" w:hAnsi="仿宋" w:eastAsia="仿宋" w:cs="仿宋"/>
          <w:b/>
          <w:bCs/>
          <w:sz w:val="32"/>
          <w:szCs w:val="32"/>
        </w:rPr>
      </w:pPr>
    </w:p>
    <w:p w14:paraId="15F9CF91">
      <w:pPr>
        <w:spacing w:line="600" w:lineRule="exact"/>
        <w:jc w:val="center"/>
        <w:rPr>
          <w:rFonts w:hint="eastAsia" w:ascii="仿宋" w:hAnsi="仿宋" w:eastAsia="仿宋" w:cs="仿宋"/>
          <w:sz w:val="32"/>
          <w:szCs w:val="32"/>
        </w:rPr>
      </w:pPr>
    </w:p>
    <w:p w14:paraId="5E3B68A2">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 xml:space="preserve"> </w:t>
      </w:r>
    </w:p>
    <w:p w14:paraId="5391DF31">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 xml:space="preserve"> </w:t>
      </w:r>
    </w:p>
    <w:p w14:paraId="2882C6FE">
      <w:pPr>
        <w:spacing w:line="600" w:lineRule="exact"/>
        <w:jc w:val="center"/>
        <w:rPr>
          <w:rFonts w:hint="eastAsia" w:ascii="仿宋" w:hAnsi="仿宋" w:eastAsia="仿宋" w:cs="仿宋"/>
          <w:sz w:val="32"/>
          <w:szCs w:val="32"/>
        </w:rPr>
      </w:pPr>
    </w:p>
    <w:p w14:paraId="51C02C91">
      <w:pPr>
        <w:spacing w:line="600" w:lineRule="exact"/>
        <w:jc w:val="center"/>
        <w:rPr>
          <w:rFonts w:hint="eastAsia" w:ascii="仿宋" w:hAnsi="仿宋" w:eastAsia="仿宋" w:cs="仿宋"/>
          <w:sz w:val="32"/>
          <w:szCs w:val="32"/>
        </w:rPr>
      </w:pPr>
    </w:p>
    <w:p w14:paraId="79E205A5">
      <w:pPr>
        <w:spacing w:line="600" w:lineRule="exact"/>
        <w:jc w:val="both"/>
        <w:rPr>
          <w:rFonts w:hint="eastAsia" w:ascii="仿宋" w:hAnsi="仿宋" w:eastAsia="仿宋" w:cs="仿宋"/>
          <w:sz w:val="32"/>
          <w:szCs w:val="32"/>
        </w:rPr>
      </w:pPr>
    </w:p>
    <w:p w14:paraId="66378123">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 xml:space="preserve"> </w:t>
      </w:r>
    </w:p>
    <w:p w14:paraId="199F1E50">
      <w:pPr>
        <w:spacing w:line="600" w:lineRule="exact"/>
        <w:jc w:val="center"/>
        <w:rPr>
          <w:rFonts w:hint="eastAsia" w:ascii="仿宋" w:hAnsi="仿宋" w:eastAsia="仿宋" w:cs="仿宋"/>
          <w:sz w:val="32"/>
          <w:szCs w:val="32"/>
        </w:rPr>
      </w:pPr>
    </w:p>
    <w:p w14:paraId="364905B4">
      <w:pPr>
        <w:spacing w:line="600" w:lineRule="exact"/>
        <w:ind w:left="960" w:leftChars="400"/>
        <w:jc w:val="left"/>
        <w:rPr>
          <w:rFonts w:hint="eastAsia" w:ascii="仿宋" w:hAnsi="仿宋" w:eastAsia="仿宋" w:cs="仿宋"/>
          <w:sz w:val="32"/>
          <w:szCs w:val="32"/>
          <w:u w:val="single"/>
        </w:rPr>
      </w:pPr>
      <w:r>
        <w:rPr>
          <w:rFonts w:hint="eastAsia" w:ascii="仿宋" w:hAnsi="仿宋" w:eastAsia="仿宋" w:cs="仿宋"/>
          <w:sz w:val="32"/>
          <w:szCs w:val="32"/>
        </w:rPr>
        <w:t>项目名称：</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14:paraId="75038DBB">
      <w:pPr>
        <w:spacing w:line="600" w:lineRule="exact"/>
        <w:ind w:left="960" w:leftChars="400"/>
        <w:jc w:val="left"/>
        <w:rPr>
          <w:rFonts w:hint="eastAsia" w:ascii="仿宋" w:hAnsi="仿宋" w:eastAsia="仿宋" w:cs="仿宋"/>
          <w:sz w:val="32"/>
          <w:szCs w:val="32"/>
          <w:u w:val="single"/>
        </w:rPr>
      </w:pPr>
      <w:r>
        <w:rPr>
          <w:rFonts w:hint="eastAsia" w:ascii="仿宋" w:hAnsi="仿宋" w:eastAsia="仿宋" w:cs="仿宋"/>
          <w:sz w:val="32"/>
          <w:szCs w:val="32"/>
        </w:rPr>
        <w:t>甲    方：</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14:paraId="325745C2">
      <w:pPr>
        <w:spacing w:line="600" w:lineRule="exact"/>
        <w:ind w:left="960" w:leftChars="400"/>
        <w:rPr>
          <w:rFonts w:hint="eastAsia" w:ascii="仿宋" w:hAnsi="仿宋" w:eastAsia="仿宋" w:cs="仿宋"/>
          <w:sz w:val="32"/>
          <w:szCs w:val="32"/>
          <w:u w:val="single"/>
          <w:lang w:val="en-US" w:eastAsia="zh-CN"/>
        </w:rPr>
      </w:pPr>
      <w:r>
        <w:rPr>
          <w:rFonts w:hint="eastAsia" w:ascii="仿宋" w:hAnsi="仿宋" w:eastAsia="仿宋" w:cs="仿宋"/>
          <w:sz w:val="32"/>
          <w:szCs w:val="32"/>
        </w:rPr>
        <w:t>乙    方：</w:t>
      </w:r>
      <w:r>
        <w:rPr>
          <w:rFonts w:hint="eastAsia" w:ascii="仿宋" w:hAnsi="仿宋" w:eastAsia="仿宋" w:cs="仿宋"/>
          <w:sz w:val="32"/>
          <w:szCs w:val="32"/>
          <w:u w:val="single"/>
          <w:lang w:val="en-US" w:eastAsia="zh-CN"/>
        </w:rPr>
        <w:t xml:space="preserve">                               </w:t>
      </w:r>
    </w:p>
    <w:p w14:paraId="08B1903C">
      <w:pPr>
        <w:pStyle w:val="21"/>
        <w:rPr>
          <w:rFonts w:hint="eastAsia" w:ascii="仿宋" w:hAnsi="仿宋" w:eastAsia="仿宋" w:cs="仿宋"/>
          <w:sz w:val="32"/>
          <w:szCs w:val="32"/>
        </w:rPr>
      </w:pPr>
    </w:p>
    <w:p w14:paraId="58065DB9">
      <w:pPr>
        <w:pStyle w:val="21"/>
        <w:rPr>
          <w:rFonts w:hint="eastAsia" w:ascii="仿宋" w:hAnsi="仿宋" w:eastAsia="仿宋" w:cs="仿宋"/>
          <w:sz w:val="24"/>
          <w:szCs w:val="24"/>
        </w:rPr>
      </w:pPr>
    </w:p>
    <w:p w14:paraId="68AAA16C">
      <w:pPr>
        <w:pStyle w:val="21"/>
        <w:rPr>
          <w:rFonts w:hint="eastAsia" w:ascii="仿宋" w:hAnsi="仿宋" w:eastAsia="仿宋" w:cs="仿宋"/>
          <w:sz w:val="24"/>
          <w:szCs w:val="24"/>
        </w:rPr>
      </w:pPr>
    </w:p>
    <w:p w14:paraId="0A15A535">
      <w:pPr>
        <w:pStyle w:val="21"/>
        <w:rPr>
          <w:rFonts w:hint="eastAsia" w:ascii="仿宋" w:hAnsi="仿宋" w:eastAsia="仿宋" w:cs="仿宋"/>
          <w:sz w:val="24"/>
          <w:szCs w:val="24"/>
        </w:rPr>
      </w:pPr>
    </w:p>
    <w:p w14:paraId="1D54F15B">
      <w:pPr>
        <w:pStyle w:val="21"/>
        <w:rPr>
          <w:rFonts w:hint="eastAsia" w:ascii="仿宋" w:hAnsi="仿宋" w:eastAsia="仿宋" w:cs="仿宋"/>
          <w:sz w:val="24"/>
          <w:szCs w:val="24"/>
        </w:rPr>
      </w:pPr>
    </w:p>
    <w:p w14:paraId="5626760A">
      <w:pPr>
        <w:pStyle w:val="21"/>
        <w:rPr>
          <w:rFonts w:hint="eastAsia" w:ascii="仿宋" w:hAnsi="仿宋" w:eastAsia="仿宋" w:cs="仿宋"/>
          <w:sz w:val="24"/>
          <w:szCs w:val="24"/>
        </w:rPr>
      </w:pPr>
    </w:p>
    <w:p w14:paraId="462335FE">
      <w:pPr>
        <w:rPr>
          <w:rFonts w:hint="eastAsia" w:ascii="仿宋" w:hAnsi="仿宋" w:eastAsia="仿宋" w:cs="仿宋"/>
          <w:b/>
          <w:bCs/>
          <w:sz w:val="28"/>
          <w:szCs w:val="28"/>
          <w:lang w:eastAsia="zh-CN"/>
        </w:rPr>
      </w:pPr>
      <w:bookmarkStart w:id="327" w:name="_Toc389582037"/>
      <w:bookmarkStart w:id="328" w:name="_Toc8333"/>
      <w:bookmarkStart w:id="329" w:name="_Toc20230"/>
      <w:bookmarkStart w:id="330" w:name="_Toc9053"/>
      <w:bookmarkStart w:id="331" w:name="_Toc31683"/>
      <w:bookmarkStart w:id="332" w:name="_Toc29888"/>
      <w:bookmarkStart w:id="333" w:name="_Toc26595"/>
      <w:bookmarkStart w:id="334" w:name="_Toc19199"/>
      <w:bookmarkStart w:id="335" w:name="_Toc31520"/>
      <w:bookmarkStart w:id="336" w:name="_Toc426457696"/>
      <w:r>
        <w:rPr>
          <w:rFonts w:hint="eastAsia" w:ascii="仿宋" w:hAnsi="仿宋" w:eastAsia="仿宋" w:cs="仿宋"/>
          <w:b/>
          <w:bCs/>
          <w:sz w:val="28"/>
          <w:szCs w:val="28"/>
          <w:lang w:eastAsia="zh-CN"/>
        </w:rPr>
        <w:br w:type="page"/>
      </w:r>
    </w:p>
    <w:bookmarkEnd w:id="327"/>
    <w:bookmarkEnd w:id="328"/>
    <w:bookmarkEnd w:id="329"/>
    <w:bookmarkEnd w:id="330"/>
    <w:bookmarkEnd w:id="331"/>
    <w:bookmarkEnd w:id="332"/>
    <w:bookmarkEnd w:id="333"/>
    <w:bookmarkEnd w:id="334"/>
    <w:bookmarkEnd w:id="335"/>
    <w:bookmarkEnd w:id="336"/>
    <w:p w14:paraId="2FE074C0">
      <w:pPr>
        <w:bidi w:val="0"/>
        <w:spacing w:line="360" w:lineRule="auto"/>
        <w:jc w:val="center"/>
        <w:rPr>
          <w:rFonts w:hint="eastAsia"/>
          <w:b/>
          <w:bCs/>
          <w:sz w:val="28"/>
          <w:szCs w:val="28"/>
          <w:lang w:val="en-US" w:eastAsia="zh-CN"/>
        </w:rPr>
      </w:pPr>
      <w:bookmarkStart w:id="337" w:name="_Toc363474023"/>
      <w:bookmarkStart w:id="338" w:name="_Toc4781"/>
      <w:bookmarkStart w:id="339" w:name="_Toc28885"/>
      <w:r>
        <w:rPr>
          <w:rFonts w:hint="eastAsia"/>
          <w:b/>
          <w:bCs/>
          <w:sz w:val="28"/>
          <w:szCs w:val="28"/>
          <w:lang w:val="en-US" w:eastAsia="zh-CN"/>
        </w:rPr>
        <w:t>西安航天城第三小学物业服务采购合同</w:t>
      </w:r>
    </w:p>
    <w:p w14:paraId="2E09A2E3">
      <w:pPr>
        <w:autoSpaceDE w:val="0"/>
        <w:autoSpaceDN w:val="0"/>
        <w:adjustRightInd w:val="0"/>
        <w:spacing w:line="360" w:lineRule="auto"/>
        <w:jc w:val="left"/>
        <w:rPr>
          <w:rFonts w:hint="eastAsia" w:ascii="仿宋" w:hAnsi="仿宋" w:eastAsia="仿宋" w:cs="仿宋"/>
          <w:color w:val="auto"/>
          <w:szCs w:val="24"/>
        </w:rPr>
      </w:pPr>
      <w:r>
        <w:rPr>
          <w:rFonts w:hint="eastAsia" w:ascii="仿宋" w:hAnsi="仿宋" w:eastAsia="仿宋" w:cs="仿宋"/>
          <w:color w:val="auto"/>
          <w:szCs w:val="24"/>
        </w:rPr>
        <w:t>甲方：</w:t>
      </w:r>
      <w:r>
        <w:rPr>
          <w:rFonts w:hint="eastAsia" w:ascii="仿宋" w:hAnsi="仿宋" w:eastAsia="仿宋" w:cs="仿宋"/>
          <w:color w:val="auto"/>
          <w:szCs w:val="24"/>
          <w:u w:val="single"/>
        </w:rPr>
        <w:t xml:space="preserve"> </w:t>
      </w:r>
      <w:r>
        <w:rPr>
          <w:rFonts w:hint="eastAsia" w:ascii="仿宋" w:hAnsi="仿宋" w:eastAsia="仿宋" w:cs="仿宋"/>
          <w:color w:val="auto"/>
          <w:szCs w:val="24"/>
          <w:u w:val="single"/>
          <w:lang w:val="en-US" w:eastAsia="zh-CN"/>
        </w:rPr>
        <w:t>西安航天城第三小学</w:t>
      </w:r>
      <w:r>
        <w:rPr>
          <w:rFonts w:hint="eastAsia" w:ascii="仿宋" w:hAnsi="仿宋" w:eastAsia="仿宋" w:cs="仿宋"/>
          <w:color w:val="auto"/>
          <w:szCs w:val="24"/>
          <w:u w:val="single"/>
        </w:rPr>
        <w:t xml:space="preserve"> </w:t>
      </w:r>
    </w:p>
    <w:p w14:paraId="572248C9">
      <w:pPr>
        <w:autoSpaceDE w:val="0"/>
        <w:autoSpaceDN w:val="0"/>
        <w:adjustRightInd w:val="0"/>
        <w:spacing w:line="360" w:lineRule="auto"/>
        <w:jc w:val="left"/>
        <w:rPr>
          <w:rFonts w:hint="eastAsia" w:ascii="仿宋" w:hAnsi="仿宋" w:eastAsia="仿宋" w:cs="仿宋"/>
          <w:color w:val="auto"/>
          <w:szCs w:val="24"/>
        </w:rPr>
      </w:pPr>
      <w:r>
        <w:rPr>
          <w:rFonts w:hint="eastAsia" w:ascii="仿宋" w:hAnsi="仿宋" w:eastAsia="仿宋" w:cs="仿宋"/>
          <w:color w:val="auto"/>
          <w:szCs w:val="24"/>
        </w:rPr>
        <w:t>乙方：</w:t>
      </w:r>
      <w:r>
        <w:rPr>
          <w:rFonts w:hint="eastAsia" w:ascii="仿宋" w:hAnsi="仿宋" w:eastAsia="仿宋" w:cs="仿宋"/>
          <w:color w:val="auto"/>
          <w:szCs w:val="24"/>
          <w:u w:val="single"/>
        </w:rPr>
        <w:t xml:space="preserve"> </w:t>
      </w:r>
      <w:r>
        <w:rPr>
          <w:rFonts w:hint="eastAsia" w:ascii="仿宋" w:hAnsi="仿宋" w:eastAsia="仿宋" w:cs="仿宋"/>
          <w:color w:val="auto"/>
          <w:szCs w:val="24"/>
          <w:u w:val="single"/>
          <w:lang w:val="en-US" w:eastAsia="zh-CN"/>
        </w:rPr>
        <w:t xml:space="preserve">                  </w:t>
      </w:r>
      <w:r>
        <w:rPr>
          <w:rFonts w:hint="eastAsia" w:ascii="仿宋" w:hAnsi="仿宋" w:eastAsia="仿宋" w:cs="仿宋"/>
          <w:color w:val="auto"/>
          <w:szCs w:val="24"/>
          <w:u w:val="single"/>
        </w:rPr>
        <w:t xml:space="preserve"> </w:t>
      </w:r>
    </w:p>
    <w:p w14:paraId="0E1BA080">
      <w:pPr>
        <w:pStyle w:val="2"/>
        <w:spacing w:line="360" w:lineRule="auto"/>
        <w:ind w:firstLine="519" w:firstLineChars="228"/>
        <w:rPr>
          <w:rFonts w:ascii="仿宋" w:hAnsi="仿宋" w:eastAsia="仿宋" w:cs="宋体"/>
          <w:color w:val="auto"/>
          <w:sz w:val="24"/>
          <w:szCs w:val="24"/>
        </w:rPr>
      </w:pPr>
      <w:r>
        <w:rPr>
          <w:rFonts w:hint="eastAsia" w:ascii="仿宋" w:hAnsi="仿宋" w:eastAsia="仿宋" w:cs="宋体"/>
          <w:color w:val="auto"/>
          <w:spacing w:val="-6"/>
          <w:sz w:val="24"/>
          <w:szCs w:val="24"/>
        </w:rPr>
        <w:t>根据《中华人民共和国民法典》、《物业管理条例》以及</w:t>
      </w:r>
      <w:r>
        <w:rPr>
          <w:rFonts w:hint="eastAsia" w:ascii="仿宋" w:hAnsi="仿宋" w:eastAsia="仿宋" w:cs="宋体"/>
          <w:color w:val="auto"/>
          <w:spacing w:val="-9"/>
          <w:sz w:val="24"/>
          <w:szCs w:val="24"/>
        </w:rPr>
        <w:t>国家法律、法规的有关规定，经甲乙双方共同协商，</w:t>
      </w:r>
      <w:r>
        <w:rPr>
          <w:rFonts w:hint="eastAsia" w:ascii="仿宋" w:hAnsi="仿宋" w:eastAsia="仿宋" w:cs="仿宋"/>
          <w:color w:val="auto"/>
          <w:sz w:val="24"/>
          <w:szCs w:val="24"/>
        </w:rPr>
        <w:t>经过甲、乙双方充分协商，就甲方</w:t>
      </w:r>
      <w:r>
        <w:rPr>
          <w:rFonts w:hint="eastAsia" w:ascii="仿宋" w:hAnsi="仿宋" w:eastAsia="仿宋" w:cs="仿宋"/>
          <w:color w:val="auto"/>
          <w:sz w:val="24"/>
          <w:szCs w:val="24"/>
          <w:u w:val="single"/>
        </w:rPr>
        <w:t xml:space="preserve">  西安航天城第三小学物业管理服务采购  </w:t>
      </w:r>
      <w:r>
        <w:rPr>
          <w:rFonts w:hint="eastAsia" w:ascii="仿宋" w:hAnsi="仿宋" w:eastAsia="仿宋" w:cs="仿宋"/>
          <w:color w:val="auto"/>
          <w:sz w:val="24"/>
          <w:szCs w:val="24"/>
        </w:rPr>
        <w:t>事宜达成如下协议，</w:t>
      </w:r>
      <w:r>
        <w:rPr>
          <w:rFonts w:hint="eastAsia" w:ascii="仿宋" w:hAnsi="仿宋" w:eastAsia="仿宋" w:cs="宋体"/>
          <w:color w:val="auto"/>
          <w:sz w:val="24"/>
          <w:szCs w:val="24"/>
        </w:rPr>
        <w:t>以资双方共同遵守。</w:t>
      </w:r>
    </w:p>
    <w:p w14:paraId="2BA5FD98">
      <w:pPr>
        <w:pStyle w:val="4"/>
        <w:spacing w:line="360" w:lineRule="auto"/>
        <w:outlineLvl w:val="1"/>
        <w:rPr>
          <w:rFonts w:hint="eastAsia"/>
          <w:color w:val="auto"/>
        </w:rPr>
      </w:pPr>
      <w:r>
        <w:rPr>
          <w:rFonts w:hint="eastAsia"/>
          <w:color w:val="auto"/>
        </w:rPr>
        <w:t>一、服务条件</w:t>
      </w:r>
    </w:p>
    <w:p w14:paraId="096DE86D">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rPr>
        <w:t>（一）服务地点：西安航天城第三小学</w:t>
      </w:r>
    </w:p>
    <w:p w14:paraId="4F8374A2">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rPr>
        <w:t>（二）服务期：自</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年</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月</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日至</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年</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月</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日</w:t>
      </w:r>
    </w:p>
    <w:p w14:paraId="2DABEDF1">
      <w:pPr>
        <w:pStyle w:val="4"/>
        <w:spacing w:line="360" w:lineRule="auto"/>
        <w:rPr>
          <w:rFonts w:hint="eastAsia"/>
          <w:color w:val="auto"/>
        </w:rPr>
      </w:pPr>
      <w:r>
        <w:rPr>
          <w:rFonts w:hint="eastAsia"/>
          <w:color w:val="auto"/>
        </w:rPr>
        <w:t>二、合同价款</w:t>
      </w:r>
    </w:p>
    <w:p w14:paraId="4215826A">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rPr>
        <w:t>（一）合同总价款为人民币</w:t>
      </w:r>
      <w:r>
        <w:rPr>
          <w:rFonts w:hint="eastAsia" w:ascii="仿宋" w:hAnsi="仿宋" w:eastAsia="仿宋" w:cs="仿宋"/>
          <w:color w:val="auto"/>
          <w:szCs w:val="24"/>
          <w:u w:val="single"/>
        </w:rPr>
        <w:t xml:space="preserve"> </w:t>
      </w:r>
      <w:r>
        <w:rPr>
          <w:rFonts w:hint="eastAsia" w:ascii="仿宋" w:hAnsi="仿宋" w:eastAsia="仿宋" w:cs="仿宋"/>
          <w:color w:val="auto"/>
          <w:szCs w:val="24"/>
          <w:u w:val="single"/>
          <w:lang w:val="en-US" w:eastAsia="zh-CN"/>
        </w:rPr>
        <w:t xml:space="preserve">   </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（大写），￥</w:t>
      </w:r>
      <w:r>
        <w:rPr>
          <w:rFonts w:hint="eastAsia" w:ascii="仿宋" w:hAnsi="仿宋" w:eastAsia="仿宋" w:cs="仿宋"/>
          <w:color w:val="auto"/>
          <w:szCs w:val="24"/>
          <w:u w:val="single"/>
        </w:rPr>
        <w:t xml:space="preserve"> </w:t>
      </w:r>
      <w:r>
        <w:rPr>
          <w:rFonts w:hint="eastAsia" w:ascii="仿宋" w:hAnsi="仿宋" w:eastAsia="仿宋" w:cs="仿宋"/>
          <w:color w:val="auto"/>
          <w:szCs w:val="24"/>
          <w:u w:val="single"/>
          <w:lang w:val="en-US" w:eastAsia="zh-CN"/>
        </w:rPr>
        <w:t xml:space="preserve">      </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元。</w:t>
      </w:r>
    </w:p>
    <w:p w14:paraId="6F9D4D37">
      <w:pPr>
        <w:autoSpaceDE w:val="0"/>
        <w:autoSpaceDN w:val="0"/>
        <w:adjustRightInd w:val="0"/>
        <w:spacing w:line="360" w:lineRule="auto"/>
        <w:ind w:firstLine="480" w:firstLineChars="200"/>
        <w:jc w:val="left"/>
        <w:rPr>
          <w:rFonts w:hint="eastAsia" w:ascii="仿宋" w:hAnsi="仿宋" w:eastAsia="仿宋" w:cs="仿宋"/>
          <w:color w:val="auto"/>
          <w:szCs w:val="24"/>
          <w:highlight w:val="none"/>
        </w:rPr>
      </w:pPr>
      <w:r>
        <w:rPr>
          <w:rFonts w:hint="eastAsia" w:ascii="仿宋" w:hAnsi="仿宋" w:eastAsia="仿宋" w:cs="仿宋"/>
          <w:color w:val="auto"/>
          <w:szCs w:val="24"/>
        </w:rPr>
        <w:t>（二）合同总价包括：人员工资薪酬、价格表所包含的福利、税金及管理费等</w:t>
      </w:r>
      <w:r>
        <w:rPr>
          <w:rFonts w:hint="eastAsia" w:ascii="仿宋" w:hAnsi="仿宋" w:eastAsia="仿宋" w:cs="仿宋"/>
          <w:color w:val="auto"/>
          <w:szCs w:val="24"/>
          <w:highlight w:val="none"/>
        </w:rPr>
        <w:t>，本项目所需服务的全部费用。</w:t>
      </w:r>
    </w:p>
    <w:p w14:paraId="3FE252BA">
      <w:pPr>
        <w:autoSpaceDE w:val="0"/>
        <w:autoSpaceDN w:val="0"/>
        <w:adjustRightInd w:val="0"/>
        <w:spacing w:line="360" w:lineRule="auto"/>
        <w:ind w:firstLine="480" w:firstLineChars="20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（三）合同总价为包干价，合同期内不受市场价格变化因素的影响。</w:t>
      </w:r>
    </w:p>
    <w:p w14:paraId="71BC07BC">
      <w:pPr>
        <w:pStyle w:val="4"/>
        <w:rPr>
          <w:rFonts w:hint="eastAsia"/>
          <w:color w:val="auto"/>
          <w:highlight w:val="none"/>
        </w:rPr>
      </w:pPr>
      <w:r>
        <w:rPr>
          <w:rFonts w:hint="eastAsia"/>
          <w:color w:val="auto"/>
          <w:highlight w:val="none"/>
        </w:rPr>
        <w:t>三、付款方式</w:t>
      </w:r>
    </w:p>
    <w:p w14:paraId="3D0A1A8D">
      <w:pPr>
        <w:autoSpaceDE w:val="0"/>
        <w:autoSpaceDN w:val="0"/>
        <w:adjustRightInd w:val="0"/>
        <w:spacing w:line="360" w:lineRule="auto"/>
        <w:ind w:firstLine="480" w:firstLineChars="200"/>
        <w:jc w:val="left"/>
        <w:rPr>
          <w:rFonts w:hint="default"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（一）合同签订后甲方向乙方</w:t>
      </w:r>
      <w:r>
        <w:rPr>
          <w:rFonts w:hint="eastAsia" w:ascii="仿宋" w:hAnsi="仿宋" w:eastAsia="仿宋" w:cs="仿宋"/>
          <w:color w:val="000000" w:themeColor="text1"/>
          <w:szCs w:val="24"/>
          <w:highlight w:val="none"/>
          <w:lang w:val="en-US" w:eastAsia="zh-CN"/>
          <w14:textFill>
            <w14:solidFill>
              <w14:schemeClr w14:val="tx1"/>
            </w14:solidFill>
          </w14:textFill>
        </w:rPr>
        <w:t>按照季度支付，具体方式以实际情况为准。</w:t>
      </w:r>
    </w:p>
    <w:p w14:paraId="5B3C3459">
      <w:pPr>
        <w:autoSpaceDE w:val="0"/>
        <w:autoSpaceDN w:val="0"/>
        <w:adjustRightInd w:val="0"/>
        <w:spacing w:line="360" w:lineRule="auto"/>
        <w:ind w:firstLine="480" w:firstLineChars="20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（二）付款方式为转账支付。付款前，乙方应提供等额有效发票。甲方收到乙方正式发票后，五个工作日内支付费用。</w:t>
      </w:r>
    </w:p>
    <w:p w14:paraId="675D48C5">
      <w:pPr>
        <w:pStyle w:val="4"/>
        <w:rPr>
          <w:rFonts w:hint="eastAsia"/>
          <w:color w:val="auto"/>
          <w:highlight w:val="none"/>
        </w:rPr>
      </w:pPr>
      <w:r>
        <w:rPr>
          <w:rFonts w:hint="eastAsia"/>
          <w:color w:val="auto"/>
          <w:highlight w:val="none"/>
        </w:rPr>
        <w:t>四、管理服务人员配置标准</w:t>
      </w:r>
    </w:p>
    <w:p w14:paraId="7998D754">
      <w:pPr>
        <w:autoSpaceDE w:val="0"/>
        <w:autoSpaceDN w:val="0"/>
        <w:adjustRightInd w:val="0"/>
        <w:spacing w:line="360" w:lineRule="auto"/>
        <w:ind w:firstLine="480" w:firstLineChars="20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项目管理部编员共24人</w:t>
      </w:r>
    </w:p>
    <w:p w14:paraId="0A40662E">
      <w:pPr>
        <w:autoSpaceDE w:val="0"/>
        <w:autoSpaceDN w:val="0"/>
        <w:adjustRightInd w:val="0"/>
        <w:spacing w:line="360" w:lineRule="auto"/>
        <w:ind w:firstLine="480" w:firstLineChars="20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项目管理人员1名:实施项目综合管理，负责学校物业工作的正常运转以及规范管理。负责校园设备、设施维修保养工作，保障校园设备、设施正常运转。</w:t>
      </w:r>
    </w:p>
    <w:p w14:paraId="0442B781">
      <w:pPr>
        <w:autoSpaceDE w:val="0"/>
        <w:autoSpaceDN w:val="0"/>
        <w:adjustRightInd w:val="0"/>
        <w:spacing w:line="360" w:lineRule="auto"/>
        <w:ind w:firstLine="480" w:firstLineChars="20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行政内勤1名</w:t>
      </w:r>
    </w:p>
    <w:p w14:paraId="733C8814">
      <w:pPr>
        <w:autoSpaceDE w:val="0"/>
        <w:autoSpaceDN w:val="0"/>
        <w:adjustRightInd w:val="0"/>
        <w:spacing w:line="360" w:lineRule="auto"/>
        <w:ind w:firstLine="480" w:firstLineChars="20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保洁员8人(含领班1名) :负责公共区域内的清洁卫生</w:t>
      </w:r>
    </w:p>
    <w:p w14:paraId="06E67BF3">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highlight w:val="none"/>
        </w:rPr>
        <w:t>保安员1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名(含领班1名):负责治安、保卫防范、车辆管理工作，维护正常治安秩序。负责消防控制室消防联动设备、监控系统</w:t>
      </w:r>
      <w:r>
        <w:rPr>
          <w:rFonts w:hint="eastAsia" w:ascii="仿宋" w:hAnsi="仿宋" w:eastAsia="仿宋" w:cs="仿宋"/>
          <w:color w:val="auto"/>
          <w:szCs w:val="24"/>
        </w:rPr>
        <w:t>日常管理及事件处置。24 小时交替值班;</w:t>
      </w:r>
    </w:p>
    <w:p w14:paraId="27A7783B">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rPr>
        <w:t>工程维修1人:负责学校的日常普通维护修缮、公共设备、设施的维护保养工作。</w:t>
      </w:r>
    </w:p>
    <w:p w14:paraId="026CCB6F">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rPr>
        <w:t>绿化工1名:负责学校绿化修剪、施肥、病虫害防治等日常养护工作。</w:t>
      </w:r>
    </w:p>
    <w:p w14:paraId="16358030">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rPr>
        <w:t>物业人员不少于24人，所有人员薪资均含社保及其他福利，人员服装按每人2套标准配置，自备办公设备、保洁绿化工具、安保设备及器材、工程设施设备维修养护管理工具。</w:t>
      </w:r>
    </w:p>
    <w:p w14:paraId="4CFB7D47">
      <w:pPr>
        <w:pStyle w:val="4"/>
        <w:rPr>
          <w:color w:val="auto"/>
        </w:rPr>
      </w:pPr>
      <w:r>
        <w:rPr>
          <w:rFonts w:hint="eastAsia"/>
          <w:color w:val="auto"/>
        </w:rPr>
        <w:t>五、管理服务内容</w:t>
      </w:r>
    </w:p>
    <w:p w14:paraId="338C8923">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rPr>
        <w:t>1、公共秩序维护管理服务：校区大门门岗24小时安全防范值班，出入校区公共秩序维护服务。</w:t>
      </w:r>
    </w:p>
    <w:p w14:paraId="4B59372E">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rPr>
        <w:t>2、清洁卫生管理：包括园区内室外公共区域、通道、外围地面、墙体、绿化带,办公室/功能室室内等的清洁卫生。（不包括房屋的外墙清洗，木地板、大理石地板、地毯等的定期维护保养、白蚁的专业防治及垃圾外运清运费用。）</w:t>
      </w:r>
    </w:p>
    <w:p w14:paraId="08919BD5">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rPr>
        <w:t>3、日常维修保养服务：设施设备的日常保养、维护及部分木工维修（专业维保除外，如高压维保、消防维保、电梯维保等。）</w:t>
      </w:r>
    </w:p>
    <w:p w14:paraId="0B66B831">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rPr>
        <w:t>4、绿化服务：园区内所有树木、花木、绿化地等日常维护（修剪、除草、施肥等）工作。</w:t>
      </w:r>
    </w:p>
    <w:p w14:paraId="09F00EC3">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rPr>
        <w:t>5、客服服务：学生伤病应急处理；员工心理咨询；其他客服行政工作。</w:t>
      </w:r>
    </w:p>
    <w:p w14:paraId="34922F15">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rPr>
        <w:t>6、其它服务：按照采购人要求完成临时性勤杂工作。</w:t>
      </w:r>
    </w:p>
    <w:p w14:paraId="4AC9B421">
      <w:pPr>
        <w:numPr>
          <w:ilvl w:val="0"/>
          <w:numId w:val="0"/>
        </w:numPr>
        <w:autoSpaceDE w:val="0"/>
        <w:autoSpaceDN w:val="0"/>
        <w:adjustRightInd w:val="0"/>
        <w:spacing w:line="360" w:lineRule="auto"/>
        <w:ind w:leftChars="200"/>
        <w:jc w:val="left"/>
        <w:rPr>
          <w:rFonts w:hint="eastAsia"/>
          <w:color w:val="auto"/>
        </w:rPr>
      </w:pPr>
      <w:r>
        <w:rPr>
          <w:rFonts w:hint="eastAsia" w:ascii="仿宋" w:hAnsi="仿宋" w:eastAsia="仿宋" w:cs="仿宋"/>
          <w:color w:val="auto"/>
          <w:szCs w:val="24"/>
          <w:lang w:val="en-US" w:eastAsia="zh-CN"/>
        </w:rPr>
        <w:t>7、上述服务内容包含各类易耗品的提供，如洗洁精、洁厕净、相应卫生工具等。</w:t>
      </w:r>
    </w:p>
    <w:p w14:paraId="436A2E5B">
      <w:pPr>
        <w:pStyle w:val="4"/>
        <w:spacing w:before="0" w:beforeLines="0" w:line="360" w:lineRule="auto"/>
        <w:outlineLvl w:val="1"/>
        <w:rPr>
          <w:color w:val="auto"/>
        </w:rPr>
      </w:pPr>
      <w:r>
        <w:rPr>
          <w:rFonts w:hint="eastAsia"/>
          <w:color w:val="auto"/>
          <w:lang w:val="en-US" w:eastAsia="zh-CN"/>
        </w:rPr>
        <w:t>六</w:t>
      </w:r>
      <w:r>
        <w:rPr>
          <w:color w:val="auto"/>
        </w:rPr>
        <w:t>、物业服务要求</w:t>
      </w:r>
    </w:p>
    <w:p w14:paraId="66665C13">
      <w:pPr>
        <w:tabs>
          <w:tab w:val="left" w:pos="1008"/>
          <w:tab w:val="left" w:pos="1218"/>
        </w:tabs>
        <w:spacing w:before="0" w:line="360" w:lineRule="auto"/>
        <w:ind w:left="0" w:firstLine="480" w:firstLineChars="200"/>
        <w:jc w:val="left"/>
        <w:outlineLvl w:val="9"/>
        <w:rPr>
          <w:rFonts w:ascii="仿宋" w:hAnsi="仿宋" w:eastAsia="仿宋"/>
          <w:color w:val="auto"/>
        </w:rPr>
      </w:pPr>
      <w:r>
        <w:rPr>
          <w:rFonts w:ascii="仿宋" w:hAnsi="仿宋" w:eastAsia="仿宋"/>
          <w:color w:val="auto"/>
        </w:rPr>
        <w:t>（一）公共秩序管理要求</w:t>
      </w:r>
    </w:p>
    <w:p w14:paraId="7DB9D451">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1、公共秩序维护管理实行一体化管理，有专业服务队伍，制度完善，责任落实。</w:t>
      </w:r>
    </w:p>
    <w:p w14:paraId="1AB687AE">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2</w:t>
      </w:r>
      <w:r>
        <w:rPr>
          <w:rFonts w:ascii="仿宋" w:hAnsi="仿宋" w:eastAsia="仿宋"/>
          <w:color w:val="auto"/>
          <w:spacing w:val="-1"/>
          <w:sz w:val="24"/>
          <w:szCs w:val="24"/>
        </w:rPr>
        <w:t>、负责学校的门卫值班管理，做好校园及校门口的安全防范工作。严肃履</w:t>
      </w:r>
      <w:r>
        <w:rPr>
          <w:rFonts w:ascii="仿宋" w:hAnsi="仿宋" w:eastAsia="仿宋"/>
          <w:color w:val="auto"/>
          <w:spacing w:val="-7"/>
          <w:sz w:val="24"/>
          <w:szCs w:val="24"/>
        </w:rPr>
        <w:t>行进出校门来访登记制度，维护校园正常教育教学秩序。发现问题，及时向值日</w:t>
      </w:r>
      <w:r>
        <w:rPr>
          <w:rFonts w:ascii="仿宋" w:hAnsi="仿宋" w:eastAsia="仿宋"/>
          <w:color w:val="auto"/>
          <w:sz w:val="24"/>
          <w:szCs w:val="24"/>
        </w:rPr>
        <w:t>行政报告，并积极协助处理。</w:t>
      </w:r>
    </w:p>
    <w:p w14:paraId="7991EDC8">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3</w:t>
      </w:r>
      <w:r>
        <w:rPr>
          <w:rFonts w:ascii="仿宋" w:hAnsi="仿宋" w:eastAsia="仿宋"/>
          <w:color w:val="auto"/>
          <w:spacing w:val="-24"/>
          <w:sz w:val="24"/>
          <w:szCs w:val="24"/>
        </w:rPr>
        <w:t xml:space="preserve">、实行大门门岗 </w:t>
      </w:r>
      <w:r>
        <w:rPr>
          <w:rFonts w:ascii="仿宋" w:hAnsi="仿宋" w:eastAsia="仿宋"/>
          <w:color w:val="auto"/>
          <w:sz w:val="24"/>
          <w:szCs w:val="24"/>
        </w:rPr>
        <w:t>24</w:t>
      </w:r>
      <w:r>
        <w:rPr>
          <w:rFonts w:ascii="仿宋" w:hAnsi="仿宋" w:eastAsia="仿宋"/>
          <w:color w:val="auto"/>
          <w:spacing w:val="-15"/>
          <w:sz w:val="24"/>
          <w:szCs w:val="24"/>
        </w:rPr>
        <w:t xml:space="preserve"> 小时安全防范值班，及时发现和处理各种安全事故隐患。</w:t>
      </w:r>
      <w:r>
        <w:rPr>
          <w:rFonts w:ascii="仿宋" w:hAnsi="仿宋" w:eastAsia="仿宋"/>
          <w:color w:val="auto"/>
          <w:sz w:val="24"/>
          <w:szCs w:val="24"/>
        </w:rPr>
        <w:t>门岗的服务人员根据要求对出入校园的人员、物品进行登记、检查。</w:t>
      </w:r>
    </w:p>
    <w:p w14:paraId="209AECBD">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4</w:t>
      </w:r>
      <w:r>
        <w:rPr>
          <w:rFonts w:ascii="仿宋" w:hAnsi="仿宋" w:eastAsia="仿宋"/>
          <w:color w:val="auto"/>
          <w:spacing w:val="-1"/>
          <w:sz w:val="24"/>
          <w:szCs w:val="24"/>
        </w:rPr>
        <w:t>、正确使用校园物防和闭路监控等技防系统，重点监控学校财务、仓库和</w:t>
      </w:r>
      <w:r>
        <w:rPr>
          <w:rFonts w:ascii="仿宋" w:hAnsi="仿宋" w:eastAsia="仿宋"/>
          <w:color w:val="auto"/>
          <w:spacing w:val="-10"/>
          <w:sz w:val="24"/>
          <w:szCs w:val="24"/>
        </w:rPr>
        <w:t>功能室、厨房等重要场所。定期检查监控设备，设备故障及时报告维修，确保设</w:t>
      </w:r>
      <w:r>
        <w:rPr>
          <w:rFonts w:ascii="仿宋" w:hAnsi="仿宋" w:eastAsia="仿宋"/>
          <w:color w:val="auto"/>
          <w:sz w:val="24"/>
          <w:szCs w:val="24"/>
        </w:rPr>
        <w:t>备正常运行。</w:t>
      </w:r>
    </w:p>
    <w:p w14:paraId="2A49DD49">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5、建立突发事件处理程序，拟定相应的措施，迅速有效处置突发事件。</w:t>
      </w:r>
    </w:p>
    <w:p w14:paraId="7731D840">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6</w:t>
      </w:r>
      <w:r>
        <w:rPr>
          <w:rFonts w:ascii="仿宋" w:hAnsi="仿宋" w:eastAsia="仿宋"/>
          <w:color w:val="auto"/>
          <w:spacing w:val="-12"/>
          <w:sz w:val="24"/>
          <w:szCs w:val="24"/>
        </w:rPr>
        <w:t>、公共秩序维护员熟悉校园环境，文明执勤，言语规范，认真负责，人员稳</w:t>
      </w:r>
      <w:r>
        <w:rPr>
          <w:rFonts w:ascii="仿宋" w:hAnsi="仿宋" w:eastAsia="仿宋"/>
          <w:color w:val="auto"/>
          <w:spacing w:val="-10"/>
          <w:sz w:val="24"/>
          <w:szCs w:val="24"/>
        </w:rPr>
        <w:t xml:space="preserve">定；严把公共秩序维护人员招聘关，确保服务人员政治条件和身体符合工作要求， </w:t>
      </w:r>
      <w:r>
        <w:rPr>
          <w:rFonts w:ascii="仿宋" w:hAnsi="仿宋" w:eastAsia="仿宋"/>
          <w:color w:val="auto"/>
          <w:spacing w:val="-26"/>
          <w:sz w:val="24"/>
          <w:szCs w:val="24"/>
        </w:rPr>
        <w:t xml:space="preserve">身高 </w:t>
      </w:r>
      <w:r>
        <w:rPr>
          <w:rFonts w:ascii="仿宋" w:hAnsi="仿宋" w:eastAsia="仿宋"/>
          <w:color w:val="auto"/>
          <w:spacing w:val="-3"/>
          <w:sz w:val="24"/>
          <w:szCs w:val="24"/>
        </w:rPr>
        <w:t>1.72</w:t>
      </w:r>
      <w:r>
        <w:rPr>
          <w:rFonts w:ascii="仿宋" w:hAnsi="仿宋" w:eastAsia="仿宋"/>
          <w:color w:val="auto"/>
          <w:spacing w:val="-17"/>
          <w:sz w:val="24"/>
          <w:szCs w:val="24"/>
        </w:rPr>
        <w:t xml:space="preserve"> 米以上，没有违法犯罪记录，身体健康、形象端庄，言行举止文明。</w:t>
      </w:r>
    </w:p>
    <w:p w14:paraId="24111A3B">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7、日常公共秩序管理具体要求：</w:t>
      </w:r>
    </w:p>
    <w:p w14:paraId="1009BCC2">
      <w:pPr>
        <w:pStyle w:val="80"/>
        <w:numPr>
          <w:ilvl w:val="0"/>
          <w:numId w:val="0"/>
        </w:numPr>
        <w:tabs>
          <w:tab w:val="left" w:pos="2184"/>
        </w:tabs>
        <w:autoSpaceDE w:val="0"/>
        <w:autoSpaceDN w:val="0"/>
        <w:spacing w:line="360" w:lineRule="auto"/>
        <w:ind w:firstLine="472" w:firstLineChars="200"/>
        <w:jc w:val="left"/>
        <w:rPr>
          <w:rFonts w:ascii="仿宋" w:hAnsi="仿宋" w:eastAsia="仿宋"/>
          <w:color w:val="auto"/>
          <w:sz w:val="24"/>
          <w:szCs w:val="24"/>
        </w:rPr>
      </w:pPr>
      <w:r>
        <w:rPr>
          <w:rFonts w:hint="eastAsia" w:ascii="仿宋" w:hAnsi="仿宋" w:eastAsia="仿宋"/>
          <w:color w:val="auto"/>
          <w:spacing w:val="-2"/>
          <w:sz w:val="24"/>
          <w:szCs w:val="24"/>
          <w:lang w:eastAsia="zh-CN"/>
        </w:rPr>
        <w:t>（</w:t>
      </w:r>
      <w:r>
        <w:rPr>
          <w:rFonts w:hint="eastAsia" w:ascii="仿宋" w:hAnsi="仿宋" w:eastAsia="仿宋"/>
          <w:color w:val="auto"/>
          <w:spacing w:val="-2"/>
          <w:sz w:val="24"/>
          <w:szCs w:val="24"/>
          <w:lang w:val="en-US" w:eastAsia="zh-CN"/>
        </w:rPr>
        <w:t>1</w:t>
      </w:r>
      <w:r>
        <w:rPr>
          <w:rFonts w:hint="eastAsia" w:ascii="仿宋" w:hAnsi="仿宋" w:eastAsia="仿宋"/>
          <w:color w:val="auto"/>
          <w:spacing w:val="-2"/>
          <w:sz w:val="24"/>
          <w:szCs w:val="24"/>
          <w:lang w:eastAsia="zh-CN"/>
        </w:rPr>
        <w:t>）</w:t>
      </w:r>
      <w:r>
        <w:rPr>
          <w:rFonts w:ascii="仿宋" w:hAnsi="仿宋" w:eastAsia="仿宋"/>
          <w:color w:val="auto"/>
          <w:spacing w:val="-2"/>
          <w:sz w:val="24"/>
          <w:szCs w:val="24"/>
        </w:rPr>
        <w:t>校园内实行大门岗</w:t>
      </w:r>
      <w:r>
        <w:rPr>
          <w:rFonts w:ascii="仿宋" w:hAnsi="仿宋" w:eastAsia="仿宋"/>
          <w:color w:val="auto"/>
          <w:sz w:val="24"/>
          <w:szCs w:val="24"/>
        </w:rPr>
        <w:t>（值班室</w:t>
      </w:r>
      <w:r>
        <w:rPr>
          <w:rFonts w:ascii="仿宋" w:hAnsi="仿宋" w:eastAsia="仿宋"/>
          <w:color w:val="auto"/>
          <w:spacing w:val="-4"/>
          <w:sz w:val="24"/>
          <w:szCs w:val="24"/>
        </w:rPr>
        <w:t>）24</w:t>
      </w:r>
      <w:r>
        <w:rPr>
          <w:rFonts w:ascii="仿宋" w:hAnsi="仿宋" w:eastAsia="仿宋"/>
          <w:color w:val="auto"/>
          <w:spacing w:val="-10"/>
          <w:sz w:val="24"/>
          <w:szCs w:val="24"/>
        </w:rPr>
        <w:t xml:space="preserve"> 小时值班，建立并严格执行来访人员</w:t>
      </w:r>
      <w:r>
        <w:rPr>
          <w:rFonts w:ascii="仿宋" w:hAnsi="仿宋" w:eastAsia="仿宋"/>
          <w:color w:val="auto"/>
          <w:spacing w:val="-11"/>
          <w:sz w:val="24"/>
          <w:szCs w:val="24"/>
        </w:rPr>
        <w:t>询问登记制度，防止社会不法分子进入校园，任何时间发现违规违纪行为都要及</w:t>
      </w:r>
      <w:r>
        <w:rPr>
          <w:rFonts w:ascii="仿宋" w:hAnsi="仿宋" w:eastAsia="仿宋"/>
          <w:color w:val="auto"/>
          <w:sz w:val="24"/>
          <w:szCs w:val="24"/>
        </w:rPr>
        <w:t>时制止。</w:t>
      </w:r>
    </w:p>
    <w:p w14:paraId="6B30D5AF">
      <w:pPr>
        <w:pStyle w:val="80"/>
        <w:numPr>
          <w:ilvl w:val="0"/>
          <w:numId w:val="0"/>
        </w:numPr>
        <w:tabs>
          <w:tab w:val="left" w:pos="2186"/>
        </w:tabs>
        <w:autoSpaceDE w:val="0"/>
        <w:autoSpaceDN w:val="0"/>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2</w:t>
      </w:r>
      <w:r>
        <w:rPr>
          <w:rFonts w:hint="eastAsia" w:ascii="仿宋" w:hAnsi="仿宋" w:eastAsia="仿宋"/>
          <w:color w:val="auto"/>
          <w:sz w:val="24"/>
          <w:szCs w:val="24"/>
          <w:lang w:eastAsia="zh-CN"/>
        </w:rPr>
        <w:t>）</w:t>
      </w:r>
      <w:r>
        <w:rPr>
          <w:rFonts w:ascii="仿宋" w:hAnsi="仿宋" w:eastAsia="仿宋"/>
          <w:color w:val="auto"/>
          <w:sz w:val="24"/>
          <w:szCs w:val="24"/>
        </w:rPr>
        <w:t>做好安全防范措施，保障校园日常秩序井然有序，闲杂人员和校外机动车辆不能进入校园，指挥校内机动车辆安全有序出入、有序停放。</w:t>
      </w:r>
    </w:p>
    <w:p w14:paraId="1B365CC1">
      <w:pPr>
        <w:pStyle w:val="80"/>
        <w:numPr>
          <w:ilvl w:val="0"/>
          <w:numId w:val="0"/>
        </w:numPr>
        <w:tabs>
          <w:tab w:val="left" w:pos="2184"/>
        </w:tabs>
        <w:autoSpaceDE w:val="0"/>
        <w:autoSpaceDN w:val="0"/>
        <w:spacing w:line="360" w:lineRule="auto"/>
        <w:ind w:firstLine="400" w:firstLineChars="200"/>
        <w:jc w:val="left"/>
        <w:rPr>
          <w:rFonts w:ascii="仿宋" w:hAnsi="仿宋" w:eastAsia="仿宋"/>
          <w:color w:val="auto"/>
          <w:sz w:val="24"/>
          <w:szCs w:val="24"/>
        </w:rPr>
      </w:pPr>
      <w:r>
        <w:rPr>
          <w:rFonts w:hint="eastAsia" w:ascii="仿宋" w:hAnsi="仿宋" w:eastAsia="仿宋"/>
          <w:color w:val="auto"/>
          <w:spacing w:val="-20"/>
          <w:sz w:val="24"/>
          <w:szCs w:val="24"/>
          <w:lang w:eastAsia="zh-CN"/>
        </w:rPr>
        <w:t>（</w:t>
      </w:r>
      <w:r>
        <w:rPr>
          <w:rFonts w:hint="eastAsia" w:ascii="仿宋" w:hAnsi="仿宋" w:eastAsia="仿宋"/>
          <w:color w:val="auto"/>
          <w:spacing w:val="-20"/>
          <w:sz w:val="24"/>
          <w:szCs w:val="24"/>
          <w:lang w:val="en-US" w:eastAsia="zh-CN"/>
        </w:rPr>
        <w:t>3</w:t>
      </w:r>
      <w:r>
        <w:rPr>
          <w:rFonts w:hint="eastAsia" w:ascii="仿宋" w:hAnsi="仿宋" w:eastAsia="仿宋"/>
          <w:color w:val="auto"/>
          <w:spacing w:val="-20"/>
          <w:sz w:val="24"/>
          <w:szCs w:val="24"/>
          <w:lang w:eastAsia="zh-CN"/>
        </w:rPr>
        <w:t>）</w:t>
      </w:r>
      <w:r>
        <w:rPr>
          <w:rFonts w:ascii="仿宋" w:hAnsi="仿宋" w:eastAsia="仿宋"/>
          <w:color w:val="auto"/>
          <w:spacing w:val="-20"/>
          <w:sz w:val="24"/>
          <w:szCs w:val="24"/>
        </w:rPr>
        <w:t xml:space="preserve">执行 </w:t>
      </w:r>
      <w:r>
        <w:rPr>
          <w:rFonts w:ascii="仿宋" w:hAnsi="仿宋" w:eastAsia="仿宋"/>
          <w:color w:val="auto"/>
          <w:sz w:val="24"/>
          <w:szCs w:val="24"/>
        </w:rPr>
        <w:t>24</w:t>
      </w:r>
      <w:r>
        <w:rPr>
          <w:rFonts w:ascii="仿宋" w:hAnsi="仿宋" w:eastAsia="仿宋"/>
          <w:color w:val="auto"/>
          <w:spacing w:val="-13"/>
          <w:sz w:val="24"/>
          <w:szCs w:val="24"/>
        </w:rPr>
        <w:t xml:space="preserve"> 小时值班制度，不得擅自离岗、空岗，按时交、接班并做好交</w:t>
      </w:r>
      <w:r>
        <w:rPr>
          <w:rFonts w:ascii="仿宋" w:hAnsi="仿宋" w:eastAsia="仿宋"/>
          <w:color w:val="auto"/>
          <w:sz w:val="24"/>
          <w:szCs w:val="24"/>
        </w:rPr>
        <w:t>接记录。准时开启、关锁好校门，准时启动其他安全防范设备、设施。</w:t>
      </w:r>
    </w:p>
    <w:p w14:paraId="311A5AD8">
      <w:pPr>
        <w:pStyle w:val="80"/>
        <w:numPr>
          <w:ilvl w:val="0"/>
          <w:numId w:val="0"/>
        </w:numPr>
        <w:tabs>
          <w:tab w:val="left" w:pos="2184"/>
        </w:tabs>
        <w:autoSpaceDE w:val="0"/>
        <w:autoSpaceDN w:val="0"/>
        <w:spacing w:line="360" w:lineRule="auto"/>
        <w:ind w:firstLine="448" w:firstLineChars="200"/>
        <w:jc w:val="left"/>
        <w:rPr>
          <w:rFonts w:ascii="仿宋" w:hAnsi="仿宋" w:eastAsia="仿宋"/>
          <w:color w:val="auto"/>
          <w:sz w:val="24"/>
          <w:szCs w:val="24"/>
        </w:rPr>
      </w:pPr>
      <w:r>
        <w:rPr>
          <w:rFonts w:hint="eastAsia" w:ascii="仿宋" w:hAnsi="仿宋" w:eastAsia="仿宋"/>
          <w:color w:val="auto"/>
          <w:spacing w:val="-8"/>
          <w:sz w:val="24"/>
          <w:szCs w:val="24"/>
          <w:lang w:eastAsia="zh-CN"/>
        </w:rPr>
        <w:t>（</w:t>
      </w:r>
      <w:r>
        <w:rPr>
          <w:rFonts w:hint="eastAsia" w:ascii="仿宋" w:hAnsi="仿宋" w:eastAsia="仿宋"/>
          <w:color w:val="auto"/>
          <w:spacing w:val="-8"/>
          <w:sz w:val="24"/>
          <w:szCs w:val="24"/>
          <w:lang w:val="en-US" w:eastAsia="zh-CN"/>
        </w:rPr>
        <w:t>4</w:t>
      </w:r>
      <w:r>
        <w:rPr>
          <w:rFonts w:hint="eastAsia" w:ascii="仿宋" w:hAnsi="仿宋" w:eastAsia="仿宋"/>
          <w:color w:val="auto"/>
          <w:spacing w:val="-8"/>
          <w:sz w:val="24"/>
          <w:szCs w:val="24"/>
          <w:lang w:eastAsia="zh-CN"/>
        </w:rPr>
        <w:t>）</w:t>
      </w:r>
      <w:r>
        <w:rPr>
          <w:rFonts w:ascii="仿宋" w:hAnsi="仿宋" w:eastAsia="仿宋"/>
          <w:color w:val="auto"/>
          <w:spacing w:val="-8"/>
          <w:sz w:val="24"/>
          <w:szCs w:val="24"/>
        </w:rPr>
        <w:t>严把大门，在任何时段都要严防学生独自离开校园。在放学接送时段</w:t>
      </w:r>
      <w:r>
        <w:rPr>
          <w:rFonts w:ascii="仿宋" w:hAnsi="仿宋" w:eastAsia="仿宋"/>
          <w:color w:val="auto"/>
          <w:spacing w:val="-4"/>
          <w:sz w:val="24"/>
          <w:szCs w:val="24"/>
        </w:rPr>
        <w:t>，积极维护接送秩序。</w:t>
      </w:r>
    </w:p>
    <w:p w14:paraId="430DD3EF">
      <w:pPr>
        <w:pStyle w:val="80"/>
        <w:numPr>
          <w:ilvl w:val="0"/>
          <w:numId w:val="0"/>
        </w:numPr>
        <w:tabs>
          <w:tab w:val="left" w:pos="2186"/>
        </w:tabs>
        <w:autoSpaceDE w:val="0"/>
        <w:autoSpaceDN w:val="0"/>
        <w:spacing w:line="360" w:lineRule="auto"/>
        <w:ind w:firstLine="476" w:firstLineChars="200"/>
        <w:jc w:val="left"/>
        <w:rPr>
          <w:rFonts w:ascii="仿宋" w:hAnsi="仿宋" w:eastAsia="仿宋"/>
          <w:color w:val="auto"/>
          <w:sz w:val="24"/>
          <w:szCs w:val="24"/>
        </w:rPr>
      </w:pPr>
      <w:r>
        <w:rPr>
          <w:rFonts w:hint="eastAsia" w:ascii="仿宋" w:hAnsi="仿宋" w:eastAsia="仿宋"/>
          <w:color w:val="auto"/>
          <w:spacing w:val="-1"/>
          <w:sz w:val="24"/>
          <w:szCs w:val="24"/>
          <w:lang w:eastAsia="zh-CN"/>
        </w:rPr>
        <w:t>（</w:t>
      </w:r>
      <w:r>
        <w:rPr>
          <w:rFonts w:hint="eastAsia" w:ascii="仿宋" w:hAnsi="仿宋" w:eastAsia="仿宋"/>
          <w:color w:val="auto"/>
          <w:spacing w:val="-1"/>
          <w:sz w:val="24"/>
          <w:szCs w:val="24"/>
          <w:lang w:val="en-US" w:eastAsia="zh-CN"/>
        </w:rPr>
        <w:t>5</w:t>
      </w:r>
      <w:r>
        <w:rPr>
          <w:rFonts w:hint="eastAsia" w:ascii="仿宋" w:hAnsi="仿宋" w:eastAsia="仿宋"/>
          <w:color w:val="auto"/>
          <w:spacing w:val="-1"/>
          <w:sz w:val="24"/>
          <w:szCs w:val="24"/>
          <w:lang w:eastAsia="zh-CN"/>
        </w:rPr>
        <w:t>）</w:t>
      </w:r>
      <w:r>
        <w:rPr>
          <w:rFonts w:ascii="仿宋" w:hAnsi="仿宋" w:eastAsia="仿宋"/>
          <w:color w:val="auto"/>
          <w:spacing w:val="-1"/>
          <w:sz w:val="24"/>
          <w:szCs w:val="24"/>
        </w:rPr>
        <w:t>协助公安机关、辖区民警维护校园周边社会治安秩序，主动反映校园</w:t>
      </w:r>
      <w:r>
        <w:rPr>
          <w:rFonts w:ascii="仿宋" w:hAnsi="仿宋" w:eastAsia="仿宋"/>
          <w:color w:val="auto"/>
          <w:spacing w:val="-9"/>
          <w:sz w:val="24"/>
          <w:szCs w:val="24"/>
        </w:rPr>
        <w:t>内外治安情况，发现治安隐患及时报告。突发事件发生时要及时处理，防止事态</w:t>
      </w:r>
      <w:r>
        <w:rPr>
          <w:rFonts w:ascii="仿宋" w:hAnsi="仿宋" w:eastAsia="仿宋"/>
          <w:color w:val="auto"/>
          <w:sz w:val="24"/>
          <w:szCs w:val="24"/>
        </w:rPr>
        <w:t>进一步恶化，保护现场，并报告学校领导，必要时及时报警。</w:t>
      </w:r>
    </w:p>
    <w:p w14:paraId="39B4EAA5">
      <w:pPr>
        <w:pStyle w:val="80"/>
        <w:numPr>
          <w:ilvl w:val="0"/>
          <w:numId w:val="0"/>
        </w:numPr>
        <w:tabs>
          <w:tab w:val="left" w:pos="2186"/>
        </w:tabs>
        <w:autoSpaceDE w:val="0"/>
        <w:autoSpaceDN w:val="0"/>
        <w:spacing w:line="360" w:lineRule="auto"/>
        <w:ind w:firstLine="476" w:firstLineChars="200"/>
        <w:jc w:val="left"/>
        <w:rPr>
          <w:rFonts w:ascii="仿宋" w:hAnsi="仿宋" w:eastAsia="仿宋"/>
          <w:color w:val="auto"/>
          <w:sz w:val="24"/>
          <w:szCs w:val="24"/>
        </w:rPr>
      </w:pPr>
      <w:r>
        <w:rPr>
          <w:rFonts w:hint="eastAsia" w:ascii="仿宋" w:hAnsi="仿宋" w:eastAsia="仿宋"/>
          <w:color w:val="auto"/>
          <w:spacing w:val="-1"/>
          <w:sz w:val="24"/>
          <w:szCs w:val="24"/>
          <w:lang w:eastAsia="zh-CN"/>
        </w:rPr>
        <w:t>（</w:t>
      </w:r>
      <w:r>
        <w:rPr>
          <w:rFonts w:hint="eastAsia" w:ascii="仿宋" w:hAnsi="仿宋" w:eastAsia="仿宋"/>
          <w:color w:val="auto"/>
          <w:spacing w:val="-1"/>
          <w:sz w:val="24"/>
          <w:szCs w:val="24"/>
          <w:lang w:val="en-US" w:eastAsia="zh-CN"/>
        </w:rPr>
        <w:t>6</w:t>
      </w:r>
      <w:r>
        <w:rPr>
          <w:rFonts w:hint="eastAsia" w:ascii="仿宋" w:hAnsi="仿宋" w:eastAsia="仿宋"/>
          <w:color w:val="auto"/>
          <w:spacing w:val="-1"/>
          <w:sz w:val="24"/>
          <w:szCs w:val="24"/>
          <w:lang w:eastAsia="zh-CN"/>
        </w:rPr>
        <w:t>）</w:t>
      </w:r>
      <w:r>
        <w:rPr>
          <w:rFonts w:ascii="仿宋" w:hAnsi="仿宋" w:eastAsia="仿宋"/>
          <w:color w:val="auto"/>
          <w:spacing w:val="-1"/>
          <w:sz w:val="24"/>
          <w:szCs w:val="24"/>
        </w:rPr>
        <w:t xml:space="preserve">公共秩序维护员在日常工作中发现可疑人、物、事或其他治安信息， </w:t>
      </w:r>
      <w:r>
        <w:rPr>
          <w:rFonts w:ascii="仿宋" w:hAnsi="仿宋" w:eastAsia="仿宋"/>
          <w:color w:val="auto"/>
          <w:spacing w:val="-8"/>
          <w:sz w:val="24"/>
          <w:szCs w:val="24"/>
        </w:rPr>
        <w:t>及时向有关部门汇报。如发现违法犯罪分子，要及时给予制止，遇重大犯罪活动</w:t>
      </w:r>
      <w:r>
        <w:rPr>
          <w:rFonts w:ascii="仿宋" w:hAnsi="仿宋" w:eastAsia="仿宋"/>
          <w:color w:val="auto"/>
          <w:sz w:val="24"/>
          <w:szCs w:val="24"/>
        </w:rPr>
        <w:t>应主动报告，并协助公安机关维护现场，提供线索、配合行动。</w:t>
      </w:r>
    </w:p>
    <w:p w14:paraId="7243D219">
      <w:pPr>
        <w:pStyle w:val="80"/>
        <w:numPr>
          <w:ilvl w:val="0"/>
          <w:numId w:val="0"/>
        </w:numPr>
        <w:tabs>
          <w:tab w:val="left" w:pos="2186"/>
        </w:tabs>
        <w:autoSpaceDE w:val="0"/>
        <w:autoSpaceDN w:val="0"/>
        <w:spacing w:line="360" w:lineRule="auto"/>
        <w:ind w:firstLine="476" w:firstLineChars="200"/>
        <w:jc w:val="left"/>
        <w:rPr>
          <w:rFonts w:ascii="仿宋" w:hAnsi="仿宋" w:eastAsia="仿宋"/>
          <w:color w:val="auto"/>
          <w:sz w:val="24"/>
          <w:szCs w:val="24"/>
        </w:rPr>
      </w:pPr>
      <w:r>
        <w:rPr>
          <w:rFonts w:hint="eastAsia" w:ascii="仿宋" w:hAnsi="仿宋" w:eastAsia="仿宋"/>
          <w:color w:val="auto"/>
          <w:spacing w:val="-1"/>
          <w:sz w:val="24"/>
          <w:szCs w:val="24"/>
          <w:lang w:eastAsia="zh-CN"/>
        </w:rPr>
        <w:t>（</w:t>
      </w:r>
      <w:r>
        <w:rPr>
          <w:rFonts w:hint="eastAsia" w:ascii="仿宋" w:hAnsi="仿宋" w:eastAsia="仿宋"/>
          <w:color w:val="auto"/>
          <w:spacing w:val="-1"/>
          <w:sz w:val="24"/>
          <w:szCs w:val="24"/>
          <w:lang w:val="en-US" w:eastAsia="zh-CN"/>
        </w:rPr>
        <w:t>7</w:t>
      </w:r>
      <w:r>
        <w:rPr>
          <w:rFonts w:hint="eastAsia" w:ascii="仿宋" w:hAnsi="仿宋" w:eastAsia="仿宋"/>
          <w:color w:val="auto"/>
          <w:spacing w:val="-1"/>
          <w:sz w:val="24"/>
          <w:szCs w:val="24"/>
          <w:lang w:eastAsia="zh-CN"/>
        </w:rPr>
        <w:t>）</w:t>
      </w:r>
      <w:r>
        <w:rPr>
          <w:rFonts w:ascii="仿宋" w:hAnsi="仿宋" w:eastAsia="仿宋"/>
          <w:color w:val="auto"/>
          <w:spacing w:val="-1"/>
          <w:sz w:val="24"/>
          <w:szCs w:val="24"/>
        </w:rPr>
        <w:t>妥善保管、定期检查、熟练使用技防设备，在危急时刻充分发挥技防</w:t>
      </w:r>
      <w:r>
        <w:rPr>
          <w:rFonts w:ascii="仿宋" w:hAnsi="仿宋" w:eastAsia="仿宋"/>
          <w:color w:val="auto"/>
          <w:sz w:val="24"/>
          <w:szCs w:val="24"/>
        </w:rPr>
        <w:t>设施的作用，做好师生安全防范措施。</w:t>
      </w:r>
    </w:p>
    <w:p w14:paraId="6BD841C0">
      <w:pPr>
        <w:pStyle w:val="80"/>
        <w:numPr>
          <w:ilvl w:val="0"/>
          <w:numId w:val="0"/>
        </w:numPr>
        <w:tabs>
          <w:tab w:val="left" w:pos="2184"/>
        </w:tabs>
        <w:autoSpaceDE w:val="0"/>
        <w:autoSpaceDN w:val="0"/>
        <w:spacing w:line="360" w:lineRule="auto"/>
        <w:ind w:firstLine="468" w:firstLineChars="200"/>
        <w:jc w:val="left"/>
        <w:rPr>
          <w:rFonts w:ascii="仿宋" w:hAnsi="仿宋" w:eastAsia="仿宋"/>
          <w:color w:val="auto"/>
          <w:sz w:val="24"/>
          <w:szCs w:val="24"/>
        </w:rPr>
      </w:pPr>
      <w:r>
        <w:rPr>
          <w:rFonts w:hint="eastAsia" w:ascii="仿宋" w:hAnsi="仿宋" w:eastAsia="仿宋"/>
          <w:color w:val="auto"/>
          <w:spacing w:val="-3"/>
          <w:sz w:val="24"/>
          <w:szCs w:val="24"/>
          <w:lang w:eastAsia="zh-CN"/>
        </w:rPr>
        <w:t>（</w:t>
      </w:r>
      <w:r>
        <w:rPr>
          <w:rFonts w:hint="eastAsia" w:ascii="仿宋" w:hAnsi="仿宋" w:eastAsia="仿宋"/>
          <w:color w:val="auto"/>
          <w:spacing w:val="-3"/>
          <w:sz w:val="24"/>
          <w:szCs w:val="24"/>
          <w:lang w:val="en-US" w:eastAsia="zh-CN"/>
        </w:rPr>
        <w:t>8</w:t>
      </w:r>
      <w:r>
        <w:rPr>
          <w:rFonts w:hint="eastAsia" w:ascii="仿宋" w:hAnsi="仿宋" w:eastAsia="仿宋"/>
          <w:color w:val="auto"/>
          <w:spacing w:val="-3"/>
          <w:sz w:val="24"/>
          <w:szCs w:val="24"/>
          <w:lang w:eastAsia="zh-CN"/>
        </w:rPr>
        <w:t>）</w:t>
      </w:r>
      <w:r>
        <w:rPr>
          <w:rFonts w:ascii="仿宋" w:hAnsi="仿宋" w:eastAsia="仿宋"/>
          <w:color w:val="auto"/>
          <w:spacing w:val="-3"/>
          <w:sz w:val="24"/>
          <w:szCs w:val="24"/>
        </w:rPr>
        <w:t>制止师生各种不安全或易造成伤害的行为，发生违章或不服从管理者</w:t>
      </w:r>
      <w:r>
        <w:rPr>
          <w:rFonts w:ascii="仿宋" w:hAnsi="仿宋" w:eastAsia="仿宋"/>
          <w:color w:val="auto"/>
          <w:spacing w:val="-5"/>
          <w:sz w:val="24"/>
          <w:szCs w:val="24"/>
        </w:rPr>
        <w:t>，应婉言劝阻并妥善处理，不听劝阻的，及时上报解决。</w:t>
      </w:r>
    </w:p>
    <w:p w14:paraId="775B7E2D">
      <w:pPr>
        <w:pStyle w:val="80"/>
        <w:numPr>
          <w:ilvl w:val="0"/>
          <w:numId w:val="0"/>
        </w:numPr>
        <w:tabs>
          <w:tab w:val="left" w:pos="2186"/>
        </w:tabs>
        <w:autoSpaceDE w:val="0"/>
        <w:autoSpaceDN w:val="0"/>
        <w:spacing w:line="360" w:lineRule="auto"/>
        <w:ind w:firstLine="476" w:firstLineChars="200"/>
        <w:jc w:val="left"/>
        <w:rPr>
          <w:rFonts w:ascii="仿宋" w:hAnsi="仿宋" w:eastAsia="仿宋"/>
          <w:color w:val="auto"/>
          <w:sz w:val="24"/>
          <w:szCs w:val="24"/>
        </w:rPr>
      </w:pPr>
      <w:r>
        <w:rPr>
          <w:rFonts w:hint="eastAsia" w:ascii="仿宋" w:hAnsi="仿宋" w:eastAsia="仿宋"/>
          <w:color w:val="auto"/>
          <w:spacing w:val="-1"/>
          <w:sz w:val="24"/>
          <w:szCs w:val="24"/>
          <w:lang w:eastAsia="zh-CN"/>
        </w:rPr>
        <w:t>（</w:t>
      </w:r>
      <w:r>
        <w:rPr>
          <w:rFonts w:hint="eastAsia" w:ascii="仿宋" w:hAnsi="仿宋" w:eastAsia="仿宋"/>
          <w:color w:val="auto"/>
          <w:spacing w:val="-1"/>
          <w:sz w:val="24"/>
          <w:szCs w:val="24"/>
          <w:lang w:val="en-US" w:eastAsia="zh-CN"/>
        </w:rPr>
        <w:t>9</w:t>
      </w:r>
      <w:r>
        <w:rPr>
          <w:rFonts w:hint="eastAsia" w:ascii="仿宋" w:hAnsi="仿宋" w:eastAsia="仿宋"/>
          <w:color w:val="auto"/>
          <w:spacing w:val="-1"/>
          <w:sz w:val="24"/>
          <w:szCs w:val="24"/>
          <w:lang w:eastAsia="zh-CN"/>
        </w:rPr>
        <w:t>）</w:t>
      </w:r>
      <w:r>
        <w:rPr>
          <w:rFonts w:ascii="仿宋" w:hAnsi="仿宋" w:eastAsia="仿宋"/>
          <w:color w:val="auto"/>
          <w:spacing w:val="-1"/>
          <w:sz w:val="24"/>
          <w:szCs w:val="24"/>
        </w:rPr>
        <w:t>工作中遇到疑难问题，应及时上报校领导，不得擅作主张、隐瞒不报</w:t>
      </w:r>
      <w:r>
        <w:rPr>
          <w:rFonts w:ascii="仿宋" w:hAnsi="仿宋" w:eastAsia="仿宋"/>
          <w:color w:val="auto"/>
          <w:sz w:val="24"/>
          <w:szCs w:val="24"/>
        </w:rPr>
        <w:t>或和师生、家长发生冲突。</w:t>
      </w:r>
    </w:p>
    <w:p w14:paraId="7328CFB4">
      <w:pPr>
        <w:pStyle w:val="80"/>
        <w:numPr>
          <w:ilvl w:val="0"/>
          <w:numId w:val="0"/>
        </w:numPr>
        <w:tabs>
          <w:tab w:val="left" w:pos="2304"/>
        </w:tabs>
        <w:autoSpaceDE w:val="0"/>
        <w:autoSpaceDN w:val="0"/>
        <w:spacing w:line="360" w:lineRule="auto"/>
        <w:ind w:firstLine="448" w:firstLineChars="200"/>
        <w:jc w:val="left"/>
        <w:rPr>
          <w:rFonts w:ascii="仿宋" w:hAnsi="仿宋" w:eastAsia="仿宋"/>
          <w:color w:val="auto"/>
          <w:sz w:val="24"/>
          <w:szCs w:val="24"/>
        </w:rPr>
      </w:pPr>
      <w:r>
        <w:rPr>
          <w:rFonts w:hint="eastAsia" w:ascii="仿宋" w:hAnsi="仿宋" w:eastAsia="仿宋"/>
          <w:color w:val="auto"/>
          <w:spacing w:val="-8"/>
          <w:sz w:val="24"/>
          <w:szCs w:val="24"/>
          <w:lang w:eastAsia="zh-CN"/>
        </w:rPr>
        <w:t>（</w:t>
      </w:r>
      <w:r>
        <w:rPr>
          <w:rFonts w:hint="eastAsia" w:ascii="仿宋" w:hAnsi="仿宋" w:eastAsia="仿宋"/>
          <w:color w:val="auto"/>
          <w:spacing w:val="-8"/>
          <w:sz w:val="24"/>
          <w:szCs w:val="24"/>
          <w:lang w:val="en-US" w:eastAsia="zh-CN"/>
        </w:rPr>
        <w:t>10</w:t>
      </w:r>
      <w:r>
        <w:rPr>
          <w:rFonts w:hint="eastAsia" w:ascii="仿宋" w:hAnsi="仿宋" w:eastAsia="仿宋"/>
          <w:color w:val="auto"/>
          <w:spacing w:val="-8"/>
          <w:sz w:val="24"/>
          <w:szCs w:val="24"/>
          <w:lang w:eastAsia="zh-CN"/>
        </w:rPr>
        <w:t>）</w:t>
      </w:r>
      <w:r>
        <w:rPr>
          <w:rFonts w:ascii="仿宋" w:hAnsi="仿宋" w:eastAsia="仿宋"/>
          <w:color w:val="auto"/>
          <w:spacing w:val="-8"/>
          <w:sz w:val="24"/>
          <w:szCs w:val="24"/>
        </w:rPr>
        <w:t>定期检查消防设备、设施，做好齐全完好无损，可随时起用。发现问</w:t>
      </w:r>
      <w:r>
        <w:rPr>
          <w:rFonts w:ascii="仿宋" w:hAnsi="仿宋" w:eastAsia="仿宋"/>
          <w:color w:val="auto"/>
          <w:spacing w:val="-7"/>
          <w:sz w:val="24"/>
          <w:szCs w:val="24"/>
        </w:rPr>
        <w:t>题应立即报告学校处理和完善，保障消防疏散通道畅通。所有公共秩序维护人员</w:t>
      </w:r>
      <w:r>
        <w:rPr>
          <w:rFonts w:ascii="仿宋" w:hAnsi="仿宋" w:eastAsia="仿宋"/>
          <w:color w:val="auto"/>
          <w:sz w:val="24"/>
          <w:szCs w:val="24"/>
        </w:rPr>
        <w:t>同时也是义务消防员，并接受定期消防培训。</w:t>
      </w:r>
    </w:p>
    <w:p w14:paraId="7045119D">
      <w:pPr>
        <w:pStyle w:val="80"/>
        <w:numPr>
          <w:ilvl w:val="0"/>
          <w:numId w:val="0"/>
        </w:numPr>
        <w:tabs>
          <w:tab w:val="left" w:pos="2304"/>
        </w:tabs>
        <w:autoSpaceDE w:val="0"/>
        <w:autoSpaceDN w:val="0"/>
        <w:spacing w:line="360" w:lineRule="auto"/>
        <w:ind w:firstLine="460" w:firstLineChars="200"/>
        <w:jc w:val="left"/>
        <w:rPr>
          <w:rFonts w:ascii="仿宋" w:hAnsi="仿宋" w:eastAsia="仿宋"/>
          <w:color w:val="auto"/>
          <w:sz w:val="24"/>
          <w:szCs w:val="24"/>
        </w:rPr>
      </w:pPr>
      <w:r>
        <w:rPr>
          <w:rFonts w:hint="eastAsia" w:ascii="仿宋" w:hAnsi="仿宋" w:eastAsia="仿宋"/>
          <w:color w:val="auto"/>
          <w:spacing w:val="-5"/>
          <w:sz w:val="24"/>
          <w:szCs w:val="24"/>
          <w:lang w:eastAsia="zh-CN"/>
        </w:rPr>
        <w:t>（</w:t>
      </w:r>
      <w:r>
        <w:rPr>
          <w:rFonts w:hint="eastAsia" w:ascii="仿宋" w:hAnsi="仿宋" w:eastAsia="仿宋"/>
          <w:color w:val="auto"/>
          <w:spacing w:val="-5"/>
          <w:sz w:val="24"/>
          <w:szCs w:val="24"/>
          <w:lang w:val="en-US" w:eastAsia="zh-CN"/>
        </w:rPr>
        <w:t>11</w:t>
      </w:r>
      <w:r>
        <w:rPr>
          <w:rFonts w:hint="eastAsia" w:ascii="仿宋" w:hAnsi="仿宋" w:eastAsia="仿宋"/>
          <w:color w:val="auto"/>
          <w:spacing w:val="-5"/>
          <w:sz w:val="24"/>
          <w:szCs w:val="24"/>
          <w:lang w:eastAsia="zh-CN"/>
        </w:rPr>
        <w:t>）</w:t>
      </w:r>
      <w:r>
        <w:rPr>
          <w:rFonts w:ascii="仿宋" w:hAnsi="仿宋" w:eastAsia="仿宋"/>
          <w:color w:val="auto"/>
          <w:spacing w:val="-5"/>
          <w:sz w:val="24"/>
          <w:szCs w:val="24"/>
        </w:rPr>
        <w:t>在岗期间认真履行职责，完成学校交办的安全工作。在不妨碍安全</w:t>
      </w:r>
      <w:r>
        <w:rPr>
          <w:rFonts w:ascii="仿宋" w:hAnsi="仿宋" w:eastAsia="仿宋"/>
          <w:color w:val="auto"/>
          <w:spacing w:val="-4"/>
          <w:sz w:val="24"/>
          <w:szCs w:val="24"/>
        </w:rPr>
        <w:t>防范日常工作的前提下，协助其他部门做好服务工作。</w:t>
      </w:r>
    </w:p>
    <w:p w14:paraId="7D59CC3B">
      <w:pPr>
        <w:pStyle w:val="80"/>
        <w:numPr>
          <w:ilvl w:val="0"/>
          <w:numId w:val="0"/>
        </w:numPr>
        <w:tabs>
          <w:tab w:val="left" w:pos="2304"/>
        </w:tabs>
        <w:autoSpaceDE w:val="0"/>
        <w:autoSpaceDN w:val="0"/>
        <w:spacing w:line="360" w:lineRule="auto"/>
        <w:ind w:firstLine="464" w:firstLineChars="200"/>
        <w:jc w:val="left"/>
        <w:rPr>
          <w:rFonts w:ascii="仿宋" w:hAnsi="仿宋" w:eastAsia="仿宋"/>
          <w:color w:val="auto"/>
          <w:sz w:val="24"/>
          <w:szCs w:val="24"/>
        </w:rPr>
      </w:pPr>
      <w:r>
        <w:rPr>
          <w:rFonts w:hint="eastAsia" w:ascii="仿宋" w:hAnsi="仿宋" w:eastAsia="仿宋"/>
          <w:color w:val="auto"/>
          <w:spacing w:val="-4"/>
          <w:sz w:val="24"/>
          <w:szCs w:val="24"/>
          <w:lang w:eastAsia="zh-CN"/>
        </w:rPr>
        <w:t>（</w:t>
      </w:r>
      <w:r>
        <w:rPr>
          <w:rFonts w:hint="eastAsia" w:ascii="仿宋" w:hAnsi="仿宋" w:eastAsia="仿宋"/>
          <w:color w:val="auto"/>
          <w:spacing w:val="-4"/>
          <w:sz w:val="24"/>
          <w:szCs w:val="24"/>
          <w:lang w:val="en-US" w:eastAsia="zh-CN"/>
        </w:rPr>
        <w:t>12</w:t>
      </w:r>
      <w:r>
        <w:rPr>
          <w:rFonts w:hint="eastAsia" w:ascii="仿宋" w:hAnsi="仿宋" w:eastAsia="仿宋"/>
          <w:color w:val="auto"/>
          <w:spacing w:val="-4"/>
          <w:sz w:val="24"/>
          <w:szCs w:val="24"/>
          <w:lang w:eastAsia="zh-CN"/>
        </w:rPr>
        <w:t>）</w:t>
      </w:r>
      <w:r>
        <w:rPr>
          <w:rFonts w:ascii="仿宋" w:hAnsi="仿宋" w:eastAsia="仿宋"/>
          <w:color w:val="auto"/>
          <w:spacing w:val="-4"/>
          <w:sz w:val="24"/>
          <w:szCs w:val="24"/>
        </w:rPr>
        <w:t>公共秩序维护员必须严格遵守值班制度，保证服务质量，认真完成各项工作，随时接受采购人工作人员的检查、监督。</w:t>
      </w:r>
    </w:p>
    <w:p w14:paraId="35F7E09B">
      <w:pPr>
        <w:tabs>
          <w:tab w:val="left" w:pos="1008"/>
          <w:tab w:val="left" w:pos="1218"/>
        </w:tabs>
        <w:spacing w:before="0"/>
        <w:ind w:left="0" w:firstLine="0"/>
        <w:jc w:val="left"/>
        <w:outlineLvl w:val="9"/>
        <w:rPr>
          <w:rFonts w:ascii="仿宋" w:hAnsi="仿宋" w:eastAsia="仿宋"/>
          <w:color w:val="auto"/>
        </w:rPr>
      </w:pPr>
      <w:r>
        <w:rPr>
          <w:rFonts w:ascii="仿宋" w:hAnsi="仿宋" w:eastAsia="仿宋"/>
          <w:color w:val="auto"/>
        </w:rPr>
        <w:t>（二）环境卫生管理要求</w:t>
      </w:r>
    </w:p>
    <w:p w14:paraId="5F77C98F">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1、清洁卫生实行一体化管理，有专业清洁队伍，管理制度完善。</w:t>
      </w:r>
    </w:p>
    <w:p w14:paraId="19433564">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2、负责做好校园门前及红线范围以内所有的地面、绿化带、建筑物的 1.5 米以下墙面及附属物、门窗、室内办公区域，所有公共设施及用具的卫生保洁。</w:t>
      </w:r>
    </w:p>
    <w:p w14:paraId="5F9D509A">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3、负责做好校园环境卫生、垃圾的收集；负责垃圾车的清洁，垃圾必须实行袋装化分类收集，垃圾车在垃圾清走后要及时清洗、定期消毒。</w:t>
      </w:r>
    </w:p>
    <w:p w14:paraId="27BE40D6">
      <w:pPr>
        <w:pStyle w:val="2"/>
        <w:spacing w:after="0" w:line="360" w:lineRule="auto"/>
        <w:ind w:firstLine="480" w:firstLineChars="200"/>
        <w:jc w:val="left"/>
        <w:rPr>
          <w:rFonts w:hint="eastAsia" w:ascii="仿宋" w:hAnsi="仿宋" w:eastAsia="仿宋"/>
          <w:color w:val="auto"/>
          <w:sz w:val="24"/>
          <w:szCs w:val="24"/>
          <w:lang w:val="en-US" w:eastAsia="zh-CN"/>
        </w:rPr>
      </w:pPr>
      <w:r>
        <w:rPr>
          <w:rFonts w:ascii="仿宋" w:hAnsi="仿宋" w:eastAsia="仿宋"/>
          <w:color w:val="auto"/>
          <w:sz w:val="24"/>
          <w:szCs w:val="24"/>
        </w:rPr>
        <w:t>4、负责承担学校公共卫生间的</w:t>
      </w:r>
      <w:r>
        <w:rPr>
          <w:rFonts w:hint="eastAsia" w:ascii="仿宋" w:hAnsi="仿宋" w:eastAsia="仿宋"/>
          <w:color w:val="auto"/>
          <w:sz w:val="24"/>
          <w:szCs w:val="24"/>
          <w:lang w:val="en-US" w:eastAsia="zh-CN"/>
        </w:rPr>
        <w:t>打扫、清理。</w:t>
      </w:r>
    </w:p>
    <w:p w14:paraId="3F1398CA">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5</w:t>
      </w:r>
      <w:r>
        <w:rPr>
          <w:rFonts w:ascii="仿宋" w:hAnsi="仿宋" w:eastAsia="仿宋"/>
          <w:color w:val="auto"/>
          <w:spacing w:val="-1"/>
          <w:sz w:val="24"/>
          <w:szCs w:val="24"/>
        </w:rPr>
        <w:t>、按工作程序对范围内场所进行日常定期清扫或不定期清扫保洁，做到按</w:t>
      </w:r>
      <w:r>
        <w:rPr>
          <w:rFonts w:ascii="仿宋" w:hAnsi="仿宋" w:eastAsia="仿宋"/>
          <w:color w:val="auto"/>
          <w:spacing w:val="-9"/>
          <w:sz w:val="24"/>
          <w:szCs w:val="24"/>
        </w:rPr>
        <w:t>标准化全方位保洁，特别对公共卫生间等难点做到按标准定人定点定时管理、巡</w:t>
      </w:r>
      <w:r>
        <w:rPr>
          <w:rFonts w:ascii="仿宋" w:hAnsi="仿宋" w:eastAsia="仿宋"/>
          <w:color w:val="auto"/>
          <w:sz w:val="24"/>
          <w:szCs w:val="24"/>
        </w:rPr>
        <w:t>查、监督。一切公共场所整洁干净、无垃圾、无乱贴乱画。</w:t>
      </w:r>
    </w:p>
    <w:p w14:paraId="6993752C">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6、保持垃圾桶干净无味，负责垃圾的收集，垃圾实行袋装化，日产日清， 防止二次污染，定期进行卫生消毒。</w:t>
      </w:r>
    </w:p>
    <w:p w14:paraId="266B2A84">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7、每学期开学前、后做好校园的整体全面清洁工作。</w:t>
      </w:r>
    </w:p>
    <w:p w14:paraId="375280E0">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8</w:t>
      </w:r>
      <w:r>
        <w:rPr>
          <w:rFonts w:ascii="仿宋" w:hAnsi="仿宋" w:eastAsia="仿宋"/>
          <w:color w:val="auto"/>
          <w:spacing w:val="-1"/>
          <w:sz w:val="24"/>
          <w:szCs w:val="24"/>
        </w:rPr>
        <w:t xml:space="preserve">、负责校园区内公共区域、绿化带、下水道等地方的“四害”消杀工作， </w:t>
      </w:r>
      <w:r>
        <w:rPr>
          <w:rFonts w:ascii="仿宋" w:hAnsi="仿宋" w:eastAsia="仿宋"/>
          <w:color w:val="auto"/>
          <w:spacing w:val="-6"/>
          <w:sz w:val="24"/>
          <w:szCs w:val="24"/>
        </w:rPr>
        <w:t xml:space="preserve">消杀作业时间不得安排在教学活动时间内进行，每月消杀 </w:t>
      </w:r>
      <w:r>
        <w:rPr>
          <w:rFonts w:ascii="仿宋" w:hAnsi="仿宋" w:eastAsia="仿宋"/>
          <w:color w:val="auto"/>
          <w:sz w:val="24"/>
          <w:szCs w:val="24"/>
        </w:rPr>
        <w:t>4</w:t>
      </w:r>
      <w:r>
        <w:rPr>
          <w:rFonts w:ascii="仿宋" w:hAnsi="仿宋" w:eastAsia="仿宋"/>
          <w:color w:val="auto"/>
          <w:spacing w:val="-15"/>
          <w:sz w:val="24"/>
          <w:szCs w:val="24"/>
        </w:rPr>
        <w:t xml:space="preserve"> 次，消杀用药必须符</w:t>
      </w:r>
      <w:r>
        <w:rPr>
          <w:rFonts w:ascii="仿宋" w:hAnsi="仿宋" w:eastAsia="仿宋"/>
          <w:color w:val="auto"/>
          <w:sz w:val="24"/>
          <w:szCs w:val="24"/>
        </w:rPr>
        <w:t>合环卫相关要求及标准。</w:t>
      </w:r>
    </w:p>
    <w:p w14:paraId="6AE14405">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9、学校重大活动（如大型会议、参观活动等时间段）的清洁服务保障，配合做好重大事件的环境清洁工作。</w:t>
      </w:r>
    </w:p>
    <w:p w14:paraId="00F0627C">
      <w:pPr>
        <w:pStyle w:val="2"/>
        <w:spacing w:after="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10</w:t>
      </w:r>
      <w:r>
        <w:rPr>
          <w:rFonts w:ascii="仿宋" w:hAnsi="仿宋" w:eastAsia="仿宋"/>
          <w:color w:val="auto"/>
          <w:spacing w:val="-10"/>
          <w:sz w:val="24"/>
          <w:szCs w:val="24"/>
          <w:highlight w:val="none"/>
        </w:rPr>
        <w:t>、清洁卫生中所需的工具、物品费以及清洁用品如消毒水、清洁药剂、垃</w:t>
      </w:r>
      <w:r>
        <w:rPr>
          <w:rFonts w:ascii="仿宋" w:hAnsi="仿宋" w:eastAsia="仿宋"/>
          <w:color w:val="auto"/>
          <w:sz w:val="24"/>
          <w:szCs w:val="24"/>
          <w:highlight w:val="none"/>
        </w:rPr>
        <w:t>圾袋等均由中标单位负责（垃圾桶由校方配置）。</w:t>
      </w:r>
    </w:p>
    <w:p w14:paraId="7366CB09">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11</w:t>
      </w:r>
      <w:r>
        <w:rPr>
          <w:rFonts w:ascii="仿宋" w:hAnsi="仿宋" w:eastAsia="仿宋"/>
          <w:color w:val="auto"/>
          <w:spacing w:val="-12"/>
          <w:sz w:val="24"/>
          <w:szCs w:val="24"/>
        </w:rPr>
        <w:t>、户外场地保洁员：每天在教学使用户外场地前要完成场地基本的清洁卫</w:t>
      </w:r>
      <w:r>
        <w:rPr>
          <w:rFonts w:ascii="仿宋" w:hAnsi="仿宋" w:eastAsia="仿宋"/>
          <w:color w:val="auto"/>
          <w:spacing w:val="-11"/>
          <w:sz w:val="24"/>
          <w:szCs w:val="24"/>
        </w:rPr>
        <w:t>生工作，进行场地卫生时以不影响学生的户外活动和安全为前提。每天仔细巡查</w:t>
      </w:r>
      <w:r>
        <w:rPr>
          <w:rFonts w:ascii="仿宋" w:hAnsi="仿宋" w:eastAsia="仿宋"/>
          <w:color w:val="auto"/>
          <w:spacing w:val="-13"/>
          <w:sz w:val="24"/>
          <w:szCs w:val="24"/>
        </w:rPr>
        <w:t>户外场地，及时清扫垃圾，按照学校的卫生工作安排表定时清洁各区域的体育器</w:t>
      </w:r>
      <w:r>
        <w:rPr>
          <w:rFonts w:ascii="仿宋" w:hAnsi="仿宋" w:eastAsia="仿宋"/>
          <w:color w:val="auto"/>
          <w:sz w:val="24"/>
          <w:szCs w:val="24"/>
        </w:rPr>
        <w:t>械，保证清洁房的卫生，每天清运垃圾，不存放私人废旧物品。</w:t>
      </w:r>
    </w:p>
    <w:p w14:paraId="375EA1E1">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12</w:t>
      </w:r>
      <w:r>
        <w:rPr>
          <w:rFonts w:ascii="仿宋" w:hAnsi="仿宋" w:eastAsia="仿宋"/>
          <w:color w:val="auto"/>
          <w:spacing w:val="-14"/>
          <w:sz w:val="24"/>
          <w:szCs w:val="24"/>
        </w:rPr>
        <w:t xml:space="preserve">、每日在早上 </w:t>
      </w:r>
      <w:r>
        <w:rPr>
          <w:rFonts w:ascii="仿宋" w:hAnsi="仿宋" w:eastAsia="仿宋"/>
          <w:color w:val="auto"/>
          <w:spacing w:val="-11"/>
          <w:sz w:val="24"/>
          <w:szCs w:val="24"/>
        </w:rPr>
        <w:t>8：00（</w:t>
      </w:r>
      <w:r>
        <w:rPr>
          <w:rFonts w:ascii="仿宋" w:hAnsi="仿宋" w:eastAsia="仿宋"/>
          <w:color w:val="auto"/>
          <w:sz w:val="24"/>
          <w:szCs w:val="24"/>
        </w:rPr>
        <w:t>或学校师生入校</w:t>
      </w:r>
      <w:r>
        <w:rPr>
          <w:rFonts w:ascii="仿宋" w:hAnsi="仿宋" w:eastAsia="仿宋"/>
          <w:color w:val="auto"/>
          <w:spacing w:val="-27"/>
          <w:sz w:val="24"/>
          <w:szCs w:val="24"/>
        </w:rPr>
        <w:t>）</w:t>
      </w:r>
      <w:r>
        <w:rPr>
          <w:rFonts w:ascii="仿宋" w:hAnsi="仿宋" w:eastAsia="仿宋"/>
          <w:color w:val="auto"/>
          <w:spacing w:val="-5"/>
          <w:sz w:val="24"/>
          <w:szCs w:val="24"/>
        </w:rPr>
        <w:t>前将所有区域</w:t>
      </w:r>
      <w:r>
        <w:rPr>
          <w:rFonts w:ascii="仿宋" w:hAnsi="仿宋" w:eastAsia="仿宋"/>
          <w:color w:val="auto"/>
          <w:sz w:val="24"/>
          <w:szCs w:val="24"/>
        </w:rPr>
        <w:t>（</w:t>
      </w:r>
      <w:r>
        <w:rPr>
          <w:rFonts w:ascii="仿宋" w:hAnsi="仿宋" w:eastAsia="仿宋"/>
          <w:color w:val="auto"/>
          <w:spacing w:val="-7"/>
          <w:sz w:val="24"/>
          <w:szCs w:val="24"/>
        </w:rPr>
        <w:t>如外围、功能室、楼梯、走廊、洗手间等</w:t>
      </w:r>
      <w:r>
        <w:rPr>
          <w:rFonts w:ascii="仿宋" w:hAnsi="仿宋" w:eastAsia="仿宋"/>
          <w:color w:val="auto"/>
          <w:spacing w:val="-22"/>
          <w:sz w:val="24"/>
          <w:szCs w:val="24"/>
        </w:rPr>
        <w:t>）</w:t>
      </w:r>
      <w:r>
        <w:rPr>
          <w:rFonts w:ascii="仿宋" w:hAnsi="仿宋" w:eastAsia="仿宋"/>
          <w:color w:val="auto"/>
          <w:spacing w:val="-5"/>
          <w:sz w:val="24"/>
          <w:szCs w:val="24"/>
        </w:rPr>
        <w:t>的卫生清洁完毕，并全天随时保洁。行政办公区域清洁</w:t>
      </w:r>
      <w:r>
        <w:rPr>
          <w:rFonts w:ascii="仿宋" w:hAnsi="仿宋" w:eastAsia="仿宋"/>
          <w:color w:val="auto"/>
          <w:spacing w:val="-19"/>
          <w:sz w:val="24"/>
          <w:szCs w:val="24"/>
        </w:rPr>
        <w:t xml:space="preserve">必须在 </w:t>
      </w:r>
      <w:r>
        <w:rPr>
          <w:rFonts w:ascii="仿宋" w:hAnsi="仿宋" w:eastAsia="仿宋"/>
          <w:color w:val="auto"/>
          <w:sz w:val="24"/>
          <w:szCs w:val="24"/>
        </w:rPr>
        <w:t>8：00</w:t>
      </w:r>
      <w:r>
        <w:rPr>
          <w:rFonts w:ascii="仿宋" w:hAnsi="仿宋" w:eastAsia="仿宋"/>
          <w:color w:val="auto"/>
          <w:spacing w:val="-8"/>
          <w:sz w:val="24"/>
          <w:szCs w:val="24"/>
        </w:rPr>
        <w:t xml:space="preserve"> 前清洁完毕，保证不影响正常教学及办公。</w:t>
      </w:r>
    </w:p>
    <w:p w14:paraId="79D18FAD">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13、保洁服务人员严格遵守值班制度，保证服务质量，认真完成各项工作， 随时接受学校相关工作人员的检查、监督。</w:t>
      </w:r>
    </w:p>
    <w:p w14:paraId="007B580D">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14</w:t>
      </w:r>
      <w:r>
        <w:rPr>
          <w:rFonts w:ascii="仿宋" w:hAnsi="仿宋" w:eastAsia="仿宋"/>
          <w:color w:val="auto"/>
          <w:spacing w:val="-10"/>
          <w:sz w:val="24"/>
          <w:szCs w:val="24"/>
        </w:rPr>
        <w:t>、绿环人员严格遵守作业规范及各类管理制度，科学养护，针对学校特点</w:t>
      </w:r>
      <w:r>
        <w:rPr>
          <w:rFonts w:ascii="仿宋" w:hAnsi="仿宋" w:eastAsia="仿宋"/>
          <w:color w:val="auto"/>
          <w:spacing w:val="-9"/>
          <w:sz w:val="24"/>
          <w:szCs w:val="24"/>
        </w:rPr>
        <w:t>制定管理方案，尤其是各类化学药品的使用、存放管理方案。完成日常绿化修剪</w:t>
      </w:r>
      <w:r>
        <w:rPr>
          <w:rFonts w:ascii="仿宋" w:hAnsi="仿宋" w:eastAsia="仿宋"/>
          <w:color w:val="auto"/>
          <w:spacing w:val="-8"/>
          <w:sz w:val="24"/>
          <w:szCs w:val="24"/>
        </w:rPr>
        <w:t>养护及园区全部树木、绿植管理，针对各类果树特性按季节完成施肥、病虫害防</w:t>
      </w:r>
      <w:r>
        <w:rPr>
          <w:rFonts w:ascii="仿宋" w:hAnsi="仿宋" w:eastAsia="仿宋"/>
          <w:color w:val="auto"/>
          <w:sz w:val="24"/>
          <w:szCs w:val="24"/>
        </w:rPr>
        <w:t>治，做到降低病虫害的同时提高果树产量及果实品质。</w:t>
      </w:r>
    </w:p>
    <w:p w14:paraId="31F13C6E">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15、做好其它与环境管理及清洁卫生有关的事项。</w:t>
      </w:r>
    </w:p>
    <w:p w14:paraId="4C340561">
      <w:pPr>
        <w:tabs>
          <w:tab w:val="left" w:pos="1008"/>
          <w:tab w:val="left" w:pos="1218"/>
        </w:tabs>
        <w:spacing w:before="0" w:line="360" w:lineRule="auto"/>
        <w:ind w:left="0" w:firstLine="0"/>
        <w:jc w:val="left"/>
        <w:outlineLvl w:val="9"/>
        <w:rPr>
          <w:rFonts w:ascii="仿宋" w:hAnsi="仿宋" w:eastAsia="仿宋"/>
          <w:color w:val="auto"/>
        </w:rPr>
      </w:pPr>
      <w:r>
        <w:rPr>
          <w:rFonts w:ascii="仿宋" w:hAnsi="仿宋" w:eastAsia="仿宋"/>
          <w:color w:val="auto"/>
        </w:rPr>
        <w:t>（三）公共设施设备维护保养要求</w:t>
      </w:r>
    </w:p>
    <w:p w14:paraId="0A4D31AF">
      <w:pPr>
        <w:pStyle w:val="2"/>
        <w:spacing w:after="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1、房屋建筑的检查及管理，包括：屋顶、外墙面、承重结构、楼梯间、走廊通道、门厅等，确保其完好，如发现故障需及时上报相关部门。</w:t>
      </w:r>
    </w:p>
    <w:p w14:paraId="36C9F5B7">
      <w:pPr>
        <w:pStyle w:val="2"/>
        <w:spacing w:after="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rPr>
        <w:t>2</w:t>
      </w:r>
      <w:r>
        <w:rPr>
          <w:rFonts w:ascii="仿宋" w:hAnsi="仿宋" w:eastAsia="仿宋"/>
          <w:color w:val="auto"/>
          <w:spacing w:val="-1"/>
          <w:sz w:val="24"/>
          <w:szCs w:val="24"/>
        </w:rPr>
        <w:t>、楼内设施、设备的检查及管理，包括：消防系统、给排水系统、强弱电</w:t>
      </w:r>
      <w:r>
        <w:rPr>
          <w:rFonts w:ascii="仿宋" w:hAnsi="仿宋" w:eastAsia="仿宋"/>
          <w:color w:val="auto"/>
          <w:spacing w:val="-12"/>
          <w:sz w:val="24"/>
          <w:szCs w:val="24"/>
        </w:rPr>
        <w:t>系统、空调、电梯、</w:t>
      </w:r>
      <w:r>
        <w:rPr>
          <w:rFonts w:ascii="仿宋" w:hAnsi="仿宋" w:eastAsia="仿宋"/>
          <w:color w:val="auto"/>
          <w:spacing w:val="-12"/>
          <w:sz w:val="24"/>
          <w:szCs w:val="24"/>
          <w:highlight w:val="none"/>
        </w:rPr>
        <w:t>监控系统、照明系统等，确保其能够正常运作，如发现故障</w:t>
      </w:r>
      <w:r>
        <w:rPr>
          <w:rFonts w:ascii="仿宋" w:hAnsi="仿宋" w:eastAsia="仿宋"/>
          <w:color w:val="auto"/>
          <w:sz w:val="24"/>
          <w:szCs w:val="24"/>
          <w:highlight w:val="none"/>
        </w:rPr>
        <w:t>需及时上报相关。</w:t>
      </w:r>
    </w:p>
    <w:p w14:paraId="180123C9">
      <w:pPr>
        <w:pStyle w:val="2"/>
        <w:spacing w:after="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3</w:t>
      </w:r>
      <w:r>
        <w:rPr>
          <w:rFonts w:ascii="仿宋" w:hAnsi="仿宋" w:eastAsia="仿宋"/>
          <w:color w:val="auto"/>
          <w:spacing w:val="-1"/>
          <w:sz w:val="24"/>
          <w:szCs w:val="24"/>
          <w:highlight w:val="none"/>
        </w:rPr>
        <w:t>、市政公用设施和附属建筑物、构筑物的检查及管理。包括：道路、上下</w:t>
      </w:r>
      <w:r>
        <w:rPr>
          <w:rFonts w:ascii="仿宋" w:hAnsi="仿宋" w:eastAsia="仿宋"/>
          <w:color w:val="auto"/>
          <w:spacing w:val="-11"/>
          <w:sz w:val="24"/>
          <w:szCs w:val="24"/>
          <w:highlight w:val="none"/>
        </w:rPr>
        <w:t>水管道管理、沟渠、池、井、停车场等。确保其完好，如发现故障需及时上报相</w:t>
      </w:r>
      <w:r>
        <w:rPr>
          <w:rFonts w:ascii="仿宋" w:hAnsi="仿宋" w:eastAsia="仿宋"/>
          <w:color w:val="auto"/>
          <w:sz w:val="24"/>
          <w:szCs w:val="24"/>
          <w:highlight w:val="none"/>
        </w:rPr>
        <w:t>关部门。</w:t>
      </w:r>
    </w:p>
    <w:p w14:paraId="65682595">
      <w:pPr>
        <w:pStyle w:val="2"/>
        <w:spacing w:after="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4、负责关注校园内大门、球场、活动室等公共设施的使用状况，发现设施损坏需修复的立即报告。</w:t>
      </w:r>
    </w:p>
    <w:p w14:paraId="2D927A28">
      <w:pPr>
        <w:pStyle w:val="2"/>
        <w:spacing w:after="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5、负责部分木工维修及协助完成部分环境创设工作。</w:t>
      </w:r>
    </w:p>
    <w:p w14:paraId="3D8B9409">
      <w:pPr>
        <w:pStyle w:val="2"/>
        <w:spacing w:after="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6、管理与本物业有关的工程图纸、档案与竣工验收资料等。</w:t>
      </w:r>
    </w:p>
    <w:p w14:paraId="2498D91B">
      <w:pPr>
        <w:rPr>
          <w:rFonts w:hint="default" w:eastAsia="仿宋"/>
          <w:highlight w:val="none"/>
          <w:lang w:val="en-US" w:eastAsia="zh-CN"/>
        </w:rPr>
      </w:pPr>
      <w:r>
        <w:rPr>
          <w:rFonts w:hint="eastAsia" w:ascii="仿宋" w:hAnsi="仿宋" w:eastAsia="仿宋"/>
          <w:color w:val="auto"/>
          <w:sz w:val="24"/>
          <w:szCs w:val="24"/>
          <w:highlight w:val="none"/>
          <w:lang w:val="en-US" w:eastAsia="zh-CN"/>
        </w:rPr>
        <w:t xml:space="preserve">    7、工程物料均由中标单位承担，具体以合同签订事项为准。</w:t>
      </w:r>
    </w:p>
    <w:p w14:paraId="0A0F6FD9">
      <w:pPr>
        <w:tabs>
          <w:tab w:val="left" w:pos="1008"/>
          <w:tab w:val="left" w:pos="1218"/>
        </w:tabs>
        <w:spacing w:before="0"/>
        <w:ind w:left="0" w:firstLine="0"/>
        <w:jc w:val="left"/>
        <w:outlineLvl w:val="9"/>
        <w:rPr>
          <w:rFonts w:ascii="仿宋" w:hAnsi="仿宋" w:eastAsia="仿宋"/>
          <w:color w:val="auto"/>
          <w:highlight w:val="none"/>
        </w:rPr>
      </w:pPr>
      <w:r>
        <w:rPr>
          <w:rFonts w:ascii="仿宋" w:hAnsi="仿宋" w:eastAsia="仿宋"/>
          <w:color w:val="auto"/>
          <w:highlight w:val="none"/>
        </w:rPr>
        <w:t>（四）消防管理服务要求</w:t>
      </w:r>
    </w:p>
    <w:p w14:paraId="49AD61D0">
      <w:pPr>
        <w:pStyle w:val="2"/>
        <w:spacing w:after="0" w:line="360" w:lineRule="auto"/>
        <w:ind w:firstLine="480" w:firstLineChars="200"/>
        <w:jc w:val="left"/>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1.消防管理</w:t>
      </w:r>
    </w:p>
    <w:p w14:paraId="13B05D6B">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1.1</w:t>
      </w:r>
      <w:r>
        <w:rPr>
          <w:rFonts w:ascii="仿宋" w:hAnsi="仿宋" w:eastAsia="仿宋" w:cs="Times New Roman"/>
          <w:color w:val="auto"/>
          <w:sz w:val="24"/>
          <w:szCs w:val="24"/>
        </w:rPr>
        <w:t>消防管理</w:t>
      </w:r>
    </w:p>
    <w:p w14:paraId="35B43D0E">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鉴于学校教学办公设备数量多、品种繁多、安装位置分散、容量大且运行时间长的特点，在充分做好内部管理的基础上，利用宣传栏、广播、网络等形式进行消防宣传工作，堵塞消防漏洞，增加防患意识，撒下全民消防网，使人人成为消防工作的参与者与受益者；管理处内部落实消防责任制，建立区域防火责任人制度，每个楼层都确立消防管理责任人，对大楼的重点防火部位进行登记，对大楼内的消防设备设施进行日常巡视和定期维护，保证设备有效运行；消防监控值班人员实行二十四小时值班制度，时刻掌握消防系统运行状况；成立义务消防队， 制定火灾应急处理方案。</w:t>
      </w:r>
    </w:p>
    <w:p w14:paraId="3D825390">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1.2</w:t>
      </w:r>
      <w:r>
        <w:rPr>
          <w:rFonts w:ascii="仿宋" w:hAnsi="仿宋" w:eastAsia="仿宋" w:cs="Times New Roman"/>
          <w:color w:val="auto"/>
          <w:sz w:val="24"/>
          <w:szCs w:val="24"/>
        </w:rPr>
        <w:t>消防设施、设备运行管理制度</w:t>
      </w:r>
    </w:p>
    <w:p w14:paraId="78400AC8">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规范消防设施、设备的运行管理工作，确保消防系统随时处于良好运行状态。</w:t>
      </w:r>
    </w:p>
    <w:p w14:paraId="1DA6C58A">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1.2.l 消防中心消防员实行 24 小时对消防主机、消防联动柜、动力配电箱、防排烟风机、阀、消防水泵、消防应急广播等设施、设备进行监控。</w:t>
      </w:r>
    </w:p>
    <w:p w14:paraId="4C7ED165">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1.2.</w:t>
      </w:r>
      <w:r>
        <w:rPr>
          <w:rFonts w:hint="eastAsia" w:ascii="仿宋" w:hAnsi="仿宋" w:eastAsia="仿宋" w:cs="Times New Roman"/>
          <w:color w:val="auto"/>
          <w:sz w:val="24"/>
          <w:szCs w:val="24"/>
          <w:lang w:val="en-US" w:eastAsia="zh-CN"/>
        </w:rPr>
        <w:t>2</w:t>
      </w:r>
      <w:r>
        <w:rPr>
          <w:rFonts w:ascii="仿宋" w:hAnsi="仿宋" w:eastAsia="仿宋" w:cs="Times New Roman"/>
          <w:color w:val="auto"/>
          <w:sz w:val="24"/>
          <w:szCs w:val="24"/>
        </w:rPr>
        <w:t xml:space="preserve"> 项目经理负责消防系统设施、设备运行管理监督、统筹工作。</w:t>
      </w:r>
    </w:p>
    <w:p w14:paraId="1B73A425">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1.2.</w:t>
      </w:r>
      <w:r>
        <w:rPr>
          <w:rFonts w:hint="eastAsia" w:ascii="仿宋" w:hAnsi="仿宋" w:eastAsia="仿宋" w:cs="Times New Roman"/>
          <w:color w:val="auto"/>
          <w:sz w:val="24"/>
          <w:szCs w:val="24"/>
          <w:lang w:val="en-US" w:eastAsia="zh-CN"/>
        </w:rPr>
        <w:t>3</w:t>
      </w:r>
      <w:r>
        <w:rPr>
          <w:rFonts w:ascii="仿宋" w:hAnsi="仿宋" w:eastAsia="仿宋" w:cs="Times New Roman"/>
          <w:color w:val="auto"/>
          <w:sz w:val="24"/>
          <w:szCs w:val="24"/>
        </w:rPr>
        <w:t xml:space="preserve"> 专业消防人员负责具体实施消防设施、设备的运作管理工作。</w:t>
      </w:r>
    </w:p>
    <w:p w14:paraId="71CEE26E">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1.2.</w:t>
      </w:r>
      <w:r>
        <w:rPr>
          <w:rFonts w:hint="eastAsia" w:ascii="仿宋" w:hAnsi="仿宋" w:eastAsia="仿宋" w:cs="Times New Roman"/>
          <w:color w:val="auto"/>
          <w:sz w:val="24"/>
          <w:szCs w:val="24"/>
          <w:lang w:val="en-US" w:eastAsia="zh-CN"/>
        </w:rPr>
        <w:t>4</w:t>
      </w:r>
      <w:r>
        <w:rPr>
          <w:rFonts w:ascii="仿宋" w:hAnsi="仿宋" w:eastAsia="仿宋" w:cs="Times New Roman"/>
          <w:color w:val="auto"/>
          <w:sz w:val="24"/>
          <w:szCs w:val="24"/>
        </w:rPr>
        <w:t xml:space="preserve"> 进行外观巡视各类消防设备、设施，查看系统是否处于正常运行状态</w:t>
      </w:r>
    </w:p>
    <w:p w14:paraId="7C6BE101">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1.2.</w:t>
      </w:r>
      <w:r>
        <w:rPr>
          <w:rFonts w:hint="eastAsia" w:ascii="仿宋" w:hAnsi="仿宋" w:eastAsia="仿宋" w:cs="Times New Roman"/>
          <w:color w:val="auto"/>
          <w:sz w:val="24"/>
          <w:szCs w:val="24"/>
          <w:lang w:val="en-US" w:eastAsia="zh-CN"/>
        </w:rPr>
        <w:t>5</w:t>
      </w:r>
      <w:r>
        <w:rPr>
          <w:rFonts w:ascii="仿宋" w:hAnsi="仿宋" w:eastAsia="仿宋" w:cs="Times New Roman"/>
          <w:color w:val="auto"/>
          <w:sz w:val="24"/>
          <w:szCs w:val="24"/>
        </w:rPr>
        <w:t>在运行监控中发现消防设施、设备有不正常情况，应进行登记，同时报告消防中心主管，及时进行查修。</w:t>
      </w:r>
    </w:p>
    <w:p w14:paraId="4043A76C">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1.2.</w:t>
      </w:r>
      <w:r>
        <w:rPr>
          <w:rFonts w:hint="eastAsia" w:ascii="仿宋" w:hAnsi="仿宋" w:eastAsia="仿宋" w:cs="Times New Roman"/>
          <w:color w:val="auto"/>
          <w:sz w:val="24"/>
          <w:szCs w:val="24"/>
          <w:lang w:val="en-US" w:eastAsia="zh-CN"/>
        </w:rPr>
        <w:t>6</w:t>
      </w:r>
      <w:r>
        <w:rPr>
          <w:rFonts w:ascii="仿宋" w:hAnsi="仿宋" w:eastAsia="仿宋" w:cs="Times New Roman"/>
          <w:color w:val="auto"/>
          <w:sz w:val="24"/>
          <w:szCs w:val="24"/>
        </w:rPr>
        <w:t>消防专业人员应根据消防系统运行管理规程和设备维修保养规程，对设施、设备进行日常维护保养，保障设施、设备的完好率不低于 99％。</w:t>
      </w:r>
    </w:p>
    <w:p w14:paraId="19792515">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1.2.</w:t>
      </w:r>
      <w:r>
        <w:rPr>
          <w:rFonts w:hint="eastAsia" w:ascii="仿宋" w:hAnsi="仿宋" w:eastAsia="仿宋" w:cs="Times New Roman"/>
          <w:color w:val="auto"/>
          <w:sz w:val="24"/>
          <w:szCs w:val="24"/>
          <w:lang w:val="en-US" w:eastAsia="zh-CN"/>
        </w:rPr>
        <w:t>7</w:t>
      </w:r>
      <w:r>
        <w:rPr>
          <w:rFonts w:ascii="仿宋" w:hAnsi="仿宋" w:eastAsia="仿宋" w:cs="Times New Roman"/>
          <w:color w:val="auto"/>
          <w:sz w:val="24"/>
          <w:szCs w:val="24"/>
        </w:rPr>
        <w:t>非值班人员不准进入监控中心内，巡查、抢修人员除外，若需进入须经消防中心主管同意，并在当值消防员情况下方可进入，但时间不得超过五分钟。</w:t>
      </w:r>
    </w:p>
    <w:p w14:paraId="562CE575">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1.2.</w:t>
      </w:r>
      <w:r>
        <w:rPr>
          <w:rFonts w:hint="eastAsia" w:ascii="仿宋" w:hAnsi="仿宋" w:eastAsia="仿宋" w:cs="Times New Roman"/>
          <w:color w:val="auto"/>
          <w:sz w:val="24"/>
          <w:szCs w:val="24"/>
          <w:lang w:val="en-US" w:eastAsia="zh-CN"/>
        </w:rPr>
        <w:t>8</w:t>
      </w:r>
      <w:r>
        <w:rPr>
          <w:rFonts w:ascii="仿宋" w:hAnsi="仿宋" w:eastAsia="仿宋" w:cs="Times New Roman"/>
          <w:color w:val="auto"/>
          <w:sz w:val="24"/>
          <w:szCs w:val="24"/>
        </w:rPr>
        <w:t>消防员应对每班次设施、设备运行情况做好记录，每周项目经理负责监督检查运行记录，并送到档案室归档保存。</w:t>
      </w:r>
    </w:p>
    <w:p w14:paraId="5D6C1EE0">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（五）绿化管理要求</w:t>
      </w:r>
    </w:p>
    <w:p w14:paraId="458B610B">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1、负责校园辖内（楼道、大厅等部分）公用花卉、植物的管理和养护。</w:t>
      </w:r>
    </w:p>
    <w:p w14:paraId="26449450">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2、按照花卉、植物的种类，每天保证植物、花卉水分充足，湿度适当并</w:t>
      </w:r>
    </w:p>
    <w:p w14:paraId="36D7C6F3">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3、适时整形修剪，保持花卉表面清洁无尘，叶片茂盛。</w:t>
      </w:r>
    </w:p>
    <w:p w14:paraId="321EED72">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4、树木及草坪的修剪，对绿植册枯死枝、伤残枝、病虫枝以及妨碍建筑</w:t>
      </w:r>
    </w:p>
    <w:p w14:paraId="27158CC1">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5、物的枝杈进行修剪。</w:t>
      </w:r>
    </w:p>
    <w:p w14:paraId="67B8F192">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6、负责草坪的修剪与维护。</w:t>
      </w:r>
    </w:p>
    <w:p w14:paraId="26563F05">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7、定期施肥和防虫。</w:t>
      </w:r>
    </w:p>
    <w:p w14:paraId="6432CE3A">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8、做好防风防雪防寒工作。</w:t>
      </w:r>
    </w:p>
    <w:p w14:paraId="3E025659">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9、因雨雪等自然天气原因导致绿植倒歪情况的检查和处理。</w:t>
      </w:r>
    </w:p>
    <w:p w14:paraId="676CB026">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10、及时清理绿地内的野草，防止草荒。</w:t>
      </w:r>
    </w:p>
    <w:p w14:paraId="2E68D58E">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11、对易受损坏的绿植要加强保护，必要时可以采取捆裹树干的方法加强保护。</w:t>
      </w:r>
    </w:p>
    <w:p w14:paraId="6FAAE693">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12、供应商应保质、保量地完成承包范围内工作，保证校园内四季有花， 全年完成名贵木本花草。</w:t>
      </w:r>
    </w:p>
    <w:p w14:paraId="6C993B18">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13、 养护期间如发生树木、苗木死亡的，由承包方按照原树种、规格进行补栽，造成大树名贵树木死亡的，将追究相应经济赔偿责任；由于学生有意人为破坏而造成植株死亡的，由学校补栽。</w:t>
      </w:r>
    </w:p>
    <w:p w14:paraId="08AD1B59">
      <w:pPr>
        <w:pStyle w:val="2"/>
        <w:spacing w:after="0" w:line="360" w:lineRule="auto"/>
        <w:ind w:firstLine="480" w:firstLineChars="200"/>
        <w:jc w:val="left"/>
        <w:rPr>
          <w:rFonts w:ascii="仿宋" w:hAnsi="仿宋" w:eastAsia="仿宋"/>
          <w:color w:val="auto"/>
          <w:sz w:val="24"/>
          <w:szCs w:val="24"/>
        </w:rPr>
      </w:pPr>
      <w:r>
        <w:rPr>
          <w:rFonts w:ascii="仿宋" w:hAnsi="仿宋" w:eastAsia="仿宋" w:cs="Times New Roman"/>
          <w:color w:val="auto"/>
          <w:sz w:val="24"/>
          <w:szCs w:val="24"/>
        </w:rPr>
        <w:t>14、 供应商负责承担所有绿化养护必须配置常用的园林工具、器械及所需更换的花盆、防病虫害药品及肥料。</w:t>
      </w:r>
    </w:p>
    <w:p w14:paraId="209D2869">
      <w:pPr>
        <w:pStyle w:val="4"/>
        <w:spacing w:before="0" w:beforeLines="0"/>
        <w:outlineLvl w:val="1"/>
        <w:rPr>
          <w:color w:val="auto"/>
        </w:rPr>
      </w:pPr>
      <w:r>
        <w:rPr>
          <w:rFonts w:hint="eastAsia"/>
          <w:color w:val="auto"/>
          <w:lang w:val="en-US" w:eastAsia="zh-CN"/>
        </w:rPr>
        <w:t>七</w:t>
      </w:r>
      <w:r>
        <w:rPr>
          <w:color w:val="auto"/>
        </w:rPr>
        <w:t>、管理服务标准</w:t>
      </w:r>
    </w:p>
    <w:p w14:paraId="6FB16754">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1、总体标准</w:t>
      </w:r>
    </w:p>
    <w:p w14:paraId="2252B7A7">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1.1</w:t>
      </w:r>
      <w:r>
        <w:rPr>
          <w:rFonts w:ascii="仿宋" w:hAnsi="仿宋" w:eastAsia="仿宋" w:cs="Times New Roman"/>
          <w:color w:val="auto"/>
          <w:sz w:val="24"/>
          <w:szCs w:val="24"/>
        </w:rPr>
        <w:t>无因管理服务造成的安全事故、质量事故。</w:t>
      </w:r>
    </w:p>
    <w:p w14:paraId="0B03A9F6">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1.2</w:t>
      </w:r>
      <w:r>
        <w:rPr>
          <w:rFonts w:ascii="仿宋" w:hAnsi="仿宋" w:eastAsia="仿宋" w:cs="Times New Roman"/>
          <w:color w:val="auto"/>
          <w:sz w:val="24"/>
          <w:szCs w:val="24"/>
        </w:rPr>
        <w:t>服务的满意率达 90%以上。</w:t>
      </w:r>
    </w:p>
    <w:p w14:paraId="05FFB942">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1.3</w:t>
      </w:r>
      <w:r>
        <w:rPr>
          <w:rFonts w:ascii="仿宋" w:hAnsi="仿宋" w:eastAsia="仿宋" w:cs="Times New Roman"/>
          <w:color w:val="auto"/>
          <w:sz w:val="24"/>
          <w:szCs w:val="24"/>
        </w:rPr>
        <w:t>有效投诉处理率 100%。</w:t>
      </w:r>
    </w:p>
    <w:p w14:paraId="0C03B3DE">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1.4</w:t>
      </w:r>
      <w:r>
        <w:rPr>
          <w:rFonts w:ascii="仿宋" w:hAnsi="仿宋" w:eastAsia="仿宋" w:cs="Times New Roman"/>
          <w:color w:val="auto"/>
          <w:sz w:val="24"/>
          <w:szCs w:val="24"/>
        </w:rPr>
        <w:t>有效投诉率低于 1%。</w:t>
      </w:r>
    </w:p>
    <w:p w14:paraId="5F88F9DE">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1.5</w:t>
      </w:r>
      <w:r>
        <w:rPr>
          <w:rFonts w:ascii="仿宋" w:hAnsi="仿宋" w:eastAsia="仿宋" w:cs="Times New Roman"/>
          <w:color w:val="auto"/>
          <w:sz w:val="24"/>
          <w:szCs w:val="24"/>
        </w:rPr>
        <w:t>环境卫生达标率 95%。</w:t>
      </w:r>
    </w:p>
    <w:p w14:paraId="6E1E927D">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rPr>
        <w:t>2、</w:t>
      </w:r>
      <w:r>
        <w:rPr>
          <w:rFonts w:ascii="仿宋" w:hAnsi="仿宋" w:eastAsia="仿宋" w:cs="Times New Roman"/>
          <w:color w:val="auto"/>
          <w:sz w:val="24"/>
          <w:szCs w:val="24"/>
        </w:rPr>
        <w:t>建筑物及构筑物养护、维修服务</w:t>
      </w:r>
    </w:p>
    <w:p w14:paraId="491D44F6">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rPr>
        <w:t>2.1</w:t>
      </w:r>
      <w:r>
        <w:rPr>
          <w:rFonts w:ascii="仿宋" w:hAnsi="仿宋" w:eastAsia="仿宋" w:cs="Times New Roman"/>
          <w:color w:val="auto"/>
          <w:sz w:val="24"/>
          <w:szCs w:val="24"/>
        </w:rPr>
        <w:t>服务事项</w:t>
      </w:r>
    </w:p>
    <w:p w14:paraId="29EB21A1">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2.1.1</w:t>
      </w:r>
      <w:r>
        <w:rPr>
          <w:rFonts w:ascii="仿宋" w:hAnsi="仿宋" w:eastAsia="仿宋" w:cs="Times New Roman"/>
          <w:color w:val="auto"/>
          <w:sz w:val="24"/>
          <w:szCs w:val="24"/>
        </w:rPr>
        <w:t>服务范围</w:t>
      </w:r>
    </w:p>
    <w:p w14:paraId="1EFFCD79">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对公共建筑物除主体结构以外的装饰装修部分，包括房屋的吊顶、门窗、室内外地面、内墙、附属设施设备等部位进行日常养护、维修。</w:t>
      </w:r>
    </w:p>
    <w:p w14:paraId="01DFF212">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2.1.2</w:t>
      </w:r>
      <w:r>
        <w:rPr>
          <w:rFonts w:ascii="仿宋" w:hAnsi="仿宋" w:eastAsia="仿宋" w:cs="Times New Roman"/>
          <w:color w:val="auto"/>
          <w:sz w:val="24"/>
          <w:szCs w:val="24"/>
        </w:rPr>
        <w:t>基本要求</w:t>
      </w:r>
    </w:p>
    <w:p w14:paraId="6527D4C1">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2.1.2.1</w:t>
      </w:r>
      <w:r>
        <w:rPr>
          <w:rFonts w:ascii="仿宋" w:hAnsi="仿宋" w:eastAsia="仿宋" w:cs="Times New Roman"/>
          <w:color w:val="auto"/>
          <w:sz w:val="24"/>
          <w:szCs w:val="24"/>
        </w:rPr>
        <w:t>排水设施养护。做好地基基础的日常巡查，配合招标人检查不合理荷载的产生；加强对区域的检查、养护，及时报告损坏情况，提出维修建议，确保各类排水沟畅通。</w:t>
      </w:r>
    </w:p>
    <w:p w14:paraId="6423224C">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2.1.2.2</w:t>
      </w:r>
      <w:r>
        <w:rPr>
          <w:rFonts w:ascii="仿宋" w:hAnsi="仿宋" w:eastAsia="仿宋" w:cs="Times New Roman"/>
          <w:color w:val="auto"/>
          <w:sz w:val="24"/>
          <w:szCs w:val="24"/>
        </w:rPr>
        <w:t>楼面地面养护。维持楼地面、地面及粘贴的磁砖（地板砖）完好。</w:t>
      </w:r>
    </w:p>
    <w:p w14:paraId="5797D4D6">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2.1.2.3</w:t>
      </w:r>
      <w:r>
        <w:rPr>
          <w:rFonts w:ascii="仿宋" w:hAnsi="仿宋" w:eastAsia="仿宋" w:cs="Times New Roman"/>
          <w:color w:val="auto"/>
          <w:sz w:val="24"/>
          <w:szCs w:val="24"/>
        </w:rPr>
        <w:t>墙台面和吊顶养护。保持墙台面清洁，无污渍，无脚印，有破损及时修复，超出范围及时报修。</w:t>
      </w:r>
    </w:p>
    <w:p w14:paraId="1862F782">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2.1.2.4</w:t>
      </w:r>
      <w:r>
        <w:rPr>
          <w:rFonts w:ascii="仿宋" w:hAnsi="仿宋" w:eastAsia="仿宋" w:cs="Times New Roman"/>
          <w:color w:val="auto"/>
          <w:sz w:val="24"/>
          <w:szCs w:val="24"/>
        </w:rPr>
        <w:t>门窗养护。加强门窗日常检查和维修，确保门窗正常使用。</w:t>
      </w:r>
    </w:p>
    <w:p w14:paraId="738751BD">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2.1.2.5</w:t>
      </w:r>
      <w:r>
        <w:rPr>
          <w:rFonts w:ascii="仿宋" w:hAnsi="仿宋" w:eastAsia="仿宋" w:cs="Times New Roman"/>
          <w:color w:val="auto"/>
          <w:sz w:val="24"/>
          <w:szCs w:val="24"/>
        </w:rPr>
        <w:t>防雷设施养护。定期对防雷设施进行巡查，超出范围的及时提出维修、养护建议。</w:t>
      </w:r>
    </w:p>
    <w:p w14:paraId="6B94AA60">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2.1.2.6</w:t>
      </w:r>
      <w:r>
        <w:rPr>
          <w:rFonts w:ascii="仿宋" w:hAnsi="仿宋" w:eastAsia="仿宋" w:cs="Times New Roman"/>
          <w:color w:val="auto"/>
          <w:sz w:val="24"/>
          <w:szCs w:val="24"/>
        </w:rPr>
        <w:t>设置限制性进入区域。根据物业管理行规和学校管理要求，严禁超负荷物品进入。</w:t>
      </w:r>
    </w:p>
    <w:p w14:paraId="445AF987">
      <w:pPr>
        <w:pStyle w:val="2"/>
        <w:spacing w:after="0" w:line="360" w:lineRule="auto"/>
        <w:ind w:firstLine="480" w:firstLineChars="200"/>
        <w:jc w:val="left"/>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2.2 服务标准</w:t>
      </w:r>
    </w:p>
    <w:p w14:paraId="0BD36448">
      <w:pPr>
        <w:pStyle w:val="2"/>
        <w:spacing w:after="0" w:line="360" w:lineRule="auto"/>
        <w:ind w:firstLine="480" w:firstLineChars="200"/>
        <w:jc w:val="left"/>
        <w:rPr>
          <w:rFonts w:ascii="仿宋" w:hAnsi="仿宋" w:eastAsia="仿宋"/>
          <w:color w:val="auto"/>
          <w:sz w:val="24"/>
          <w:szCs w:val="24"/>
        </w:rPr>
      </w:pPr>
      <w:r>
        <w:rPr>
          <w:rFonts w:hint="eastAsia" w:ascii="仿宋" w:hAnsi="仿宋" w:eastAsia="仿宋" w:cs="Times New Roman"/>
          <w:color w:val="auto"/>
          <w:sz w:val="24"/>
          <w:szCs w:val="24"/>
          <w:lang w:val="en-US" w:eastAsia="zh-CN"/>
        </w:rPr>
        <w:t>认真贯彻以预防为主的方针，确保房屋装饰装修部分完好。加强对房屋本体的管理，保持建筑物及周围环境达到相关标准，充分发挥其使用功能。</w:t>
      </w:r>
    </w:p>
    <w:tbl>
      <w:tblPr>
        <w:tblStyle w:val="34"/>
        <w:tblW w:w="91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7"/>
        <w:gridCol w:w="1574"/>
        <w:gridCol w:w="1810"/>
        <w:gridCol w:w="4961"/>
      </w:tblGrid>
      <w:tr w14:paraId="6E310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97" w:type="dxa"/>
            <w:noWrap w:val="0"/>
            <w:vAlign w:val="center"/>
          </w:tcPr>
          <w:p w14:paraId="5F1C0C80">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b/>
                <w:color w:val="auto"/>
                <w:sz w:val="24"/>
                <w:szCs w:val="24"/>
              </w:rPr>
            </w:pPr>
            <w:r>
              <w:rPr>
                <w:rFonts w:ascii="仿宋" w:hAnsi="仿宋" w:eastAsia="仿宋"/>
                <w:b/>
                <w:color w:val="auto"/>
                <w:sz w:val="24"/>
                <w:szCs w:val="24"/>
              </w:rPr>
              <w:t>序号</w:t>
            </w:r>
          </w:p>
        </w:tc>
        <w:tc>
          <w:tcPr>
            <w:tcW w:w="1574" w:type="dxa"/>
            <w:noWrap w:val="0"/>
            <w:vAlign w:val="center"/>
          </w:tcPr>
          <w:p w14:paraId="35FA3F69">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b/>
                <w:color w:val="auto"/>
                <w:sz w:val="24"/>
                <w:szCs w:val="24"/>
              </w:rPr>
            </w:pPr>
            <w:r>
              <w:rPr>
                <w:rFonts w:ascii="仿宋" w:hAnsi="仿宋" w:eastAsia="仿宋"/>
                <w:b/>
                <w:color w:val="auto"/>
                <w:sz w:val="24"/>
                <w:szCs w:val="24"/>
              </w:rPr>
              <w:t>项目</w:t>
            </w:r>
          </w:p>
        </w:tc>
        <w:tc>
          <w:tcPr>
            <w:tcW w:w="1810" w:type="dxa"/>
            <w:noWrap w:val="0"/>
            <w:vAlign w:val="center"/>
          </w:tcPr>
          <w:p w14:paraId="0DB9BF5D">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b/>
                <w:color w:val="auto"/>
                <w:sz w:val="24"/>
                <w:szCs w:val="24"/>
              </w:rPr>
            </w:pPr>
            <w:r>
              <w:rPr>
                <w:rFonts w:ascii="仿宋" w:hAnsi="仿宋" w:eastAsia="仿宋"/>
                <w:b/>
                <w:color w:val="auto"/>
                <w:w w:val="95"/>
                <w:sz w:val="24"/>
                <w:szCs w:val="24"/>
              </w:rPr>
              <w:t>巡查周期</w:t>
            </w:r>
          </w:p>
        </w:tc>
        <w:tc>
          <w:tcPr>
            <w:tcW w:w="4961" w:type="dxa"/>
            <w:noWrap w:val="0"/>
            <w:vAlign w:val="center"/>
          </w:tcPr>
          <w:p w14:paraId="7EFE3795">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b/>
                <w:color w:val="auto"/>
                <w:sz w:val="24"/>
                <w:szCs w:val="24"/>
              </w:rPr>
            </w:pPr>
            <w:r>
              <w:rPr>
                <w:rFonts w:ascii="仿宋" w:hAnsi="仿宋" w:eastAsia="仿宋"/>
                <w:b/>
                <w:color w:val="auto"/>
                <w:sz w:val="24"/>
                <w:szCs w:val="24"/>
              </w:rPr>
              <w:t>运行标准</w:t>
            </w:r>
          </w:p>
        </w:tc>
      </w:tr>
      <w:tr w14:paraId="1CAFB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797" w:type="dxa"/>
            <w:noWrap w:val="0"/>
            <w:vAlign w:val="center"/>
          </w:tcPr>
          <w:p w14:paraId="09BF02C1">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w w:val="97"/>
                <w:sz w:val="24"/>
                <w:szCs w:val="24"/>
              </w:rPr>
              <w:t>1</w:t>
            </w:r>
          </w:p>
        </w:tc>
        <w:tc>
          <w:tcPr>
            <w:tcW w:w="1574" w:type="dxa"/>
            <w:noWrap w:val="0"/>
            <w:vAlign w:val="center"/>
          </w:tcPr>
          <w:p w14:paraId="33B3F52A">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地面养护</w:t>
            </w:r>
          </w:p>
        </w:tc>
        <w:tc>
          <w:tcPr>
            <w:tcW w:w="1810" w:type="dxa"/>
            <w:noWrap w:val="0"/>
            <w:vAlign w:val="center"/>
          </w:tcPr>
          <w:p w14:paraId="1D9C2768">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及时</w:t>
            </w:r>
          </w:p>
        </w:tc>
        <w:tc>
          <w:tcPr>
            <w:tcW w:w="4961" w:type="dxa"/>
            <w:noWrap w:val="0"/>
            <w:vAlign w:val="center"/>
          </w:tcPr>
          <w:p w14:paraId="64EC2A29">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hanging="2084"/>
              <w:jc w:val="both"/>
              <w:textAlignment w:val="auto"/>
              <w:rPr>
                <w:rFonts w:ascii="仿宋" w:hAnsi="仿宋" w:eastAsia="仿宋"/>
                <w:color w:val="auto"/>
                <w:sz w:val="24"/>
                <w:szCs w:val="24"/>
              </w:rPr>
            </w:pPr>
            <w:r>
              <w:rPr>
                <w:rFonts w:ascii="仿宋" w:hAnsi="仿宋" w:eastAsia="仿宋"/>
                <w:color w:val="auto"/>
                <w:spacing w:val="-3"/>
                <w:w w:val="95"/>
                <w:sz w:val="24"/>
                <w:szCs w:val="24"/>
              </w:rPr>
              <w:t>禁入标识及路障完好，无不合理荷载进入限制区</w:t>
            </w:r>
            <w:r>
              <w:rPr>
                <w:rFonts w:ascii="仿宋" w:hAnsi="仿宋" w:eastAsia="仿宋"/>
                <w:color w:val="auto"/>
                <w:spacing w:val="-3"/>
                <w:sz w:val="24"/>
                <w:szCs w:val="24"/>
              </w:rPr>
              <w:t>域</w:t>
            </w:r>
          </w:p>
        </w:tc>
      </w:tr>
      <w:tr w14:paraId="35FE0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797" w:type="dxa"/>
            <w:noWrap w:val="0"/>
            <w:vAlign w:val="center"/>
          </w:tcPr>
          <w:p w14:paraId="22C94730">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w w:val="97"/>
                <w:sz w:val="24"/>
                <w:szCs w:val="24"/>
              </w:rPr>
              <w:t>2</w:t>
            </w:r>
          </w:p>
        </w:tc>
        <w:tc>
          <w:tcPr>
            <w:tcW w:w="1574" w:type="dxa"/>
            <w:noWrap w:val="0"/>
            <w:vAlign w:val="center"/>
          </w:tcPr>
          <w:p w14:paraId="133266EF">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排水管道</w:t>
            </w:r>
          </w:p>
        </w:tc>
        <w:tc>
          <w:tcPr>
            <w:tcW w:w="1810" w:type="dxa"/>
            <w:noWrap w:val="0"/>
            <w:vAlign w:val="center"/>
          </w:tcPr>
          <w:p w14:paraId="411503FA">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每周 1 次</w:t>
            </w:r>
          </w:p>
          <w:p w14:paraId="48699138">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大、暴雨预报及时巡查</w:t>
            </w:r>
          </w:p>
        </w:tc>
        <w:tc>
          <w:tcPr>
            <w:tcW w:w="4961" w:type="dxa"/>
            <w:noWrap w:val="0"/>
            <w:vAlign w:val="center"/>
          </w:tcPr>
          <w:p w14:paraId="2EDE73EF">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both"/>
              <w:textAlignment w:val="auto"/>
              <w:rPr>
                <w:rFonts w:ascii="仿宋" w:hAnsi="仿宋" w:eastAsia="仿宋"/>
                <w:color w:val="auto"/>
                <w:sz w:val="24"/>
                <w:szCs w:val="24"/>
              </w:rPr>
            </w:pPr>
            <w:r>
              <w:rPr>
                <w:rFonts w:ascii="仿宋" w:hAnsi="仿宋" w:eastAsia="仿宋"/>
                <w:color w:val="auto"/>
                <w:sz w:val="24"/>
                <w:szCs w:val="24"/>
              </w:rPr>
              <w:t>对屋面排水管道疏通，确保屋面排水畅通。</w:t>
            </w:r>
          </w:p>
        </w:tc>
      </w:tr>
      <w:tr w14:paraId="73271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97" w:type="dxa"/>
            <w:noWrap w:val="0"/>
            <w:vAlign w:val="center"/>
          </w:tcPr>
          <w:p w14:paraId="4AA52BF5">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w w:val="97"/>
                <w:sz w:val="24"/>
                <w:szCs w:val="24"/>
              </w:rPr>
              <w:t>3</w:t>
            </w:r>
          </w:p>
        </w:tc>
        <w:tc>
          <w:tcPr>
            <w:tcW w:w="1574" w:type="dxa"/>
            <w:noWrap w:val="0"/>
            <w:vAlign w:val="center"/>
          </w:tcPr>
          <w:p w14:paraId="25B0A76C">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散水</w:t>
            </w:r>
          </w:p>
        </w:tc>
        <w:tc>
          <w:tcPr>
            <w:tcW w:w="1810" w:type="dxa"/>
            <w:noWrap w:val="0"/>
            <w:vAlign w:val="center"/>
          </w:tcPr>
          <w:p w14:paraId="11341695">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每周 1 次</w:t>
            </w:r>
          </w:p>
        </w:tc>
        <w:tc>
          <w:tcPr>
            <w:tcW w:w="4961" w:type="dxa"/>
            <w:noWrap w:val="0"/>
            <w:vAlign w:val="center"/>
          </w:tcPr>
          <w:p w14:paraId="736566FF">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both"/>
              <w:textAlignment w:val="auto"/>
              <w:rPr>
                <w:rFonts w:ascii="仿宋" w:hAnsi="仿宋" w:eastAsia="仿宋"/>
                <w:color w:val="auto"/>
                <w:sz w:val="24"/>
                <w:szCs w:val="24"/>
              </w:rPr>
            </w:pPr>
            <w:r>
              <w:rPr>
                <w:rFonts w:ascii="仿宋" w:hAnsi="仿宋" w:eastAsia="仿宋"/>
                <w:color w:val="auto"/>
                <w:sz w:val="24"/>
                <w:szCs w:val="24"/>
              </w:rPr>
              <w:t>无积水和污渍</w:t>
            </w:r>
          </w:p>
        </w:tc>
      </w:tr>
      <w:tr w14:paraId="58127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97" w:type="dxa"/>
            <w:noWrap w:val="0"/>
            <w:vAlign w:val="center"/>
          </w:tcPr>
          <w:p w14:paraId="1B3F6170">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w w:val="97"/>
                <w:sz w:val="24"/>
                <w:szCs w:val="24"/>
              </w:rPr>
              <w:t>4</w:t>
            </w:r>
          </w:p>
        </w:tc>
        <w:tc>
          <w:tcPr>
            <w:tcW w:w="1574" w:type="dxa"/>
            <w:noWrap w:val="0"/>
            <w:vAlign w:val="center"/>
          </w:tcPr>
          <w:p w14:paraId="4D5AEADB">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窨口、雨水口</w:t>
            </w:r>
          </w:p>
        </w:tc>
        <w:tc>
          <w:tcPr>
            <w:tcW w:w="1810" w:type="dxa"/>
            <w:noWrap w:val="0"/>
            <w:vAlign w:val="center"/>
          </w:tcPr>
          <w:p w14:paraId="1152C7C9">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每周 1 次</w:t>
            </w:r>
          </w:p>
        </w:tc>
        <w:tc>
          <w:tcPr>
            <w:tcW w:w="4961" w:type="dxa"/>
            <w:noWrap w:val="0"/>
            <w:vAlign w:val="center"/>
          </w:tcPr>
          <w:p w14:paraId="31004479">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both"/>
              <w:textAlignment w:val="auto"/>
              <w:rPr>
                <w:rFonts w:ascii="仿宋" w:hAnsi="仿宋" w:eastAsia="仿宋"/>
                <w:color w:val="auto"/>
                <w:sz w:val="24"/>
                <w:szCs w:val="24"/>
              </w:rPr>
            </w:pPr>
            <w:r>
              <w:rPr>
                <w:rFonts w:ascii="仿宋" w:hAnsi="仿宋" w:eastAsia="仿宋"/>
                <w:color w:val="auto"/>
                <w:sz w:val="24"/>
                <w:szCs w:val="24"/>
              </w:rPr>
              <w:t>及时对窨口、雨水口清理，确保屋面排水畅通</w:t>
            </w:r>
          </w:p>
        </w:tc>
      </w:tr>
      <w:tr w14:paraId="3DBC5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97" w:type="dxa"/>
            <w:noWrap w:val="0"/>
            <w:vAlign w:val="center"/>
          </w:tcPr>
          <w:p w14:paraId="0985733D">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w w:val="97"/>
                <w:sz w:val="24"/>
                <w:szCs w:val="24"/>
              </w:rPr>
              <w:t>5</w:t>
            </w:r>
          </w:p>
        </w:tc>
        <w:tc>
          <w:tcPr>
            <w:tcW w:w="1574" w:type="dxa"/>
            <w:noWrap w:val="0"/>
            <w:vAlign w:val="center"/>
          </w:tcPr>
          <w:p w14:paraId="40915934">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屋脊、淌水沟</w:t>
            </w:r>
          </w:p>
        </w:tc>
        <w:tc>
          <w:tcPr>
            <w:tcW w:w="1810" w:type="dxa"/>
            <w:noWrap w:val="0"/>
            <w:vAlign w:val="center"/>
          </w:tcPr>
          <w:p w14:paraId="2113490C">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每月 1 次</w:t>
            </w:r>
          </w:p>
        </w:tc>
        <w:tc>
          <w:tcPr>
            <w:tcW w:w="4961" w:type="dxa"/>
            <w:noWrap w:val="0"/>
            <w:vAlign w:val="center"/>
          </w:tcPr>
          <w:p w14:paraId="5A428CFA">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both"/>
              <w:textAlignment w:val="auto"/>
              <w:rPr>
                <w:rFonts w:ascii="仿宋" w:hAnsi="仿宋" w:eastAsia="仿宋"/>
                <w:color w:val="auto"/>
                <w:sz w:val="24"/>
                <w:szCs w:val="24"/>
              </w:rPr>
            </w:pPr>
            <w:r>
              <w:rPr>
                <w:rFonts w:ascii="仿宋" w:hAnsi="仿宋" w:eastAsia="仿宋"/>
                <w:color w:val="auto"/>
                <w:sz w:val="24"/>
                <w:szCs w:val="24"/>
              </w:rPr>
              <w:t>及时对屋脊、淌水沟巡检，确保屋面排水畅通</w:t>
            </w:r>
          </w:p>
        </w:tc>
      </w:tr>
      <w:tr w14:paraId="2A0B3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797" w:type="dxa"/>
            <w:noWrap w:val="0"/>
            <w:vAlign w:val="center"/>
          </w:tcPr>
          <w:p w14:paraId="609C36DC">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w w:val="97"/>
                <w:sz w:val="24"/>
                <w:szCs w:val="24"/>
              </w:rPr>
              <w:t>6</w:t>
            </w:r>
          </w:p>
        </w:tc>
        <w:tc>
          <w:tcPr>
            <w:tcW w:w="1574" w:type="dxa"/>
            <w:noWrap w:val="0"/>
            <w:vAlign w:val="center"/>
          </w:tcPr>
          <w:p w14:paraId="0AABF794">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w w:val="95"/>
                <w:sz w:val="24"/>
                <w:szCs w:val="24"/>
              </w:rPr>
              <w:t>楼地面、粘贴的</w:t>
            </w:r>
          </w:p>
          <w:p w14:paraId="0351918E">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w w:val="95"/>
                <w:sz w:val="24"/>
                <w:szCs w:val="24"/>
              </w:rPr>
              <w:t>磁砖（地板砖）</w:t>
            </w:r>
          </w:p>
        </w:tc>
        <w:tc>
          <w:tcPr>
            <w:tcW w:w="1810" w:type="dxa"/>
            <w:noWrap w:val="0"/>
            <w:vAlign w:val="center"/>
          </w:tcPr>
          <w:p w14:paraId="099E5AD2">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每周 1 次</w:t>
            </w:r>
          </w:p>
        </w:tc>
        <w:tc>
          <w:tcPr>
            <w:tcW w:w="4961" w:type="dxa"/>
            <w:noWrap w:val="0"/>
            <w:vAlign w:val="center"/>
          </w:tcPr>
          <w:p w14:paraId="33E24124">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both"/>
              <w:textAlignment w:val="auto"/>
              <w:rPr>
                <w:rFonts w:ascii="仿宋" w:hAnsi="仿宋" w:eastAsia="仿宋"/>
                <w:color w:val="auto"/>
                <w:sz w:val="24"/>
                <w:szCs w:val="24"/>
              </w:rPr>
            </w:pPr>
            <w:r>
              <w:rPr>
                <w:rFonts w:ascii="仿宋" w:hAnsi="仿宋" w:eastAsia="仿宋"/>
                <w:color w:val="auto"/>
                <w:sz w:val="24"/>
                <w:szCs w:val="24"/>
              </w:rPr>
              <w:t>完好无损，室内地面受潮，破损的磁砖（地板</w:t>
            </w:r>
          </w:p>
          <w:p w14:paraId="00AB53E2">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both"/>
              <w:textAlignment w:val="auto"/>
              <w:rPr>
                <w:rFonts w:ascii="仿宋" w:hAnsi="仿宋" w:eastAsia="仿宋"/>
                <w:color w:val="auto"/>
                <w:sz w:val="24"/>
                <w:szCs w:val="24"/>
              </w:rPr>
            </w:pPr>
            <w:r>
              <w:rPr>
                <w:rFonts w:ascii="仿宋" w:hAnsi="仿宋" w:eastAsia="仿宋"/>
                <w:color w:val="auto"/>
                <w:sz w:val="24"/>
                <w:szCs w:val="24"/>
              </w:rPr>
              <w:t>砖）及时报修</w:t>
            </w:r>
          </w:p>
        </w:tc>
      </w:tr>
      <w:tr w14:paraId="4F4FD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97" w:type="dxa"/>
            <w:noWrap w:val="0"/>
            <w:vAlign w:val="center"/>
          </w:tcPr>
          <w:p w14:paraId="49E005B0">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w w:val="97"/>
                <w:sz w:val="24"/>
                <w:szCs w:val="24"/>
              </w:rPr>
              <w:t>7</w:t>
            </w:r>
          </w:p>
        </w:tc>
        <w:tc>
          <w:tcPr>
            <w:tcW w:w="1574" w:type="dxa"/>
            <w:noWrap w:val="0"/>
            <w:vAlign w:val="center"/>
          </w:tcPr>
          <w:p w14:paraId="7B524028">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墙台面</w:t>
            </w:r>
          </w:p>
        </w:tc>
        <w:tc>
          <w:tcPr>
            <w:tcW w:w="1810" w:type="dxa"/>
            <w:noWrap w:val="0"/>
            <w:vAlign w:val="center"/>
          </w:tcPr>
          <w:p w14:paraId="70D52FA1">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每周 1 次</w:t>
            </w:r>
          </w:p>
        </w:tc>
        <w:tc>
          <w:tcPr>
            <w:tcW w:w="4961" w:type="dxa"/>
            <w:noWrap w:val="0"/>
            <w:vAlign w:val="center"/>
          </w:tcPr>
          <w:p w14:paraId="72C512AA">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both"/>
              <w:textAlignment w:val="auto"/>
              <w:rPr>
                <w:rFonts w:ascii="仿宋" w:hAnsi="仿宋" w:eastAsia="仿宋"/>
                <w:color w:val="auto"/>
                <w:sz w:val="24"/>
                <w:szCs w:val="24"/>
              </w:rPr>
            </w:pPr>
            <w:r>
              <w:rPr>
                <w:rFonts w:ascii="仿宋" w:hAnsi="仿宋" w:eastAsia="仿宋"/>
                <w:color w:val="auto"/>
                <w:sz w:val="24"/>
                <w:szCs w:val="24"/>
              </w:rPr>
              <w:t>发现问题及时修理或报修</w:t>
            </w:r>
          </w:p>
        </w:tc>
      </w:tr>
      <w:tr w14:paraId="6C63D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97" w:type="dxa"/>
            <w:noWrap w:val="0"/>
            <w:vAlign w:val="center"/>
          </w:tcPr>
          <w:p w14:paraId="2EFD3F05">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w w:val="97"/>
                <w:sz w:val="24"/>
                <w:szCs w:val="24"/>
              </w:rPr>
              <w:t>8</w:t>
            </w:r>
          </w:p>
        </w:tc>
        <w:tc>
          <w:tcPr>
            <w:tcW w:w="1574" w:type="dxa"/>
            <w:noWrap w:val="0"/>
            <w:vAlign w:val="center"/>
          </w:tcPr>
          <w:p w14:paraId="3F813A6D">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吊顶</w:t>
            </w:r>
          </w:p>
        </w:tc>
        <w:tc>
          <w:tcPr>
            <w:tcW w:w="1810" w:type="dxa"/>
            <w:noWrap w:val="0"/>
            <w:vAlign w:val="center"/>
          </w:tcPr>
          <w:p w14:paraId="64B54531">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每周 1 次</w:t>
            </w:r>
          </w:p>
        </w:tc>
        <w:tc>
          <w:tcPr>
            <w:tcW w:w="4961" w:type="dxa"/>
            <w:noWrap w:val="0"/>
            <w:vAlign w:val="center"/>
          </w:tcPr>
          <w:p w14:paraId="263B3287">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both"/>
              <w:textAlignment w:val="auto"/>
              <w:rPr>
                <w:rFonts w:ascii="仿宋" w:hAnsi="仿宋" w:eastAsia="仿宋"/>
                <w:color w:val="auto"/>
                <w:sz w:val="24"/>
                <w:szCs w:val="24"/>
              </w:rPr>
            </w:pPr>
            <w:r>
              <w:rPr>
                <w:rFonts w:ascii="仿宋" w:hAnsi="仿宋" w:eastAsia="仿宋"/>
                <w:color w:val="auto"/>
                <w:sz w:val="24"/>
                <w:szCs w:val="24"/>
              </w:rPr>
              <w:t>发现问题及时修理或报修</w:t>
            </w:r>
          </w:p>
        </w:tc>
      </w:tr>
      <w:tr w14:paraId="78641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97" w:type="dxa"/>
            <w:noWrap w:val="0"/>
            <w:vAlign w:val="center"/>
          </w:tcPr>
          <w:p w14:paraId="0A7E66E9">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w w:val="97"/>
                <w:sz w:val="24"/>
                <w:szCs w:val="24"/>
              </w:rPr>
              <w:t>9</w:t>
            </w:r>
          </w:p>
        </w:tc>
        <w:tc>
          <w:tcPr>
            <w:tcW w:w="1574" w:type="dxa"/>
            <w:noWrap w:val="0"/>
            <w:vAlign w:val="center"/>
          </w:tcPr>
          <w:p w14:paraId="0DF26CE6">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门窗、玻璃</w:t>
            </w:r>
          </w:p>
        </w:tc>
        <w:tc>
          <w:tcPr>
            <w:tcW w:w="1810" w:type="dxa"/>
            <w:noWrap w:val="0"/>
            <w:vAlign w:val="center"/>
          </w:tcPr>
          <w:p w14:paraId="19281307">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及时发现损坏情况</w:t>
            </w:r>
          </w:p>
          <w:p w14:paraId="7EEBF8F4">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每月 1 次集中查检</w:t>
            </w:r>
          </w:p>
        </w:tc>
        <w:tc>
          <w:tcPr>
            <w:tcW w:w="4961" w:type="dxa"/>
            <w:noWrap w:val="0"/>
            <w:vAlign w:val="center"/>
          </w:tcPr>
          <w:p w14:paraId="782D6884">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both"/>
              <w:textAlignment w:val="auto"/>
              <w:rPr>
                <w:rFonts w:ascii="仿宋" w:hAnsi="仿宋" w:eastAsia="仿宋"/>
                <w:color w:val="auto"/>
                <w:sz w:val="24"/>
                <w:szCs w:val="24"/>
              </w:rPr>
            </w:pPr>
            <w:r>
              <w:rPr>
                <w:rFonts w:ascii="仿宋" w:hAnsi="仿宋" w:eastAsia="仿宋"/>
                <w:color w:val="auto"/>
                <w:spacing w:val="-1"/>
                <w:sz w:val="24"/>
                <w:szCs w:val="24"/>
              </w:rPr>
              <w:t xml:space="preserve">门窗损坏 </w:t>
            </w:r>
            <w:r>
              <w:rPr>
                <w:rFonts w:ascii="仿宋" w:hAnsi="仿宋" w:eastAsia="仿宋"/>
                <w:color w:val="auto"/>
                <w:sz w:val="24"/>
                <w:szCs w:val="24"/>
              </w:rPr>
              <w:t>24</w:t>
            </w:r>
            <w:r>
              <w:rPr>
                <w:rFonts w:ascii="仿宋" w:hAnsi="仿宋" w:eastAsia="仿宋"/>
                <w:color w:val="auto"/>
                <w:spacing w:val="-3"/>
                <w:sz w:val="24"/>
                <w:szCs w:val="24"/>
              </w:rPr>
              <w:t xml:space="preserve"> 小时内修复，超出范围及时报修；</w:t>
            </w:r>
          </w:p>
        </w:tc>
      </w:tr>
      <w:tr w14:paraId="132EC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97" w:type="dxa"/>
            <w:noWrap w:val="0"/>
            <w:vAlign w:val="center"/>
          </w:tcPr>
          <w:p w14:paraId="4739A402">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10</w:t>
            </w:r>
          </w:p>
        </w:tc>
        <w:tc>
          <w:tcPr>
            <w:tcW w:w="1574" w:type="dxa"/>
            <w:noWrap w:val="0"/>
            <w:vAlign w:val="center"/>
          </w:tcPr>
          <w:p w14:paraId="39151CEF">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屋顶</w:t>
            </w:r>
          </w:p>
        </w:tc>
        <w:tc>
          <w:tcPr>
            <w:tcW w:w="1810" w:type="dxa"/>
            <w:noWrap w:val="0"/>
            <w:vAlign w:val="center"/>
          </w:tcPr>
          <w:p w14:paraId="652E4355">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每月 1 次</w:t>
            </w:r>
          </w:p>
        </w:tc>
        <w:tc>
          <w:tcPr>
            <w:tcW w:w="4961" w:type="dxa"/>
            <w:noWrap w:val="0"/>
            <w:vAlign w:val="center"/>
          </w:tcPr>
          <w:p w14:paraId="096F0CE0">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both"/>
              <w:textAlignment w:val="auto"/>
              <w:rPr>
                <w:rFonts w:ascii="仿宋" w:hAnsi="仿宋" w:eastAsia="仿宋"/>
                <w:color w:val="auto"/>
                <w:sz w:val="24"/>
                <w:szCs w:val="24"/>
              </w:rPr>
            </w:pPr>
            <w:r>
              <w:rPr>
                <w:rFonts w:ascii="仿宋" w:hAnsi="仿宋" w:eastAsia="仿宋"/>
                <w:color w:val="auto"/>
                <w:spacing w:val="-2"/>
                <w:sz w:val="24"/>
                <w:szCs w:val="24"/>
              </w:rPr>
              <w:t>及时对屋顶</w:t>
            </w:r>
            <w:r>
              <w:rPr>
                <w:rFonts w:ascii="仿宋" w:hAnsi="仿宋" w:eastAsia="仿宋"/>
                <w:color w:val="auto"/>
                <w:sz w:val="24"/>
                <w:szCs w:val="24"/>
              </w:rPr>
              <w:t>（不含玻璃屋顶</w:t>
            </w:r>
            <w:r>
              <w:rPr>
                <w:rFonts w:ascii="仿宋" w:hAnsi="仿宋" w:eastAsia="仿宋"/>
                <w:color w:val="auto"/>
                <w:spacing w:val="-13"/>
                <w:sz w:val="24"/>
                <w:szCs w:val="24"/>
              </w:rPr>
              <w:t>）</w:t>
            </w:r>
            <w:r>
              <w:rPr>
                <w:rFonts w:ascii="仿宋" w:hAnsi="仿宋" w:eastAsia="仿宋"/>
                <w:color w:val="auto"/>
                <w:spacing w:val="-3"/>
                <w:sz w:val="24"/>
                <w:szCs w:val="24"/>
              </w:rPr>
              <w:t>清扫，确保屋面排水畅通</w:t>
            </w:r>
          </w:p>
        </w:tc>
      </w:tr>
      <w:tr w14:paraId="67C4E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97" w:type="dxa"/>
            <w:noWrap w:val="0"/>
            <w:vAlign w:val="center"/>
          </w:tcPr>
          <w:p w14:paraId="0BD53624">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11</w:t>
            </w:r>
          </w:p>
        </w:tc>
        <w:tc>
          <w:tcPr>
            <w:tcW w:w="1574" w:type="dxa"/>
            <w:noWrap w:val="0"/>
            <w:vAlign w:val="center"/>
          </w:tcPr>
          <w:p w14:paraId="62296324">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门厅顶</w:t>
            </w:r>
          </w:p>
        </w:tc>
        <w:tc>
          <w:tcPr>
            <w:tcW w:w="1810" w:type="dxa"/>
            <w:noWrap w:val="0"/>
            <w:vAlign w:val="center"/>
          </w:tcPr>
          <w:p w14:paraId="17D1F451">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每周 1 次</w:t>
            </w:r>
          </w:p>
        </w:tc>
        <w:tc>
          <w:tcPr>
            <w:tcW w:w="4961" w:type="dxa"/>
            <w:noWrap w:val="0"/>
            <w:vAlign w:val="center"/>
          </w:tcPr>
          <w:p w14:paraId="2F829A21">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both"/>
              <w:textAlignment w:val="auto"/>
              <w:rPr>
                <w:rFonts w:ascii="仿宋" w:hAnsi="仿宋" w:eastAsia="仿宋"/>
                <w:color w:val="auto"/>
                <w:sz w:val="24"/>
                <w:szCs w:val="24"/>
              </w:rPr>
            </w:pPr>
            <w:r>
              <w:rPr>
                <w:rFonts w:ascii="仿宋" w:hAnsi="仿宋" w:eastAsia="仿宋"/>
                <w:color w:val="auto"/>
                <w:sz w:val="24"/>
                <w:szCs w:val="24"/>
              </w:rPr>
              <w:t>及时对门厅顶清扫，确保干净整洁</w:t>
            </w:r>
          </w:p>
        </w:tc>
      </w:tr>
      <w:tr w14:paraId="1AF49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97" w:type="dxa"/>
            <w:noWrap w:val="0"/>
            <w:vAlign w:val="center"/>
          </w:tcPr>
          <w:p w14:paraId="2066C396">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12</w:t>
            </w:r>
          </w:p>
        </w:tc>
        <w:tc>
          <w:tcPr>
            <w:tcW w:w="1574" w:type="dxa"/>
            <w:noWrap w:val="0"/>
            <w:vAlign w:val="center"/>
          </w:tcPr>
          <w:p w14:paraId="38DC6E15">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防雷设施</w:t>
            </w:r>
          </w:p>
        </w:tc>
        <w:tc>
          <w:tcPr>
            <w:tcW w:w="1810" w:type="dxa"/>
            <w:noWrap w:val="0"/>
            <w:vAlign w:val="center"/>
          </w:tcPr>
          <w:p w14:paraId="5794F2E3">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ascii="仿宋" w:hAnsi="仿宋" w:eastAsia="仿宋"/>
                <w:color w:val="auto"/>
                <w:sz w:val="24"/>
                <w:szCs w:val="24"/>
              </w:rPr>
            </w:pPr>
            <w:r>
              <w:rPr>
                <w:rFonts w:ascii="仿宋" w:hAnsi="仿宋" w:eastAsia="仿宋"/>
                <w:color w:val="auto"/>
                <w:sz w:val="24"/>
                <w:szCs w:val="24"/>
              </w:rPr>
              <w:t>雷雨季节每季 1 次</w:t>
            </w:r>
          </w:p>
        </w:tc>
        <w:tc>
          <w:tcPr>
            <w:tcW w:w="4961" w:type="dxa"/>
            <w:noWrap w:val="0"/>
            <w:vAlign w:val="center"/>
          </w:tcPr>
          <w:p w14:paraId="15A0BCA5">
            <w:pPr>
              <w:pStyle w:val="134"/>
              <w:keepNext w:val="0"/>
              <w:keepLines w:val="0"/>
              <w:pageBreakBefore w:val="0"/>
              <w:widowControl w:val="0"/>
              <w:kinsoku/>
              <w:wordWrap/>
              <w:overflowPunct/>
              <w:topLinePunct w:val="0"/>
              <w:autoSpaceDE w:val="0"/>
              <w:autoSpaceDN w:val="0"/>
              <w:bidi w:val="0"/>
              <w:adjustRightInd/>
              <w:snapToGrid/>
              <w:spacing w:line="320" w:lineRule="exact"/>
              <w:ind w:left="0" w:right="0"/>
              <w:jc w:val="both"/>
              <w:textAlignment w:val="auto"/>
              <w:rPr>
                <w:rFonts w:ascii="仿宋" w:hAnsi="仿宋" w:eastAsia="仿宋"/>
                <w:color w:val="auto"/>
                <w:sz w:val="24"/>
                <w:szCs w:val="24"/>
              </w:rPr>
            </w:pPr>
            <w:r>
              <w:rPr>
                <w:rFonts w:ascii="仿宋" w:hAnsi="仿宋" w:eastAsia="仿宋"/>
                <w:color w:val="auto"/>
                <w:sz w:val="24"/>
                <w:szCs w:val="24"/>
              </w:rPr>
              <w:t>设施完好，防雷功能良好</w:t>
            </w:r>
          </w:p>
        </w:tc>
      </w:tr>
    </w:tbl>
    <w:p w14:paraId="031FA89F">
      <w:pPr>
        <w:keepLines w:val="0"/>
        <w:pageBreakBefore w:val="0"/>
        <w:widowControl w:val="0"/>
        <w:numPr>
          <w:ilvl w:val="0"/>
          <w:numId w:val="0"/>
        </w:numPr>
        <w:tabs>
          <w:tab w:val="left" w:pos="1008"/>
          <w:tab w:val="left" w:pos="1218"/>
        </w:tabs>
        <w:kinsoku/>
        <w:wordWrap w:val="0"/>
        <w:overflowPunct/>
        <w:topLinePunct w:val="0"/>
        <w:bidi w:val="0"/>
        <w:adjustRightInd/>
        <w:snapToGrid/>
        <w:ind w:left="480" w:leftChars="0"/>
        <w:textAlignment w:val="auto"/>
        <w:outlineLvl w:val="9"/>
        <w:rPr>
          <w:rFonts w:ascii="仿宋" w:hAnsi="仿宋" w:eastAsia="仿宋"/>
          <w:color w:val="auto"/>
        </w:rPr>
      </w:pPr>
      <w:r>
        <w:rPr>
          <w:rFonts w:hint="eastAsia" w:ascii="仿宋" w:hAnsi="仿宋" w:eastAsia="仿宋"/>
          <w:color w:val="auto"/>
          <w:lang w:val="en-US" w:eastAsia="zh-CN"/>
        </w:rPr>
        <w:t>3、</w:t>
      </w:r>
      <w:r>
        <w:rPr>
          <w:rFonts w:ascii="仿宋" w:hAnsi="仿宋" w:eastAsia="仿宋"/>
          <w:color w:val="auto"/>
        </w:rPr>
        <w:t>保洁服务</w:t>
      </w:r>
    </w:p>
    <w:p w14:paraId="5F62A0C3">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3.1</w:t>
      </w:r>
      <w:r>
        <w:rPr>
          <w:rFonts w:ascii="仿宋" w:hAnsi="仿宋" w:eastAsia="仿宋" w:cs="Times New Roman"/>
          <w:color w:val="auto"/>
          <w:sz w:val="24"/>
          <w:szCs w:val="24"/>
        </w:rPr>
        <w:t>服务范围</w:t>
      </w:r>
    </w:p>
    <w:p w14:paraId="5C6A2F53">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3.1.1</w:t>
      </w:r>
      <w:r>
        <w:rPr>
          <w:rFonts w:ascii="仿宋" w:hAnsi="仿宋" w:eastAsia="仿宋" w:cs="Times New Roman"/>
          <w:color w:val="auto"/>
          <w:sz w:val="24"/>
          <w:szCs w:val="24"/>
        </w:rPr>
        <w:t>楼宇及其散水以内公共区域（不含办公室）所有的清洁卫生、日常保洁、消杀、垃圾收集、清运至校内指定的垃圾地点（不含建筑垃圾）。</w:t>
      </w:r>
    </w:p>
    <w:p w14:paraId="368DD26E">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3.1.2</w:t>
      </w:r>
      <w:r>
        <w:rPr>
          <w:rFonts w:ascii="仿宋" w:hAnsi="仿宋" w:eastAsia="仿宋" w:cs="Times New Roman"/>
          <w:color w:val="auto"/>
          <w:sz w:val="24"/>
          <w:szCs w:val="24"/>
        </w:rPr>
        <w:t>室外散水区域清洁。</w:t>
      </w:r>
    </w:p>
    <w:p w14:paraId="62BFC468">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3.2</w:t>
      </w:r>
      <w:r>
        <w:rPr>
          <w:rFonts w:ascii="仿宋" w:hAnsi="仿宋" w:eastAsia="仿宋" w:cs="Times New Roman"/>
          <w:color w:val="auto"/>
          <w:sz w:val="24"/>
          <w:szCs w:val="24"/>
        </w:rPr>
        <w:t>基本要求</w:t>
      </w:r>
    </w:p>
    <w:p w14:paraId="12B9B1D9">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3.2.1</w:t>
      </w:r>
      <w:r>
        <w:rPr>
          <w:rFonts w:ascii="仿宋" w:hAnsi="仿宋" w:eastAsia="仿宋" w:cs="Times New Roman"/>
          <w:color w:val="auto"/>
          <w:sz w:val="24"/>
          <w:szCs w:val="24"/>
        </w:rPr>
        <w:t>负责责任区域的地面清扫、墙面及玻璃门清洁（不含外墙面 3 米以上区域）、各种设施设备保洁。</w:t>
      </w:r>
    </w:p>
    <w:p w14:paraId="0AF792B4">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3.2.2</w:t>
      </w:r>
      <w:r>
        <w:rPr>
          <w:rFonts w:ascii="仿宋" w:hAnsi="仿宋" w:eastAsia="仿宋" w:cs="Times New Roman"/>
          <w:color w:val="auto"/>
          <w:sz w:val="24"/>
          <w:szCs w:val="24"/>
        </w:rPr>
        <w:t>保洁服务包括对保洁范围内进行清扫、保洁、乱张乱贴清理、物品整齐摆放、垃圾收集及消杀等保持校园环境整洁的内容。</w:t>
      </w:r>
    </w:p>
    <w:p w14:paraId="2B1A0802">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3.2.3</w:t>
      </w:r>
      <w:r>
        <w:rPr>
          <w:rFonts w:ascii="仿宋" w:hAnsi="仿宋" w:eastAsia="仿宋" w:cs="Times New Roman"/>
          <w:color w:val="auto"/>
          <w:sz w:val="24"/>
          <w:szCs w:val="24"/>
        </w:rPr>
        <w:t>根据招标人确定的不同区域的服务标准，制订并公示服务承诺， 以便对工作质量进行考核和监督。</w:t>
      </w:r>
    </w:p>
    <w:p w14:paraId="43BFC4EF">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3.2.4</w:t>
      </w:r>
      <w:r>
        <w:rPr>
          <w:rFonts w:ascii="仿宋" w:hAnsi="仿宋" w:eastAsia="仿宋" w:cs="Times New Roman"/>
          <w:color w:val="auto"/>
          <w:sz w:val="24"/>
          <w:szCs w:val="24"/>
        </w:rPr>
        <w:t>按工作程序对责任区域进行日常定期清扫或不定期保洁，做到按标准全天候、全方位保洁。</w:t>
      </w:r>
    </w:p>
    <w:p w14:paraId="382737A9">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3.2.5</w:t>
      </w:r>
      <w:r>
        <w:rPr>
          <w:rFonts w:ascii="仿宋" w:hAnsi="仿宋" w:eastAsia="仿宋" w:cs="Times New Roman"/>
          <w:color w:val="auto"/>
          <w:sz w:val="24"/>
          <w:szCs w:val="24"/>
        </w:rPr>
        <w:t>按政府要求、招标人部署和行业规范，每学期对服务区内开展消杀工作。疫情防控常态化期间，按照地方政府及防疫部门要求的标准和频次开展消杀工作，招标人不再单独支付费用。</w:t>
      </w:r>
    </w:p>
    <w:p w14:paraId="3CF3C1A5">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3.2.6</w:t>
      </w:r>
      <w:r>
        <w:rPr>
          <w:rFonts w:ascii="仿宋" w:hAnsi="仿宋" w:eastAsia="仿宋" w:cs="Times New Roman"/>
          <w:color w:val="auto"/>
          <w:sz w:val="24"/>
          <w:szCs w:val="24"/>
        </w:rPr>
        <w:t>有效防范并每天清理责任区域内的各类非法广告物。</w:t>
      </w:r>
    </w:p>
    <w:p w14:paraId="3FA9E30E">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3.2.7</w:t>
      </w:r>
      <w:r>
        <w:rPr>
          <w:rFonts w:ascii="仿宋" w:hAnsi="仿宋" w:eastAsia="仿宋" w:cs="Times New Roman"/>
          <w:color w:val="auto"/>
          <w:sz w:val="24"/>
          <w:szCs w:val="24"/>
        </w:rPr>
        <w:t>垃圾收集及时清运至指定地点。严格执行《西安市生活垃圾分类管理条例》，完全响应采购方关于垃圾分类的相关要求，在适当的位置设置四色垃圾桶，设立垃圾分类督导员、宣传员、分拣员和相关组员，并切实承担起相应职责，做好垃圾分类工作。</w:t>
      </w:r>
    </w:p>
    <w:p w14:paraId="0B634DA8">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3.2.8</w:t>
      </w:r>
      <w:r>
        <w:rPr>
          <w:rFonts w:ascii="仿宋" w:hAnsi="仿宋" w:eastAsia="仿宋" w:cs="Times New Roman"/>
          <w:color w:val="auto"/>
          <w:sz w:val="24"/>
          <w:szCs w:val="24"/>
        </w:rPr>
        <w:t>积极配合执行招标人的特约保洁任务。</w:t>
      </w:r>
    </w:p>
    <w:p w14:paraId="77E046CB">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3.3</w:t>
      </w:r>
      <w:r>
        <w:rPr>
          <w:rFonts w:ascii="仿宋" w:hAnsi="仿宋" w:eastAsia="仿宋" w:cs="Times New Roman"/>
          <w:color w:val="auto"/>
          <w:sz w:val="24"/>
          <w:szCs w:val="24"/>
        </w:rPr>
        <w:t>服务标准</w:t>
      </w:r>
    </w:p>
    <w:p w14:paraId="3EFEF9F9">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3.3.1</w:t>
      </w:r>
      <w:r>
        <w:rPr>
          <w:rFonts w:ascii="仿宋" w:hAnsi="仿宋" w:eastAsia="仿宋" w:cs="Times New Roman"/>
          <w:color w:val="auto"/>
          <w:sz w:val="24"/>
          <w:szCs w:val="24"/>
        </w:rPr>
        <w:t>室外散水区域保洁</w:t>
      </w:r>
    </w:p>
    <w:p w14:paraId="477D4DA1">
      <w:pPr>
        <w:pStyle w:val="2"/>
        <w:spacing w:after="0" w:line="360" w:lineRule="auto"/>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3.3.1.1</w:t>
      </w:r>
      <w:r>
        <w:rPr>
          <w:rFonts w:ascii="仿宋" w:hAnsi="仿宋" w:eastAsia="仿宋" w:cs="Times New Roman"/>
          <w:color w:val="auto"/>
          <w:sz w:val="24"/>
          <w:szCs w:val="24"/>
        </w:rPr>
        <w:t>保洁标准</w:t>
      </w:r>
    </w:p>
    <w:p w14:paraId="41272D05">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地面无垃圾杂物、无积水、无明显污渍油迹；</w:t>
      </w:r>
    </w:p>
    <w:p w14:paraId="4D9F2975">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门岗无明显尘迹、污溃、无垃圾杂物；</w:t>
      </w:r>
    </w:p>
    <w:p w14:paraId="54E7C29D">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室外设施无明显灰尘污渍及不良张贴物；</w:t>
      </w:r>
    </w:p>
    <w:p w14:paraId="24777305">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灯饰、栏杆、指示牌无污渍、水迹及明显灰尘；</w:t>
      </w:r>
    </w:p>
    <w:p w14:paraId="0841A40F">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外墙、玻璃幕墙（3 米以下）无污渍、水迹及明显灰尘；</w:t>
      </w:r>
    </w:p>
    <w:p w14:paraId="56EE4813">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垃圾桶无明显灰尘污渍，不过满；</w:t>
      </w:r>
    </w:p>
    <w:p w14:paraId="1088B5E3">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阴沟、沙井、天台无明显杂物；</w:t>
      </w:r>
    </w:p>
    <w:p w14:paraId="53DC2968">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道路整洁，无堆放杂物现象；</w:t>
      </w:r>
    </w:p>
    <w:p w14:paraId="71A8F2BD">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校园内宣传报栏、橱窗内外的清洁清理；</w:t>
      </w:r>
    </w:p>
    <w:p w14:paraId="6C3C41E5">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清理校园责任区内未经批准及张贴期限外的各类张贴物；</w:t>
      </w:r>
    </w:p>
    <w:p w14:paraId="2889FEB3">
      <w:pPr>
        <w:pStyle w:val="2"/>
        <w:spacing w:after="0" w:line="360" w:lineRule="auto"/>
        <w:ind w:firstLine="480" w:firstLineChars="200"/>
        <w:jc w:val="left"/>
        <w:rPr>
          <w:rFonts w:ascii="仿宋" w:hAnsi="仿宋" w:eastAsia="仿宋" w:cs="Times New Roman"/>
          <w:color w:val="auto"/>
          <w:sz w:val="24"/>
          <w:szCs w:val="24"/>
        </w:rPr>
      </w:pPr>
      <w:r>
        <w:rPr>
          <w:rFonts w:ascii="仿宋" w:hAnsi="仿宋" w:eastAsia="仿宋" w:cs="Times New Roman"/>
          <w:color w:val="auto"/>
          <w:sz w:val="24"/>
          <w:szCs w:val="24"/>
        </w:rPr>
        <w:t>楼宇附属停车场无明显灰尘、无垃圾杂物、无积水。</w:t>
      </w:r>
    </w:p>
    <w:p w14:paraId="5402C1EF">
      <w:pPr>
        <w:pStyle w:val="2"/>
        <w:spacing w:after="0" w:line="360" w:lineRule="auto"/>
        <w:ind w:firstLine="480" w:firstLineChars="200"/>
        <w:jc w:val="left"/>
        <w:rPr>
          <w:rFonts w:hint="eastAsia"/>
          <w:color w:val="auto"/>
        </w:rPr>
      </w:pPr>
      <w:r>
        <w:rPr>
          <w:rFonts w:hint="eastAsia" w:ascii="仿宋" w:hAnsi="仿宋" w:eastAsia="仿宋" w:cs="Times New Roman"/>
          <w:color w:val="auto"/>
          <w:sz w:val="24"/>
          <w:szCs w:val="24"/>
          <w:lang w:val="en-US" w:eastAsia="zh-CN"/>
        </w:rPr>
        <w:t>3.3.1.2</w:t>
      </w:r>
      <w:r>
        <w:rPr>
          <w:rFonts w:ascii="仿宋" w:hAnsi="仿宋" w:eastAsia="仿宋" w:cs="Times New Roman"/>
          <w:color w:val="auto"/>
          <w:sz w:val="24"/>
          <w:szCs w:val="24"/>
        </w:rPr>
        <w:t>保洁频次（雨季或特殊天气应适当增加频次）</w:t>
      </w:r>
    </w:p>
    <w:p w14:paraId="51A060F4">
      <w:pPr>
        <w:pStyle w:val="4"/>
        <w:rPr>
          <w:color w:val="auto"/>
        </w:rPr>
      </w:pPr>
      <w:r>
        <w:rPr>
          <w:rFonts w:hint="eastAsia"/>
          <w:color w:val="auto"/>
          <w:lang w:val="en-US" w:eastAsia="zh-CN"/>
        </w:rPr>
        <w:t>八</w:t>
      </w:r>
      <w:r>
        <w:rPr>
          <w:rFonts w:hint="eastAsia"/>
          <w:color w:val="auto"/>
        </w:rPr>
        <w:t>、双方的权利和义务</w:t>
      </w:r>
    </w:p>
    <w:p w14:paraId="7033D4CF">
      <w:pPr>
        <w:pStyle w:val="80"/>
        <w:spacing w:line="500" w:lineRule="exact"/>
        <w:ind w:left="0" w:leftChars="0" w:firstLine="241" w:firstLineChars="100"/>
        <w:jc w:val="left"/>
        <w:rPr>
          <w:rFonts w:hint="eastAsia" w:ascii="仿宋" w:hAnsi="仿宋" w:eastAsia="仿宋" w:cs="宋体"/>
          <w:b/>
          <w:color w:val="auto"/>
          <w:sz w:val="24"/>
        </w:rPr>
      </w:pPr>
      <w:r>
        <w:rPr>
          <w:rFonts w:hint="eastAsia" w:ascii="仿宋" w:hAnsi="仿宋" w:eastAsia="仿宋" w:cs="宋体"/>
          <w:b/>
          <w:color w:val="auto"/>
          <w:sz w:val="24"/>
        </w:rPr>
        <w:t>（一）甲方的权利和义务</w:t>
      </w:r>
    </w:p>
    <w:p w14:paraId="48CC238C">
      <w:pPr>
        <w:pStyle w:val="80"/>
        <w:spacing w:line="500" w:lineRule="exact"/>
        <w:ind w:left="0" w:leftChars="0" w:firstLine="480" w:firstLineChars="200"/>
        <w:jc w:val="left"/>
        <w:rPr>
          <w:rFonts w:hint="eastAsia" w:ascii="仿宋" w:hAnsi="仿宋" w:eastAsia="仿宋" w:cs="宋体"/>
          <w:color w:val="auto"/>
          <w:sz w:val="24"/>
        </w:rPr>
      </w:pPr>
      <w:r>
        <w:rPr>
          <w:rFonts w:hint="eastAsia" w:ascii="仿宋" w:hAnsi="仿宋" w:eastAsia="仿宋" w:cs="宋体"/>
          <w:color w:val="auto"/>
          <w:sz w:val="24"/>
        </w:rPr>
        <w:t>1.甲方有权检查、监督乙方物业服务工作的实施及合同的执行情况。</w:t>
      </w:r>
    </w:p>
    <w:p w14:paraId="68EAC359">
      <w:pPr>
        <w:pStyle w:val="80"/>
        <w:spacing w:line="500" w:lineRule="exact"/>
        <w:ind w:left="0" w:leftChars="0" w:firstLine="480" w:firstLineChars="200"/>
        <w:jc w:val="left"/>
        <w:rPr>
          <w:rFonts w:hint="eastAsia" w:ascii="仿宋" w:hAnsi="仿宋" w:eastAsia="仿宋" w:cs="宋体"/>
          <w:color w:val="auto"/>
          <w:sz w:val="24"/>
        </w:rPr>
      </w:pPr>
      <w:r>
        <w:rPr>
          <w:rFonts w:hint="eastAsia" w:ascii="仿宋" w:hAnsi="仿宋" w:eastAsia="仿宋" w:cs="宋体"/>
          <w:color w:val="auto"/>
          <w:sz w:val="24"/>
        </w:rPr>
        <w:t>2.甲方免费提供物业管理用房，乙方在使用时均不得擅自改变房屋用途</w:t>
      </w:r>
      <w:r>
        <w:rPr>
          <w:rFonts w:hint="eastAsia" w:ascii="仿宋" w:hAnsi="仿宋" w:eastAsia="仿宋" w:cs="宋体"/>
          <w:color w:val="auto"/>
          <w:sz w:val="24"/>
          <w:lang w:eastAsia="zh-CN"/>
        </w:rPr>
        <w:t>、</w:t>
      </w:r>
      <w:r>
        <w:rPr>
          <w:rFonts w:hint="eastAsia" w:ascii="仿宋" w:hAnsi="仿宋" w:eastAsia="仿宋" w:cs="宋体"/>
          <w:color w:val="auto"/>
          <w:sz w:val="24"/>
        </w:rPr>
        <w:t>以及对外出借、出租、闲置等，只能专项用于物业管理用途。</w:t>
      </w:r>
    </w:p>
    <w:p w14:paraId="578D768C">
      <w:pPr>
        <w:pStyle w:val="80"/>
        <w:spacing w:line="500" w:lineRule="exact"/>
        <w:ind w:left="0" w:leftChars="0" w:firstLine="480" w:firstLineChars="200"/>
        <w:jc w:val="left"/>
        <w:rPr>
          <w:rFonts w:hint="eastAsia" w:ascii="仿宋" w:hAnsi="仿宋" w:eastAsia="仿宋" w:cs="宋体"/>
          <w:color w:val="auto"/>
          <w:sz w:val="24"/>
        </w:rPr>
      </w:pPr>
      <w:r>
        <w:rPr>
          <w:rFonts w:hint="eastAsia" w:ascii="仿宋" w:hAnsi="仿宋" w:eastAsia="仿宋" w:cs="宋体"/>
          <w:color w:val="auto"/>
          <w:sz w:val="24"/>
        </w:rPr>
        <w:t>3.依照合同约定向乙方支付服务费及其他本合同约定应当由甲方承担的费用。</w:t>
      </w:r>
    </w:p>
    <w:p w14:paraId="2FFD4165">
      <w:pPr>
        <w:pStyle w:val="80"/>
        <w:spacing w:line="500" w:lineRule="exact"/>
        <w:ind w:left="0" w:leftChars="0" w:firstLine="480" w:firstLineChars="200"/>
        <w:jc w:val="left"/>
        <w:rPr>
          <w:rFonts w:hint="eastAsia" w:ascii="仿宋" w:hAnsi="仿宋" w:eastAsia="仿宋" w:cs="宋体"/>
          <w:color w:val="auto"/>
          <w:sz w:val="24"/>
        </w:rPr>
      </w:pPr>
      <w:r>
        <w:rPr>
          <w:rFonts w:hint="eastAsia" w:ascii="仿宋" w:hAnsi="仿宋" w:eastAsia="仿宋" w:cs="宋体"/>
          <w:color w:val="auto"/>
          <w:sz w:val="24"/>
        </w:rPr>
        <w:t>4.甲方在物业服务期内，不提供乙方物业人员食宿。</w:t>
      </w:r>
    </w:p>
    <w:p w14:paraId="49C2B7D2">
      <w:pPr>
        <w:pStyle w:val="80"/>
        <w:spacing w:line="500" w:lineRule="exact"/>
        <w:ind w:left="0" w:leftChars="0" w:firstLine="241" w:firstLineChars="100"/>
        <w:jc w:val="left"/>
        <w:rPr>
          <w:rFonts w:hint="eastAsia" w:ascii="仿宋" w:hAnsi="仿宋" w:eastAsia="仿宋" w:cs="宋体"/>
          <w:b/>
          <w:color w:val="auto"/>
          <w:sz w:val="24"/>
        </w:rPr>
      </w:pPr>
      <w:r>
        <w:rPr>
          <w:rFonts w:hint="eastAsia" w:ascii="仿宋" w:hAnsi="仿宋" w:eastAsia="仿宋" w:cs="宋体"/>
          <w:b/>
          <w:color w:val="auto"/>
          <w:sz w:val="24"/>
        </w:rPr>
        <w:t>（二）乙方的权利和义务</w:t>
      </w:r>
    </w:p>
    <w:p w14:paraId="2DC7CF21">
      <w:pPr>
        <w:pStyle w:val="80"/>
        <w:spacing w:line="500" w:lineRule="exact"/>
        <w:ind w:left="0" w:leftChars="0" w:firstLine="480" w:firstLineChars="200"/>
        <w:jc w:val="left"/>
        <w:rPr>
          <w:rFonts w:hint="eastAsia" w:ascii="仿宋" w:hAnsi="仿宋" w:eastAsia="仿宋" w:cs="宋体"/>
          <w:color w:val="auto"/>
          <w:sz w:val="24"/>
        </w:rPr>
      </w:pPr>
      <w:r>
        <w:rPr>
          <w:rFonts w:hint="eastAsia" w:ascii="仿宋" w:hAnsi="仿宋" w:eastAsia="仿宋" w:cs="宋体"/>
          <w:color w:val="auto"/>
          <w:sz w:val="24"/>
        </w:rPr>
        <w:t>1.乙方有权根据有关法律法规的规定及本合同约定，自行制定物业管理服务相关制度，拟定管理公约。</w:t>
      </w:r>
    </w:p>
    <w:p w14:paraId="7EEF878C">
      <w:pPr>
        <w:pStyle w:val="80"/>
        <w:spacing w:line="500" w:lineRule="exact"/>
        <w:ind w:left="0" w:leftChars="0" w:firstLine="480" w:firstLineChars="200"/>
        <w:jc w:val="left"/>
        <w:rPr>
          <w:rFonts w:hint="eastAsia" w:ascii="仿宋" w:hAnsi="仿宋" w:eastAsia="仿宋" w:cs="宋体"/>
          <w:color w:val="auto"/>
          <w:sz w:val="24"/>
        </w:rPr>
      </w:pPr>
      <w:r>
        <w:rPr>
          <w:rFonts w:hint="eastAsia" w:ascii="仿宋" w:hAnsi="仿宋" w:eastAsia="仿宋" w:cs="宋体"/>
          <w:color w:val="auto"/>
          <w:sz w:val="24"/>
        </w:rPr>
        <w:t>2.委托期间，由乙方负责编制物业服务区域内房屋、附属建筑物、构筑物、设施、设备等的维修养护计划。</w:t>
      </w:r>
    </w:p>
    <w:p w14:paraId="6EA5328B">
      <w:pPr>
        <w:pStyle w:val="80"/>
        <w:spacing w:line="500" w:lineRule="exact"/>
        <w:ind w:left="0" w:leftChars="0" w:firstLine="480" w:firstLineChars="200"/>
        <w:jc w:val="left"/>
        <w:rPr>
          <w:rFonts w:hint="eastAsia" w:ascii="仿宋" w:hAnsi="仿宋" w:eastAsia="仿宋" w:cs="宋体"/>
          <w:color w:val="auto"/>
          <w:sz w:val="24"/>
        </w:rPr>
      </w:pPr>
      <w:r>
        <w:rPr>
          <w:rFonts w:hint="eastAsia" w:ascii="仿宋" w:hAnsi="仿宋" w:eastAsia="仿宋" w:cs="宋体"/>
          <w:color w:val="auto"/>
          <w:sz w:val="24"/>
        </w:rPr>
        <w:t>3.本合同终止时，乙方必须向甲方移交全部管理用房。</w:t>
      </w:r>
    </w:p>
    <w:p w14:paraId="2444B1E4">
      <w:pPr>
        <w:pStyle w:val="4"/>
        <w:rPr>
          <w:color w:val="auto"/>
        </w:rPr>
      </w:pPr>
      <w:r>
        <w:rPr>
          <w:rFonts w:hint="eastAsia"/>
          <w:color w:val="auto"/>
          <w:lang w:val="en-US" w:eastAsia="zh-CN"/>
        </w:rPr>
        <w:t>九</w:t>
      </w:r>
      <w:r>
        <w:rPr>
          <w:rFonts w:hint="eastAsia"/>
          <w:color w:val="auto"/>
        </w:rPr>
        <w:t>、质量保证</w:t>
      </w:r>
    </w:p>
    <w:p w14:paraId="32269B89">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rPr>
        <w:t>保证所供物业管理服务期内的服务标准按照合同执行。</w:t>
      </w:r>
    </w:p>
    <w:p w14:paraId="303971E6">
      <w:pPr>
        <w:pStyle w:val="4"/>
        <w:rPr>
          <w:color w:val="auto"/>
        </w:rPr>
      </w:pPr>
      <w:r>
        <w:rPr>
          <w:rFonts w:hint="eastAsia"/>
          <w:color w:val="auto"/>
          <w:lang w:val="en-US" w:eastAsia="zh-CN"/>
        </w:rPr>
        <w:t>十</w:t>
      </w:r>
      <w:r>
        <w:rPr>
          <w:rFonts w:hint="eastAsia"/>
          <w:color w:val="auto"/>
        </w:rPr>
        <w:t>、违约责任</w:t>
      </w:r>
    </w:p>
    <w:p w14:paraId="5AB56851">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rPr>
        <w:t>（一）按《民法典》中的相关条款执行。</w:t>
      </w:r>
    </w:p>
    <w:p w14:paraId="39FBF51D">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rPr>
        <w:t>（二）乙方提供的服务不符合本项目相关文件和本合同规定的，甲方有权拒绝，并且乙方须向甲方支付本合同总价款</w:t>
      </w:r>
      <w:r>
        <w:rPr>
          <w:rFonts w:hint="eastAsia" w:ascii="仿宋" w:hAnsi="仿宋" w:eastAsia="仿宋" w:cs="仿宋"/>
          <w:color w:val="auto"/>
          <w:szCs w:val="24"/>
          <w:u w:val="single"/>
        </w:rPr>
        <w:t xml:space="preserve">1 </w:t>
      </w:r>
      <w:r>
        <w:rPr>
          <w:rFonts w:hint="eastAsia" w:ascii="仿宋" w:hAnsi="仿宋" w:eastAsia="仿宋" w:cs="仿宋"/>
          <w:color w:val="auto"/>
          <w:szCs w:val="24"/>
        </w:rPr>
        <w:t>%的违约金。</w:t>
      </w:r>
    </w:p>
    <w:p w14:paraId="7E1A8E7C">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rPr>
        <w:t>（三）乙方未能按照本合同约定时间提供服务或完成约定的项目服务内容的，从逾期之日起每日按本合同总价款</w:t>
      </w:r>
      <w:r>
        <w:rPr>
          <w:rFonts w:hint="eastAsia" w:ascii="仿宋" w:hAnsi="仿宋" w:eastAsia="仿宋" w:cs="仿宋"/>
          <w:color w:val="auto"/>
          <w:szCs w:val="24"/>
          <w:u w:val="single"/>
        </w:rPr>
        <w:t xml:space="preserve"> 0.5 </w:t>
      </w:r>
      <w:r>
        <w:rPr>
          <w:rFonts w:hint="eastAsia" w:ascii="仿宋" w:hAnsi="仿宋" w:eastAsia="仿宋" w:cs="仿宋"/>
          <w:color w:val="auto"/>
          <w:szCs w:val="24"/>
        </w:rPr>
        <w:t>%的数额向甲方支付违约金；逾期</w:t>
      </w:r>
      <w:r>
        <w:rPr>
          <w:rFonts w:hint="eastAsia" w:ascii="仿宋" w:hAnsi="仿宋" w:eastAsia="仿宋" w:cs="仿宋"/>
          <w:color w:val="auto"/>
          <w:szCs w:val="24"/>
          <w:u w:val="single"/>
        </w:rPr>
        <w:t xml:space="preserve"> 10 </w:t>
      </w:r>
      <w:r>
        <w:rPr>
          <w:rFonts w:hint="eastAsia" w:ascii="仿宋" w:hAnsi="仿宋" w:eastAsia="仿宋" w:cs="仿宋"/>
          <w:color w:val="auto"/>
          <w:szCs w:val="24"/>
        </w:rPr>
        <w:t>日以上的，甲方有权终止合同，由此造成的甲方经济损失由乙方承担。</w:t>
      </w:r>
    </w:p>
    <w:p w14:paraId="4955D239">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rPr>
        <w:t>（四）在本合同履行过程中，双方因违约或造成对方经济、社会效益等损失的应当赔偿。</w:t>
      </w:r>
    </w:p>
    <w:p w14:paraId="498548C4">
      <w:pPr>
        <w:pStyle w:val="4"/>
        <w:rPr>
          <w:rFonts w:hint="eastAsia"/>
          <w:color w:val="auto"/>
        </w:rPr>
      </w:pPr>
      <w:r>
        <w:rPr>
          <w:rFonts w:hint="eastAsia"/>
          <w:color w:val="auto"/>
          <w:lang w:val="en-US" w:eastAsia="zh-CN"/>
        </w:rPr>
        <w:t>十一</w:t>
      </w:r>
      <w:r>
        <w:rPr>
          <w:rFonts w:hint="eastAsia"/>
          <w:color w:val="auto"/>
        </w:rPr>
        <w:t>、保密条款</w:t>
      </w:r>
    </w:p>
    <w:p w14:paraId="5E0D31EA">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rPr>
        <w:t>（一）乙方应遵守国家有关保密的法律法规和行业规定，并对甲方提供的资料负有保密义务。未经甲方同意，不得将承接本项目各种信息和资料提供给其他单位和个人。如发生以上情况，甲方有权索赔。</w:t>
      </w:r>
    </w:p>
    <w:p w14:paraId="373A0B84">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rPr>
        <w:t>（二）本条款为独立条款，本合同的无效、变更、解除和终止均不影响本条款的效力。</w:t>
      </w:r>
    </w:p>
    <w:p w14:paraId="141C7776">
      <w:pPr>
        <w:pStyle w:val="4"/>
        <w:rPr>
          <w:rFonts w:hint="eastAsia"/>
          <w:color w:val="auto"/>
        </w:rPr>
      </w:pPr>
      <w:r>
        <w:rPr>
          <w:rFonts w:hint="eastAsia"/>
          <w:color w:val="auto"/>
        </w:rPr>
        <w:t>十</w:t>
      </w:r>
      <w:r>
        <w:rPr>
          <w:rFonts w:hint="eastAsia"/>
          <w:color w:val="auto"/>
          <w:lang w:val="en-US" w:eastAsia="zh-CN"/>
        </w:rPr>
        <w:t>二</w:t>
      </w:r>
      <w:r>
        <w:rPr>
          <w:rFonts w:hint="eastAsia"/>
          <w:color w:val="auto"/>
        </w:rPr>
        <w:t>、争议解决</w:t>
      </w:r>
    </w:p>
    <w:p w14:paraId="2E189669">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rPr>
        <w:t>本合同履行过程中发生的纠纷双方应协商解决。协商不成的，合同任何一方均有权向</w:t>
      </w:r>
      <w:r>
        <w:rPr>
          <w:rFonts w:hint="eastAsia" w:ascii="仿宋" w:hAnsi="仿宋" w:eastAsia="仿宋" w:cs="仿宋"/>
          <w:color w:val="auto"/>
          <w:szCs w:val="24"/>
          <w:u w:val="single"/>
        </w:rPr>
        <w:t>甲方所在地</w:t>
      </w:r>
      <w:r>
        <w:rPr>
          <w:rFonts w:hint="eastAsia" w:ascii="仿宋" w:hAnsi="仿宋" w:eastAsia="仿宋" w:cs="仿宋"/>
          <w:color w:val="auto"/>
          <w:szCs w:val="24"/>
        </w:rPr>
        <w:t>人民法院提起诉讼。</w:t>
      </w:r>
    </w:p>
    <w:p w14:paraId="42AA8F97">
      <w:pPr>
        <w:pStyle w:val="4"/>
        <w:rPr>
          <w:rFonts w:hint="eastAsia"/>
          <w:color w:val="auto"/>
        </w:rPr>
      </w:pPr>
      <w:r>
        <w:rPr>
          <w:rFonts w:hint="eastAsia"/>
          <w:color w:val="auto"/>
        </w:rPr>
        <w:t>十</w:t>
      </w:r>
      <w:r>
        <w:rPr>
          <w:rFonts w:hint="eastAsia"/>
          <w:color w:val="auto"/>
          <w:lang w:val="en-US" w:eastAsia="zh-CN"/>
        </w:rPr>
        <w:t>三</w:t>
      </w:r>
      <w:r>
        <w:rPr>
          <w:rFonts w:hint="eastAsia"/>
          <w:color w:val="auto"/>
        </w:rPr>
        <w:t>、合同变更</w:t>
      </w:r>
    </w:p>
    <w:p w14:paraId="6DA9AB15">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rPr>
        <w:t>在合同的执行期内，双方均不得随意变更或解除合同。如因项目需求情况发生变化，需要项目变更的，应双方协商后签订项目变更协议。</w:t>
      </w:r>
    </w:p>
    <w:p w14:paraId="46B2492A">
      <w:pPr>
        <w:pStyle w:val="4"/>
        <w:rPr>
          <w:rFonts w:hint="eastAsia"/>
          <w:color w:val="auto"/>
        </w:rPr>
      </w:pPr>
      <w:r>
        <w:rPr>
          <w:rFonts w:hint="eastAsia"/>
          <w:color w:val="auto"/>
        </w:rPr>
        <w:t>十</w:t>
      </w:r>
      <w:r>
        <w:rPr>
          <w:rFonts w:hint="eastAsia"/>
          <w:color w:val="auto"/>
          <w:lang w:val="en-US" w:eastAsia="zh-CN"/>
        </w:rPr>
        <w:t>四</w:t>
      </w:r>
      <w:r>
        <w:rPr>
          <w:rFonts w:hint="eastAsia"/>
          <w:color w:val="auto"/>
        </w:rPr>
        <w:t>、合同生效</w:t>
      </w:r>
    </w:p>
    <w:p w14:paraId="4D6C7D81">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rPr>
        <w:t>本合同一式</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份，甲方持</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份，乙方持</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份，本合同双方签字盖章后生效，合同执行完毕后，自动失效。</w:t>
      </w:r>
    </w:p>
    <w:p w14:paraId="4FC71C6F">
      <w:pPr>
        <w:pStyle w:val="4"/>
        <w:rPr>
          <w:rFonts w:hint="eastAsia"/>
          <w:color w:val="auto"/>
        </w:rPr>
      </w:pPr>
      <w:r>
        <w:rPr>
          <w:rFonts w:hint="eastAsia"/>
          <w:color w:val="auto"/>
        </w:rPr>
        <w:t>十</w:t>
      </w:r>
      <w:r>
        <w:rPr>
          <w:rFonts w:hint="eastAsia"/>
          <w:color w:val="auto"/>
          <w:lang w:val="en-US" w:eastAsia="zh-CN"/>
        </w:rPr>
        <w:t>五</w:t>
      </w:r>
      <w:r>
        <w:rPr>
          <w:rFonts w:hint="eastAsia"/>
          <w:color w:val="auto"/>
        </w:rPr>
        <w:t>、其他事项</w:t>
      </w:r>
    </w:p>
    <w:p w14:paraId="7E295259">
      <w:pPr>
        <w:autoSpaceDE w:val="0"/>
        <w:autoSpaceDN w:val="0"/>
        <w:adjustRightInd w:val="0"/>
        <w:spacing w:line="360" w:lineRule="auto"/>
        <w:ind w:firstLine="480" w:firstLineChars="200"/>
        <w:jc w:val="left"/>
        <w:rPr>
          <w:rFonts w:hint="eastAsia" w:ascii="仿宋" w:hAnsi="仿宋" w:eastAsia="仿宋" w:cs="仿宋"/>
          <w:color w:val="auto"/>
          <w:szCs w:val="24"/>
        </w:rPr>
      </w:pPr>
      <w:r>
        <w:rPr>
          <w:rFonts w:hint="eastAsia" w:ascii="仿宋" w:hAnsi="仿宋" w:eastAsia="仿宋" w:cs="仿宋"/>
          <w:color w:val="auto"/>
          <w:szCs w:val="24"/>
        </w:rPr>
        <w:t>合同未尽事宜，由双方协商确认后签订补充协议，与原合同具有同等法律效力。</w:t>
      </w:r>
    </w:p>
    <w:p w14:paraId="798F28CB">
      <w:pPr>
        <w:autoSpaceDE w:val="0"/>
        <w:autoSpaceDN w:val="0"/>
        <w:adjustRightInd w:val="0"/>
        <w:spacing w:line="360" w:lineRule="auto"/>
        <w:jc w:val="left"/>
        <w:rPr>
          <w:rFonts w:hint="eastAsia" w:ascii="仿宋" w:hAnsi="仿宋" w:eastAsia="仿宋" w:cs="仿宋"/>
          <w:color w:val="auto"/>
          <w:szCs w:val="24"/>
        </w:rPr>
      </w:pPr>
    </w:p>
    <w:p w14:paraId="2F8BBAAA">
      <w:pPr>
        <w:pStyle w:val="2"/>
        <w:rPr>
          <w:rFonts w:hint="eastAsia" w:ascii="仿宋" w:hAnsi="仿宋" w:eastAsia="仿宋" w:cs="仿宋"/>
          <w:color w:val="auto"/>
          <w:szCs w:val="24"/>
        </w:rPr>
      </w:pPr>
    </w:p>
    <w:p w14:paraId="167F0B30">
      <w:pPr>
        <w:rPr>
          <w:rFonts w:hint="eastAsia"/>
          <w:color w:val="auto"/>
        </w:rPr>
        <w:sectPr>
          <w:headerReference r:id="rId7" w:type="default"/>
          <w:footerReference r:id="rId8" w:type="default"/>
          <w:pgSz w:w="11906" w:h="16838"/>
          <w:pgMar w:top="1440" w:right="1797" w:bottom="1440" w:left="1797" w:header="851" w:footer="992" w:gutter="0"/>
          <w:cols w:space="720" w:num="1"/>
          <w:docGrid w:type="lines" w:linePitch="312" w:charSpace="0"/>
        </w:sectPr>
      </w:pPr>
    </w:p>
    <w:p w14:paraId="028D4931">
      <w:pPr>
        <w:autoSpaceDE w:val="0"/>
        <w:autoSpaceDN w:val="0"/>
        <w:adjustRightInd w:val="0"/>
        <w:spacing w:line="360" w:lineRule="auto"/>
        <w:jc w:val="left"/>
        <w:rPr>
          <w:rFonts w:hint="eastAsia" w:ascii="仿宋" w:hAnsi="仿宋" w:eastAsia="仿宋" w:cs="仿宋"/>
          <w:color w:val="auto"/>
          <w:szCs w:val="24"/>
        </w:rPr>
      </w:pPr>
      <w:r>
        <w:rPr>
          <w:rFonts w:hint="eastAsia" w:ascii="仿宋" w:hAnsi="仿宋" w:eastAsia="仿宋" w:cs="仿宋"/>
          <w:color w:val="auto"/>
          <w:szCs w:val="24"/>
        </w:rPr>
        <w:br w:type="page"/>
      </w:r>
      <w:r>
        <w:rPr>
          <w:rFonts w:hint="eastAsia" w:ascii="仿宋" w:hAnsi="仿宋" w:eastAsia="仿宋" w:cs="仿宋"/>
          <w:color w:val="auto"/>
          <w:szCs w:val="24"/>
        </w:rPr>
        <w:t>甲方：（印章）</w:t>
      </w:r>
      <w:r>
        <w:rPr>
          <w:rFonts w:hint="eastAsia" w:ascii="仿宋" w:hAnsi="仿宋" w:eastAsia="仿宋" w:cs="仿宋"/>
          <w:color w:val="auto"/>
          <w:szCs w:val="24"/>
          <w:u w:val="single"/>
        </w:rPr>
        <w:t xml:space="preserve">           </w:t>
      </w:r>
    </w:p>
    <w:p w14:paraId="0D11755B">
      <w:pPr>
        <w:autoSpaceDE w:val="0"/>
        <w:autoSpaceDN w:val="0"/>
        <w:adjustRightInd w:val="0"/>
        <w:spacing w:line="360" w:lineRule="auto"/>
        <w:jc w:val="left"/>
        <w:rPr>
          <w:rFonts w:hint="eastAsia" w:ascii="仿宋" w:hAnsi="仿宋" w:eastAsia="仿宋" w:cs="仿宋"/>
          <w:color w:val="auto"/>
          <w:szCs w:val="24"/>
        </w:rPr>
      </w:pPr>
      <w:r>
        <w:rPr>
          <w:rFonts w:hint="eastAsia" w:ascii="仿宋" w:hAnsi="仿宋" w:eastAsia="仿宋" w:cs="仿宋"/>
          <w:color w:val="auto"/>
          <w:szCs w:val="24"/>
        </w:rPr>
        <w:t>地址：</w:t>
      </w:r>
      <w:r>
        <w:rPr>
          <w:rFonts w:hint="eastAsia" w:ascii="仿宋" w:hAnsi="仿宋" w:eastAsia="仿宋" w:cs="仿宋"/>
          <w:color w:val="auto"/>
          <w:szCs w:val="24"/>
          <w:u w:val="single"/>
        </w:rPr>
        <w:t xml:space="preserve">                   </w:t>
      </w:r>
    </w:p>
    <w:p w14:paraId="09943FDA">
      <w:pPr>
        <w:autoSpaceDE w:val="0"/>
        <w:autoSpaceDN w:val="0"/>
        <w:adjustRightInd w:val="0"/>
        <w:spacing w:line="360" w:lineRule="auto"/>
        <w:jc w:val="left"/>
        <w:rPr>
          <w:rFonts w:hint="eastAsia" w:ascii="仿宋" w:hAnsi="仿宋" w:eastAsia="仿宋" w:cs="仿宋"/>
          <w:color w:val="auto"/>
          <w:szCs w:val="24"/>
          <w:u w:val="single"/>
        </w:rPr>
      </w:pPr>
      <w:r>
        <w:rPr>
          <w:rFonts w:hint="eastAsia" w:ascii="仿宋" w:hAnsi="仿宋" w:eastAsia="仿宋" w:cs="仿宋"/>
          <w:color w:val="auto"/>
          <w:szCs w:val="24"/>
        </w:rPr>
        <w:t>邮政编码：</w:t>
      </w:r>
      <w:r>
        <w:rPr>
          <w:rFonts w:hint="eastAsia" w:ascii="仿宋" w:hAnsi="仿宋" w:eastAsia="仿宋" w:cs="仿宋"/>
          <w:color w:val="auto"/>
          <w:szCs w:val="24"/>
          <w:u w:val="single"/>
        </w:rPr>
        <w:t xml:space="preserve">               </w:t>
      </w:r>
    </w:p>
    <w:p w14:paraId="7B4149FB">
      <w:pPr>
        <w:autoSpaceDE w:val="0"/>
        <w:autoSpaceDN w:val="0"/>
        <w:adjustRightInd w:val="0"/>
        <w:spacing w:line="360" w:lineRule="auto"/>
        <w:jc w:val="left"/>
        <w:rPr>
          <w:rFonts w:hint="eastAsia" w:ascii="仿宋" w:hAnsi="仿宋" w:eastAsia="仿宋" w:cs="仿宋"/>
          <w:color w:val="auto"/>
          <w:szCs w:val="24"/>
        </w:rPr>
      </w:pPr>
      <w:r>
        <w:rPr>
          <w:rFonts w:hint="eastAsia" w:ascii="仿宋" w:hAnsi="仿宋" w:eastAsia="仿宋" w:cs="仿宋"/>
          <w:color w:val="auto"/>
          <w:szCs w:val="24"/>
        </w:rPr>
        <w:t>法定代表人：</w:t>
      </w:r>
      <w:r>
        <w:rPr>
          <w:rFonts w:hint="eastAsia" w:ascii="仿宋" w:hAnsi="仿宋" w:eastAsia="仿宋" w:cs="仿宋"/>
          <w:color w:val="auto"/>
          <w:szCs w:val="24"/>
          <w:u w:val="single"/>
        </w:rPr>
        <w:t xml:space="preserve">             </w:t>
      </w:r>
    </w:p>
    <w:p w14:paraId="08040070">
      <w:pPr>
        <w:autoSpaceDE w:val="0"/>
        <w:autoSpaceDN w:val="0"/>
        <w:adjustRightInd w:val="0"/>
        <w:spacing w:line="360" w:lineRule="auto"/>
        <w:jc w:val="left"/>
        <w:rPr>
          <w:rFonts w:hint="eastAsia" w:ascii="仿宋" w:hAnsi="仿宋" w:eastAsia="仿宋" w:cs="仿宋"/>
          <w:color w:val="auto"/>
          <w:szCs w:val="24"/>
        </w:rPr>
      </w:pPr>
      <w:r>
        <w:rPr>
          <w:rFonts w:hint="eastAsia" w:ascii="仿宋" w:hAnsi="仿宋" w:eastAsia="仿宋" w:cs="仿宋"/>
          <w:color w:val="auto"/>
          <w:szCs w:val="24"/>
        </w:rPr>
        <w:t>委托代理人：</w:t>
      </w:r>
      <w:r>
        <w:rPr>
          <w:rFonts w:hint="eastAsia" w:ascii="仿宋" w:hAnsi="仿宋" w:eastAsia="仿宋" w:cs="仿宋"/>
          <w:color w:val="auto"/>
          <w:szCs w:val="24"/>
          <w:u w:val="single"/>
        </w:rPr>
        <w:t xml:space="preserve">             </w:t>
      </w:r>
    </w:p>
    <w:p w14:paraId="6C3D2FAA">
      <w:pPr>
        <w:autoSpaceDE w:val="0"/>
        <w:autoSpaceDN w:val="0"/>
        <w:adjustRightInd w:val="0"/>
        <w:spacing w:line="360" w:lineRule="auto"/>
        <w:jc w:val="left"/>
        <w:rPr>
          <w:rFonts w:hint="eastAsia" w:ascii="仿宋" w:hAnsi="仿宋" w:eastAsia="仿宋" w:cs="仿宋"/>
          <w:color w:val="auto"/>
          <w:szCs w:val="24"/>
        </w:rPr>
      </w:pPr>
      <w:r>
        <w:rPr>
          <w:rFonts w:hint="eastAsia" w:ascii="仿宋" w:hAnsi="仿宋" w:eastAsia="仿宋" w:cs="仿宋"/>
          <w:color w:val="auto"/>
          <w:szCs w:val="24"/>
        </w:rPr>
        <w:t>电话：</w:t>
      </w:r>
      <w:r>
        <w:rPr>
          <w:rFonts w:hint="eastAsia" w:ascii="仿宋" w:hAnsi="仿宋" w:eastAsia="仿宋" w:cs="仿宋"/>
          <w:color w:val="auto"/>
          <w:szCs w:val="24"/>
          <w:u w:val="single"/>
        </w:rPr>
        <w:t xml:space="preserve">                   </w:t>
      </w:r>
    </w:p>
    <w:p w14:paraId="443F10EE">
      <w:pPr>
        <w:autoSpaceDE w:val="0"/>
        <w:autoSpaceDN w:val="0"/>
        <w:adjustRightInd w:val="0"/>
        <w:spacing w:line="360" w:lineRule="auto"/>
        <w:jc w:val="left"/>
        <w:rPr>
          <w:rFonts w:hint="eastAsia" w:ascii="仿宋" w:hAnsi="仿宋" w:eastAsia="仿宋" w:cs="仿宋"/>
          <w:color w:val="auto"/>
          <w:szCs w:val="24"/>
        </w:rPr>
      </w:pPr>
      <w:r>
        <w:rPr>
          <w:rFonts w:hint="eastAsia" w:ascii="仿宋" w:hAnsi="仿宋" w:eastAsia="仿宋" w:cs="仿宋"/>
          <w:color w:val="auto"/>
          <w:szCs w:val="24"/>
        </w:rPr>
        <w:t>开户银行：</w:t>
      </w:r>
      <w:r>
        <w:rPr>
          <w:rFonts w:hint="eastAsia" w:ascii="仿宋" w:hAnsi="仿宋" w:eastAsia="仿宋" w:cs="仿宋"/>
          <w:color w:val="auto"/>
          <w:szCs w:val="24"/>
          <w:u w:val="single"/>
        </w:rPr>
        <w:t xml:space="preserve">               </w:t>
      </w:r>
    </w:p>
    <w:p w14:paraId="5EE1C278">
      <w:pPr>
        <w:autoSpaceDE w:val="0"/>
        <w:autoSpaceDN w:val="0"/>
        <w:adjustRightInd w:val="0"/>
        <w:spacing w:line="360" w:lineRule="auto"/>
        <w:jc w:val="left"/>
        <w:rPr>
          <w:rFonts w:hint="eastAsia" w:ascii="仿宋" w:hAnsi="仿宋" w:eastAsia="仿宋" w:cs="仿宋"/>
          <w:color w:val="auto"/>
          <w:szCs w:val="24"/>
        </w:rPr>
      </w:pPr>
      <w:r>
        <w:rPr>
          <w:rFonts w:hint="eastAsia" w:ascii="仿宋" w:hAnsi="仿宋" w:eastAsia="仿宋" w:cs="仿宋"/>
          <w:color w:val="auto"/>
          <w:szCs w:val="24"/>
        </w:rPr>
        <w:t>账号：</w:t>
      </w:r>
      <w:r>
        <w:rPr>
          <w:rFonts w:hint="eastAsia" w:ascii="仿宋" w:hAnsi="仿宋" w:eastAsia="仿宋" w:cs="仿宋"/>
          <w:color w:val="auto"/>
          <w:szCs w:val="24"/>
          <w:u w:val="single"/>
        </w:rPr>
        <w:t xml:space="preserve">                   </w:t>
      </w:r>
    </w:p>
    <w:p w14:paraId="7F1DBA62">
      <w:pPr>
        <w:autoSpaceDE w:val="0"/>
        <w:autoSpaceDN w:val="0"/>
        <w:adjustRightInd w:val="0"/>
        <w:spacing w:line="360" w:lineRule="auto"/>
        <w:ind w:firstLine="720" w:firstLineChars="300"/>
        <w:jc w:val="left"/>
        <w:rPr>
          <w:rFonts w:hint="eastAsia" w:ascii="仿宋" w:hAnsi="仿宋" w:eastAsia="仿宋" w:cs="仿宋"/>
          <w:color w:val="auto"/>
          <w:szCs w:val="24"/>
        </w:rPr>
      </w:pPr>
      <w:r>
        <w:rPr>
          <w:rFonts w:hint="eastAsia" w:ascii="仿宋" w:hAnsi="仿宋" w:eastAsia="仿宋" w:cs="仿宋"/>
          <w:color w:val="auto"/>
          <w:szCs w:val="24"/>
        </w:rPr>
        <w:t xml:space="preserve">年  月  日 </w:t>
      </w:r>
    </w:p>
    <w:p w14:paraId="12B1C007">
      <w:pPr>
        <w:autoSpaceDE w:val="0"/>
        <w:autoSpaceDN w:val="0"/>
        <w:adjustRightInd w:val="0"/>
        <w:spacing w:line="360" w:lineRule="auto"/>
        <w:jc w:val="left"/>
        <w:rPr>
          <w:rFonts w:hint="eastAsia" w:ascii="仿宋" w:hAnsi="仿宋" w:eastAsia="仿宋" w:cs="仿宋"/>
          <w:color w:val="auto"/>
          <w:szCs w:val="24"/>
        </w:rPr>
      </w:pPr>
    </w:p>
    <w:p w14:paraId="5D783E50">
      <w:pPr>
        <w:pStyle w:val="2"/>
        <w:rPr>
          <w:rFonts w:hint="eastAsia"/>
        </w:rPr>
      </w:pPr>
    </w:p>
    <w:p w14:paraId="40B7F37C">
      <w:pPr>
        <w:autoSpaceDE w:val="0"/>
        <w:autoSpaceDN w:val="0"/>
        <w:adjustRightInd w:val="0"/>
        <w:spacing w:line="360" w:lineRule="auto"/>
        <w:jc w:val="left"/>
        <w:rPr>
          <w:rFonts w:hint="eastAsia" w:ascii="仿宋" w:hAnsi="仿宋" w:eastAsia="仿宋" w:cs="仿宋"/>
          <w:color w:val="auto"/>
          <w:szCs w:val="24"/>
        </w:rPr>
      </w:pPr>
      <w:r>
        <w:rPr>
          <w:rFonts w:hint="eastAsia" w:ascii="仿宋" w:hAnsi="仿宋" w:eastAsia="仿宋" w:cs="仿宋"/>
          <w:color w:val="auto"/>
          <w:szCs w:val="24"/>
        </w:rPr>
        <w:t>乙方：（印章）</w:t>
      </w:r>
      <w:r>
        <w:rPr>
          <w:rFonts w:hint="eastAsia" w:ascii="仿宋" w:hAnsi="仿宋" w:eastAsia="仿宋" w:cs="仿宋"/>
          <w:color w:val="auto"/>
          <w:szCs w:val="24"/>
          <w:u w:val="single"/>
        </w:rPr>
        <w:t xml:space="preserve">           </w:t>
      </w:r>
    </w:p>
    <w:p w14:paraId="5B4D42B1">
      <w:pPr>
        <w:autoSpaceDE w:val="0"/>
        <w:autoSpaceDN w:val="0"/>
        <w:adjustRightInd w:val="0"/>
        <w:spacing w:line="360" w:lineRule="auto"/>
        <w:jc w:val="left"/>
        <w:rPr>
          <w:rFonts w:hint="eastAsia" w:ascii="仿宋" w:hAnsi="仿宋" w:eastAsia="仿宋" w:cs="仿宋"/>
          <w:color w:val="auto"/>
          <w:szCs w:val="24"/>
        </w:rPr>
      </w:pPr>
      <w:r>
        <w:rPr>
          <w:rFonts w:hint="eastAsia" w:ascii="仿宋" w:hAnsi="仿宋" w:eastAsia="仿宋" w:cs="仿宋"/>
          <w:color w:val="auto"/>
          <w:szCs w:val="24"/>
        </w:rPr>
        <w:t>地址：</w:t>
      </w:r>
      <w:r>
        <w:rPr>
          <w:rFonts w:hint="eastAsia" w:ascii="仿宋" w:hAnsi="仿宋" w:eastAsia="仿宋" w:cs="仿宋"/>
          <w:color w:val="auto"/>
          <w:szCs w:val="24"/>
          <w:u w:val="single"/>
        </w:rPr>
        <w:t xml:space="preserve">                   </w:t>
      </w:r>
    </w:p>
    <w:p w14:paraId="60CD8F7B">
      <w:pPr>
        <w:autoSpaceDE w:val="0"/>
        <w:autoSpaceDN w:val="0"/>
        <w:adjustRightInd w:val="0"/>
        <w:spacing w:line="360" w:lineRule="auto"/>
        <w:jc w:val="left"/>
        <w:rPr>
          <w:rFonts w:hint="eastAsia" w:ascii="仿宋" w:hAnsi="仿宋" w:eastAsia="仿宋" w:cs="仿宋"/>
          <w:color w:val="auto"/>
          <w:szCs w:val="24"/>
          <w:u w:val="single"/>
        </w:rPr>
      </w:pPr>
      <w:r>
        <w:rPr>
          <w:rFonts w:hint="eastAsia" w:ascii="仿宋" w:hAnsi="仿宋" w:eastAsia="仿宋" w:cs="仿宋"/>
          <w:color w:val="auto"/>
          <w:szCs w:val="24"/>
        </w:rPr>
        <w:t>邮政编码：</w:t>
      </w:r>
      <w:r>
        <w:rPr>
          <w:rFonts w:hint="eastAsia" w:ascii="仿宋" w:hAnsi="仿宋" w:eastAsia="仿宋" w:cs="仿宋"/>
          <w:color w:val="auto"/>
          <w:szCs w:val="24"/>
          <w:u w:val="single"/>
        </w:rPr>
        <w:t xml:space="preserve">               </w:t>
      </w:r>
    </w:p>
    <w:p w14:paraId="10E18E16">
      <w:pPr>
        <w:autoSpaceDE w:val="0"/>
        <w:autoSpaceDN w:val="0"/>
        <w:adjustRightInd w:val="0"/>
        <w:spacing w:line="360" w:lineRule="auto"/>
        <w:jc w:val="left"/>
        <w:rPr>
          <w:rFonts w:hint="eastAsia" w:ascii="仿宋" w:hAnsi="仿宋" w:eastAsia="仿宋" w:cs="仿宋"/>
          <w:color w:val="auto"/>
          <w:szCs w:val="24"/>
        </w:rPr>
      </w:pPr>
      <w:r>
        <w:rPr>
          <w:rFonts w:hint="eastAsia" w:ascii="仿宋" w:hAnsi="仿宋" w:eastAsia="仿宋" w:cs="仿宋"/>
          <w:color w:val="auto"/>
          <w:szCs w:val="24"/>
        </w:rPr>
        <w:t>法定代表人：</w:t>
      </w:r>
      <w:r>
        <w:rPr>
          <w:rFonts w:hint="eastAsia" w:ascii="仿宋" w:hAnsi="仿宋" w:eastAsia="仿宋" w:cs="仿宋"/>
          <w:color w:val="auto"/>
          <w:szCs w:val="24"/>
          <w:u w:val="single"/>
        </w:rPr>
        <w:t xml:space="preserve">             </w:t>
      </w:r>
    </w:p>
    <w:p w14:paraId="6201259D">
      <w:pPr>
        <w:autoSpaceDE w:val="0"/>
        <w:autoSpaceDN w:val="0"/>
        <w:adjustRightInd w:val="0"/>
        <w:spacing w:line="360" w:lineRule="auto"/>
        <w:jc w:val="left"/>
        <w:rPr>
          <w:rFonts w:hint="eastAsia" w:ascii="仿宋" w:hAnsi="仿宋" w:eastAsia="仿宋" w:cs="仿宋"/>
          <w:color w:val="auto"/>
          <w:szCs w:val="24"/>
        </w:rPr>
      </w:pPr>
      <w:r>
        <w:rPr>
          <w:rFonts w:hint="eastAsia" w:ascii="仿宋" w:hAnsi="仿宋" w:eastAsia="仿宋" w:cs="仿宋"/>
          <w:color w:val="auto"/>
          <w:szCs w:val="24"/>
        </w:rPr>
        <w:t>委托代理人：</w:t>
      </w:r>
      <w:r>
        <w:rPr>
          <w:rFonts w:hint="eastAsia" w:ascii="仿宋" w:hAnsi="仿宋" w:eastAsia="仿宋" w:cs="仿宋"/>
          <w:color w:val="auto"/>
          <w:szCs w:val="24"/>
          <w:u w:val="single"/>
        </w:rPr>
        <w:t xml:space="preserve">             </w:t>
      </w:r>
    </w:p>
    <w:p w14:paraId="26A0A2FB">
      <w:pPr>
        <w:autoSpaceDE w:val="0"/>
        <w:autoSpaceDN w:val="0"/>
        <w:adjustRightInd w:val="0"/>
        <w:spacing w:line="360" w:lineRule="auto"/>
        <w:jc w:val="left"/>
        <w:rPr>
          <w:rFonts w:hint="eastAsia" w:ascii="仿宋" w:hAnsi="仿宋" w:eastAsia="仿宋" w:cs="仿宋"/>
          <w:color w:val="auto"/>
          <w:szCs w:val="24"/>
        </w:rPr>
      </w:pPr>
      <w:r>
        <w:rPr>
          <w:rFonts w:hint="eastAsia" w:ascii="仿宋" w:hAnsi="仿宋" w:eastAsia="仿宋" w:cs="仿宋"/>
          <w:color w:val="auto"/>
          <w:szCs w:val="24"/>
        </w:rPr>
        <w:t>电话：</w:t>
      </w:r>
      <w:r>
        <w:rPr>
          <w:rFonts w:hint="eastAsia" w:ascii="仿宋" w:hAnsi="仿宋" w:eastAsia="仿宋" w:cs="仿宋"/>
          <w:color w:val="auto"/>
          <w:szCs w:val="24"/>
          <w:u w:val="single"/>
        </w:rPr>
        <w:t xml:space="preserve">                   </w:t>
      </w:r>
    </w:p>
    <w:p w14:paraId="65C64944">
      <w:pPr>
        <w:autoSpaceDE w:val="0"/>
        <w:autoSpaceDN w:val="0"/>
        <w:adjustRightInd w:val="0"/>
        <w:spacing w:line="360" w:lineRule="auto"/>
        <w:jc w:val="left"/>
        <w:rPr>
          <w:rFonts w:hint="eastAsia" w:ascii="仿宋" w:hAnsi="仿宋" w:eastAsia="仿宋" w:cs="仿宋"/>
          <w:color w:val="auto"/>
          <w:szCs w:val="24"/>
        </w:rPr>
      </w:pPr>
      <w:r>
        <w:rPr>
          <w:rFonts w:hint="eastAsia" w:ascii="仿宋" w:hAnsi="仿宋" w:eastAsia="仿宋" w:cs="仿宋"/>
          <w:color w:val="auto"/>
          <w:szCs w:val="24"/>
        </w:rPr>
        <w:t>开户银行：</w:t>
      </w:r>
      <w:r>
        <w:rPr>
          <w:rFonts w:hint="eastAsia" w:ascii="仿宋" w:hAnsi="仿宋" w:eastAsia="仿宋" w:cs="仿宋"/>
          <w:color w:val="auto"/>
          <w:szCs w:val="24"/>
          <w:u w:val="single"/>
        </w:rPr>
        <w:t xml:space="preserve">               </w:t>
      </w:r>
    </w:p>
    <w:p w14:paraId="052348B1">
      <w:pPr>
        <w:autoSpaceDE w:val="0"/>
        <w:autoSpaceDN w:val="0"/>
        <w:adjustRightInd w:val="0"/>
        <w:spacing w:line="360" w:lineRule="auto"/>
        <w:jc w:val="left"/>
        <w:rPr>
          <w:rFonts w:hint="eastAsia" w:ascii="仿宋" w:hAnsi="仿宋" w:eastAsia="仿宋" w:cs="仿宋"/>
          <w:color w:val="auto"/>
          <w:szCs w:val="24"/>
        </w:rPr>
      </w:pPr>
      <w:r>
        <w:rPr>
          <w:rFonts w:hint="eastAsia" w:ascii="仿宋" w:hAnsi="仿宋" w:eastAsia="仿宋" w:cs="仿宋"/>
          <w:color w:val="auto"/>
          <w:szCs w:val="24"/>
        </w:rPr>
        <w:t>账号：</w:t>
      </w:r>
      <w:r>
        <w:rPr>
          <w:rFonts w:hint="eastAsia" w:ascii="仿宋" w:hAnsi="仿宋" w:eastAsia="仿宋" w:cs="仿宋"/>
          <w:color w:val="auto"/>
          <w:szCs w:val="24"/>
          <w:u w:val="single"/>
        </w:rPr>
        <w:t xml:space="preserve">                   </w:t>
      </w:r>
    </w:p>
    <w:p w14:paraId="5F0B10A8">
      <w:pPr>
        <w:autoSpaceDE w:val="0"/>
        <w:autoSpaceDN w:val="0"/>
        <w:adjustRightInd w:val="0"/>
        <w:spacing w:line="360" w:lineRule="auto"/>
        <w:ind w:firstLine="720" w:firstLineChars="300"/>
        <w:jc w:val="left"/>
        <w:rPr>
          <w:rFonts w:hint="eastAsia" w:ascii="仿宋" w:hAnsi="仿宋" w:eastAsia="仿宋" w:cs="仿宋"/>
          <w:color w:val="auto"/>
          <w:szCs w:val="24"/>
        </w:rPr>
      </w:pPr>
      <w:r>
        <w:rPr>
          <w:rFonts w:hint="eastAsia" w:ascii="仿宋" w:hAnsi="仿宋" w:eastAsia="仿宋" w:cs="仿宋"/>
          <w:color w:val="auto"/>
          <w:szCs w:val="24"/>
        </w:rPr>
        <w:t>年  月  日</w:t>
      </w:r>
    </w:p>
    <w:p w14:paraId="33E02ACC">
      <w:pPr>
        <w:pStyle w:val="2"/>
        <w:rPr>
          <w:rFonts w:hint="eastAsia"/>
          <w:color w:val="auto"/>
        </w:rPr>
        <w:sectPr>
          <w:type w:val="continuous"/>
          <w:pgSz w:w="11906" w:h="16838"/>
          <w:pgMar w:top="1440" w:right="1797" w:bottom="1440" w:left="1797" w:header="851" w:footer="992" w:gutter="0"/>
          <w:cols w:space="425" w:num="2"/>
          <w:docGrid w:type="lines" w:linePitch="312" w:charSpace="0"/>
        </w:sectPr>
      </w:pPr>
    </w:p>
    <w:bookmarkEnd w:id="337"/>
    <w:p w14:paraId="79C8FF04">
      <w:pPr>
        <w:spacing w:before="10"/>
        <w:jc w:val="left"/>
        <w:rPr>
          <w:rFonts w:hint="eastAsia" w:ascii="仿宋" w:hAnsi="仿宋" w:eastAsia="仿宋" w:cs="宋体"/>
          <w:color w:val="auto"/>
          <w:szCs w:val="24"/>
        </w:rPr>
      </w:pPr>
    </w:p>
    <w:p w14:paraId="345EFCA8">
      <w:pPr>
        <w:pStyle w:val="3"/>
        <w:outlineLvl w:val="0"/>
        <w:rPr>
          <w:rFonts w:ascii="仿宋" w:eastAsia="仿宋" w:cs="仿宋"/>
          <w:b/>
          <w:kern w:val="2"/>
          <w:sz w:val="32"/>
          <w:szCs w:val="32"/>
          <w:lang w:val="zh-CN"/>
        </w:rPr>
      </w:pPr>
      <w:r>
        <w:rPr>
          <w:rFonts w:hint="eastAsia" w:ascii="仿宋" w:eastAsia="仿宋" w:cs="仿宋"/>
          <w:b/>
          <w:kern w:val="2"/>
          <w:sz w:val="32"/>
          <w:szCs w:val="32"/>
          <w:lang w:val="zh-CN"/>
        </w:rPr>
        <w:t>第五</w:t>
      </w:r>
      <w:r>
        <w:rPr>
          <w:rFonts w:hint="eastAsia" w:ascii="仿宋" w:eastAsia="仿宋" w:cs="仿宋"/>
          <w:b/>
          <w:kern w:val="2"/>
          <w:sz w:val="32"/>
          <w:szCs w:val="32"/>
        </w:rPr>
        <w:t>部分</w:t>
      </w:r>
      <w:r>
        <w:rPr>
          <w:rFonts w:hint="eastAsia" w:ascii="仿宋" w:eastAsia="仿宋" w:cs="仿宋"/>
          <w:b/>
          <w:kern w:val="2"/>
          <w:sz w:val="32"/>
          <w:szCs w:val="32"/>
          <w:lang w:val="zh-CN"/>
        </w:rPr>
        <w:t xml:space="preserve">  投标文件构成及格式</w:t>
      </w:r>
      <w:bookmarkEnd w:id="326"/>
      <w:bookmarkEnd w:id="338"/>
      <w:bookmarkEnd w:id="339"/>
    </w:p>
    <w:p w14:paraId="34045825">
      <w:pPr>
        <w:tabs>
          <w:tab w:val="left" w:pos="5670"/>
        </w:tabs>
        <w:autoSpaceDE w:val="0"/>
        <w:autoSpaceDN w:val="0"/>
        <w:adjustRightInd w:val="0"/>
        <w:spacing w:line="360" w:lineRule="auto"/>
        <w:ind w:right="640"/>
        <w:rPr>
          <w:rFonts w:ascii="仿宋" w:hAnsi="仿宋" w:eastAsia="仿宋" w:cs="仿宋"/>
          <w:b/>
          <w:bCs/>
          <w:sz w:val="32"/>
          <w:szCs w:val="32"/>
          <w:highlight w:val="none"/>
          <w:lang w:val="zh-CN"/>
        </w:rPr>
      </w:pPr>
    </w:p>
    <w:p w14:paraId="44077B88">
      <w:pPr>
        <w:tabs>
          <w:tab w:val="left" w:pos="5670"/>
        </w:tabs>
        <w:autoSpaceDE w:val="0"/>
        <w:autoSpaceDN w:val="0"/>
        <w:adjustRightInd w:val="0"/>
        <w:spacing w:line="360" w:lineRule="auto"/>
        <w:ind w:right="640"/>
        <w:rPr>
          <w:rFonts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 xml:space="preserve">政府采购项目 </w:t>
      </w:r>
    </w:p>
    <w:p w14:paraId="141A0BD7">
      <w:pPr>
        <w:tabs>
          <w:tab w:val="left" w:pos="5670"/>
        </w:tabs>
        <w:autoSpaceDE w:val="0"/>
        <w:autoSpaceDN w:val="0"/>
        <w:adjustRightInd w:val="0"/>
        <w:spacing w:line="360" w:lineRule="auto"/>
        <w:ind w:right="640"/>
        <w:rPr>
          <w:rFonts w:ascii="仿宋" w:hAnsi="仿宋" w:eastAsia="仿宋" w:cs="仿宋"/>
          <w:b/>
          <w:bCs/>
          <w:sz w:val="32"/>
          <w:szCs w:val="32"/>
          <w:lang w:val="zh-CN"/>
        </w:rPr>
      </w:pPr>
      <w:r>
        <w:rPr>
          <w:rFonts w:hint="eastAsia" w:ascii="仿宋" w:hAnsi="仿宋" w:eastAsia="仿宋" w:cs="仿宋"/>
          <w:b/>
          <w:bCs/>
          <w:sz w:val="32"/>
          <w:szCs w:val="32"/>
          <w:highlight w:val="none"/>
          <w:lang w:val="zh-CN"/>
        </w:rPr>
        <w:t xml:space="preserve">计划编号：ZCBN-西安市航天基地-2024-00133   </w:t>
      </w:r>
      <w:r>
        <w:rPr>
          <w:rFonts w:hint="eastAsia" w:ascii="仿宋" w:hAnsi="仿宋" w:eastAsia="仿宋" w:cs="仿宋"/>
          <w:b/>
          <w:bCs/>
          <w:sz w:val="32"/>
          <w:szCs w:val="32"/>
          <w:lang w:val="zh-CN"/>
        </w:rPr>
        <w:t xml:space="preserve">                      </w:t>
      </w:r>
    </w:p>
    <w:p w14:paraId="538ED928">
      <w:pPr>
        <w:tabs>
          <w:tab w:val="left" w:pos="5670"/>
        </w:tabs>
        <w:autoSpaceDE w:val="0"/>
        <w:autoSpaceDN w:val="0"/>
        <w:adjustRightInd w:val="0"/>
        <w:spacing w:line="360" w:lineRule="auto"/>
        <w:rPr>
          <w:rFonts w:hint="eastAsia" w:ascii="仿宋" w:hAnsi="仿宋" w:eastAsia="仿宋" w:cs="仿宋"/>
          <w:b/>
          <w:bCs/>
          <w:sz w:val="32"/>
          <w:szCs w:val="32"/>
          <w:lang w:val="zh-CN" w:eastAsia="zh-CN"/>
        </w:rPr>
      </w:pPr>
      <w:r>
        <w:rPr>
          <w:rFonts w:hint="eastAsia" w:ascii="仿宋" w:hAnsi="仿宋" w:eastAsia="仿宋" w:cs="仿宋"/>
          <w:b/>
          <w:bCs/>
          <w:sz w:val="32"/>
          <w:szCs w:val="32"/>
          <w:lang w:val="zh-CN"/>
        </w:rPr>
        <w:t>项目编号：</w:t>
      </w:r>
      <w:r>
        <w:rPr>
          <w:rFonts w:hint="eastAsia" w:ascii="仿宋" w:hAnsi="仿宋" w:eastAsia="仿宋" w:cs="仿宋"/>
          <w:b/>
          <w:bCs/>
          <w:sz w:val="32"/>
          <w:szCs w:val="32"/>
          <w:lang w:eastAsia="zh-CN"/>
        </w:rPr>
        <w:t>DX2024-208</w:t>
      </w:r>
    </w:p>
    <w:p w14:paraId="58BB29E7">
      <w:pPr>
        <w:pStyle w:val="32"/>
        <w:ind w:firstLine="210"/>
        <w:rPr>
          <w:rFonts w:ascii="仿宋" w:hAnsi="仿宋" w:eastAsia="仿宋" w:cs="仿宋"/>
          <w:lang w:val="zh-CN"/>
        </w:rPr>
      </w:pPr>
    </w:p>
    <w:p w14:paraId="6DBA6462">
      <w:pPr>
        <w:tabs>
          <w:tab w:val="left" w:pos="5670"/>
        </w:tabs>
        <w:autoSpaceDE w:val="0"/>
        <w:autoSpaceDN w:val="0"/>
        <w:adjustRightInd w:val="0"/>
        <w:spacing w:line="360" w:lineRule="auto"/>
        <w:jc w:val="center"/>
        <w:rPr>
          <w:rFonts w:ascii="仿宋" w:hAnsi="仿宋" w:eastAsia="仿宋" w:cs="仿宋"/>
          <w:b/>
          <w:bCs/>
          <w:sz w:val="44"/>
          <w:szCs w:val="44"/>
        </w:rPr>
      </w:pPr>
    </w:p>
    <w:p w14:paraId="1D572012">
      <w:pPr>
        <w:tabs>
          <w:tab w:val="left" w:pos="5670"/>
        </w:tabs>
        <w:autoSpaceDE w:val="0"/>
        <w:autoSpaceDN w:val="0"/>
        <w:adjustRightInd w:val="0"/>
        <w:spacing w:line="360" w:lineRule="auto"/>
        <w:jc w:val="center"/>
        <w:rPr>
          <w:rFonts w:hint="eastAsia" w:ascii="仿宋" w:hAnsi="仿宋" w:eastAsia="仿宋" w:cs="仿宋"/>
          <w:b/>
          <w:sz w:val="40"/>
          <w:szCs w:val="40"/>
        </w:rPr>
      </w:pPr>
      <w:r>
        <w:rPr>
          <w:rFonts w:hint="eastAsia" w:ascii="仿宋" w:hAnsi="仿宋" w:eastAsia="仿宋" w:cs="仿宋"/>
          <w:b/>
          <w:sz w:val="40"/>
          <w:szCs w:val="40"/>
          <w:lang w:eastAsia="zh-CN"/>
        </w:rPr>
        <w:t>西安航天城第三小学物业服务管理</w:t>
      </w:r>
    </w:p>
    <w:p w14:paraId="1EE525C6">
      <w:pPr>
        <w:tabs>
          <w:tab w:val="left" w:pos="5670"/>
        </w:tabs>
        <w:autoSpaceDE w:val="0"/>
        <w:autoSpaceDN w:val="0"/>
        <w:adjustRightInd w:val="0"/>
        <w:spacing w:line="360" w:lineRule="auto"/>
        <w:jc w:val="center"/>
        <w:rPr>
          <w:rFonts w:hint="eastAsia" w:ascii="仿宋" w:hAnsi="仿宋" w:eastAsia="仿宋" w:cs="仿宋"/>
          <w:b/>
          <w:sz w:val="40"/>
          <w:szCs w:val="40"/>
        </w:rPr>
      </w:pPr>
    </w:p>
    <w:p w14:paraId="7FB357CA">
      <w:pPr>
        <w:tabs>
          <w:tab w:val="left" w:pos="5670"/>
        </w:tabs>
        <w:autoSpaceDE w:val="0"/>
        <w:autoSpaceDN w:val="0"/>
        <w:adjustRightInd w:val="0"/>
        <w:spacing w:line="360" w:lineRule="auto"/>
        <w:jc w:val="center"/>
        <w:rPr>
          <w:rFonts w:hint="eastAsia" w:ascii="仿宋" w:hAnsi="仿宋" w:eastAsia="仿宋" w:cs="仿宋"/>
          <w:b/>
          <w:sz w:val="44"/>
          <w:szCs w:val="44"/>
        </w:rPr>
      </w:pPr>
      <w:r>
        <w:rPr>
          <w:rFonts w:hint="eastAsia" w:ascii="仿宋" w:hAnsi="仿宋" w:eastAsia="仿宋" w:cs="仿宋"/>
          <w:b/>
          <w:sz w:val="40"/>
          <w:szCs w:val="40"/>
        </w:rPr>
        <w:t>投 标 文 件</w:t>
      </w:r>
    </w:p>
    <w:p w14:paraId="2787DF8A">
      <w:pPr>
        <w:pStyle w:val="32"/>
        <w:ind w:firstLine="0" w:firstLineChars="0"/>
        <w:rPr>
          <w:rFonts w:hint="eastAsia" w:ascii="仿宋" w:hAnsi="仿宋" w:eastAsia="仿宋" w:cs="仿宋"/>
          <w:sz w:val="42"/>
          <w:szCs w:val="42"/>
        </w:rPr>
      </w:pPr>
    </w:p>
    <w:p w14:paraId="3CFF27E4">
      <w:pPr>
        <w:spacing w:line="360" w:lineRule="auto"/>
        <w:ind w:left="480" w:leftChars="200" w:firstLine="851" w:firstLineChars="265"/>
        <w:rPr>
          <w:rFonts w:hint="eastAsia" w:ascii="仿宋" w:hAnsi="仿宋" w:eastAsia="仿宋" w:cs="仿宋"/>
          <w:b/>
          <w:bCs/>
          <w:sz w:val="32"/>
          <w:szCs w:val="32"/>
        </w:rPr>
      </w:pPr>
    </w:p>
    <w:p w14:paraId="50D83518">
      <w:pPr>
        <w:spacing w:line="360" w:lineRule="auto"/>
        <w:ind w:left="480" w:leftChars="200" w:firstLine="851" w:firstLineChars="265"/>
        <w:rPr>
          <w:rFonts w:ascii="仿宋" w:hAnsi="仿宋" w:eastAsia="仿宋" w:cs="仿宋"/>
          <w:b/>
          <w:bCs/>
          <w:sz w:val="32"/>
          <w:szCs w:val="32"/>
        </w:rPr>
      </w:pPr>
    </w:p>
    <w:p w14:paraId="046354C9">
      <w:pPr>
        <w:spacing w:line="360" w:lineRule="auto"/>
        <w:ind w:left="480" w:leftChars="200" w:firstLine="851" w:firstLineChars="265"/>
        <w:rPr>
          <w:rFonts w:ascii="仿宋" w:hAnsi="仿宋" w:eastAsia="仿宋" w:cs="仿宋"/>
          <w:b/>
          <w:bCs/>
          <w:sz w:val="32"/>
          <w:szCs w:val="32"/>
        </w:rPr>
      </w:pPr>
      <w:r>
        <w:rPr>
          <w:rFonts w:hint="eastAsia" w:ascii="仿宋" w:hAnsi="仿宋" w:eastAsia="仿宋" w:cs="仿宋"/>
          <w:b/>
          <w:bCs/>
          <w:sz w:val="32"/>
          <w:szCs w:val="32"/>
        </w:rPr>
        <w:t>投  标 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（盖章）</w:t>
      </w:r>
    </w:p>
    <w:p w14:paraId="1F562900">
      <w:pPr>
        <w:spacing w:line="360" w:lineRule="auto"/>
        <w:ind w:firstLine="1285" w:firstLineChars="400"/>
        <w:rPr>
          <w:rFonts w:ascii="仿宋" w:hAnsi="仿宋" w:eastAsia="仿宋" w:cs="仿宋"/>
          <w:b/>
          <w:bCs/>
          <w:sz w:val="32"/>
          <w:szCs w:val="32"/>
        </w:rPr>
      </w:pPr>
      <w:r>
        <w:rPr>
          <w:rFonts w:hint="eastAsia" w:ascii="仿宋" w:hAnsi="仿宋" w:eastAsia="仿宋" w:cs="仿宋"/>
          <w:b/>
          <w:sz w:val="32"/>
        </w:rPr>
        <w:t>法定代表人或授权代表：</w:t>
      </w:r>
      <w:r>
        <w:rPr>
          <w:rFonts w:hint="eastAsia" w:ascii="仿宋" w:hAnsi="仿宋" w:eastAsia="仿宋" w:cs="仿宋"/>
          <w:b/>
          <w:sz w:val="32"/>
          <w:u w:val="single"/>
        </w:rPr>
        <w:t xml:space="preserve">             </w:t>
      </w:r>
      <w:r>
        <w:rPr>
          <w:rFonts w:hint="eastAsia" w:ascii="仿宋" w:hAnsi="仿宋" w:eastAsia="仿宋" w:cs="仿宋"/>
          <w:b/>
          <w:bCs/>
          <w:sz w:val="32"/>
          <w:szCs w:val="32"/>
        </w:rPr>
        <w:t>（签字）</w:t>
      </w:r>
    </w:p>
    <w:p w14:paraId="52064E4B">
      <w:pPr>
        <w:spacing w:line="360" w:lineRule="auto"/>
        <w:ind w:firstLine="1285" w:firstLineChars="400"/>
        <w:rPr>
          <w:rFonts w:ascii="仿宋" w:hAnsi="仿宋" w:eastAsia="仿宋" w:cs="仿宋"/>
          <w:sz w:val="32"/>
          <w:szCs w:val="32"/>
        </w:rPr>
      </w:pPr>
      <w:r>
        <w:rPr>
          <w:rFonts w:hint="eastAsia" w:ascii="仿宋" w:hAnsi="仿宋" w:eastAsia="仿宋" w:cs="仿宋"/>
          <w:b/>
          <w:bCs/>
          <w:sz w:val="32"/>
          <w:szCs w:val="32"/>
        </w:rPr>
        <w:t>日    期：</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月</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日</w:t>
      </w:r>
    </w:p>
    <w:p w14:paraId="4B4C2067">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br w:type="page"/>
      </w:r>
    </w:p>
    <w:p w14:paraId="6D9876A8">
      <w:pPr>
        <w:pageBreakBefore/>
        <w:spacing w:line="360" w:lineRule="auto"/>
        <w:jc w:val="center"/>
        <w:rPr>
          <w:rFonts w:ascii="仿宋" w:hAnsi="仿宋" w:eastAsia="仿宋" w:cs="仿宋"/>
          <w:b/>
          <w:bCs/>
          <w:sz w:val="32"/>
          <w:szCs w:val="15"/>
          <w:lang w:val="zh-CN"/>
        </w:rPr>
      </w:pPr>
      <w:r>
        <w:rPr>
          <w:rFonts w:hint="eastAsia" w:ascii="仿宋" w:hAnsi="仿宋" w:eastAsia="仿宋" w:cs="仿宋"/>
          <w:b/>
          <w:bCs/>
          <w:sz w:val="32"/>
          <w:szCs w:val="15"/>
          <w:lang w:val="zh-CN"/>
        </w:rPr>
        <w:t>目</w:t>
      </w:r>
      <w:r>
        <w:rPr>
          <w:rFonts w:hint="eastAsia" w:ascii="仿宋" w:hAnsi="仿宋" w:eastAsia="仿宋" w:cs="仿宋"/>
          <w:b/>
          <w:bCs/>
          <w:sz w:val="32"/>
          <w:szCs w:val="15"/>
        </w:rPr>
        <w:t xml:space="preserve">  </w:t>
      </w:r>
      <w:r>
        <w:rPr>
          <w:rFonts w:hint="eastAsia" w:ascii="仿宋" w:hAnsi="仿宋" w:eastAsia="仿宋" w:cs="仿宋"/>
          <w:b/>
          <w:bCs/>
          <w:sz w:val="32"/>
          <w:szCs w:val="15"/>
          <w:lang w:val="zh-CN"/>
        </w:rPr>
        <w:t>录</w:t>
      </w:r>
    </w:p>
    <w:p w14:paraId="450DFF33">
      <w:pPr>
        <w:jc w:val="center"/>
        <w:rPr>
          <w:rFonts w:ascii="仿宋" w:hAnsi="仿宋" w:eastAsia="仿宋" w:cs="仿宋"/>
          <w:lang w:val="zh-CN"/>
        </w:rPr>
      </w:pPr>
      <w:r>
        <w:rPr>
          <w:rFonts w:hint="eastAsia" w:ascii="仿宋" w:hAnsi="仿宋" w:eastAsia="仿宋" w:cs="仿宋"/>
          <w:szCs w:val="16"/>
          <w:lang w:val="zh-CN"/>
        </w:rPr>
        <w:t>请根据投标文件内容自动生成目录</w:t>
      </w:r>
    </w:p>
    <w:p w14:paraId="6404362B">
      <w:pPr>
        <w:rPr>
          <w:rFonts w:ascii="仿宋" w:hAnsi="仿宋" w:eastAsia="仿宋" w:cs="仿宋"/>
          <w:sz w:val="32"/>
          <w:szCs w:val="32"/>
        </w:rPr>
      </w:pPr>
      <w:r>
        <w:rPr>
          <w:rFonts w:hint="eastAsia" w:ascii="仿宋" w:hAnsi="仿宋" w:eastAsia="仿宋" w:cs="仿宋"/>
        </w:rPr>
        <w:br w:type="page"/>
      </w:r>
    </w:p>
    <w:p w14:paraId="2E2BCDB7">
      <w:pPr>
        <w:pageBreakBefore/>
        <w:spacing w:line="360" w:lineRule="auto"/>
        <w:jc w:val="center"/>
        <w:outlineLvl w:val="1"/>
        <w:rPr>
          <w:rFonts w:ascii="仿宋" w:hAnsi="仿宋" w:eastAsia="仿宋" w:cs="仿宋"/>
          <w:lang w:val="zh-CN"/>
        </w:rPr>
      </w:pPr>
      <w:bookmarkStart w:id="340" w:name="_Toc9313"/>
      <w:bookmarkStart w:id="341" w:name="_Toc31172"/>
      <w:bookmarkStart w:id="342" w:name="_Toc452"/>
      <w:bookmarkStart w:id="343" w:name="_Toc14636"/>
      <w:bookmarkStart w:id="344" w:name="_Toc3821"/>
      <w:bookmarkStart w:id="345" w:name="_Toc8181"/>
      <w:bookmarkStart w:id="346" w:name="_Toc26458"/>
      <w:bookmarkStart w:id="347" w:name="_Toc25930"/>
      <w:bookmarkStart w:id="348" w:name="_Toc8041"/>
      <w:r>
        <w:rPr>
          <w:rFonts w:hint="eastAsia" w:ascii="仿宋" w:hAnsi="仿宋" w:eastAsia="仿宋" w:cs="仿宋"/>
          <w:b/>
          <w:bCs/>
          <w:sz w:val="32"/>
          <w:szCs w:val="15"/>
          <w:lang w:val="zh-CN"/>
        </w:rPr>
        <w:t>一、投标函</w:t>
      </w:r>
      <w:bookmarkEnd w:id="340"/>
      <w:bookmarkEnd w:id="341"/>
      <w:bookmarkEnd w:id="342"/>
      <w:bookmarkEnd w:id="343"/>
      <w:bookmarkEnd w:id="344"/>
      <w:bookmarkEnd w:id="345"/>
      <w:bookmarkEnd w:id="346"/>
      <w:bookmarkEnd w:id="347"/>
      <w:bookmarkEnd w:id="348"/>
    </w:p>
    <w:p w14:paraId="17BD7627">
      <w:pPr>
        <w:autoSpaceDE w:val="0"/>
        <w:autoSpaceDN w:val="0"/>
        <w:adjustRightInd w:val="0"/>
        <w:spacing w:line="360" w:lineRule="auto"/>
        <w:rPr>
          <w:rFonts w:ascii="仿宋" w:hAnsi="仿宋" w:eastAsia="仿宋" w:cs="仿宋"/>
          <w:b/>
          <w:bCs/>
        </w:rPr>
      </w:pPr>
      <w:r>
        <w:rPr>
          <w:rFonts w:hint="eastAsia" w:ascii="仿宋" w:hAnsi="仿宋" w:eastAsia="仿宋" w:cs="仿宋"/>
          <w:b/>
          <w:bCs/>
          <w:lang w:val="zh-CN"/>
        </w:rPr>
        <w:t>陕西笃信招标有限公司：</w:t>
      </w:r>
    </w:p>
    <w:p w14:paraId="3DF203F0">
      <w:pPr>
        <w:autoSpaceDE w:val="0"/>
        <w:autoSpaceDN w:val="0"/>
        <w:adjustRightInd w:val="0"/>
        <w:spacing w:line="360" w:lineRule="auto"/>
        <w:ind w:firstLine="480" w:firstLineChars="200"/>
        <w:jc w:val="both"/>
        <w:rPr>
          <w:rFonts w:ascii="仿宋" w:hAnsi="仿宋" w:eastAsia="仿宋" w:cs="仿宋"/>
        </w:rPr>
      </w:pPr>
      <w:bookmarkStart w:id="349" w:name="_Toc7105"/>
      <w:bookmarkStart w:id="350" w:name="_Toc30144"/>
      <w:bookmarkStart w:id="351" w:name="_Toc12106"/>
      <w:bookmarkStart w:id="352" w:name="_Toc15696"/>
      <w:bookmarkStart w:id="353" w:name="_Toc10991"/>
      <w:bookmarkStart w:id="354" w:name="_Toc4521"/>
      <w:bookmarkStart w:id="355" w:name="_Toc22952"/>
      <w:bookmarkStart w:id="356" w:name="_Toc7809"/>
      <w:bookmarkStart w:id="357" w:name="_Toc19367"/>
      <w:bookmarkStart w:id="358" w:name="_Toc6838"/>
      <w:bookmarkStart w:id="359" w:name="_Toc475451554"/>
      <w:bookmarkStart w:id="360" w:name="_Toc473056004"/>
      <w:bookmarkStart w:id="361" w:name="_Toc475451801"/>
      <w:r>
        <w:rPr>
          <w:rFonts w:hint="eastAsia" w:ascii="仿宋" w:hAnsi="仿宋" w:eastAsia="仿宋" w:cs="仿宋"/>
        </w:rPr>
        <w:t>我单位收到贵公司关于</w:t>
      </w:r>
      <w:r>
        <w:rPr>
          <w:rFonts w:hint="eastAsia" w:ascii="仿宋" w:hAnsi="仿宋" w:eastAsia="仿宋" w:cs="仿宋"/>
          <w:u w:val="single"/>
          <w:lang w:eastAsia="zh-CN"/>
        </w:rPr>
        <w:t>西安航天城第三小学物业服务管理</w:t>
      </w:r>
      <w:r>
        <w:rPr>
          <w:rFonts w:hint="eastAsia" w:ascii="仿宋" w:hAnsi="仿宋" w:eastAsia="仿宋" w:cs="仿宋"/>
        </w:rPr>
        <w:t>（项目编号：</w:t>
      </w:r>
      <w:r>
        <w:rPr>
          <w:rFonts w:hint="eastAsia" w:ascii="仿宋" w:hAnsi="仿宋" w:eastAsia="仿宋" w:cs="仿宋"/>
          <w:lang w:eastAsia="zh-CN"/>
        </w:rPr>
        <w:t>DX2024-208</w:t>
      </w:r>
      <w:r>
        <w:rPr>
          <w:rFonts w:hint="eastAsia" w:ascii="仿宋" w:hAnsi="仿宋" w:eastAsia="仿宋" w:cs="仿宋"/>
        </w:rPr>
        <w:t>）的招标文件，经详细研究，我们决定参加本次项目招标活动并投标。为此，我方郑重声明以下诸点，并负法律责任。</w:t>
      </w:r>
    </w:p>
    <w:p w14:paraId="50D3AB56">
      <w:pPr>
        <w:autoSpaceDE w:val="0"/>
        <w:autoSpaceDN w:val="0"/>
        <w:adjustRightInd w:val="0"/>
        <w:spacing w:line="360" w:lineRule="auto"/>
        <w:ind w:firstLine="480" w:firstLineChars="200"/>
        <w:rPr>
          <w:rFonts w:ascii="仿宋" w:hAnsi="仿宋" w:eastAsia="仿宋" w:cs="仿宋"/>
        </w:rPr>
      </w:pPr>
      <w:r>
        <w:rPr>
          <w:rFonts w:hint="eastAsia" w:ascii="仿宋" w:hAnsi="仿宋" w:eastAsia="仿宋" w:cs="仿宋"/>
        </w:rPr>
        <w:t>1．我方已详细阅读了招标文件，完全理解并同意招标文件的所有事项及内容。</w:t>
      </w:r>
    </w:p>
    <w:p w14:paraId="249F08C2">
      <w:pPr>
        <w:autoSpaceDE w:val="0"/>
        <w:autoSpaceDN w:val="0"/>
        <w:adjustRightInd w:val="0"/>
        <w:spacing w:line="360" w:lineRule="auto"/>
        <w:ind w:firstLine="480" w:firstLineChars="200"/>
        <w:rPr>
          <w:rFonts w:ascii="仿宋" w:hAnsi="仿宋" w:eastAsia="仿宋" w:cs="仿宋"/>
        </w:rPr>
      </w:pPr>
      <w:r>
        <w:rPr>
          <w:rFonts w:hint="eastAsia" w:ascii="仿宋" w:hAnsi="仿宋" w:eastAsia="仿宋" w:cs="仿宋"/>
        </w:rPr>
        <w:t>2．我方已悉知并及时关注了贵单位在陕西省政府采购网、全国公共资源交易平台（陕西省·西安市）上发布的关于本项目的有关变更公告（包括但不限于对招标文件做出的修改或澄清、答疑纪要，以及项目暂停、重启、延期、终止等）。</w:t>
      </w:r>
    </w:p>
    <w:p w14:paraId="7D49D3D9">
      <w:pPr>
        <w:autoSpaceDE w:val="0"/>
        <w:autoSpaceDN w:val="0"/>
        <w:adjustRightInd w:val="0"/>
        <w:spacing w:line="360" w:lineRule="auto"/>
        <w:ind w:firstLine="480" w:firstLineChars="200"/>
        <w:rPr>
          <w:rFonts w:ascii="仿宋" w:hAnsi="仿宋" w:eastAsia="仿宋" w:cs="仿宋"/>
        </w:rPr>
      </w:pPr>
      <w:r>
        <w:rPr>
          <w:rFonts w:hint="eastAsia" w:ascii="仿宋" w:hAnsi="仿宋" w:eastAsia="仿宋" w:cs="仿宋"/>
        </w:rPr>
        <w:t>3．我方同意向贵单位提供与本次招标有关的全部证明材料，并保证所提交的证明材料真实、合法、有效。</w:t>
      </w:r>
    </w:p>
    <w:p w14:paraId="2E9DC2D2">
      <w:pPr>
        <w:autoSpaceDE w:val="0"/>
        <w:autoSpaceDN w:val="0"/>
        <w:adjustRightInd w:val="0"/>
        <w:spacing w:line="360" w:lineRule="auto"/>
        <w:ind w:firstLine="480" w:firstLineChars="200"/>
        <w:rPr>
          <w:rFonts w:ascii="仿宋" w:hAnsi="仿宋" w:eastAsia="仿宋" w:cs="仿宋"/>
        </w:rPr>
      </w:pPr>
      <w:r>
        <w:rPr>
          <w:rFonts w:hint="eastAsia" w:ascii="仿宋" w:hAnsi="仿宋" w:eastAsia="仿宋" w:cs="仿宋"/>
        </w:rPr>
        <w:t>4．我方理解最低价不是成交的唯一条件，并尊重评标委员会的评审结果。</w:t>
      </w:r>
    </w:p>
    <w:p w14:paraId="4353D241">
      <w:pPr>
        <w:autoSpaceDE w:val="0"/>
        <w:autoSpaceDN w:val="0"/>
        <w:adjustRightInd w:val="0"/>
        <w:spacing w:line="360" w:lineRule="auto"/>
        <w:ind w:firstLine="480" w:firstLineChars="200"/>
        <w:rPr>
          <w:rFonts w:ascii="仿宋" w:hAnsi="仿宋" w:eastAsia="仿宋" w:cs="仿宋"/>
        </w:rPr>
      </w:pPr>
      <w:r>
        <w:rPr>
          <w:rFonts w:hint="eastAsia" w:ascii="仿宋" w:hAnsi="仿宋" w:eastAsia="仿宋" w:cs="仿宋"/>
        </w:rPr>
        <w:t>5．我方投标文件在开启之日起</w:t>
      </w:r>
      <w:r>
        <w:rPr>
          <w:rFonts w:hint="eastAsia" w:ascii="仿宋" w:hAnsi="仿宋" w:eastAsia="仿宋" w:cs="仿宋"/>
          <w:u w:val="single"/>
        </w:rPr>
        <w:t>90</w:t>
      </w:r>
      <w:r>
        <w:rPr>
          <w:rFonts w:hint="eastAsia" w:ascii="仿宋" w:hAnsi="仿宋" w:eastAsia="仿宋" w:cs="仿宋"/>
        </w:rPr>
        <w:t>个日历日内有效。</w:t>
      </w:r>
    </w:p>
    <w:p w14:paraId="6CD32073">
      <w:pPr>
        <w:autoSpaceDE w:val="0"/>
        <w:autoSpaceDN w:val="0"/>
        <w:adjustRightInd w:val="0"/>
        <w:spacing w:line="360" w:lineRule="auto"/>
        <w:ind w:firstLine="480" w:firstLineChars="200"/>
        <w:rPr>
          <w:rFonts w:ascii="仿宋" w:hAnsi="仿宋" w:eastAsia="仿宋" w:cs="仿宋"/>
        </w:rPr>
      </w:pPr>
      <w:r>
        <w:rPr>
          <w:rFonts w:hint="eastAsia" w:ascii="仿宋" w:hAnsi="仿宋" w:eastAsia="仿宋" w:cs="仿宋"/>
        </w:rPr>
        <w:t>6．若我方成交，我方承诺：（1）将投标文件有效期延长至合同执行完毕；（2）收到成交通知书后提交纸质投标文件一正两副；（3）遵照招标文件中的要求，完成本项目的合同责任和义务。</w:t>
      </w:r>
    </w:p>
    <w:p w14:paraId="0472186A">
      <w:pPr>
        <w:spacing w:line="360" w:lineRule="auto"/>
        <w:ind w:firstLine="480" w:firstLineChars="200"/>
        <w:rPr>
          <w:rFonts w:ascii="仿宋" w:hAnsi="仿宋" w:eastAsia="仿宋" w:cs="仿宋"/>
        </w:rPr>
      </w:pPr>
      <w:r>
        <w:rPr>
          <w:rFonts w:hint="eastAsia" w:ascii="仿宋" w:hAnsi="仿宋" w:eastAsia="仿宋" w:cs="仿宋"/>
        </w:rPr>
        <w:t>7．有关于本投标文件的函电，请按下列地址联系。</w:t>
      </w:r>
    </w:p>
    <w:p w14:paraId="341CD58E">
      <w:pPr>
        <w:autoSpaceDE w:val="0"/>
        <w:autoSpaceDN w:val="0"/>
        <w:adjustRightInd w:val="0"/>
        <w:spacing w:line="360" w:lineRule="auto"/>
        <w:ind w:firstLine="480" w:firstLineChars="200"/>
        <w:rPr>
          <w:rFonts w:ascii="仿宋" w:hAnsi="仿宋" w:eastAsia="仿宋" w:cs="仿宋"/>
          <w:b/>
          <w:u w:val="single"/>
        </w:rPr>
      </w:pPr>
      <w:r>
        <w:rPr>
          <w:rFonts w:hint="eastAsia" w:ascii="仿宋" w:hAnsi="仿宋" w:eastAsia="仿宋" w:cs="仿宋"/>
        </w:rPr>
        <w:t>投标人全称（印章）：</w:t>
      </w:r>
      <w:r>
        <w:rPr>
          <w:rFonts w:hint="eastAsia" w:ascii="仿宋" w:hAnsi="仿宋" w:eastAsia="仿宋" w:cs="仿宋"/>
          <w:b/>
          <w:u w:val="single"/>
        </w:rPr>
        <w:t xml:space="preserve">                                 </w:t>
      </w:r>
    </w:p>
    <w:p w14:paraId="6946BE61">
      <w:pPr>
        <w:autoSpaceDE w:val="0"/>
        <w:autoSpaceDN w:val="0"/>
        <w:adjustRightInd w:val="0"/>
        <w:spacing w:line="360" w:lineRule="auto"/>
        <w:ind w:firstLine="480" w:firstLineChars="200"/>
        <w:rPr>
          <w:rFonts w:ascii="仿宋" w:hAnsi="仿宋" w:eastAsia="仿宋" w:cs="仿宋"/>
        </w:rPr>
      </w:pPr>
      <w:r>
        <w:rPr>
          <w:rFonts w:hint="eastAsia" w:ascii="仿宋" w:hAnsi="仿宋" w:eastAsia="仿宋" w:cs="仿宋"/>
        </w:rPr>
        <w:t>法定代表人或授权代表（签字或盖章）：</w:t>
      </w:r>
      <w:r>
        <w:rPr>
          <w:rFonts w:hint="eastAsia" w:ascii="仿宋" w:hAnsi="仿宋" w:eastAsia="仿宋" w:cs="仿宋"/>
          <w:u w:val="single"/>
        </w:rPr>
        <w:t xml:space="preserve">                 </w:t>
      </w:r>
    </w:p>
    <w:p w14:paraId="0C2AFBC7">
      <w:pPr>
        <w:autoSpaceDE w:val="0"/>
        <w:autoSpaceDN w:val="0"/>
        <w:adjustRightInd w:val="0"/>
        <w:spacing w:line="360" w:lineRule="auto"/>
        <w:ind w:firstLine="480" w:firstLineChars="200"/>
        <w:rPr>
          <w:rFonts w:ascii="仿宋" w:hAnsi="仿宋" w:eastAsia="仿宋" w:cs="仿宋"/>
        </w:rPr>
      </w:pPr>
      <w:r>
        <w:rPr>
          <w:rFonts w:hint="eastAsia" w:ascii="仿宋" w:hAnsi="仿宋" w:eastAsia="仿宋" w:cs="仿宋"/>
        </w:rPr>
        <w:t>地    址：</w:t>
      </w:r>
      <w:r>
        <w:rPr>
          <w:rFonts w:hint="eastAsia" w:ascii="仿宋" w:hAnsi="仿宋" w:eastAsia="仿宋" w:cs="仿宋"/>
          <w:b/>
          <w:u w:val="single"/>
        </w:rPr>
        <w:t xml:space="preserve">                                           </w:t>
      </w:r>
    </w:p>
    <w:p w14:paraId="3D38F1F7">
      <w:pPr>
        <w:autoSpaceDE w:val="0"/>
        <w:autoSpaceDN w:val="0"/>
        <w:adjustRightInd w:val="0"/>
        <w:spacing w:line="360" w:lineRule="auto"/>
        <w:ind w:firstLine="480" w:firstLineChars="200"/>
        <w:rPr>
          <w:rFonts w:ascii="仿宋" w:hAnsi="仿宋" w:eastAsia="仿宋" w:cs="仿宋"/>
        </w:rPr>
      </w:pPr>
      <w:r>
        <w:rPr>
          <w:rFonts w:hint="eastAsia" w:ascii="仿宋" w:hAnsi="仿宋" w:eastAsia="仿宋" w:cs="仿宋"/>
        </w:rPr>
        <w:t>开户银行：</w:t>
      </w:r>
      <w:r>
        <w:rPr>
          <w:rFonts w:hint="eastAsia" w:ascii="仿宋" w:hAnsi="仿宋" w:eastAsia="仿宋" w:cs="仿宋"/>
          <w:b/>
          <w:u w:val="single"/>
        </w:rPr>
        <w:t xml:space="preserve">                                          </w:t>
      </w:r>
    </w:p>
    <w:p w14:paraId="6B52D00B">
      <w:pPr>
        <w:autoSpaceDE w:val="0"/>
        <w:autoSpaceDN w:val="0"/>
        <w:adjustRightInd w:val="0"/>
        <w:spacing w:line="360" w:lineRule="auto"/>
        <w:ind w:firstLine="480" w:firstLineChars="200"/>
        <w:rPr>
          <w:rFonts w:ascii="仿宋" w:hAnsi="仿宋" w:eastAsia="仿宋" w:cs="仿宋"/>
        </w:rPr>
      </w:pPr>
      <w:r>
        <w:rPr>
          <w:rFonts w:hint="eastAsia" w:ascii="仿宋" w:hAnsi="仿宋" w:eastAsia="仿宋" w:cs="仿宋"/>
        </w:rPr>
        <w:t>账    号：</w:t>
      </w:r>
      <w:r>
        <w:rPr>
          <w:rFonts w:hint="eastAsia" w:ascii="仿宋" w:hAnsi="仿宋" w:eastAsia="仿宋" w:cs="仿宋"/>
          <w:b/>
          <w:u w:val="single"/>
        </w:rPr>
        <w:t xml:space="preserve">                                          </w:t>
      </w:r>
    </w:p>
    <w:p w14:paraId="5E6F8CD2">
      <w:pPr>
        <w:autoSpaceDE w:val="0"/>
        <w:autoSpaceDN w:val="0"/>
        <w:adjustRightInd w:val="0"/>
        <w:spacing w:line="360" w:lineRule="auto"/>
        <w:ind w:firstLine="480" w:firstLineChars="200"/>
        <w:rPr>
          <w:rFonts w:ascii="仿宋" w:hAnsi="仿宋" w:eastAsia="仿宋" w:cs="仿宋"/>
        </w:rPr>
      </w:pPr>
      <w:r>
        <w:rPr>
          <w:rFonts w:hint="eastAsia" w:ascii="仿宋" w:hAnsi="仿宋" w:eastAsia="仿宋" w:cs="仿宋"/>
        </w:rPr>
        <w:t>电    话：</w:t>
      </w:r>
      <w:r>
        <w:rPr>
          <w:rFonts w:hint="eastAsia" w:ascii="仿宋" w:hAnsi="仿宋" w:eastAsia="仿宋" w:cs="仿宋"/>
          <w:b/>
          <w:u w:val="single"/>
        </w:rPr>
        <w:t xml:space="preserve">                                          </w:t>
      </w:r>
    </w:p>
    <w:p w14:paraId="4F1C1D85">
      <w:pPr>
        <w:autoSpaceDE w:val="0"/>
        <w:autoSpaceDN w:val="0"/>
        <w:adjustRightInd w:val="0"/>
        <w:spacing w:line="360" w:lineRule="auto"/>
        <w:ind w:firstLine="480" w:firstLineChars="200"/>
        <w:rPr>
          <w:rFonts w:ascii="仿宋" w:hAnsi="仿宋" w:eastAsia="仿宋" w:cs="仿宋"/>
        </w:rPr>
      </w:pPr>
      <w:r>
        <w:rPr>
          <w:rFonts w:hint="eastAsia" w:ascii="仿宋" w:hAnsi="仿宋" w:eastAsia="仿宋" w:cs="仿宋"/>
        </w:rPr>
        <w:t>传    真：</w:t>
      </w:r>
      <w:r>
        <w:rPr>
          <w:rFonts w:hint="eastAsia" w:ascii="仿宋" w:hAnsi="仿宋" w:eastAsia="仿宋" w:cs="仿宋"/>
          <w:b/>
          <w:u w:val="single"/>
        </w:rPr>
        <w:t xml:space="preserve">                                          </w:t>
      </w:r>
    </w:p>
    <w:p w14:paraId="33B98DBA">
      <w:pPr>
        <w:autoSpaceDE w:val="0"/>
        <w:autoSpaceDN w:val="0"/>
        <w:adjustRightInd w:val="0"/>
        <w:spacing w:line="360" w:lineRule="auto"/>
        <w:ind w:firstLine="480" w:firstLineChars="200"/>
        <w:rPr>
          <w:rFonts w:ascii="仿宋" w:hAnsi="仿宋" w:eastAsia="仿宋" w:cs="仿宋"/>
        </w:rPr>
      </w:pPr>
      <w:r>
        <w:rPr>
          <w:rFonts w:hint="eastAsia" w:ascii="仿宋" w:hAnsi="仿宋" w:eastAsia="仿宋" w:cs="仿宋"/>
        </w:rPr>
        <w:t>邮    编：</w:t>
      </w:r>
      <w:r>
        <w:rPr>
          <w:rFonts w:hint="eastAsia" w:ascii="仿宋" w:hAnsi="仿宋" w:eastAsia="仿宋" w:cs="仿宋"/>
          <w:b/>
          <w:u w:val="single"/>
        </w:rPr>
        <w:t xml:space="preserve">                                          </w:t>
      </w:r>
      <w:r>
        <w:rPr>
          <w:rFonts w:hint="eastAsia" w:ascii="仿宋" w:hAnsi="仿宋" w:eastAsia="仿宋" w:cs="仿宋"/>
        </w:rPr>
        <w:t xml:space="preserve"> </w:t>
      </w:r>
    </w:p>
    <w:p w14:paraId="3E9D63F9">
      <w:pPr>
        <w:pStyle w:val="24"/>
        <w:jc w:val="right"/>
        <w:rPr>
          <w:rFonts w:ascii="仿宋" w:hAnsi="仿宋" w:eastAsia="仿宋" w:cs="仿宋"/>
          <w:sz w:val="24"/>
          <w:szCs w:val="24"/>
          <w:u w:val="single"/>
        </w:rPr>
      </w:pPr>
    </w:p>
    <w:p w14:paraId="1BDABFB3">
      <w:pPr>
        <w:pStyle w:val="24"/>
        <w:jc w:val="right"/>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7DD3264F">
      <w:pPr>
        <w:pStyle w:val="24"/>
        <w:rPr>
          <w:rFonts w:ascii="仿宋" w:hAnsi="仿宋" w:eastAsia="仿宋" w:cs="仿宋"/>
          <w:sz w:val="24"/>
          <w:szCs w:val="24"/>
        </w:rPr>
      </w:pPr>
    </w:p>
    <w:p w14:paraId="415AA4AA">
      <w:pPr>
        <w:pageBreakBefore/>
        <w:spacing w:line="360" w:lineRule="auto"/>
        <w:jc w:val="center"/>
        <w:outlineLvl w:val="1"/>
        <w:rPr>
          <w:rFonts w:ascii="仿宋" w:hAnsi="仿宋" w:eastAsia="仿宋" w:cs="仿宋"/>
          <w:b/>
          <w:bCs/>
          <w:sz w:val="32"/>
          <w:szCs w:val="15"/>
          <w:lang w:val="zh-CN"/>
        </w:rPr>
        <w:sectPr>
          <w:headerReference r:id="rId9" w:type="default"/>
          <w:footerReference r:id="rId10" w:type="default"/>
          <w:pgSz w:w="11906" w:h="16838"/>
          <w:pgMar w:top="1417" w:right="1417" w:bottom="1417" w:left="1417" w:header="851" w:footer="992" w:gutter="0"/>
          <w:pgNumType w:fmt="decimal"/>
          <w:cols w:space="0" w:num="1"/>
          <w:docGrid w:linePitch="312" w:charSpace="0"/>
        </w:sectPr>
      </w:pPr>
    </w:p>
    <w:p w14:paraId="09A3B5E3">
      <w:pPr>
        <w:pageBreakBefore/>
        <w:spacing w:line="360" w:lineRule="auto"/>
        <w:jc w:val="center"/>
        <w:outlineLvl w:val="1"/>
        <w:rPr>
          <w:rFonts w:ascii="仿宋" w:hAnsi="仿宋" w:eastAsia="仿宋" w:cs="仿宋"/>
          <w:b/>
          <w:bCs/>
          <w:sz w:val="32"/>
          <w:szCs w:val="15"/>
          <w:lang w:val="zh-CN"/>
        </w:rPr>
      </w:pPr>
      <w:bookmarkStart w:id="362" w:name="_Toc4727"/>
      <w:bookmarkStart w:id="363" w:name="_Toc5431"/>
      <w:r>
        <w:rPr>
          <w:rFonts w:hint="eastAsia" w:ascii="仿宋" w:hAnsi="仿宋" w:eastAsia="仿宋" w:cs="仿宋"/>
          <w:b/>
          <w:bCs/>
          <w:sz w:val="32"/>
          <w:szCs w:val="15"/>
          <w:lang w:val="zh-CN"/>
        </w:rPr>
        <w:t>二、开标一览表</w:t>
      </w:r>
      <w:bookmarkEnd w:id="349"/>
      <w:bookmarkEnd w:id="350"/>
      <w:bookmarkEnd w:id="351"/>
      <w:bookmarkEnd w:id="352"/>
      <w:bookmarkEnd w:id="353"/>
      <w:bookmarkEnd w:id="354"/>
      <w:bookmarkEnd w:id="355"/>
      <w:bookmarkEnd w:id="356"/>
      <w:bookmarkEnd w:id="357"/>
      <w:bookmarkEnd w:id="358"/>
      <w:bookmarkEnd w:id="362"/>
      <w:bookmarkEnd w:id="363"/>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7084"/>
      </w:tblGrid>
      <w:tr w14:paraId="62F9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095" w:type="dxa"/>
            <w:vAlign w:val="center"/>
          </w:tcPr>
          <w:p w14:paraId="360646F5">
            <w:pPr>
              <w:spacing w:line="360" w:lineRule="auto"/>
              <w:jc w:val="center"/>
              <w:rPr>
                <w:rFonts w:ascii="仿宋" w:hAnsi="仿宋" w:eastAsia="仿宋" w:cs="仿宋"/>
                <w:b/>
                <w:bCs/>
              </w:rPr>
            </w:pPr>
            <w:r>
              <w:rPr>
                <w:rFonts w:hint="eastAsia" w:ascii="仿宋" w:hAnsi="仿宋" w:eastAsia="仿宋" w:cs="仿宋"/>
                <w:b/>
                <w:bCs/>
              </w:rPr>
              <w:t>项目名称</w:t>
            </w:r>
          </w:p>
        </w:tc>
        <w:tc>
          <w:tcPr>
            <w:tcW w:w="7084" w:type="dxa"/>
            <w:vAlign w:val="center"/>
          </w:tcPr>
          <w:p w14:paraId="76451DAA">
            <w:pPr>
              <w:spacing w:line="360" w:lineRule="auto"/>
              <w:jc w:val="center"/>
              <w:rPr>
                <w:rFonts w:hint="eastAsia" w:ascii="仿宋" w:hAnsi="仿宋" w:eastAsia="仿宋" w:cs="仿宋"/>
                <w:b/>
                <w:bCs/>
                <w:lang w:eastAsia="zh-CN"/>
              </w:rPr>
            </w:pPr>
            <w:r>
              <w:rPr>
                <w:rFonts w:hint="eastAsia" w:ascii="仿宋" w:hAnsi="仿宋" w:eastAsia="仿宋" w:cs="仿宋"/>
                <w:b/>
                <w:bCs/>
                <w:lang w:eastAsia="zh-CN"/>
              </w:rPr>
              <w:t>西安航天城第三小学物业服务管理</w:t>
            </w:r>
          </w:p>
        </w:tc>
      </w:tr>
      <w:tr w14:paraId="4ECB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2095" w:type="dxa"/>
            <w:vAlign w:val="center"/>
          </w:tcPr>
          <w:p w14:paraId="2920FC14">
            <w:pPr>
              <w:spacing w:line="360" w:lineRule="auto"/>
              <w:jc w:val="center"/>
              <w:rPr>
                <w:rFonts w:ascii="仿宋" w:hAnsi="仿宋" w:eastAsia="仿宋" w:cs="仿宋"/>
                <w:b/>
                <w:bCs/>
              </w:rPr>
            </w:pPr>
            <w:r>
              <w:rPr>
                <w:rFonts w:hint="eastAsia" w:ascii="仿宋" w:hAnsi="仿宋" w:eastAsia="仿宋" w:cs="仿宋"/>
                <w:b/>
                <w:bCs/>
              </w:rPr>
              <w:t>项目编号</w:t>
            </w:r>
          </w:p>
        </w:tc>
        <w:tc>
          <w:tcPr>
            <w:tcW w:w="7084" w:type="dxa"/>
            <w:vAlign w:val="center"/>
          </w:tcPr>
          <w:p w14:paraId="769F0737">
            <w:pPr>
              <w:spacing w:line="360" w:lineRule="auto"/>
              <w:jc w:val="center"/>
              <w:rPr>
                <w:rFonts w:hint="eastAsia" w:ascii="仿宋" w:hAnsi="仿宋" w:eastAsia="仿宋" w:cs="仿宋"/>
                <w:b/>
                <w:bCs/>
                <w:lang w:eastAsia="zh-CN"/>
              </w:rPr>
            </w:pPr>
            <w:r>
              <w:rPr>
                <w:rFonts w:hint="eastAsia" w:ascii="仿宋" w:hAnsi="仿宋" w:eastAsia="仿宋" w:cs="仿宋"/>
                <w:b/>
                <w:bCs/>
                <w:lang w:eastAsia="zh-CN"/>
              </w:rPr>
              <w:t>DX2024-208</w:t>
            </w:r>
          </w:p>
        </w:tc>
      </w:tr>
      <w:tr w14:paraId="1049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trPr>
        <w:tc>
          <w:tcPr>
            <w:tcW w:w="2095" w:type="dxa"/>
            <w:vAlign w:val="center"/>
          </w:tcPr>
          <w:p w14:paraId="63B47343">
            <w:pPr>
              <w:widowControl/>
              <w:spacing w:line="360" w:lineRule="auto"/>
              <w:jc w:val="center"/>
              <w:rPr>
                <w:rFonts w:hint="eastAsia" w:ascii="仿宋" w:hAnsi="仿宋" w:eastAsia="仿宋" w:cs="仿宋"/>
                <w:b/>
                <w:bCs/>
              </w:rPr>
            </w:pPr>
            <w:r>
              <w:rPr>
                <w:rFonts w:hint="eastAsia" w:ascii="仿宋" w:hAnsi="仿宋" w:eastAsia="仿宋" w:cs="仿宋"/>
                <w:b/>
                <w:bCs/>
              </w:rPr>
              <w:t>投标总报价</w:t>
            </w:r>
          </w:p>
          <w:p w14:paraId="0921EBC4">
            <w:pPr>
              <w:widowControl/>
              <w:spacing w:line="360" w:lineRule="auto"/>
              <w:jc w:val="center"/>
              <w:rPr>
                <w:rFonts w:hint="eastAsia" w:eastAsia="仿宋"/>
                <w:lang w:eastAsia="zh-CN"/>
              </w:rPr>
            </w:pPr>
            <w:r>
              <w:rPr>
                <w:rFonts w:hint="eastAsia" w:ascii="仿宋" w:hAnsi="仿宋" w:eastAsia="仿宋" w:cs="仿宋"/>
                <w:b/>
                <w:bCs/>
                <w:lang w:eastAsia="zh-CN"/>
              </w:rPr>
              <w:t>（元）</w:t>
            </w:r>
          </w:p>
        </w:tc>
        <w:tc>
          <w:tcPr>
            <w:tcW w:w="7084" w:type="dxa"/>
            <w:vAlign w:val="center"/>
          </w:tcPr>
          <w:p w14:paraId="17797A99">
            <w:pPr>
              <w:spacing w:line="360" w:lineRule="auto"/>
              <w:jc w:val="center"/>
              <w:rPr>
                <w:rFonts w:ascii="仿宋" w:hAnsi="仿宋" w:eastAsia="仿宋" w:cs="仿宋"/>
                <w:b/>
                <w:bCs/>
              </w:rPr>
            </w:pPr>
            <w:r>
              <w:rPr>
                <w:rFonts w:hint="eastAsia" w:ascii="仿宋" w:hAnsi="仿宋" w:eastAsia="仿宋" w:cs="仿宋"/>
                <w:b/>
                <w:bCs/>
              </w:rPr>
              <w:t>　</w:t>
            </w:r>
          </w:p>
          <w:p w14:paraId="2573B0EA">
            <w:pPr>
              <w:widowControl w:val="0"/>
              <w:spacing w:line="360" w:lineRule="auto"/>
              <w:ind w:firstLine="482" w:firstLineChars="200"/>
              <w:rPr>
                <w:rFonts w:ascii="仿宋" w:hAnsi="仿宋" w:eastAsia="仿宋" w:cs="仿宋"/>
                <w:b/>
                <w:bCs/>
              </w:rPr>
            </w:pPr>
            <w:r>
              <w:rPr>
                <w:rFonts w:hint="eastAsia" w:ascii="仿宋" w:hAnsi="仿宋" w:eastAsia="仿宋" w:cs="仿宋"/>
                <w:b/>
                <w:bCs/>
              </w:rPr>
              <w:t xml:space="preserve">大写：         </w:t>
            </w:r>
          </w:p>
          <w:p w14:paraId="64CC396B">
            <w:pPr>
              <w:widowControl w:val="0"/>
              <w:spacing w:line="360" w:lineRule="auto"/>
              <w:ind w:firstLine="482" w:firstLineChars="200"/>
              <w:rPr>
                <w:rFonts w:ascii="仿宋" w:hAnsi="仿宋" w:eastAsia="仿宋" w:cs="仿宋"/>
                <w:b/>
                <w:bCs/>
              </w:rPr>
            </w:pPr>
            <w:r>
              <w:rPr>
                <w:rFonts w:hint="eastAsia" w:ascii="仿宋" w:hAnsi="仿宋" w:eastAsia="仿宋" w:cs="仿宋"/>
                <w:b/>
                <w:bCs/>
              </w:rPr>
              <w:t xml:space="preserve">小写：         </w:t>
            </w:r>
          </w:p>
          <w:p w14:paraId="57F1C061">
            <w:pPr>
              <w:spacing w:line="360" w:lineRule="auto"/>
              <w:jc w:val="center"/>
              <w:rPr>
                <w:rFonts w:ascii="仿宋" w:hAnsi="仿宋" w:eastAsia="仿宋" w:cs="仿宋"/>
                <w:b/>
                <w:bCs/>
              </w:rPr>
            </w:pPr>
            <w:r>
              <w:rPr>
                <w:rFonts w:hint="eastAsia" w:ascii="仿宋" w:hAnsi="仿宋" w:eastAsia="仿宋" w:cs="仿宋"/>
                <w:b/>
                <w:bCs/>
              </w:rPr>
              <w:t>　</w:t>
            </w:r>
          </w:p>
        </w:tc>
      </w:tr>
      <w:tr w14:paraId="44C7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2095" w:type="dxa"/>
            <w:vAlign w:val="center"/>
          </w:tcPr>
          <w:p w14:paraId="34DD5A50">
            <w:pPr>
              <w:spacing w:line="360" w:lineRule="auto"/>
              <w:jc w:val="center"/>
              <w:rPr>
                <w:rFonts w:ascii="仿宋" w:hAnsi="仿宋" w:eastAsia="仿宋" w:cs="仿宋"/>
                <w:b/>
                <w:bCs/>
              </w:rPr>
            </w:pPr>
            <w:r>
              <w:rPr>
                <w:rFonts w:hint="eastAsia" w:ascii="仿宋" w:hAnsi="仿宋" w:eastAsia="仿宋" w:cs="仿宋"/>
                <w:b/>
                <w:bCs/>
              </w:rPr>
              <w:t>服务期</w:t>
            </w:r>
          </w:p>
        </w:tc>
        <w:tc>
          <w:tcPr>
            <w:tcW w:w="7084" w:type="dxa"/>
            <w:vAlign w:val="center"/>
          </w:tcPr>
          <w:p w14:paraId="00AA9500">
            <w:pPr>
              <w:spacing w:line="360" w:lineRule="auto"/>
              <w:jc w:val="center"/>
              <w:rPr>
                <w:rFonts w:ascii="仿宋" w:hAnsi="仿宋" w:eastAsia="仿宋" w:cs="仿宋"/>
                <w:b/>
                <w:bCs/>
              </w:rPr>
            </w:pPr>
          </w:p>
        </w:tc>
      </w:tr>
    </w:tbl>
    <w:p w14:paraId="2BCDE9F8">
      <w:pPr>
        <w:spacing w:line="360" w:lineRule="auto"/>
        <w:rPr>
          <w:rFonts w:ascii="仿宋" w:hAnsi="仿宋" w:eastAsia="仿宋" w:cs="仿宋"/>
          <w:b/>
          <w:bCs/>
        </w:rPr>
      </w:pPr>
      <w:r>
        <w:rPr>
          <w:rFonts w:hint="eastAsia" w:ascii="仿宋" w:hAnsi="仿宋" w:eastAsia="仿宋" w:cs="仿宋"/>
          <w:b/>
          <w:bCs/>
        </w:rPr>
        <w:t>说明：</w:t>
      </w:r>
    </w:p>
    <w:p w14:paraId="541606CD">
      <w:pPr>
        <w:spacing w:line="360" w:lineRule="auto"/>
        <w:rPr>
          <w:rFonts w:hint="eastAsia" w:ascii="仿宋" w:hAnsi="仿宋" w:eastAsia="仿宋" w:cs="仿宋"/>
          <w:b/>
          <w:bCs/>
          <w:lang w:eastAsia="zh-CN"/>
        </w:rPr>
      </w:pPr>
      <w:r>
        <w:rPr>
          <w:rFonts w:hint="eastAsia" w:ascii="仿宋" w:hAnsi="仿宋" w:eastAsia="仿宋" w:cs="仿宋"/>
          <w:b/>
          <w:bCs/>
        </w:rPr>
        <w:t>1.本表所列各项数据与招标文件其它地方表述不一致时，以本表为准</w:t>
      </w:r>
      <w:r>
        <w:rPr>
          <w:rFonts w:hint="eastAsia" w:ascii="仿宋" w:hAnsi="仿宋" w:eastAsia="仿宋" w:cs="仿宋"/>
          <w:b/>
          <w:bCs/>
          <w:lang w:eastAsia="zh-CN"/>
        </w:rPr>
        <w:t>；</w:t>
      </w:r>
    </w:p>
    <w:p w14:paraId="5B041F1D">
      <w:pPr>
        <w:spacing w:line="360" w:lineRule="auto"/>
        <w:rPr>
          <w:rFonts w:hint="default" w:ascii="仿宋" w:hAnsi="仿宋" w:eastAsia="仿宋" w:cs="仿宋"/>
          <w:b/>
          <w:bCs/>
          <w:highlight w:val="none"/>
          <w:lang w:val="en-US" w:eastAsia="zh-CN"/>
        </w:rPr>
      </w:pPr>
      <w:r>
        <w:rPr>
          <w:rFonts w:hint="eastAsia" w:ascii="仿宋" w:hAnsi="仿宋" w:eastAsia="仿宋" w:cs="仿宋"/>
          <w:b/>
          <w:bCs/>
          <w:highlight w:val="none"/>
          <w:lang w:val="en-US" w:eastAsia="zh-CN"/>
        </w:rPr>
        <w:t>2.投标报价不允许超过最高限价，否则按无效投标处理。</w:t>
      </w:r>
    </w:p>
    <w:p w14:paraId="15586B8B">
      <w:pPr>
        <w:pStyle w:val="2"/>
        <w:rPr>
          <w:rFonts w:hint="default" w:eastAsia="仿宋"/>
          <w:lang w:val="en-US" w:eastAsia="zh-CN"/>
        </w:rPr>
      </w:pPr>
    </w:p>
    <w:p w14:paraId="09715ABE">
      <w:pPr>
        <w:spacing w:line="360" w:lineRule="auto"/>
        <w:ind w:firstLine="482" w:firstLineChars="200"/>
        <w:rPr>
          <w:rFonts w:ascii="仿宋" w:hAnsi="仿宋" w:eastAsia="仿宋" w:cs="仿宋"/>
          <w:b/>
          <w:bCs/>
        </w:rPr>
      </w:pPr>
    </w:p>
    <w:p w14:paraId="36D26849">
      <w:pPr>
        <w:spacing w:line="360" w:lineRule="auto"/>
        <w:rPr>
          <w:rFonts w:ascii="仿宋" w:hAnsi="仿宋" w:eastAsia="仿宋" w:cs="仿宋"/>
          <w:bCs/>
        </w:rPr>
      </w:pPr>
    </w:p>
    <w:p w14:paraId="228390DE">
      <w:pPr>
        <w:spacing w:line="360" w:lineRule="auto"/>
        <w:ind w:firstLine="4080" w:firstLineChars="1700"/>
        <w:rPr>
          <w:rFonts w:ascii="仿宋" w:hAnsi="仿宋" w:eastAsia="仿宋" w:cs="仿宋"/>
        </w:rPr>
      </w:pPr>
      <w:r>
        <w:rPr>
          <w:rFonts w:hint="eastAsia" w:ascii="仿宋" w:hAnsi="仿宋" w:eastAsia="仿宋" w:cs="仿宋"/>
        </w:rPr>
        <w:t>投标人（公章）：</w:t>
      </w:r>
      <w:r>
        <w:rPr>
          <w:rFonts w:hint="eastAsia" w:ascii="仿宋" w:hAnsi="仿宋" w:eastAsia="仿宋" w:cs="仿宋"/>
          <w:u w:val="single"/>
        </w:rPr>
        <w:t xml:space="preserve">                        </w:t>
      </w:r>
    </w:p>
    <w:p w14:paraId="0B08BA12">
      <w:pPr>
        <w:spacing w:line="360" w:lineRule="auto"/>
        <w:ind w:firstLine="4080" w:firstLineChars="1700"/>
        <w:rPr>
          <w:rFonts w:ascii="仿宋" w:hAnsi="仿宋" w:eastAsia="仿宋" w:cs="仿宋"/>
          <w:u w:val="single"/>
        </w:rPr>
      </w:pPr>
      <w:r>
        <w:rPr>
          <w:rFonts w:hint="eastAsia" w:ascii="仿宋" w:hAnsi="仿宋" w:eastAsia="仿宋" w:cs="仿宋"/>
        </w:rPr>
        <w:t>法定代表人或授权代表（签字或盖章）：</w:t>
      </w:r>
      <w:r>
        <w:rPr>
          <w:rFonts w:hint="eastAsia" w:ascii="仿宋" w:hAnsi="仿宋" w:eastAsia="仿宋" w:cs="仿宋"/>
          <w:u w:val="single"/>
        </w:rPr>
        <w:t xml:space="preserve">     </w:t>
      </w:r>
    </w:p>
    <w:p w14:paraId="2BDD791A">
      <w:pPr>
        <w:adjustRightInd w:val="0"/>
        <w:snapToGrid w:val="0"/>
        <w:spacing w:line="360" w:lineRule="auto"/>
        <w:ind w:firstLine="4080" w:firstLineChars="1700"/>
        <w:rPr>
          <w:rFonts w:hint="eastAsia" w:ascii="仿宋" w:hAnsi="仿宋" w:eastAsia="仿宋" w:cs="仿宋"/>
          <w:u w:val="single"/>
        </w:rPr>
        <w:sectPr>
          <w:pgSz w:w="11906" w:h="16838"/>
          <w:pgMar w:top="1417" w:right="1417" w:bottom="1417" w:left="1417" w:header="851" w:footer="992" w:gutter="0"/>
          <w:pgNumType w:fmt="decimal"/>
          <w:cols w:space="0" w:num="1"/>
          <w:docGrid w:linePitch="312" w:charSpace="0"/>
        </w:sectPr>
      </w:pPr>
      <w:r>
        <w:rPr>
          <w:rFonts w:hint="eastAsia" w:ascii="仿宋" w:hAnsi="仿宋" w:eastAsia="仿宋" w:cs="仿宋"/>
        </w:rPr>
        <w:t>日    期：</w:t>
      </w:r>
      <w:r>
        <w:rPr>
          <w:rFonts w:hint="eastAsia" w:ascii="仿宋" w:hAnsi="仿宋" w:eastAsia="仿宋" w:cs="仿宋"/>
          <w:u w:val="single"/>
        </w:rPr>
        <w:t xml:space="preserve">                              </w:t>
      </w:r>
    </w:p>
    <w:p w14:paraId="72BC4A56">
      <w:pPr>
        <w:keepNext w:val="0"/>
        <w:keepLines w:val="0"/>
        <w:pageBreakBefore w:val="0"/>
        <w:widowControl/>
        <w:kinsoku/>
        <w:wordWrap/>
        <w:overflowPunct/>
        <w:topLinePunct w:val="0"/>
        <w:autoSpaceDE/>
        <w:autoSpaceDN/>
        <w:bidi w:val="0"/>
        <w:adjustRightInd/>
        <w:snapToGrid/>
        <w:spacing w:line="360" w:lineRule="auto"/>
        <w:ind w:left="0" w:firstLine="643" w:firstLineChars="200"/>
        <w:jc w:val="center"/>
        <w:textAlignment w:val="auto"/>
        <w:outlineLvl w:val="1"/>
        <w:rPr>
          <w:rFonts w:hint="eastAsia" w:ascii="仿宋" w:hAnsi="仿宋" w:eastAsia="仿宋" w:cs="仿宋"/>
          <w:b/>
          <w:bCs/>
          <w:sz w:val="32"/>
          <w:szCs w:val="15"/>
          <w:highlight w:val="none"/>
          <w:lang w:val="zh-CN"/>
        </w:rPr>
      </w:pPr>
      <w:bookmarkStart w:id="364" w:name="_Toc2459"/>
      <w:bookmarkStart w:id="365" w:name="_Toc8284"/>
      <w:bookmarkStart w:id="366" w:name="_Toc6355"/>
      <w:bookmarkStart w:id="367" w:name="_Toc32414"/>
      <w:bookmarkStart w:id="368" w:name="_Toc5579"/>
      <w:bookmarkStart w:id="369" w:name="_Toc16973"/>
      <w:bookmarkStart w:id="370" w:name="_Toc17040"/>
      <w:bookmarkStart w:id="371" w:name="_Toc5122"/>
      <w:bookmarkStart w:id="372" w:name="_Toc27212"/>
      <w:bookmarkStart w:id="373" w:name="_Toc27541"/>
      <w:bookmarkStart w:id="374" w:name="_Toc23870"/>
      <w:bookmarkStart w:id="375" w:name="_Toc28835"/>
      <w:r>
        <w:rPr>
          <w:rFonts w:hint="eastAsia" w:ascii="仿宋" w:hAnsi="仿宋" w:eastAsia="仿宋" w:cs="仿宋"/>
          <w:b/>
          <w:bCs/>
          <w:sz w:val="32"/>
          <w:szCs w:val="15"/>
          <w:highlight w:val="none"/>
          <w:lang w:val="zh-CN"/>
        </w:rPr>
        <w:t>三、</w:t>
      </w:r>
      <w:bookmarkEnd w:id="364"/>
      <w:bookmarkEnd w:id="365"/>
      <w:r>
        <w:rPr>
          <w:rFonts w:hint="eastAsia" w:ascii="仿宋" w:hAnsi="仿宋" w:eastAsia="仿宋" w:cs="仿宋"/>
          <w:b/>
          <w:bCs/>
          <w:sz w:val="32"/>
          <w:szCs w:val="15"/>
          <w:highlight w:val="none"/>
          <w:lang w:val="zh-CN"/>
        </w:rPr>
        <w:t>费用组成明细表</w:t>
      </w:r>
      <w:bookmarkEnd w:id="366"/>
    </w:p>
    <w:p w14:paraId="17DA7978">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center"/>
        <w:textAlignment w:val="auto"/>
        <w:rPr>
          <w:rFonts w:hint="eastAsia" w:ascii="宋体" w:hAnsi="宋体" w:eastAsia="宋体" w:cs="宋体"/>
          <w:b w:val="0"/>
          <w:bCs w:val="0"/>
          <w:highlight w:val="none"/>
          <w:lang w:eastAsia="zh-CN"/>
        </w:rPr>
      </w:pPr>
    </w:p>
    <w:p w14:paraId="4189C47D">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center"/>
        <w:textAlignment w:val="auto"/>
        <w:rPr>
          <w:rFonts w:hint="eastAsia" w:ascii="宋体" w:hAnsi="宋体" w:eastAsia="宋体" w:cs="宋体"/>
          <w:b w:val="0"/>
          <w:bCs w:val="0"/>
          <w:highlight w:val="none"/>
          <w:lang w:eastAsia="zh-CN"/>
        </w:rPr>
      </w:pPr>
    </w:p>
    <w:p w14:paraId="29AD62AD">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center"/>
        <w:textAlignment w:val="auto"/>
        <w:rPr>
          <w:rFonts w:hint="eastAsia" w:ascii="仿宋" w:hAnsi="仿宋" w:eastAsia="仿宋" w:cs="仿宋"/>
          <w:b w:val="0"/>
          <w:bCs w:val="0"/>
          <w:highlight w:val="none"/>
          <w:lang w:eastAsia="zh-CN"/>
        </w:rPr>
      </w:pPr>
      <w:r>
        <w:rPr>
          <w:rFonts w:hint="eastAsia" w:ascii="仿宋" w:hAnsi="仿宋" w:eastAsia="仿宋" w:cs="仿宋"/>
          <w:b w:val="0"/>
          <w:bCs w:val="0"/>
          <w:highlight w:val="none"/>
          <w:lang w:eastAsia="zh-CN"/>
        </w:rPr>
        <w:t>供应商根据采购需求自行编制</w:t>
      </w:r>
    </w:p>
    <w:p w14:paraId="57223B51">
      <w:pPr>
        <w:pStyle w:val="2"/>
        <w:rPr>
          <w:rFonts w:hint="eastAsia"/>
        </w:rPr>
      </w:pPr>
    </w:p>
    <w:p w14:paraId="716968FD">
      <w:pPr>
        <w:pStyle w:val="24"/>
        <w:rPr>
          <w:rFonts w:ascii="仿宋" w:hAnsi="仿宋" w:eastAsia="仿宋" w:cs="仿宋"/>
        </w:rPr>
      </w:pPr>
    </w:p>
    <w:p w14:paraId="7291E06D">
      <w:pPr>
        <w:spacing w:line="360" w:lineRule="auto"/>
        <w:ind w:firstLine="4080" w:firstLineChars="1700"/>
        <w:rPr>
          <w:rFonts w:ascii="仿宋" w:hAnsi="仿宋" w:eastAsia="仿宋" w:cs="仿宋"/>
        </w:rPr>
      </w:pPr>
    </w:p>
    <w:p w14:paraId="1EC64B6C">
      <w:pPr>
        <w:spacing w:line="360" w:lineRule="auto"/>
        <w:ind w:left="0" w:leftChars="0" w:firstLine="4800" w:firstLineChars="2000"/>
        <w:rPr>
          <w:rFonts w:ascii="仿宋" w:hAnsi="仿宋" w:eastAsia="仿宋" w:cs="仿宋"/>
        </w:rPr>
      </w:pPr>
      <w:r>
        <w:rPr>
          <w:rFonts w:hint="eastAsia" w:ascii="仿宋" w:hAnsi="仿宋" w:eastAsia="仿宋" w:cs="仿宋"/>
        </w:rPr>
        <w:t>投标人（公章）：</w:t>
      </w:r>
      <w:r>
        <w:rPr>
          <w:rFonts w:hint="eastAsia" w:ascii="仿宋" w:hAnsi="仿宋" w:eastAsia="仿宋" w:cs="仿宋"/>
          <w:u w:val="single"/>
        </w:rPr>
        <w:t xml:space="preserve">                         </w:t>
      </w:r>
    </w:p>
    <w:p w14:paraId="4B9F28CC">
      <w:pPr>
        <w:spacing w:line="360" w:lineRule="auto"/>
        <w:ind w:left="0" w:leftChars="0" w:firstLine="4800" w:firstLineChars="2000"/>
        <w:rPr>
          <w:rFonts w:ascii="仿宋" w:hAnsi="仿宋" w:eastAsia="仿宋" w:cs="仿宋"/>
          <w:u w:val="single"/>
        </w:rPr>
      </w:pPr>
      <w:r>
        <w:rPr>
          <w:rFonts w:hint="eastAsia" w:ascii="仿宋" w:hAnsi="仿宋" w:eastAsia="仿宋" w:cs="仿宋"/>
        </w:rPr>
        <w:t>法定代表人或授权代表（签字或盖章）：</w:t>
      </w:r>
      <w:r>
        <w:rPr>
          <w:rFonts w:hint="eastAsia" w:ascii="仿宋" w:hAnsi="仿宋" w:eastAsia="仿宋" w:cs="仿宋"/>
          <w:u w:val="single"/>
        </w:rPr>
        <w:t xml:space="preserve">     </w:t>
      </w:r>
    </w:p>
    <w:p w14:paraId="074CBB5C">
      <w:pPr>
        <w:spacing w:line="360" w:lineRule="auto"/>
        <w:ind w:left="0" w:leftChars="0" w:firstLine="4800" w:firstLineChars="2000"/>
        <w:rPr>
          <w:rFonts w:ascii="仿宋" w:hAnsi="仿宋" w:eastAsia="仿宋" w:cs="仿宋"/>
          <w:b/>
          <w:bCs/>
          <w:sz w:val="32"/>
          <w:szCs w:val="15"/>
          <w:lang w:val="zh-CN"/>
        </w:rPr>
      </w:pPr>
      <w:r>
        <w:rPr>
          <w:rFonts w:hint="eastAsia" w:ascii="仿宋" w:hAnsi="仿宋" w:eastAsia="仿宋" w:cs="仿宋"/>
        </w:rPr>
        <w:t>日    期：</w:t>
      </w:r>
      <w:r>
        <w:rPr>
          <w:rFonts w:hint="eastAsia" w:ascii="仿宋" w:hAnsi="仿宋" w:eastAsia="仿宋" w:cs="仿宋"/>
          <w:u w:val="single"/>
        </w:rPr>
        <w:t xml:space="preserve">                               </w:t>
      </w:r>
    </w:p>
    <w:p w14:paraId="70D6BEA6">
      <w:pPr>
        <w:pageBreakBefore/>
        <w:spacing w:line="360" w:lineRule="auto"/>
        <w:jc w:val="center"/>
        <w:outlineLvl w:val="1"/>
        <w:rPr>
          <w:rFonts w:hint="eastAsia" w:ascii="仿宋" w:hAnsi="仿宋" w:eastAsia="仿宋" w:cs="仿宋"/>
          <w:b/>
          <w:bCs/>
          <w:sz w:val="32"/>
          <w:szCs w:val="15"/>
          <w:lang w:val="zh-CN"/>
        </w:rPr>
        <w:sectPr>
          <w:pgSz w:w="11906" w:h="16838"/>
          <w:pgMar w:top="1417" w:right="1417" w:bottom="1417" w:left="1417" w:header="851" w:footer="992" w:gutter="0"/>
          <w:pgNumType w:fmt="decimal"/>
          <w:cols w:space="0" w:num="1"/>
          <w:docGrid w:linePitch="312" w:charSpace="0"/>
        </w:sectPr>
      </w:pPr>
      <w:bookmarkStart w:id="376" w:name="_Toc23762"/>
    </w:p>
    <w:p w14:paraId="18BBCB53">
      <w:pPr>
        <w:pageBreakBefore/>
        <w:spacing w:line="360" w:lineRule="auto"/>
        <w:jc w:val="center"/>
        <w:outlineLvl w:val="1"/>
        <w:rPr>
          <w:rFonts w:ascii="仿宋" w:hAnsi="仿宋" w:eastAsia="仿宋" w:cs="仿宋"/>
          <w:b/>
          <w:bCs/>
          <w:sz w:val="32"/>
          <w:szCs w:val="15"/>
          <w:lang w:val="zh-CN"/>
        </w:rPr>
      </w:pPr>
      <w:bookmarkStart w:id="377" w:name="_Toc29658"/>
      <w:bookmarkStart w:id="378" w:name="_Toc3382"/>
      <w:r>
        <w:rPr>
          <w:rFonts w:hint="eastAsia" w:ascii="仿宋" w:hAnsi="仿宋" w:eastAsia="仿宋" w:cs="仿宋"/>
          <w:b/>
          <w:bCs/>
          <w:sz w:val="32"/>
          <w:szCs w:val="15"/>
          <w:lang w:val="zh-CN"/>
        </w:rPr>
        <w:t>四、投标人资格证明文件</w:t>
      </w:r>
      <w:bookmarkEnd w:id="376"/>
      <w:bookmarkEnd w:id="377"/>
      <w:bookmarkEnd w:id="378"/>
    </w:p>
    <w:p w14:paraId="3EC05BD3">
      <w:pPr>
        <w:spacing w:line="360" w:lineRule="auto"/>
        <w:ind w:firstLine="482" w:firstLineChars="200"/>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（1）基本资格条件：符合《中华人民共和国政府采购法》第二十二条的规定；</w:t>
      </w:r>
    </w:p>
    <w:p w14:paraId="2D87700F">
      <w:pPr>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1、提供统一社会信用代码的营业执照或其他组织经营的合法凭证或自然人的提供身份证明文件； </w:t>
      </w:r>
    </w:p>
    <w:p w14:paraId="106A3CC1">
      <w:pPr>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2、财务状况报告：</w:t>
      </w:r>
      <w:r>
        <w:rPr>
          <w:rFonts w:hint="eastAsia" w:ascii="仿宋" w:hAnsi="仿宋" w:eastAsia="仿宋" w:cs="仿宋"/>
          <w:sz w:val="24"/>
          <w:szCs w:val="24"/>
          <w:highlight w:val="none"/>
          <w:lang w:eastAsia="zh-CN"/>
        </w:rPr>
        <w:t>提供具有财务审计资质单位出具的</w:t>
      </w:r>
      <w:r>
        <w:rPr>
          <w:rFonts w:hint="eastAsia" w:ascii="仿宋" w:hAnsi="仿宋" w:eastAsia="仿宋" w:cs="仿宋"/>
          <w:sz w:val="24"/>
          <w:szCs w:val="24"/>
          <w:highlight w:val="none"/>
          <w:lang w:val="en-US" w:eastAsia="zh-CN"/>
        </w:rPr>
        <w:t>2023年度</w:t>
      </w:r>
      <w:r>
        <w:rPr>
          <w:rFonts w:hint="eastAsia" w:ascii="仿宋" w:hAnsi="仿宋" w:eastAsia="仿宋" w:cs="仿宋"/>
          <w:sz w:val="24"/>
          <w:szCs w:val="24"/>
          <w:highlight w:val="none"/>
          <w:lang w:eastAsia="zh-CN"/>
        </w:rPr>
        <w:t>财务报告或开标前六个月内其基本账户银行出具的资信证明或财政部门认可的政府采购专业担保机构出具的担保函，以上形式的证明资料提供任何一种即可</w:t>
      </w:r>
      <w:r>
        <w:rPr>
          <w:rFonts w:hint="eastAsia" w:ascii="仿宋" w:hAnsi="仿宋" w:eastAsia="仿宋" w:cs="仿宋"/>
          <w:sz w:val="24"/>
          <w:szCs w:val="24"/>
          <w:highlight w:val="none"/>
        </w:rPr>
        <w:t xml:space="preserve">； </w:t>
      </w:r>
    </w:p>
    <w:p w14:paraId="781D95A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税收缴纳证明：提供已缴纳的</w:t>
      </w:r>
      <w:r>
        <w:rPr>
          <w:rFonts w:hint="eastAsia" w:ascii="仿宋" w:hAnsi="仿宋" w:eastAsia="仿宋" w:cs="仿宋"/>
          <w:sz w:val="24"/>
          <w:szCs w:val="24"/>
          <w:highlight w:val="none"/>
          <w:lang w:val="en-US" w:eastAsia="zh-CN"/>
        </w:rPr>
        <w:t>2024年1月1日以来任意时间段的纳税证明</w:t>
      </w:r>
      <w:r>
        <w:rPr>
          <w:rFonts w:hint="eastAsia" w:ascii="仿宋" w:hAnsi="仿宋" w:eastAsia="仿宋" w:cs="仿宋"/>
          <w:sz w:val="24"/>
          <w:szCs w:val="24"/>
          <w:highlight w:val="none"/>
          <w:lang w:eastAsia="zh-CN"/>
        </w:rPr>
        <w:t>或完税证明，纳税证明或完税证明上应有代收机构或税务机关的公章或业务专用章。依法免税的投标人应提供相关文件证明；</w:t>
      </w:r>
      <w:r>
        <w:rPr>
          <w:rFonts w:hint="eastAsia" w:ascii="仿宋" w:hAnsi="仿宋" w:eastAsia="仿宋" w:cs="仿宋"/>
          <w:sz w:val="24"/>
          <w:szCs w:val="24"/>
          <w:highlight w:val="none"/>
        </w:rPr>
        <w:t xml:space="preserve"> </w:t>
      </w:r>
    </w:p>
    <w:p w14:paraId="747656E7">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eastAsia="zh-CN"/>
        </w:rPr>
        <w:t xml:space="preserve">社会保障资金缴纳证明：提供已缴存的 </w:t>
      </w:r>
      <w:r>
        <w:rPr>
          <w:rFonts w:hint="eastAsia" w:ascii="仿宋" w:hAnsi="仿宋" w:eastAsia="仿宋" w:cs="仿宋"/>
          <w:sz w:val="24"/>
          <w:szCs w:val="24"/>
          <w:highlight w:val="none"/>
          <w:lang w:val="en-US" w:eastAsia="zh-CN"/>
        </w:rPr>
        <w:t>2024年1月1日以来任意时间段的社会保障资金缴</w:t>
      </w:r>
      <w:r>
        <w:rPr>
          <w:rFonts w:hint="eastAsia" w:ascii="仿宋" w:hAnsi="仿宋" w:eastAsia="仿宋" w:cs="仿宋"/>
          <w:sz w:val="24"/>
          <w:szCs w:val="24"/>
          <w:highlight w:val="none"/>
          <w:lang w:eastAsia="zh-CN"/>
        </w:rPr>
        <w:t>存单据或社保机构开具的社会保险参保缴费情况证明。成立时间至提交响应文件截止时间不足一个月或依法不需要缴纳社会保障资金的投标人应提供相关文件证明；</w:t>
      </w:r>
    </w:p>
    <w:p w14:paraId="06CDD8B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出具履行合同所必需的设备和专业技术能力的书面声明</w:t>
      </w:r>
      <w:r>
        <w:rPr>
          <w:rFonts w:hint="eastAsia" w:ascii="仿宋" w:hAnsi="仿宋" w:eastAsia="仿宋" w:cs="仿宋"/>
          <w:sz w:val="24"/>
          <w:szCs w:val="24"/>
          <w:highlight w:val="none"/>
        </w:rPr>
        <w:t xml:space="preserve">； </w:t>
      </w:r>
    </w:p>
    <w:p w14:paraId="7907B7A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 xml:space="preserve">、出具参加本次政府采购活动的书面声明； </w:t>
      </w:r>
    </w:p>
    <w:p w14:paraId="1135B5A0">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（2）特定资格条件： </w:t>
      </w:r>
    </w:p>
    <w:p w14:paraId="22A16B8D">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w:t>
      </w:r>
      <w:r>
        <w:rPr>
          <w:rFonts w:hint="eastAsia" w:ascii="仿宋" w:hAnsi="仿宋" w:eastAsia="仿宋" w:cs="仿宋"/>
          <w:lang w:val="zh-CN"/>
        </w:rPr>
        <w:t>法定代表人授权委托书：法定代表人直接参加的须出具法人身份证明并于营业执照信息一致，法定代表人授权代表参加的须出具法定代表人授权书</w:t>
      </w:r>
      <w:r>
        <w:rPr>
          <w:rFonts w:hint="eastAsia" w:ascii="仿宋" w:hAnsi="仿宋" w:eastAsia="仿宋" w:cs="仿宋"/>
          <w:sz w:val="24"/>
          <w:szCs w:val="24"/>
          <w:highlight w:val="none"/>
          <w:lang w:eastAsia="zh-CN"/>
        </w:rPr>
        <w:t>）；</w:t>
      </w:r>
    </w:p>
    <w:p w14:paraId="767816FC">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 xml:space="preserve"> 2、符合《财政部关于在政府采购活动中查询及使用信用记录有关问题的通知》（财库【2016】125号）文件中信用查询的要求；（此项由采购人与采购代理单位在开标时查询，以现场查询为准）；</w:t>
      </w:r>
    </w:p>
    <w:p w14:paraId="1C5613BF">
      <w:pPr>
        <w:pStyle w:val="135"/>
        <w:spacing w:line="360" w:lineRule="auto"/>
        <w:ind w:firstLine="480" w:firstLineChars="200"/>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en-US" w:eastAsia="zh-CN" w:bidi="ar-SA"/>
        </w:rPr>
        <w:t>特定资质：</w:t>
      </w:r>
    </w:p>
    <w:p w14:paraId="66C00E12">
      <w:pPr>
        <w:pStyle w:val="135"/>
        <w:spacing w:line="360" w:lineRule="auto"/>
        <w:ind w:firstLine="480" w:firstLineChars="200"/>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1）供应商应具备公安机关颁发的《保安服务许可证》，陕西省外投标供应商还须出具承诺书（承诺书形式不限），承诺自承接本项目之日起30日内向采购人所在地设区的市级人民政府公安机关备案；（2）从保安服务公司购买保安服务的供应商，需提供与保安服务公司签订的保安服务合同，明确规定服务的项目、内容以及双方的权利义务。</w:t>
      </w:r>
    </w:p>
    <w:p w14:paraId="0C777956">
      <w:pPr>
        <w:spacing w:line="360" w:lineRule="auto"/>
        <w:ind w:firstLine="480" w:firstLineChars="200"/>
        <w:rPr>
          <w:rFonts w:hint="default" w:ascii="仿宋" w:hAnsi="仿宋" w:eastAsia="仿宋" w:cs="仿宋"/>
          <w:sz w:val="24"/>
          <w:szCs w:val="24"/>
          <w:highlight w:val="none"/>
          <w:lang w:val="en-US" w:eastAsia="zh-CN"/>
        </w:rPr>
      </w:pPr>
    </w:p>
    <w:p w14:paraId="47D2BACA">
      <w:pPr>
        <w:rPr>
          <w:rFonts w:hint="eastAsia"/>
          <w:lang w:val="en-US" w:eastAsia="zh-CN"/>
        </w:rPr>
      </w:pPr>
    </w:p>
    <w:p w14:paraId="200F3965">
      <w:pPr>
        <w:pageBreakBefore/>
        <w:spacing w:line="360" w:lineRule="auto"/>
        <w:jc w:val="center"/>
        <w:rPr>
          <w:rFonts w:ascii="仿宋" w:hAnsi="仿宋" w:eastAsia="仿宋" w:cs="仿宋"/>
          <w:b/>
          <w:bCs/>
        </w:rPr>
      </w:pPr>
      <w:r>
        <w:rPr>
          <w:rFonts w:hint="eastAsia" w:ascii="仿宋" w:hAnsi="仿宋" w:eastAsia="仿宋" w:cs="仿宋"/>
          <w:b/>
          <w:bCs/>
          <w:sz w:val="32"/>
          <w:szCs w:val="32"/>
        </w:rPr>
        <w:t>投标人基本情况表</w:t>
      </w:r>
    </w:p>
    <w:tbl>
      <w:tblPr>
        <w:tblStyle w:val="3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539"/>
        <w:gridCol w:w="1053"/>
        <w:gridCol w:w="2205"/>
        <w:gridCol w:w="198"/>
        <w:gridCol w:w="1227"/>
        <w:gridCol w:w="1620"/>
        <w:gridCol w:w="1657"/>
      </w:tblGrid>
      <w:tr w14:paraId="04D86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2310" w:type="dxa"/>
            <w:gridSpan w:val="3"/>
            <w:vAlign w:val="center"/>
          </w:tcPr>
          <w:p w14:paraId="79F12F65">
            <w:pPr>
              <w:topLinePunct/>
              <w:spacing w:line="360" w:lineRule="auto"/>
              <w:jc w:val="center"/>
              <w:rPr>
                <w:rFonts w:ascii="仿宋" w:hAnsi="仿宋" w:eastAsia="仿宋" w:cs="仿宋"/>
              </w:rPr>
            </w:pPr>
            <w:r>
              <w:rPr>
                <w:rFonts w:hint="eastAsia" w:ascii="仿宋" w:hAnsi="仿宋" w:eastAsia="仿宋" w:cs="仿宋"/>
              </w:rPr>
              <w:t>投标人名称</w:t>
            </w:r>
          </w:p>
        </w:tc>
        <w:tc>
          <w:tcPr>
            <w:tcW w:w="3630" w:type="dxa"/>
            <w:gridSpan w:val="3"/>
            <w:vAlign w:val="center"/>
          </w:tcPr>
          <w:p w14:paraId="45645E4F">
            <w:pPr>
              <w:topLinePunct/>
              <w:spacing w:line="360" w:lineRule="auto"/>
              <w:jc w:val="center"/>
              <w:rPr>
                <w:rFonts w:ascii="仿宋" w:hAnsi="仿宋" w:eastAsia="仿宋" w:cs="仿宋"/>
              </w:rPr>
            </w:pPr>
          </w:p>
        </w:tc>
        <w:tc>
          <w:tcPr>
            <w:tcW w:w="1620" w:type="dxa"/>
            <w:vAlign w:val="center"/>
          </w:tcPr>
          <w:p w14:paraId="29D67A1B">
            <w:pPr>
              <w:topLinePunct/>
              <w:spacing w:line="360" w:lineRule="auto"/>
              <w:jc w:val="center"/>
              <w:rPr>
                <w:rFonts w:ascii="仿宋" w:hAnsi="仿宋" w:eastAsia="仿宋" w:cs="仿宋"/>
              </w:rPr>
            </w:pPr>
            <w:r>
              <w:rPr>
                <w:rFonts w:hint="eastAsia" w:ascii="仿宋" w:hAnsi="仿宋" w:eastAsia="仿宋" w:cs="仿宋"/>
              </w:rPr>
              <w:t>法定代表人</w:t>
            </w:r>
          </w:p>
        </w:tc>
        <w:tc>
          <w:tcPr>
            <w:tcW w:w="1657" w:type="dxa"/>
            <w:vAlign w:val="center"/>
          </w:tcPr>
          <w:p w14:paraId="3529AF1E">
            <w:pPr>
              <w:topLinePunct/>
              <w:spacing w:line="360" w:lineRule="auto"/>
              <w:jc w:val="center"/>
              <w:rPr>
                <w:rFonts w:ascii="仿宋" w:hAnsi="仿宋" w:eastAsia="仿宋" w:cs="仿宋"/>
              </w:rPr>
            </w:pPr>
          </w:p>
        </w:tc>
      </w:tr>
      <w:tr w14:paraId="62B274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2310" w:type="dxa"/>
            <w:gridSpan w:val="3"/>
            <w:vAlign w:val="center"/>
          </w:tcPr>
          <w:p w14:paraId="59BD776C">
            <w:pPr>
              <w:topLinePunct/>
              <w:spacing w:line="360" w:lineRule="auto"/>
              <w:jc w:val="center"/>
              <w:rPr>
                <w:rFonts w:ascii="仿宋" w:hAnsi="仿宋" w:eastAsia="仿宋" w:cs="仿宋"/>
              </w:rPr>
            </w:pPr>
            <w:r>
              <w:rPr>
                <w:rFonts w:hint="eastAsia" w:ascii="仿宋" w:hAnsi="仿宋" w:eastAsia="仿宋" w:cs="仿宋"/>
              </w:rPr>
              <w:t>统一</w:t>
            </w:r>
          </w:p>
          <w:p w14:paraId="1BAE6384">
            <w:pPr>
              <w:topLinePunct/>
              <w:spacing w:line="360" w:lineRule="auto"/>
              <w:jc w:val="center"/>
              <w:rPr>
                <w:rFonts w:ascii="仿宋" w:hAnsi="仿宋" w:eastAsia="仿宋" w:cs="仿宋"/>
              </w:rPr>
            </w:pPr>
            <w:r>
              <w:rPr>
                <w:rFonts w:hint="eastAsia" w:ascii="仿宋" w:hAnsi="仿宋" w:eastAsia="仿宋" w:cs="仿宋"/>
              </w:rPr>
              <w:t>社会信用代码</w:t>
            </w:r>
          </w:p>
        </w:tc>
        <w:tc>
          <w:tcPr>
            <w:tcW w:w="3630" w:type="dxa"/>
            <w:gridSpan w:val="3"/>
            <w:vAlign w:val="center"/>
          </w:tcPr>
          <w:p w14:paraId="4F8CE5C8">
            <w:pPr>
              <w:topLinePunct/>
              <w:spacing w:line="360" w:lineRule="auto"/>
              <w:jc w:val="center"/>
              <w:rPr>
                <w:rFonts w:ascii="仿宋" w:hAnsi="仿宋" w:eastAsia="仿宋" w:cs="仿宋"/>
              </w:rPr>
            </w:pPr>
          </w:p>
        </w:tc>
        <w:tc>
          <w:tcPr>
            <w:tcW w:w="1620" w:type="dxa"/>
            <w:vAlign w:val="center"/>
          </w:tcPr>
          <w:p w14:paraId="7EA293E9">
            <w:pPr>
              <w:topLinePunct/>
              <w:spacing w:line="360" w:lineRule="auto"/>
              <w:jc w:val="center"/>
              <w:rPr>
                <w:rFonts w:ascii="仿宋" w:hAnsi="仿宋" w:eastAsia="仿宋" w:cs="仿宋"/>
              </w:rPr>
            </w:pPr>
            <w:r>
              <w:rPr>
                <w:rFonts w:hint="eastAsia" w:ascii="仿宋" w:hAnsi="仿宋" w:eastAsia="仿宋" w:cs="仿宋"/>
              </w:rPr>
              <w:t>邮政编码</w:t>
            </w:r>
          </w:p>
        </w:tc>
        <w:tc>
          <w:tcPr>
            <w:tcW w:w="1657" w:type="dxa"/>
            <w:vAlign w:val="center"/>
          </w:tcPr>
          <w:p w14:paraId="6B38C7E7">
            <w:pPr>
              <w:topLinePunct/>
              <w:spacing w:line="360" w:lineRule="auto"/>
              <w:jc w:val="center"/>
              <w:rPr>
                <w:rFonts w:ascii="仿宋" w:hAnsi="仿宋" w:eastAsia="仿宋" w:cs="仿宋"/>
              </w:rPr>
            </w:pPr>
          </w:p>
        </w:tc>
      </w:tr>
      <w:tr w14:paraId="4821AF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310" w:type="dxa"/>
            <w:gridSpan w:val="3"/>
            <w:vAlign w:val="center"/>
          </w:tcPr>
          <w:p w14:paraId="7C9CF3A6">
            <w:pPr>
              <w:topLinePunct/>
              <w:spacing w:line="360" w:lineRule="auto"/>
              <w:jc w:val="center"/>
              <w:rPr>
                <w:rFonts w:ascii="仿宋" w:hAnsi="仿宋" w:eastAsia="仿宋" w:cs="仿宋"/>
              </w:rPr>
            </w:pPr>
            <w:r>
              <w:rPr>
                <w:rFonts w:hint="eastAsia" w:ascii="仿宋" w:hAnsi="仿宋" w:eastAsia="仿宋" w:cs="仿宋"/>
              </w:rPr>
              <w:t>上年营业收入</w:t>
            </w:r>
          </w:p>
        </w:tc>
        <w:tc>
          <w:tcPr>
            <w:tcW w:w="3630" w:type="dxa"/>
            <w:gridSpan w:val="3"/>
            <w:vAlign w:val="center"/>
          </w:tcPr>
          <w:p w14:paraId="73671CC3">
            <w:pPr>
              <w:topLinePunct/>
              <w:spacing w:line="360" w:lineRule="auto"/>
              <w:jc w:val="center"/>
              <w:rPr>
                <w:rFonts w:ascii="仿宋" w:hAnsi="仿宋" w:eastAsia="仿宋" w:cs="仿宋"/>
              </w:rPr>
            </w:pPr>
          </w:p>
        </w:tc>
        <w:tc>
          <w:tcPr>
            <w:tcW w:w="1620" w:type="dxa"/>
            <w:vAlign w:val="center"/>
          </w:tcPr>
          <w:p w14:paraId="66C5A707">
            <w:pPr>
              <w:topLinePunct/>
              <w:spacing w:line="360" w:lineRule="auto"/>
              <w:jc w:val="center"/>
              <w:rPr>
                <w:rFonts w:ascii="仿宋" w:hAnsi="仿宋" w:eastAsia="仿宋" w:cs="仿宋"/>
              </w:rPr>
            </w:pPr>
            <w:r>
              <w:rPr>
                <w:rFonts w:hint="eastAsia" w:ascii="仿宋" w:hAnsi="仿宋" w:eastAsia="仿宋" w:cs="仿宋"/>
              </w:rPr>
              <w:t>员工总人数</w:t>
            </w:r>
          </w:p>
        </w:tc>
        <w:tc>
          <w:tcPr>
            <w:tcW w:w="1657" w:type="dxa"/>
            <w:vAlign w:val="center"/>
          </w:tcPr>
          <w:p w14:paraId="4DF5C2E3">
            <w:pPr>
              <w:topLinePunct/>
              <w:spacing w:line="360" w:lineRule="auto"/>
              <w:jc w:val="center"/>
              <w:rPr>
                <w:rFonts w:ascii="仿宋" w:hAnsi="仿宋" w:eastAsia="仿宋" w:cs="仿宋"/>
              </w:rPr>
            </w:pPr>
          </w:p>
        </w:tc>
      </w:tr>
      <w:tr w14:paraId="39FC2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restart"/>
            <w:vAlign w:val="center"/>
          </w:tcPr>
          <w:p w14:paraId="5E7F53F4">
            <w:pPr>
              <w:topLinePunct/>
              <w:spacing w:line="360" w:lineRule="auto"/>
              <w:jc w:val="center"/>
              <w:rPr>
                <w:rFonts w:ascii="仿宋" w:hAnsi="仿宋" w:eastAsia="仿宋" w:cs="仿宋"/>
              </w:rPr>
            </w:pPr>
            <w:r>
              <w:rPr>
                <w:rFonts w:hint="eastAsia" w:ascii="仿宋" w:hAnsi="仿宋" w:eastAsia="仿宋" w:cs="仿宋"/>
              </w:rPr>
              <w:t>营业执照</w:t>
            </w:r>
          </w:p>
        </w:tc>
        <w:tc>
          <w:tcPr>
            <w:tcW w:w="1592" w:type="dxa"/>
            <w:gridSpan w:val="2"/>
            <w:vAlign w:val="center"/>
          </w:tcPr>
          <w:p w14:paraId="0B4EAB18">
            <w:pPr>
              <w:topLinePunct/>
              <w:spacing w:line="360" w:lineRule="auto"/>
              <w:jc w:val="center"/>
              <w:rPr>
                <w:rFonts w:ascii="仿宋" w:hAnsi="仿宋" w:eastAsia="仿宋" w:cs="仿宋"/>
              </w:rPr>
            </w:pPr>
            <w:r>
              <w:rPr>
                <w:rFonts w:hint="eastAsia" w:ascii="仿宋" w:hAnsi="仿宋" w:eastAsia="仿宋" w:cs="仿宋"/>
              </w:rPr>
              <w:t>注册号码</w:t>
            </w:r>
          </w:p>
        </w:tc>
        <w:tc>
          <w:tcPr>
            <w:tcW w:w="2205" w:type="dxa"/>
            <w:vAlign w:val="center"/>
          </w:tcPr>
          <w:p w14:paraId="0FD4852F">
            <w:pPr>
              <w:topLinePunct/>
              <w:spacing w:line="360" w:lineRule="auto"/>
              <w:jc w:val="center"/>
              <w:rPr>
                <w:rFonts w:ascii="仿宋" w:hAnsi="仿宋" w:eastAsia="仿宋" w:cs="仿宋"/>
              </w:rPr>
            </w:pPr>
          </w:p>
        </w:tc>
        <w:tc>
          <w:tcPr>
            <w:tcW w:w="1425" w:type="dxa"/>
            <w:gridSpan w:val="2"/>
            <w:vAlign w:val="center"/>
          </w:tcPr>
          <w:p w14:paraId="4F74923A">
            <w:pPr>
              <w:topLinePunct/>
              <w:spacing w:line="360" w:lineRule="auto"/>
              <w:rPr>
                <w:rFonts w:ascii="仿宋" w:hAnsi="仿宋" w:eastAsia="仿宋" w:cs="仿宋"/>
              </w:rPr>
            </w:pPr>
            <w:r>
              <w:rPr>
                <w:rFonts w:hint="eastAsia" w:ascii="仿宋" w:hAnsi="仿宋" w:eastAsia="仿宋" w:cs="仿宋"/>
              </w:rPr>
              <w:t>注册地址</w:t>
            </w:r>
          </w:p>
        </w:tc>
        <w:tc>
          <w:tcPr>
            <w:tcW w:w="3277" w:type="dxa"/>
            <w:gridSpan w:val="2"/>
            <w:vAlign w:val="center"/>
          </w:tcPr>
          <w:p w14:paraId="353DA1BA">
            <w:pPr>
              <w:topLinePunct/>
              <w:spacing w:line="360" w:lineRule="auto"/>
              <w:ind w:firstLine="120" w:firstLineChars="50"/>
              <w:jc w:val="center"/>
              <w:rPr>
                <w:rFonts w:ascii="仿宋" w:hAnsi="仿宋" w:eastAsia="仿宋" w:cs="仿宋"/>
              </w:rPr>
            </w:pPr>
          </w:p>
        </w:tc>
      </w:tr>
      <w:tr w14:paraId="4ED10C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continue"/>
            <w:vAlign w:val="center"/>
          </w:tcPr>
          <w:p w14:paraId="624E375C">
            <w:pPr>
              <w:topLinePunct/>
              <w:spacing w:line="360" w:lineRule="auto"/>
              <w:jc w:val="center"/>
              <w:rPr>
                <w:rFonts w:ascii="仿宋" w:hAnsi="仿宋" w:eastAsia="仿宋" w:cs="仿宋"/>
              </w:rPr>
            </w:pPr>
          </w:p>
        </w:tc>
        <w:tc>
          <w:tcPr>
            <w:tcW w:w="1592" w:type="dxa"/>
            <w:gridSpan w:val="2"/>
            <w:vAlign w:val="center"/>
          </w:tcPr>
          <w:p w14:paraId="7168F3F2">
            <w:pPr>
              <w:topLinePunct/>
              <w:spacing w:line="360" w:lineRule="auto"/>
              <w:jc w:val="center"/>
              <w:rPr>
                <w:rFonts w:ascii="仿宋" w:hAnsi="仿宋" w:eastAsia="仿宋" w:cs="仿宋"/>
              </w:rPr>
            </w:pPr>
            <w:r>
              <w:rPr>
                <w:rFonts w:hint="eastAsia" w:ascii="仿宋" w:hAnsi="仿宋" w:eastAsia="仿宋" w:cs="仿宋"/>
              </w:rPr>
              <w:t>发证机关</w:t>
            </w:r>
          </w:p>
        </w:tc>
        <w:tc>
          <w:tcPr>
            <w:tcW w:w="2205" w:type="dxa"/>
            <w:vAlign w:val="center"/>
          </w:tcPr>
          <w:p w14:paraId="6A786B75">
            <w:pPr>
              <w:topLinePunct/>
              <w:spacing w:line="360" w:lineRule="auto"/>
              <w:jc w:val="center"/>
              <w:rPr>
                <w:rFonts w:ascii="仿宋" w:hAnsi="仿宋" w:eastAsia="仿宋" w:cs="仿宋"/>
              </w:rPr>
            </w:pPr>
          </w:p>
        </w:tc>
        <w:tc>
          <w:tcPr>
            <w:tcW w:w="1425" w:type="dxa"/>
            <w:gridSpan w:val="2"/>
            <w:vAlign w:val="center"/>
          </w:tcPr>
          <w:p w14:paraId="633B8671">
            <w:pPr>
              <w:topLinePunct/>
              <w:spacing w:line="360" w:lineRule="auto"/>
              <w:rPr>
                <w:rFonts w:ascii="仿宋" w:hAnsi="仿宋" w:eastAsia="仿宋" w:cs="仿宋"/>
              </w:rPr>
            </w:pPr>
            <w:r>
              <w:rPr>
                <w:rFonts w:hint="eastAsia" w:ascii="仿宋" w:hAnsi="仿宋" w:eastAsia="仿宋" w:cs="仿宋"/>
              </w:rPr>
              <w:t>发证日期</w:t>
            </w:r>
          </w:p>
        </w:tc>
        <w:tc>
          <w:tcPr>
            <w:tcW w:w="3277" w:type="dxa"/>
            <w:gridSpan w:val="2"/>
            <w:vAlign w:val="center"/>
          </w:tcPr>
          <w:p w14:paraId="4BF27A21">
            <w:pPr>
              <w:topLinePunct/>
              <w:spacing w:line="360" w:lineRule="auto"/>
              <w:ind w:firstLine="120" w:firstLineChars="50"/>
              <w:jc w:val="center"/>
              <w:rPr>
                <w:rFonts w:ascii="仿宋" w:hAnsi="仿宋" w:eastAsia="仿宋" w:cs="仿宋"/>
              </w:rPr>
            </w:pPr>
          </w:p>
        </w:tc>
      </w:tr>
      <w:tr w14:paraId="31FD6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continue"/>
            <w:vAlign w:val="center"/>
          </w:tcPr>
          <w:p w14:paraId="7174BC84">
            <w:pPr>
              <w:topLinePunct/>
              <w:spacing w:line="360" w:lineRule="auto"/>
              <w:jc w:val="center"/>
              <w:rPr>
                <w:rFonts w:ascii="仿宋" w:hAnsi="仿宋" w:eastAsia="仿宋" w:cs="仿宋"/>
              </w:rPr>
            </w:pPr>
          </w:p>
        </w:tc>
        <w:tc>
          <w:tcPr>
            <w:tcW w:w="1592" w:type="dxa"/>
            <w:gridSpan w:val="2"/>
            <w:vAlign w:val="center"/>
          </w:tcPr>
          <w:p w14:paraId="23B4E5B7">
            <w:pPr>
              <w:topLinePunct/>
              <w:spacing w:line="360" w:lineRule="auto"/>
              <w:jc w:val="center"/>
              <w:rPr>
                <w:rFonts w:ascii="仿宋" w:hAnsi="仿宋" w:eastAsia="仿宋" w:cs="仿宋"/>
              </w:rPr>
            </w:pPr>
            <w:r>
              <w:rPr>
                <w:rFonts w:hint="eastAsia" w:ascii="仿宋" w:hAnsi="仿宋" w:eastAsia="仿宋" w:cs="仿宋"/>
              </w:rPr>
              <w:t>营业范围</w:t>
            </w:r>
          </w:p>
          <w:p w14:paraId="565F1C64">
            <w:pPr>
              <w:topLinePunct/>
              <w:spacing w:line="360" w:lineRule="auto"/>
              <w:jc w:val="center"/>
              <w:rPr>
                <w:rFonts w:ascii="仿宋" w:hAnsi="仿宋" w:eastAsia="仿宋" w:cs="仿宋"/>
              </w:rPr>
            </w:pPr>
            <w:r>
              <w:rPr>
                <w:rFonts w:hint="eastAsia" w:ascii="仿宋" w:hAnsi="仿宋" w:eastAsia="仿宋" w:cs="仿宋"/>
              </w:rPr>
              <w:t>（主营）</w:t>
            </w:r>
          </w:p>
        </w:tc>
        <w:tc>
          <w:tcPr>
            <w:tcW w:w="6907" w:type="dxa"/>
            <w:gridSpan w:val="5"/>
            <w:vAlign w:val="center"/>
          </w:tcPr>
          <w:p w14:paraId="7E403826">
            <w:pPr>
              <w:topLinePunct/>
              <w:spacing w:line="360" w:lineRule="auto"/>
              <w:ind w:firstLine="120" w:firstLineChars="50"/>
              <w:jc w:val="center"/>
              <w:rPr>
                <w:rFonts w:ascii="仿宋" w:hAnsi="仿宋" w:eastAsia="仿宋" w:cs="仿宋"/>
              </w:rPr>
            </w:pPr>
          </w:p>
        </w:tc>
      </w:tr>
      <w:tr w14:paraId="63A74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continue"/>
            <w:vAlign w:val="center"/>
          </w:tcPr>
          <w:p w14:paraId="1021B903">
            <w:pPr>
              <w:topLinePunct/>
              <w:spacing w:line="360" w:lineRule="auto"/>
              <w:jc w:val="center"/>
              <w:rPr>
                <w:rFonts w:ascii="仿宋" w:hAnsi="仿宋" w:eastAsia="仿宋" w:cs="仿宋"/>
              </w:rPr>
            </w:pPr>
          </w:p>
        </w:tc>
        <w:tc>
          <w:tcPr>
            <w:tcW w:w="1592" w:type="dxa"/>
            <w:gridSpan w:val="2"/>
            <w:vAlign w:val="center"/>
          </w:tcPr>
          <w:p w14:paraId="23B42B03">
            <w:pPr>
              <w:topLinePunct/>
              <w:spacing w:line="360" w:lineRule="auto"/>
              <w:jc w:val="center"/>
              <w:rPr>
                <w:rFonts w:ascii="仿宋" w:hAnsi="仿宋" w:eastAsia="仿宋" w:cs="仿宋"/>
              </w:rPr>
            </w:pPr>
            <w:r>
              <w:rPr>
                <w:rFonts w:hint="eastAsia" w:ascii="仿宋" w:hAnsi="仿宋" w:eastAsia="仿宋" w:cs="仿宋"/>
              </w:rPr>
              <w:t>营业范围</w:t>
            </w:r>
          </w:p>
          <w:p w14:paraId="67E59432">
            <w:pPr>
              <w:topLinePunct/>
              <w:spacing w:line="360" w:lineRule="auto"/>
              <w:jc w:val="center"/>
              <w:rPr>
                <w:rFonts w:ascii="仿宋" w:hAnsi="仿宋" w:eastAsia="仿宋" w:cs="仿宋"/>
              </w:rPr>
            </w:pPr>
            <w:r>
              <w:rPr>
                <w:rFonts w:hint="eastAsia" w:ascii="仿宋" w:hAnsi="仿宋" w:eastAsia="仿宋" w:cs="仿宋"/>
              </w:rPr>
              <w:t>（兼营）</w:t>
            </w:r>
          </w:p>
        </w:tc>
        <w:tc>
          <w:tcPr>
            <w:tcW w:w="6907" w:type="dxa"/>
            <w:gridSpan w:val="5"/>
            <w:vAlign w:val="center"/>
          </w:tcPr>
          <w:p w14:paraId="0B25BA9E">
            <w:pPr>
              <w:topLinePunct/>
              <w:spacing w:line="360" w:lineRule="auto"/>
              <w:ind w:firstLine="120" w:firstLineChars="50"/>
              <w:jc w:val="center"/>
              <w:rPr>
                <w:rFonts w:ascii="仿宋" w:hAnsi="仿宋" w:eastAsia="仿宋" w:cs="仿宋"/>
              </w:rPr>
            </w:pPr>
          </w:p>
        </w:tc>
      </w:tr>
      <w:tr w14:paraId="527B1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9" w:hRule="atLeast"/>
        </w:trPr>
        <w:tc>
          <w:tcPr>
            <w:tcW w:w="2310" w:type="dxa"/>
            <w:gridSpan w:val="3"/>
            <w:vAlign w:val="center"/>
          </w:tcPr>
          <w:p w14:paraId="0ED8C408">
            <w:pPr>
              <w:topLinePunct/>
              <w:spacing w:line="360" w:lineRule="auto"/>
              <w:jc w:val="center"/>
              <w:rPr>
                <w:rFonts w:ascii="仿宋" w:hAnsi="仿宋" w:eastAsia="仿宋" w:cs="仿宋"/>
              </w:rPr>
            </w:pPr>
            <w:r>
              <w:rPr>
                <w:rFonts w:hint="eastAsia" w:ascii="仿宋" w:hAnsi="仿宋" w:eastAsia="仿宋" w:cs="仿宋"/>
              </w:rPr>
              <w:t>基本账户开户行及账号</w:t>
            </w:r>
          </w:p>
        </w:tc>
        <w:tc>
          <w:tcPr>
            <w:tcW w:w="6907" w:type="dxa"/>
            <w:gridSpan w:val="5"/>
            <w:vAlign w:val="center"/>
          </w:tcPr>
          <w:p w14:paraId="0294635D">
            <w:pPr>
              <w:topLinePunct/>
              <w:spacing w:line="360" w:lineRule="auto"/>
              <w:jc w:val="center"/>
              <w:rPr>
                <w:rFonts w:ascii="仿宋" w:hAnsi="仿宋" w:eastAsia="仿宋" w:cs="仿宋"/>
              </w:rPr>
            </w:pPr>
          </w:p>
        </w:tc>
      </w:tr>
      <w:tr w14:paraId="6C390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2310" w:type="dxa"/>
            <w:gridSpan w:val="3"/>
            <w:vAlign w:val="center"/>
          </w:tcPr>
          <w:p w14:paraId="2BD7F711">
            <w:pPr>
              <w:topLinePunct/>
              <w:spacing w:line="360" w:lineRule="auto"/>
              <w:jc w:val="center"/>
              <w:rPr>
                <w:rFonts w:ascii="仿宋" w:hAnsi="仿宋" w:eastAsia="仿宋" w:cs="仿宋"/>
              </w:rPr>
            </w:pPr>
            <w:r>
              <w:rPr>
                <w:rFonts w:hint="eastAsia" w:ascii="仿宋" w:hAnsi="仿宋" w:eastAsia="仿宋" w:cs="仿宋"/>
              </w:rPr>
              <w:t>资产总额（万元）</w:t>
            </w:r>
          </w:p>
        </w:tc>
        <w:tc>
          <w:tcPr>
            <w:tcW w:w="6907" w:type="dxa"/>
            <w:gridSpan w:val="5"/>
            <w:vAlign w:val="center"/>
          </w:tcPr>
          <w:p w14:paraId="0688EC11">
            <w:pPr>
              <w:topLinePunct/>
              <w:spacing w:line="360" w:lineRule="auto"/>
              <w:jc w:val="center"/>
              <w:rPr>
                <w:rFonts w:ascii="仿宋" w:hAnsi="仿宋" w:eastAsia="仿宋" w:cs="仿宋"/>
              </w:rPr>
            </w:pPr>
          </w:p>
        </w:tc>
      </w:tr>
      <w:tr w14:paraId="16ED7D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2310" w:type="dxa"/>
            <w:gridSpan w:val="3"/>
            <w:vAlign w:val="center"/>
          </w:tcPr>
          <w:p w14:paraId="4B379294">
            <w:pPr>
              <w:topLinePunct/>
              <w:spacing w:line="360" w:lineRule="auto"/>
              <w:jc w:val="center"/>
              <w:rPr>
                <w:rFonts w:ascii="仿宋" w:hAnsi="仿宋" w:eastAsia="仿宋" w:cs="仿宋"/>
              </w:rPr>
            </w:pPr>
            <w:r>
              <w:rPr>
                <w:rFonts w:hint="eastAsia" w:ascii="仿宋" w:hAnsi="仿宋" w:eastAsia="仿宋" w:cs="仿宋"/>
              </w:rPr>
              <w:t>资质名称</w:t>
            </w:r>
          </w:p>
        </w:tc>
        <w:tc>
          <w:tcPr>
            <w:tcW w:w="2403" w:type="dxa"/>
            <w:gridSpan w:val="2"/>
            <w:vAlign w:val="center"/>
          </w:tcPr>
          <w:p w14:paraId="3695AE0E">
            <w:pPr>
              <w:topLinePunct/>
              <w:spacing w:line="360" w:lineRule="auto"/>
              <w:jc w:val="center"/>
              <w:rPr>
                <w:rFonts w:ascii="仿宋" w:hAnsi="仿宋" w:eastAsia="仿宋" w:cs="仿宋"/>
              </w:rPr>
            </w:pPr>
            <w:r>
              <w:rPr>
                <w:rFonts w:hint="eastAsia" w:ascii="仿宋" w:hAnsi="仿宋" w:eastAsia="仿宋" w:cs="仿宋"/>
              </w:rPr>
              <w:t>等级</w:t>
            </w:r>
          </w:p>
        </w:tc>
        <w:tc>
          <w:tcPr>
            <w:tcW w:w="1227" w:type="dxa"/>
            <w:vAlign w:val="center"/>
          </w:tcPr>
          <w:p w14:paraId="6542BFD3">
            <w:pPr>
              <w:topLinePunct/>
              <w:spacing w:line="360" w:lineRule="auto"/>
              <w:jc w:val="center"/>
              <w:rPr>
                <w:rFonts w:ascii="仿宋" w:hAnsi="仿宋" w:eastAsia="仿宋" w:cs="仿宋"/>
              </w:rPr>
            </w:pPr>
            <w:r>
              <w:rPr>
                <w:rFonts w:hint="eastAsia" w:ascii="仿宋" w:hAnsi="仿宋" w:eastAsia="仿宋" w:cs="仿宋"/>
              </w:rPr>
              <w:t>发证机关</w:t>
            </w:r>
          </w:p>
        </w:tc>
        <w:tc>
          <w:tcPr>
            <w:tcW w:w="3277" w:type="dxa"/>
            <w:gridSpan w:val="2"/>
            <w:vAlign w:val="center"/>
          </w:tcPr>
          <w:p w14:paraId="7B3A18C3">
            <w:pPr>
              <w:topLinePunct/>
              <w:spacing w:line="360" w:lineRule="auto"/>
              <w:jc w:val="center"/>
              <w:rPr>
                <w:rFonts w:ascii="仿宋" w:hAnsi="仿宋" w:eastAsia="仿宋" w:cs="仿宋"/>
              </w:rPr>
            </w:pPr>
            <w:r>
              <w:rPr>
                <w:rFonts w:hint="eastAsia" w:ascii="仿宋" w:hAnsi="仿宋" w:eastAsia="仿宋" w:cs="仿宋"/>
              </w:rPr>
              <w:t>有效期</w:t>
            </w:r>
          </w:p>
        </w:tc>
      </w:tr>
      <w:tr w14:paraId="09CC0C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2310" w:type="dxa"/>
            <w:gridSpan w:val="3"/>
            <w:vAlign w:val="center"/>
          </w:tcPr>
          <w:p w14:paraId="21DD3BEA">
            <w:pPr>
              <w:topLinePunct/>
              <w:spacing w:line="360" w:lineRule="auto"/>
              <w:jc w:val="center"/>
              <w:rPr>
                <w:rFonts w:ascii="仿宋" w:hAnsi="仿宋" w:eastAsia="仿宋" w:cs="仿宋"/>
              </w:rPr>
            </w:pPr>
          </w:p>
        </w:tc>
        <w:tc>
          <w:tcPr>
            <w:tcW w:w="2403" w:type="dxa"/>
            <w:gridSpan w:val="2"/>
            <w:vAlign w:val="center"/>
          </w:tcPr>
          <w:p w14:paraId="34CCFC6B">
            <w:pPr>
              <w:topLinePunct/>
              <w:spacing w:line="360" w:lineRule="auto"/>
              <w:jc w:val="center"/>
              <w:rPr>
                <w:rFonts w:ascii="仿宋" w:hAnsi="仿宋" w:eastAsia="仿宋" w:cs="仿宋"/>
              </w:rPr>
            </w:pPr>
          </w:p>
        </w:tc>
        <w:tc>
          <w:tcPr>
            <w:tcW w:w="1227" w:type="dxa"/>
            <w:vAlign w:val="center"/>
          </w:tcPr>
          <w:p w14:paraId="315420B7">
            <w:pPr>
              <w:topLinePunct/>
              <w:spacing w:line="360" w:lineRule="auto"/>
              <w:jc w:val="center"/>
              <w:rPr>
                <w:rFonts w:ascii="仿宋" w:hAnsi="仿宋" w:eastAsia="仿宋" w:cs="仿宋"/>
              </w:rPr>
            </w:pPr>
          </w:p>
        </w:tc>
        <w:tc>
          <w:tcPr>
            <w:tcW w:w="3277" w:type="dxa"/>
            <w:gridSpan w:val="2"/>
            <w:vAlign w:val="center"/>
          </w:tcPr>
          <w:p w14:paraId="49B5DDE0">
            <w:pPr>
              <w:topLinePunct/>
              <w:spacing w:line="360" w:lineRule="auto"/>
              <w:jc w:val="center"/>
              <w:rPr>
                <w:rFonts w:ascii="仿宋" w:hAnsi="仿宋" w:eastAsia="仿宋" w:cs="仿宋"/>
              </w:rPr>
            </w:pPr>
          </w:p>
        </w:tc>
      </w:tr>
      <w:tr w14:paraId="0BF1DE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2310" w:type="dxa"/>
            <w:gridSpan w:val="3"/>
            <w:vAlign w:val="center"/>
          </w:tcPr>
          <w:p w14:paraId="1C564D53">
            <w:pPr>
              <w:topLinePunct/>
              <w:spacing w:line="360" w:lineRule="auto"/>
              <w:jc w:val="center"/>
              <w:rPr>
                <w:rFonts w:ascii="仿宋" w:hAnsi="仿宋" w:eastAsia="仿宋" w:cs="仿宋"/>
              </w:rPr>
            </w:pPr>
          </w:p>
        </w:tc>
        <w:tc>
          <w:tcPr>
            <w:tcW w:w="2403" w:type="dxa"/>
            <w:gridSpan w:val="2"/>
            <w:vAlign w:val="center"/>
          </w:tcPr>
          <w:p w14:paraId="5BF70769">
            <w:pPr>
              <w:topLinePunct/>
              <w:spacing w:line="360" w:lineRule="auto"/>
              <w:jc w:val="center"/>
              <w:rPr>
                <w:rFonts w:ascii="仿宋" w:hAnsi="仿宋" w:eastAsia="仿宋" w:cs="仿宋"/>
              </w:rPr>
            </w:pPr>
          </w:p>
        </w:tc>
        <w:tc>
          <w:tcPr>
            <w:tcW w:w="1227" w:type="dxa"/>
            <w:vAlign w:val="center"/>
          </w:tcPr>
          <w:p w14:paraId="4A51F41C">
            <w:pPr>
              <w:topLinePunct/>
              <w:spacing w:line="360" w:lineRule="auto"/>
              <w:jc w:val="center"/>
              <w:rPr>
                <w:rFonts w:ascii="仿宋" w:hAnsi="仿宋" w:eastAsia="仿宋" w:cs="仿宋"/>
              </w:rPr>
            </w:pPr>
          </w:p>
        </w:tc>
        <w:tc>
          <w:tcPr>
            <w:tcW w:w="3277" w:type="dxa"/>
            <w:gridSpan w:val="2"/>
            <w:vAlign w:val="center"/>
          </w:tcPr>
          <w:p w14:paraId="12331FAA">
            <w:pPr>
              <w:topLinePunct/>
              <w:spacing w:line="360" w:lineRule="auto"/>
              <w:jc w:val="center"/>
              <w:rPr>
                <w:rFonts w:ascii="仿宋" w:hAnsi="仿宋" w:eastAsia="仿宋" w:cs="仿宋"/>
              </w:rPr>
            </w:pPr>
          </w:p>
        </w:tc>
      </w:tr>
      <w:tr w14:paraId="3DBA0E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1257" w:type="dxa"/>
            <w:gridSpan w:val="2"/>
            <w:vAlign w:val="center"/>
          </w:tcPr>
          <w:p w14:paraId="346E65E0">
            <w:pPr>
              <w:topLinePunct/>
              <w:spacing w:line="360" w:lineRule="auto"/>
              <w:jc w:val="center"/>
              <w:rPr>
                <w:rFonts w:ascii="仿宋" w:hAnsi="仿宋" w:eastAsia="仿宋" w:cs="仿宋"/>
              </w:rPr>
            </w:pPr>
            <w:r>
              <w:rPr>
                <w:rFonts w:hint="eastAsia" w:ascii="仿宋" w:hAnsi="仿宋" w:eastAsia="仿宋" w:cs="仿宋"/>
              </w:rPr>
              <w:t>备注</w:t>
            </w:r>
          </w:p>
        </w:tc>
        <w:tc>
          <w:tcPr>
            <w:tcW w:w="7960" w:type="dxa"/>
            <w:gridSpan w:val="6"/>
            <w:vAlign w:val="center"/>
          </w:tcPr>
          <w:p w14:paraId="7D6397F2">
            <w:pPr>
              <w:topLinePunct/>
              <w:spacing w:line="360" w:lineRule="auto"/>
              <w:rPr>
                <w:rFonts w:ascii="仿宋" w:hAnsi="仿宋" w:eastAsia="仿宋" w:cs="仿宋"/>
              </w:rPr>
            </w:pPr>
          </w:p>
        </w:tc>
      </w:tr>
    </w:tbl>
    <w:p w14:paraId="47B77DA8">
      <w:pPr>
        <w:spacing w:line="360" w:lineRule="auto"/>
        <w:ind w:firstLine="3840" w:firstLineChars="1600"/>
        <w:rPr>
          <w:rFonts w:ascii="仿宋" w:hAnsi="仿宋" w:eastAsia="仿宋" w:cs="仿宋"/>
        </w:rPr>
      </w:pPr>
    </w:p>
    <w:p w14:paraId="79713F69">
      <w:pPr>
        <w:spacing w:line="360" w:lineRule="auto"/>
        <w:ind w:firstLine="3840" w:firstLineChars="1600"/>
        <w:rPr>
          <w:rFonts w:ascii="仿宋" w:hAnsi="仿宋" w:eastAsia="仿宋" w:cs="仿宋"/>
        </w:rPr>
      </w:pPr>
      <w:r>
        <w:rPr>
          <w:rFonts w:hint="eastAsia" w:ascii="仿宋" w:hAnsi="仿宋" w:eastAsia="仿宋" w:cs="仿宋"/>
        </w:rPr>
        <w:t>投标人（公章）：</w:t>
      </w:r>
      <w:r>
        <w:rPr>
          <w:rFonts w:hint="eastAsia" w:ascii="仿宋" w:hAnsi="仿宋" w:eastAsia="仿宋" w:cs="仿宋"/>
          <w:u w:val="single"/>
        </w:rPr>
        <w:t xml:space="preserve">                           </w:t>
      </w:r>
    </w:p>
    <w:p w14:paraId="3B955B02">
      <w:pPr>
        <w:spacing w:line="360" w:lineRule="auto"/>
        <w:ind w:firstLine="3840" w:firstLineChars="1600"/>
        <w:rPr>
          <w:rFonts w:ascii="仿宋" w:hAnsi="仿宋" w:eastAsia="仿宋" w:cs="仿宋"/>
          <w:u w:val="single"/>
        </w:rPr>
      </w:pPr>
      <w:r>
        <w:rPr>
          <w:rFonts w:hint="eastAsia" w:ascii="仿宋" w:hAnsi="仿宋" w:eastAsia="仿宋" w:cs="仿宋"/>
        </w:rPr>
        <w:t>法定代表人或授权代表（签字或盖章）：</w:t>
      </w:r>
      <w:r>
        <w:rPr>
          <w:rFonts w:hint="eastAsia" w:ascii="仿宋" w:hAnsi="仿宋" w:eastAsia="仿宋" w:cs="仿宋"/>
          <w:u w:val="single"/>
        </w:rPr>
        <w:t xml:space="preserve">        </w:t>
      </w:r>
    </w:p>
    <w:p w14:paraId="52345608">
      <w:pPr>
        <w:adjustRightInd w:val="0"/>
        <w:snapToGrid w:val="0"/>
        <w:spacing w:line="360" w:lineRule="auto"/>
        <w:ind w:firstLine="3840" w:firstLineChars="1600"/>
        <w:rPr>
          <w:rFonts w:ascii="仿宋" w:hAnsi="仿宋" w:eastAsia="仿宋" w:cs="仿宋"/>
          <w:u w:val="single"/>
        </w:rPr>
      </w:pPr>
      <w:r>
        <w:rPr>
          <w:rFonts w:hint="eastAsia" w:ascii="仿宋" w:hAnsi="仿宋" w:eastAsia="仿宋" w:cs="仿宋"/>
        </w:rPr>
        <w:t>日    期：</w:t>
      </w:r>
      <w:r>
        <w:rPr>
          <w:rFonts w:hint="eastAsia" w:ascii="仿宋" w:hAnsi="仿宋" w:eastAsia="仿宋" w:cs="仿宋"/>
          <w:u w:val="single"/>
        </w:rPr>
        <w:t xml:space="preserve">                                  </w:t>
      </w:r>
    </w:p>
    <w:p w14:paraId="11AFCFB9">
      <w:pPr>
        <w:numPr>
          <w:ilvl w:val="0"/>
          <w:numId w:val="2"/>
        </w:numPr>
        <w:autoSpaceDE w:val="0"/>
        <w:autoSpaceDN w:val="0"/>
        <w:adjustRightInd w:val="0"/>
        <w:snapToGrid w:val="0"/>
        <w:spacing w:before="12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rPr>
        <w:br w:type="page"/>
      </w:r>
      <w:bookmarkStart w:id="379" w:name="_Toc14500"/>
      <w:bookmarkStart w:id="380" w:name="_Toc495671262"/>
      <w:bookmarkStart w:id="381" w:name="_Toc495681532"/>
      <w:bookmarkStart w:id="382" w:name="_Toc27035"/>
      <w:bookmarkStart w:id="383" w:name="_Toc495681251"/>
      <w:bookmarkStart w:id="384" w:name="_Toc31488"/>
      <w:bookmarkStart w:id="385" w:name="_Toc32473"/>
      <w:bookmarkStart w:id="386" w:name="_Toc495908047"/>
      <w:bookmarkStart w:id="387" w:name="_Toc495681405"/>
      <w:bookmarkStart w:id="388" w:name="_Toc7510"/>
      <w:bookmarkStart w:id="389" w:name="_Toc31106"/>
      <w:bookmarkStart w:id="390" w:name="_Toc495681414"/>
      <w:bookmarkStart w:id="391" w:name="_Toc495908056"/>
      <w:bookmarkStart w:id="392" w:name="_Toc495671271"/>
      <w:bookmarkStart w:id="393" w:name="_Toc495681260"/>
      <w:bookmarkStart w:id="394" w:name="_Toc495681541"/>
      <w:r>
        <w:rPr>
          <w:rFonts w:hint="eastAsia" w:ascii="仿宋" w:hAnsi="仿宋" w:eastAsia="仿宋" w:cs="仿宋"/>
          <w:b/>
          <w:bCs/>
          <w:color w:val="auto"/>
          <w:sz w:val="28"/>
          <w:szCs w:val="28"/>
          <w:highlight w:val="none"/>
        </w:rPr>
        <w:t>提供统一社会信用代码的营业执照或其他组织经营的合法凭证或自然人的提供身份证明文件</w:t>
      </w:r>
      <w:bookmarkEnd w:id="379"/>
      <w:bookmarkEnd w:id="380"/>
      <w:bookmarkEnd w:id="381"/>
      <w:bookmarkEnd w:id="382"/>
      <w:bookmarkEnd w:id="383"/>
      <w:bookmarkEnd w:id="384"/>
      <w:bookmarkEnd w:id="385"/>
      <w:bookmarkEnd w:id="386"/>
      <w:bookmarkEnd w:id="387"/>
      <w:bookmarkEnd w:id="388"/>
      <w:bookmarkEnd w:id="389"/>
      <w:bookmarkStart w:id="395" w:name="_Toc894"/>
    </w:p>
    <w:p w14:paraId="76C2DA2C">
      <w:pPr>
        <w:pStyle w:val="33"/>
        <w:rPr>
          <w:rFonts w:hint="eastAsia"/>
          <w:highlight w:val="none"/>
        </w:rPr>
      </w:pPr>
    </w:p>
    <w:p w14:paraId="148CC7DE">
      <w:pPr>
        <w:keepNext w:val="0"/>
        <w:keepLines w:val="0"/>
        <w:pageBreakBefore/>
        <w:widowControl w:val="0"/>
        <w:numPr>
          <w:ilvl w:val="0"/>
          <w:numId w:val="2"/>
        </w:numPr>
        <w:kinsoku/>
        <w:wordWrap/>
        <w:overflowPunct/>
        <w:topLinePunct w:val="0"/>
        <w:autoSpaceDE w:val="0"/>
        <w:autoSpaceDN w:val="0"/>
        <w:bidi w:val="0"/>
        <w:adjustRightInd w:val="0"/>
        <w:snapToGrid w:val="0"/>
        <w:spacing w:before="120" w:line="360" w:lineRule="auto"/>
        <w:ind w:left="0" w:leftChars="0" w:firstLine="0" w:firstLineChars="0"/>
        <w:jc w:val="center"/>
        <w:textAlignment w:val="auto"/>
        <w:outlineLvl w:val="2"/>
        <w:rPr>
          <w:rFonts w:hint="eastAsia" w:ascii="仿宋" w:hAnsi="仿宋" w:eastAsia="仿宋" w:cs="仿宋"/>
          <w:b/>
          <w:bCs/>
          <w:color w:val="auto"/>
          <w:sz w:val="28"/>
          <w:szCs w:val="28"/>
          <w:highlight w:val="none"/>
        </w:rPr>
      </w:pPr>
      <w:bookmarkStart w:id="396" w:name="_Toc17786"/>
      <w:bookmarkStart w:id="397" w:name="_Toc4696"/>
      <w:bookmarkStart w:id="398" w:name="_Toc30906"/>
      <w:bookmarkStart w:id="399" w:name="_Toc14494"/>
      <w:r>
        <w:rPr>
          <w:rFonts w:hint="eastAsia" w:ascii="仿宋" w:hAnsi="仿宋" w:eastAsia="仿宋" w:cs="仿宋"/>
          <w:b/>
          <w:bCs/>
          <w:color w:val="auto"/>
          <w:sz w:val="28"/>
          <w:szCs w:val="28"/>
          <w:highlight w:val="none"/>
        </w:rPr>
        <w:t>财务状况报告</w:t>
      </w:r>
      <w:bookmarkEnd w:id="396"/>
      <w:bookmarkEnd w:id="397"/>
      <w:bookmarkEnd w:id="398"/>
      <w:bookmarkEnd w:id="399"/>
    </w:p>
    <w:p w14:paraId="6C7D71E8">
      <w:pPr>
        <w:keepNext w:val="0"/>
        <w:keepLines w:val="0"/>
        <w:pageBreakBefore/>
        <w:widowControl w:val="0"/>
        <w:numPr>
          <w:ilvl w:val="0"/>
          <w:numId w:val="0"/>
        </w:numPr>
        <w:kinsoku/>
        <w:wordWrap/>
        <w:overflowPunct/>
        <w:topLinePunct w:val="0"/>
        <w:autoSpaceDE w:val="0"/>
        <w:autoSpaceDN w:val="0"/>
        <w:bidi w:val="0"/>
        <w:adjustRightInd w:val="0"/>
        <w:snapToGrid w:val="0"/>
        <w:spacing w:before="120" w:line="360" w:lineRule="auto"/>
        <w:ind w:leftChars="0"/>
        <w:jc w:val="center"/>
        <w:textAlignment w:val="auto"/>
        <w:outlineLvl w:val="2"/>
        <w:rPr>
          <w:rFonts w:hint="eastAsia"/>
          <w:highlight w:val="none"/>
          <w:lang w:eastAsia="zh-CN"/>
        </w:rPr>
      </w:pPr>
      <w:bookmarkStart w:id="400" w:name="_Toc29289"/>
      <w:bookmarkStart w:id="401" w:name="_Toc32270"/>
      <w:bookmarkStart w:id="402" w:name="_Toc7760"/>
      <w:bookmarkStart w:id="403" w:name="_Toc20464"/>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三</w:t>
      </w:r>
      <w:r>
        <w:rPr>
          <w:rFonts w:hint="eastAsia" w:ascii="仿宋" w:hAnsi="仿宋" w:eastAsia="仿宋" w:cs="仿宋"/>
          <w:b/>
          <w:color w:val="auto"/>
          <w:sz w:val="28"/>
          <w:szCs w:val="28"/>
          <w:highlight w:val="none"/>
        </w:rPr>
        <w:t>）税收缴纳证明</w:t>
      </w:r>
      <w:bookmarkEnd w:id="400"/>
      <w:bookmarkEnd w:id="401"/>
      <w:bookmarkEnd w:id="402"/>
      <w:bookmarkEnd w:id="403"/>
    </w:p>
    <w:p w14:paraId="069987E6">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cs="仿宋"/>
          <w:b/>
          <w:color w:val="auto"/>
          <w:sz w:val="28"/>
          <w:szCs w:val="28"/>
          <w:highlight w:val="none"/>
        </w:rPr>
      </w:pPr>
      <w:bookmarkStart w:id="404" w:name="_Toc17612"/>
      <w:bookmarkStart w:id="405" w:name="_Toc5188"/>
      <w:bookmarkStart w:id="406" w:name="_Toc11837"/>
      <w:bookmarkStart w:id="407" w:name="_Toc17181"/>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四</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社会保障资金缴纳证明</w:t>
      </w:r>
      <w:bookmarkEnd w:id="404"/>
      <w:bookmarkEnd w:id="405"/>
      <w:bookmarkEnd w:id="406"/>
      <w:bookmarkEnd w:id="407"/>
    </w:p>
    <w:p w14:paraId="4AF9D708">
      <w:pPr>
        <w:spacing w:line="360" w:lineRule="auto"/>
        <w:ind w:firstLine="480"/>
        <w:rPr>
          <w:rFonts w:hint="eastAsia" w:ascii="仿宋" w:hAnsi="仿宋" w:eastAsia="仿宋" w:cs="仿宋"/>
          <w:color w:val="auto"/>
          <w:kern w:val="0"/>
          <w:sz w:val="24"/>
          <w:szCs w:val="22"/>
          <w:highlight w:val="none"/>
        </w:rPr>
      </w:pPr>
    </w:p>
    <w:p w14:paraId="1A3FD971">
      <w:pPr>
        <w:pageBreakBefore/>
        <w:spacing w:line="360" w:lineRule="auto"/>
        <w:jc w:val="center"/>
        <w:outlineLvl w:val="2"/>
        <w:rPr>
          <w:rFonts w:hint="eastAsia" w:ascii="仿宋" w:hAnsi="仿宋" w:eastAsia="仿宋" w:cs="仿宋"/>
          <w:b/>
          <w:color w:val="auto"/>
          <w:sz w:val="28"/>
          <w:szCs w:val="28"/>
          <w:highlight w:val="none"/>
          <w:lang w:eastAsia="zh-CN"/>
        </w:rPr>
      </w:pPr>
      <w:bookmarkStart w:id="408" w:name="_Toc25392"/>
      <w:bookmarkStart w:id="409" w:name="_Toc10378"/>
      <w:bookmarkStart w:id="410" w:name="_Toc4112"/>
      <w:bookmarkStart w:id="411" w:name="_Toc11008"/>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五</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出具履行合同所必需的设备和专业技术能力的书面</w:t>
      </w:r>
      <w:r>
        <w:rPr>
          <w:rFonts w:hint="eastAsia" w:ascii="仿宋" w:hAnsi="仿宋" w:eastAsia="仿宋" w:cs="仿宋"/>
          <w:b/>
          <w:bCs/>
          <w:color w:val="auto"/>
          <w:sz w:val="28"/>
          <w:szCs w:val="28"/>
          <w:highlight w:val="none"/>
          <w:lang w:val="en-US" w:eastAsia="zh-CN"/>
        </w:rPr>
        <w:t>声</w:t>
      </w:r>
      <w:r>
        <w:rPr>
          <w:rFonts w:hint="eastAsia" w:ascii="仿宋" w:hAnsi="仿宋" w:eastAsia="仿宋" w:cs="仿宋"/>
          <w:b/>
          <w:bCs/>
          <w:color w:val="auto"/>
          <w:sz w:val="28"/>
          <w:szCs w:val="28"/>
          <w:highlight w:val="none"/>
          <w:lang w:eastAsia="zh-CN"/>
        </w:rPr>
        <w:t>明</w:t>
      </w:r>
      <w:bookmarkEnd w:id="408"/>
      <w:bookmarkEnd w:id="409"/>
      <w:bookmarkEnd w:id="410"/>
      <w:bookmarkEnd w:id="411"/>
    </w:p>
    <w:p w14:paraId="64FA9B3E">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color w:val="auto"/>
          <w:spacing w:val="4"/>
          <w:sz w:val="24"/>
          <w:szCs w:val="24"/>
          <w:highlight w:val="none"/>
          <w:u w:val="single"/>
        </w:rPr>
      </w:pPr>
      <w:r>
        <w:rPr>
          <w:rFonts w:hint="eastAsia" w:ascii="仿宋" w:hAnsi="仿宋" w:eastAsia="仿宋" w:cs="仿宋"/>
          <w:color w:val="auto"/>
          <w:spacing w:val="4"/>
          <w:sz w:val="24"/>
          <w:szCs w:val="24"/>
          <w:highlight w:val="none"/>
          <w:u w:val="none"/>
        </w:rPr>
        <w:t>致：</w:t>
      </w:r>
      <w:r>
        <w:rPr>
          <w:rFonts w:hint="eastAsia" w:ascii="仿宋" w:hAnsi="仿宋" w:eastAsia="仿宋" w:cs="仿宋"/>
          <w:color w:val="auto"/>
          <w:spacing w:val="4"/>
          <w:sz w:val="24"/>
          <w:szCs w:val="24"/>
          <w:highlight w:val="none"/>
          <w:u w:val="single"/>
        </w:rPr>
        <w:t xml:space="preserve">     （采购人名称）    ：</w:t>
      </w:r>
    </w:p>
    <w:p w14:paraId="0F95763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pacing w:val="4"/>
          <w:sz w:val="24"/>
          <w:szCs w:val="24"/>
          <w:highlight w:val="none"/>
          <w:u w:val="single"/>
        </w:rPr>
      </w:pPr>
      <w:r>
        <w:rPr>
          <w:rFonts w:hint="eastAsia" w:ascii="仿宋" w:hAnsi="仿宋" w:eastAsia="仿宋" w:cs="仿宋"/>
          <w:color w:val="000000"/>
          <w:kern w:val="0"/>
          <w:sz w:val="24"/>
          <w:szCs w:val="24"/>
          <w:highlight w:val="none"/>
          <w:lang w:val="en-US" w:eastAsia="zh-CN" w:bidi="ar"/>
        </w:rPr>
        <w:t>我方作为</w:t>
      </w:r>
      <w:r>
        <w:rPr>
          <w:rFonts w:hint="eastAsia" w:ascii="仿宋" w:hAnsi="仿宋" w:eastAsia="仿宋" w:cs="仿宋"/>
          <w:color w:val="000000"/>
          <w:kern w:val="0"/>
          <w:sz w:val="24"/>
          <w:szCs w:val="24"/>
          <w:highlight w:val="none"/>
          <w:u w:val="single"/>
          <w:lang w:val="en-US" w:eastAsia="zh-CN" w:bidi="ar"/>
        </w:rPr>
        <w:t xml:space="preserve">         （项目名称）         </w:t>
      </w:r>
      <w:r>
        <w:rPr>
          <w:rFonts w:hint="eastAsia" w:ascii="仿宋" w:hAnsi="仿宋" w:eastAsia="仿宋" w:cs="仿宋"/>
          <w:color w:val="000000"/>
          <w:kern w:val="0"/>
          <w:sz w:val="24"/>
          <w:szCs w:val="24"/>
          <w:highlight w:val="none"/>
          <w:lang w:val="en-US" w:eastAsia="zh-CN" w:bidi="ar"/>
        </w:rPr>
        <w:t>（项目编号：</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）的投标人，在此郑重声明：</w:t>
      </w:r>
    </w:p>
    <w:p w14:paraId="62D0A9E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w:t>
      </w:r>
      <w:r>
        <w:rPr>
          <w:rFonts w:ascii="仿宋" w:hAnsi="仿宋" w:eastAsia="仿宋" w:cs="仿宋"/>
          <w:color w:val="000000"/>
          <w:kern w:val="0"/>
          <w:sz w:val="24"/>
          <w:szCs w:val="24"/>
          <w:highlight w:val="none"/>
          <w:lang w:val="en-US" w:eastAsia="zh-CN" w:bidi="ar"/>
        </w:rPr>
        <w:t>我方具备履行合同所必须的设备和专业技术能力。</w:t>
      </w:r>
    </w:p>
    <w:p w14:paraId="2534019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如有不实，我方将无条件地退出本项目的采购活动，并遵照《中华人民共和国政府采购法》有关“提供虚假材料的规定”接受处罚。 </w:t>
      </w:r>
    </w:p>
    <w:p w14:paraId="4A1FA56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highlight w:val="none"/>
        </w:rPr>
      </w:pPr>
      <w:r>
        <w:rPr>
          <w:rFonts w:hint="eastAsia" w:ascii="仿宋" w:hAnsi="仿宋" w:eastAsia="仿宋" w:cs="仿宋"/>
          <w:color w:val="000000"/>
          <w:kern w:val="0"/>
          <w:sz w:val="24"/>
          <w:szCs w:val="24"/>
          <w:highlight w:val="none"/>
          <w:lang w:val="en-US" w:eastAsia="zh-CN" w:bidi="ar"/>
        </w:rPr>
        <w:t>特此声明。</w:t>
      </w:r>
    </w:p>
    <w:p w14:paraId="4ED3B66B">
      <w:pPr>
        <w:spacing w:before="240" w:beforeLines="100" w:after="120" w:afterLines="50" w:line="360" w:lineRule="auto"/>
        <w:ind w:firstLine="620" w:firstLineChars="250"/>
        <w:rPr>
          <w:rFonts w:ascii="仿宋" w:hAnsi="仿宋" w:eastAsia="仿宋" w:cs="仿宋"/>
          <w:color w:val="auto"/>
          <w:spacing w:val="4"/>
          <w:sz w:val="24"/>
          <w:szCs w:val="24"/>
          <w:highlight w:val="none"/>
        </w:rPr>
      </w:pPr>
    </w:p>
    <w:p w14:paraId="2E09578D">
      <w:pPr>
        <w:spacing w:before="240" w:beforeLines="100" w:after="120" w:afterLines="50" w:line="360" w:lineRule="auto"/>
        <w:ind w:firstLine="170"/>
        <w:rPr>
          <w:rFonts w:ascii="仿宋" w:hAnsi="仿宋" w:eastAsia="仿宋" w:cs="仿宋"/>
          <w:color w:val="auto"/>
          <w:spacing w:val="4"/>
          <w:sz w:val="24"/>
          <w:szCs w:val="24"/>
          <w:highlight w:val="none"/>
        </w:rPr>
      </w:pPr>
    </w:p>
    <w:p w14:paraId="46FDE8CE">
      <w:pPr>
        <w:spacing w:before="240" w:beforeLines="100" w:after="120" w:afterLines="50" w:line="360" w:lineRule="auto"/>
        <w:ind w:firstLine="170"/>
        <w:rPr>
          <w:rFonts w:ascii="仿宋" w:hAnsi="仿宋" w:eastAsia="仿宋" w:cs="仿宋"/>
          <w:color w:val="auto"/>
          <w:spacing w:val="4"/>
          <w:sz w:val="24"/>
          <w:szCs w:val="24"/>
          <w:highlight w:val="none"/>
        </w:rPr>
      </w:pPr>
    </w:p>
    <w:p w14:paraId="49D73768">
      <w:pPr>
        <w:spacing w:line="360" w:lineRule="auto"/>
        <w:ind w:left="0" w:leftChars="0" w:firstLine="2738" w:firstLineChars="114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14:paraId="60A018B3">
      <w:pPr>
        <w:spacing w:line="360" w:lineRule="auto"/>
        <w:ind w:left="0" w:leftChars="0" w:firstLine="2738" w:firstLineChars="1141"/>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法定代表人或授权代表（签字或盖章）：</w:t>
      </w:r>
      <w:r>
        <w:rPr>
          <w:rFonts w:hint="eastAsia" w:ascii="仿宋" w:hAnsi="仿宋" w:eastAsia="仿宋" w:cs="仿宋"/>
          <w:color w:val="auto"/>
          <w:sz w:val="24"/>
          <w:szCs w:val="24"/>
          <w:highlight w:val="none"/>
          <w:u w:val="single"/>
        </w:rPr>
        <w:t xml:space="preserve">       </w:t>
      </w:r>
    </w:p>
    <w:p w14:paraId="380FE0FF">
      <w:pPr>
        <w:spacing w:line="360" w:lineRule="auto"/>
        <w:ind w:left="0" w:leftChars="0" w:firstLine="2738" w:firstLineChars="1141"/>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14:paraId="360D598E">
      <w:pPr>
        <w:spacing w:line="360" w:lineRule="auto"/>
        <w:rPr>
          <w:rFonts w:ascii="仿宋" w:hAnsi="仿宋" w:eastAsia="仿宋" w:cs="仿宋"/>
          <w:bCs/>
          <w:color w:val="auto"/>
          <w:sz w:val="24"/>
          <w:szCs w:val="24"/>
          <w:highlight w:val="none"/>
        </w:rPr>
      </w:pPr>
    </w:p>
    <w:p w14:paraId="11F6EB18">
      <w:pPr>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530F9A6E">
      <w:pPr>
        <w:spacing w:line="360" w:lineRule="auto"/>
        <w:jc w:val="center"/>
        <w:outlineLvl w:val="2"/>
        <w:rPr>
          <w:rFonts w:ascii="仿宋" w:hAnsi="仿宋" w:eastAsia="仿宋" w:cs="仿宋"/>
          <w:b/>
          <w:color w:val="auto"/>
          <w:sz w:val="28"/>
          <w:szCs w:val="28"/>
          <w:highlight w:val="none"/>
        </w:rPr>
      </w:pPr>
      <w:bookmarkStart w:id="412" w:name="_Toc25036"/>
      <w:bookmarkStart w:id="413" w:name="_Toc1093"/>
      <w:bookmarkStart w:id="414" w:name="_Toc10933"/>
      <w:bookmarkStart w:id="415" w:name="_Toc977"/>
      <w:bookmarkStart w:id="416" w:name="_Toc30055"/>
      <w:bookmarkStart w:id="417" w:name="_Toc28901"/>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六</w:t>
      </w:r>
      <w:r>
        <w:rPr>
          <w:rFonts w:hint="eastAsia" w:ascii="仿宋" w:hAnsi="仿宋" w:eastAsia="仿宋" w:cs="仿宋"/>
          <w:b/>
          <w:color w:val="auto"/>
          <w:sz w:val="28"/>
          <w:szCs w:val="28"/>
          <w:highlight w:val="none"/>
        </w:rPr>
        <w:t>）参加政府采购活动的书面声明</w:t>
      </w:r>
      <w:bookmarkEnd w:id="412"/>
      <w:bookmarkEnd w:id="413"/>
      <w:bookmarkEnd w:id="414"/>
      <w:bookmarkEnd w:id="415"/>
      <w:bookmarkEnd w:id="416"/>
    </w:p>
    <w:p w14:paraId="20242EF0">
      <w:pPr>
        <w:spacing w:line="360" w:lineRule="auto"/>
        <w:rPr>
          <w:rFonts w:ascii="仿宋" w:hAnsi="仿宋" w:eastAsia="仿宋" w:cs="仿宋"/>
          <w:color w:val="auto"/>
          <w:spacing w:val="4"/>
          <w:sz w:val="24"/>
          <w:szCs w:val="24"/>
          <w:highlight w:val="none"/>
          <w:u w:val="single"/>
        </w:rPr>
      </w:pPr>
      <w:r>
        <w:rPr>
          <w:rFonts w:hint="eastAsia" w:ascii="仿宋" w:hAnsi="仿宋" w:eastAsia="仿宋" w:cs="仿宋"/>
          <w:color w:val="auto"/>
          <w:spacing w:val="4"/>
          <w:sz w:val="24"/>
          <w:szCs w:val="24"/>
          <w:highlight w:val="none"/>
          <w:u w:val="none"/>
        </w:rPr>
        <w:t>致：</w:t>
      </w:r>
      <w:r>
        <w:rPr>
          <w:rFonts w:hint="eastAsia" w:ascii="仿宋" w:hAnsi="仿宋" w:eastAsia="仿宋" w:cs="仿宋"/>
          <w:color w:val="auto"/>
          <w:spacing w:val="4"/>
          <w:sz w:val="24"/>
          <w:szCs w:val="24"/>
          <w:highlight w:val="none"/>
          <w:u w:val="single"/>
        </w:rPr>
        <w:t xml:space="preserve">     （采购人名称）    ：</w:t>
      </w:r>
    </w:p>
    <w:p w14:paraId="36FE282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我方作为</w:t>
      </w:r>
      <w:r>
        <w:rPr>
          <w:rFonts w:hint="eastAsia" w:ascii="仿宋" w:hAnsi="仿宋" w:eastAsia="仿宋" w:cs="仿宋"/>
          <w:color w:val="000000"/>
          <w:kern w:val="0"/>
          <w:sz w:val="24"/>
          <w:szCs w:val="24"/>
          <w:highlight w:val="none"/>
          <w:u w:val="single"/>
          <w:lang w:val="en-US" w:eastAsia="zh-CN" w:bidi="ar"/>
        </w:rPr>
        <w:t xml:space="preserve">         （项目名称）         </w:t>
      </w:r>
      <w:r>
        <w:rPr>
          <w:rFonts w:hint="eastAsia" w:ascii="仿宋" w:hAnsi="仿宋" w:eastAsia="仿宋" w:cs="仿宋"/>
          <w:color w:val="000000"/>
          <w:kern w:val="0"/>
          <w:sz w:val="24"/>
          <w:szCs w:val="24"/>
          <w:highlight w:val="none"/>
          <w:lang w:val="en-US" w:eastAsia="zh-CN" w:bidi="ar"/>
        </w:rPr>
        <w:t>（项目编号：</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）的投标人，在此郑重声明：</w:t>
      </w:r>
    </w:p>
    <w:p w14:paraId="603AA7C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1、在参加本次政府采购活动前 3 年内的经营活动中____（填“没有”或“有”）重大违法记录。投标人</w:t>
      </w:r>
      <w:r>
        <w:rPr>
          <w:rFonts w:hint="eastAsia" w:ascii="仿宋" w:hAnsi="仿宋" w:eastAsia="仿宋" w:cs="仿宋"/>
          <w:b/>
          <w:bCs/>
          <w:color w:val="000000"/>
          <w:kern w:val="0"/>
          <w:sz w:val="24"/>
          <w:szCs w:val="24"/>
          <w:highlight w:val="none"/>
          <w:lang w:val="en-US" w:eastAsia="zh-CN" w:bidi="ar"/>
        </w:rPr>
        <w:t xml:space="preserve">在参加政府采购活动前 3 年内因违法经营被禁止在一定期限内参加政府采购活动，期限届满的，可以参加政府采购活动，但应提供期限届满的证明材料。 </w:t>
      </w:r>
    </w:p>
    <w:p w14:paraId="1ECAD27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2、我方______（填“未被列入”或“被列入”）失信被执行人名单。</w:t>
      </w:r>
    </w:p>
    <w:p w14:paraId="2D45583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3、我方______（填“未被列入”或“被列入”）重大税收违法失信主体名单。</w:t>
      </w:r>
    </w:p>
    <w:p w14:paraId="4183F08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4、我方______（填“未被列入”或“被列入”）政府采购严重违法失信行为记录名单。 </w:t>
      </w:r>
    </w:p>
    <w:p w14:paraId="048105B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如有不实，我方将无条件地退出本项目的采购活动，并遵照《政府采购法》有关“提供虚假材料的规定”接受处罚。 </w:t>
      </w:r>
    </w:p>
    <w:p w14:paraId="6748763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特此声明。</w:t>
      </w:r>
    </w:p>
    <w:p w14:paraId="2D27E93D">
      <w:pPr>
        <w:autoSpaceDE w:val="0"/>
        <w:autoSpaceDN w:val="0"/>
        <w:adjustRightInd w:val="0"/>
        <w:spacing w:line="360" w:lineRule="auto"/>
        <w:ind w:firstLine="480" w:firstLineChars="200"/>
        <w:rPr>
          <w:rFonts w:ascii="仿宋" w:hAnsi="仿宋" w:eastAsia="仿宋" w:cs="仿宋"/>
          <w:color w:val="auto"/>
          <w:sz w:val="24"/>
          <w:szCs w:val="24"/>
          <w:highlight w:val="none"/>
        </w:rPr>
      </w:pPr>
    </w:p>
    <w:p w14:paraId="33C7AC58">
      <w:pPr>
        <w:autoSpaceDE w:val="0"/>
        <w:autoSpaceDN w:val="0"/>
        <w:adjustRightInd w:val="0"/>
        <w:spacing w:line="360" w:lineRule="auto"/>
        <w:ind w:firstLine="480" w:firstLineChars="200"/>
        <w:rPr>
          <w:rFonts w:ascii="仿宋" w:hAnsi="仿宋" w:eastAsia="仿宋" w:cs="仿宋"/>
          <w:color w:val="auto"/>
          <w:sz w:val="24"/>
          <w:szCs w:val="24"/>
          <w:highlight w:val="none"/>
        </w:rPr>
      </w:pPr>
    </w:p>
    <w:p w14:paraId="73755F3C">
      <w:pPr>
        <w:spacing w:line="360" w:lineRule="auto"/>
        <w:ind w:left="0" w:leftChars="0" w:firstLine="2940" w:firstLineChars="122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14:paraId="40F75AAC">
      <w:pPr>
        <w:spacing w:line="360" w:lineRule="auto"/>
        <w:ind w:left="0" w:leftChars="0" w:firstLine="2940" w:firstLineChars="1225"/>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法定代表人或授权代表（签字或盖章）：</w:t>
      </w:r>
      <w:r>
        <w:rPr>
          <w:rFonts w:hint="eastAsia" w:ascii="仿宋" w:hAnsi="仿宋" w:eastAsia="仿宋" w:cs="仿宋"/>
          <w:color w:val="auto"/>
          <w:sz w:val="24"/>
          <w:szCs w:val="24"/>
          <w:highlight w:val="none"/>
          <w:u w:val="single"/>
        </w:rPr>
        <w:t xml:space="preserve">        </w:t>
      </w:r>
    </w:p>
    <w:p w14:paraId="19614263">
      <w:pPr>
        <w:autoSpaceDE w:val="0"/>
        <w:autoSpaceDN w:val="0"/>
        <w:adjustRightInd w:val="0"/>
        <w:spacing w:line="360" w:lineRule="auto"/>
        <w:ind w:left="0" w:leftChars="0" w:firstLine="2940" w:firstLineChars="1225"/>
        <w:rPr>
          <w:rFonts w:hint="eastAsia" w:ascii="仿宋" w:hAnsi="仿宋" w:eastAsia="仿宋" w:cs="仿宋"/>
          <w:b/>
          <w:bCs w:val="0"/>
          <w:kern w:val="2"/>
          <w:sz w:val="28"/>
          <w:szCs w:val="28"/>
          <w:highlight w:val="none"/>
          <w:u w:val="none"/>
          <w:lang w:val="zh-CN" w:eastAsia="zh-CN" w:bidi="ar-SA"/>
        </w:rPr>
        <w:sectPr>
          <w:pgSz w:w="11905" w:h="16838"/>
          <w:pgMar w:top="1417" w:right="1701" w:bottom="1417" w:left="1701" w:header="850"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bookmarkEnd w:id="390"/>
      <w:bookmarkEnd w:id="391"/>
      <w:bookmarkEnd w:id="392"/>
      <w:bookmarkEnd w:id="393"/>
      <w:bookmarkEnd w:id="394"/>
      <w:bookmarkEnd w:id="395"/>
      <w:bookmarkEnd w:id="417"/>
    </w:p>
    <w:p w14:paraId="0127953C">
      <w:pPr>
        <w:pageBreakBefore/>
        <w:spacing w:line="360" w:lineRule="auto"/>
        <w:jc w:val="center"/>
        <w:outlineLvl w:val="2"/>
        <w:rPr>
          <w:rFonts w:ascii="仿宋" w:hAnsi="仿宋" w:eastAsia="仿宋" w:cs="仿宋"/>
          <w:b/>
          <w:sz w:val="28"/>
          <w:szCs w:val="28"/>
          <w:lang w:val="zh-CN"/>
        </w:rPr>
      </w:pPr>
      <w:bookmarkStart w:id="418" w:name="_Toc1010"/>
      <w:bookmarkStart w:id="419" w:name="_Toc32492"/>
      <w:bookmarkStart w:id="420" w:name="_Toc3871"/>
      <w:bookmarkStart w:id="421" w:name="_Toc11392"/>
      <w:bookmarkStart w:id="422" w:name="_Toc17057"/>
      <w:r>
        <w:rPr>
          <w:rFonts w:hint="eastAsia" w:ascii="仿宋" w:hAnsi="仿宋" w:eastAsia="仿宋" w:cs="仿宋"/>
          <w:b/>
          <w:sz w:val="28"/>
          <w:szCs w:val="28"/>
          <w:lang w:val="zh-CN"/>
        </w:rPr>
        <w:t>（</w:t>
      </w:r>
      <w:r>
        <w:rPr>
          <w:rFonts w:hint="eastAsia" w:ascii="仿宋" w:hAnsi="仿宋" w:eastAsia="仿宋" w:cs="仿宋"/>
          <w:b/>
          <w:sz w:val="28"/>
          <w:szCs w:val="28"/>
          <w:lang w:val="en-US" w:eastAsia="zh-CN"/>
        </w:rPr>
        <w:t>七</w:t>
      </w:r>
      <w:r>
        <w:rPr>
          <w:rFonts w:hint="eastAsia" w:ascii="仿宋" w:hAnsi="仿宋" w:eastAsia="仿宋" w:cs="仿宋"/>
          <w:b/>
          <w:sz w:val="28"/>
          <w:szCs w:val="28"/>
          <w:lang w:val="zh-CN"/>
        </w:rPr>
        <w:t>）特定资格要求</w:t>
      </w:r>
      <w:bookmarkEnd w:id="418"/>
      <w:bookmarkEnd w:id="419"/>
      <w:bookmarkEnd w:id="420"/>
      <w:bookmarkEnd w:id="421"/>
      <w:bookmarkEnd w:id="422"/>
    </w:p>
    <w:p w14:paraId="03794D7E">
      <w:pPr>
        <w:adjustRightInd w:val="0"/>
        <w:snapToGrid w:val="0"/>
        <w:spacing w:line="360" w:lineRule="auto"/>
        <w:jc w:val="center"/>
        <w:outlineLvl w:val="3"/>
        <w:rPr>
          <w:rFonts w:ascii="仿宋" w:hAnsi="仿宋" w:eastAsia="仿宋" w:cs="仿宋"/>
          <w:b/>
        </w:rPr>
      </w:pPr>
      <w:bookmarkStart w:id="423" w:name="_Toc495681406"/>
      <w:bookmarkStart w:id="424" w:name="_Toc495681533"/>
      <w:bookmarkStart w:id="425" w:name="_Toc495681252"/>
      <w:bookmarkStart w:id="426" w:name="_Toc495671263"/>
      <w:bookmarkStart w:id="427" w:name="_Toc18742"/>
      <w:bookmarkStart w:id="428" w:name="_Toc495908048"/>
      <w:bookmarkStart w:id="429" w:name="_Toc32662"/>
      <w:bookmarkStart w:id="430" w:name="_Toc1610"/>
      <w:r>
        <w:rPr>
          <w:rFonts w:hint="eastAsia" w:ascii="仿宋" w:hAnsi="仿宋" w:eastAsia="仿宋" w:cs="仿宋"/>
          <w:b/>
        </w:rPr>
        <w:t>1、法定代表人身份证明</w:t>
      </w:r>
      <w:bookmarkEnd w:id="423"/>
      <w:bookmarkEnd w:id="424"/>
      <w:bookmarkEnd w:id="425"/>
      <w:bookmarkEnd w:id="426"/>
      <w:bookmarkEnd w:id="427"/>
      <w:bookmarkEnd w:id="428"/>
      <w:bookmarkEnd w:id="429"/>
      <w:bookmarkEnd w:id="430"/>
    </w:p>
    <w:p w14:paraId="3B9C4749">
      <w:pPr>
        <w:autoSpaceDE w:val="0"/>
        <w:autoSpaceDN w:val="0"/>
        <w:adjustRightInd w:val="0"/>
        <w:snapToGrid w:val="0"/>
        <w:spacing w:before="120" w:line="360" w:lineRule="auto"/>
        <w:ind w:firstLine="480" w:firstLineChars="200"/>
        <w:rPr>
          <w:rFonts w:ascii="仿宋" w:hAnsi="仿宋" w:eastAsia="仿宋" w:cs="仿宋"/>
        </w:rPr>
      </w:pPr>
      <w:r>
        <w:rPr>
          <w:rFonts w:hint="eastAsia" w:ascii="仿宋" w:hAnsi="仿宋" w:eastAsia="仿宋" w:cs="仿宋"/>
        </w:rPr>
        <w:t>投标人名称：</w:t>
      </w:r>
      <w:r>
        <w:rPr>
          <w:rFonts w:hint="eastAsia" w:ascii="仿宋" w:hAnsi="仿宋" w:eastAsia="仿宋" w:cs="仿宋"/>
          <w:u w:val="single"/>
        </w:rPr>
        <w:t xml:space="preserve">                                       </w:t>
      </w:r>
      <w:r>
        <w:rPr>
          <w:rFonts w:hint="eastAsia" w:ascii="仿宋" w:hAnsi="仿宋" w:eastAsia="仿宋" w:cs="仿宋"/>
        </w:rPr>
        <w:t xml:space="preserve"> </w:t>
      </w:r>
    </w:p>
    <w:p w14:paraId="184820CE">
      <w:pPr>
        <w:autoSpaceDE w:val="0"/>
        <w:autoSpaceDN w:val="0"/>
        <w:adjustRightInd w:val="0"/>
        <w:snapToGrid w:val="0"/>
        <w:spacing w:before="120" w:line="360" w:lineRule="auto"/>
        <w:ind w:firstLine="480" w:firstLineChars="200"/>
        <w:rPr>
          <w:rFonts w:ascii="仿宋" w:hAnsi="仿宋" w:eastAsia="仿宋" w:cs="仿宋"/>
        </w:rPr>
      </w:pPr>
      <w:r>
        <w:rPr>
          <w:rFonts w:hint="eastAsia" w:ascii="仿宋" w:hAnsi="仿宋" w:eastAsia="仿宋" w:cs="仿宋"/>
        </w:rPr>
        <w:t>统一社会信用代码：</w:t>
      </w:r>
      <w:r>
        <w:rPr>
          <w:rFonts w:hint="eastAsia" w:ascii="仿宋" w:hAnsi="仿宋" w:eastAsia="仿宋" w:cs="仿宋"/>
          <w:u w:val="single"/>
        </w:rPr>
        <w:t xml:space="preserve">                                  </w:t>
      </w:r>
    </w:p>
    <w:p w14:paraId="6054ECF7">
      <w:pPr>
        <w:autoSpaceDE w:val="0"/>
        <w:autoSpaceDN w:val="0"/>
        <w:adjustRightInd w:val="0"/>
        <w:snapToGrid w:val="0"/>
        <w:spacing w:before="120" w:line="360" w:lineRule="auto"/>
        <w:ind w:firstLine="480" w:firstLineChars="200"/>
        <w:rPr>
          <w:rFonts w:ascii="仿宋" w:hAnsi="仿宋" w:eastAsia="仿宋" w:cs="仿宋"/>
          <w:u w:val="single"/>
        </w:rPr>
      </w:pPr>
      <w:r>
        <w:rPr>
          <w:rFonts w:hint="eastAsia" w:ascii="仿宋" w:hAnsi="仿宋" w:eastAsia="仿宋" w:cs="仿宋"/>
        </w:rPr>
        <w:t>注册地址：</w:t>
      </w:r>
      <w:r>
        <w:rPr>
          <w:rFonts w:hint="eastAsia" w:ascii="仿宋" w:hAnsi="仿宋" w:eastAsia="仿宋" w:cs="仿宋"/>
          <w:u w:val="single"/>
        </w:rPr>
        <w:t xml:space="preserve">                                          </w:t>
      </w:r>
    </w:p>
    <w:p w14:paraId="48214AB3">
      <w:pPr>
        <w:autoSpaceDE w:val="0"/>
        <w:autoSpaceDN w:val="0"/>
        <w:adjustRightInd w:val="0"/>
        <w:snapToGrid w:val="0"/>
        <w:spacing w:before="120" w:line="360" w:lineRule="auto"/>
        <w:ind w:firstLine="480" w:firstLineChars="200"/>
        <w:rPr>
          <w:rFonts w:ascii="仿宋" w:hAnsi="仿宋" w:eastAsia="仿宋" w:cs="仿宋"/>
        </w:rPr>
      </w:pPr>
      <w:r>
        <w:rPr>
          <w:rFonts w:hint="eastAsia" w:ascii="仿宋" w:hAnsi="仿宋" w:eastAsia="仿宋" w:cs="仿宋"/>
        </w:rPr>
        <w:t>成立时间：</w:t>
      </w:r>
      <w:r>
        <w:rPr>
          <w:rFonts w:hint="eastAsia" w:ascii="仿宋" w:hAnsi="仿宋" w:eastAsia="仿宋" w:cs="仿宋"/>
          <w:u w:val="single"/>
        </w:rPr>
        <w:t xml:space="preserve">    </w:t>
      </w:r>
      <w:r>
        <w:rPr>
          <w:rFonts w:hint="eastAsia" w:ascii="仿宋" w:hAnsi="仿宋" w:eastAsia="仿宋" w:cs="仿宋"/>
        </w:rPr>
        <w:t xml:space="preserve">年 </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日；经营期限：</w:t>
      </w:r>
      <w:r>
        <w:rPr>
          <w:rFonts w:hint="eastAsia" w:ascii="仿宋" w:hAnsi="仿宋" w:eastAsia="仿宋" w:cs="仿宋"/>
          <w:u w:val="single"/>
        </w:rPr>
        <w:t xml:space="preserve">               </w:t>
      </w:r>
    </w:p>
    <w:p w14:paraId="62683702">
      <w:pPr>
        <w:autoSpaceDE w:val="0"/>
        <w:autoSpaceDN w:val="0"/>
        <w:adjustRightInd w:val="0"/>
        <w:snapToGrid w:val="0"/>
        <w:spacing w:before="120" w:line="360" w:lineRule="auto"/>
        <w:ind w:firstLine="480" w:firstLineChars="200"/>
        <w:rPr>
          <w:rFonts w:ascii="仿宋" w:hAnsi="仿宋" w:eastAsia="仿宋" w:cs="仿宋"/>
          <w:u w:val="single"/>
        </w:rPr>
      </w:pPr>
      <w:r>
        <w:rPr>
          <w:rFonts w:hint="eastAsia" w:ascii="仿宋" w:hAnsi="仿宋" w:eastAsia="仿宋" w:cs="仿宋"/>
        </w:rPr>
        <w:t>经营范围：主营：</w:t>
      </w:r>
      <w:r>
        <w:rPr>
          <w:rFonts w:hint="eastAsia" w:ascii="仿宋" w:hAnsi="仿宋" w:eastAsia="仿宋" w:cs="仿宋"/>
          <w:u w:val="single"/>
        </w:rPr>
        <w:t xml:space="preserve">              </w:t>
      </w:r>
      <w:r>
        <w:rPr>
          <w:rFonts w:hint="eastAsia" w:ascii="仿宋" w:hAnsi="仿宋" w:eastAsia="仿宋" w:cs="仿宋"/>
        </w:rPr>
        <w:t xml:space="preserve"> ；兼营：</w:t>
      </w:r>
      <w:r>
        <w:rPr>
          <w:rFonts w:hint="eastAsia" w:ascii="仿宋" w:hAnsi="仿宋" w:eastAsia="仿宋" w:cs="仿宋"/>
          <w:u w:val="single"/>
        </w:rPr>
        <w:t xml:space="preserve">             </w:t>
      </w:r>
    </w:p>
    <w:p w14:paraId="3DCCDB50">
      <w:pPr>
        <w:autoSpaceDE w:val="0"/>
        <w:autoSpaceDN w:val="0"/>
        <w:adjustRightInd w:val="0"/>
        <w:snapToGrid w:val="0"/>
        <w:spacing w:before="120" w:line="360" w:lineRule="auto"/>
        <w:ind w:firstLine="480" w:firstLineChars="200"/>
        <w:rPr>
          <w:rFonts w:ascii="仿宋" w:hAnsi="仿宋" w:eastAsia="仿宋" w:cs="仿宋"/>
        </w:rPr>
      </w:pPr>
      <w:r>
        <w:rPr>
          <w:rFonts w:hint="eastAsia" w:ascii="仿宋" w:hAnsi="仿宋" w:eastAsia="仿宋" w:cs="仿宋"/>
        </w:rPr>
        <w:t>姓名：</w:t>
      </w:r>
      <w:r>
        <w:rPr>
          <w:rFonts w:hint="eastAsia" w:ascii="仿宋" w:hAnsi="仿宋" w:eastAsia="仿宋" w:cs="仿宋"/>
          <w:u w:val="single"/>
        </w:rPr>
        <w:t xml:space="preserve">      </w:t>
      </w:r>
      <w:r>
        <w:rPr>
          <w:rFonts w:hint="eastAsia" w:ascii="仿宋" w:hAnsi="仿宋" w:eastAsia="仿宋" w:cs="仿宋"/>
        </w:rPr>
        <w:t xml:space="preserve"> 性别：</w:t>
      </w:r>
      <w:r>
        <w:rPr>
          <w:rFonts w:hint="eastAsia" w:ascii="仿宋" w:hAnsi="仿宋" w:eastAsia="仿宋" w:cs="仿宋"/>
          <w:u w:val="single"/>
        </w:rPr>
        <w:t xml:space="preserve">   </w:t>
      </w:r>
      <w:r>
        <w:rPr>
          <w:rFonts w:hint="eastAsia" w:ascii="仿宋" w:hAnsi="仿宋" w:eastAsia="仿宋" w:cs="仿宋"/>
        </w:rPr>
        <w:t xml:space="preserve"> 年龄：</w:t>
      </w:r>
      <w:r>
        <w:rPr>
          <w:rFonts w:hint="eastAsia" w:ascii="仿宋" w:hAnsi="仿宋" w:eastAsia="仿宋" w:cs="仿宋"/>
          <w:u w:val="single"/>
        </w:rPr>
        <w:t xml:space="preserve">    </w:t>
      </w:r>
      <w:r>
        <w:rPr>
          <w:rFonts w:hint="eastAsia" w:ascii="仿宋" w:hAnsi="仿宋" w:eastAsia="仿宋" w:cs="仿宋"/>
        </w:rPr>
        <w:t xml:space="preserve"> 系</w:t>
      </w:r>
      <w:r>
        <w:rPr>
          <w:rFonts w:hint="eastAsia" w:ascii="仿宋" w:hAnsi="仿宋" w:eastAsia="仿宋" w:cs="仿宋"/>
          <w:u w:val="single"/>
        </w:rPr>
        <w:t xml:space="preserve">            </w:t>
      </w:r>
      <w:r>
        <w:rPr>
          <w:rFonts w:hint="eastAsia" w:ascii="仿宋" w:hAnsi="仿宋" w:eastAsia="仿宋" w:cs="仿宋"/>
        </w:rPr>
        <w:t>（投标人名称）的法定代表人。</w:t>
      </w:r>
    </w:p>
    <w:p w14:paraId="0A3225D3">
      <w:pPr>
        <w:autoSpaceDE w:val="0"/>
        <w:autoSpaceDN w:val="0"/>
        <w:adjustRightInd w:val="0"/>
        <w:snapToGrid w:val="0"/>
        <w:spacing w:before="120" w:line="360" w:lineRule="auto"/>
        <w:ind w:firstLine="480" w:firstLineChars="200"/>
        <w:rPr>
          <w:rFonts w:ascii="仿宋" w:hAnsi="仿宋" w:eastAsia="仿宋" w:cs="仿宋"/>
        </w:rPr>
      </w:pPr>
      <w:r>
        <w:rPr>
          <w:rFonts w:hint="eastAsia" w:ascii="仿宋" w:hAnsi="仿宋" w:eastAsia="仿宋" w:cs="仿宋"/>
        </w:rPr>
        <w:t>特此证明。</w:t>
      </w:r>
    </w:p>
    <w:p w14:paraId="418FCF14">
      <w:pPr>
        <w:autoSpaceDE w:val="0"/>
        <w:autoSpaceDN w:val="0"/>
        <w:adjustRightInd w:val="0"/>
        <w:snapToGrid w:val="0"/>
        <w:spacing w:before="120" w:line="360" w:lineRule="auto"/>
        <w:ind w:firstLine="480" w:firstLineChars="200"/>
        <w:rPr>
          <w:rFonts w:ascii="仿宋" w:hAnsi="仿宋" w:eastAsia="仿宋" w:cs="仿宋"/>
        </w:rPr>
      </w:pPr>
      <w:r>
        <w:rPr>
          <w:rFonts w:hint="eastAsia" w:ascii="仿宋" w:hAnsi="仿宋" w:eastAsia="仿宋" w:cs="仿宋"/>
        </w:rPr>
        <w:t>附：法定代表人身份证复印件</w:t>
      </w:r>
    </w:p>
    <w:tbl>
      <w:tblPr>
        <w:tblStyle w:val="34"/>
        <w:tblW w:w="0" w:type="auto"/>
        <w:tblInd w:w="540" w:type="dxa"/>
        <w:tblLayout w:type="fixed"/>
        <w:tblCellMar>
          <w:top w:w="0" w:type="dxa"/>
          <w:left w:w="108" w:type="dxa"/>
          <w:bottom w:w="0" w:type="dxa"/>
          <w:right w:w="108" w:type="dxa"/>
        </w:tblCellMar>
      </w:tblPr>
      <w:tblGrid>
        <w:gridCol w:w="4081"/>
        <w:gridCol w:w="3915"/>
      </w:tblGrid>
      <w:tr w14:paraId="3DE89673">
        <w:tblPrEx>
          <w:tblCellMar>
            <w:top w:w="0" w:type="dxa"/>
            <w:left w:w="108" w:type="dxa"/>
            <w:bottom w:w="0" w:type="dxa"/>
            <w:right w:w="108" w:type="dxa"/>
          </w:tblCellMar>
        </w:tblPrEx>
        <w:trPr>
          <w:trHeight w:val="2818" w:hRule="atLeast"/>
        </w:trPr>
        <w:tc>
          <w:tcPr>
            <w:tcW w:w="4081" w:type="dxa"/>
            <w:tcBorders>
              <w:top w:val="single" w:color="auto" w:sz="6" w:space="0"/>
              <w:left w:val="single" w:color="auto" w:sz="6" w:space="0"/>
              <w:bottom w:val="single" w:color="auto" w:sz="6" w:space="0"/>
              <w:right w:val="single" w:color="auto" w:sz="6" w:space="0"/>
            </w:tcBorders>
            <w:vAlign w:val="center"/>
          </w:tcPr>
          <w:p w14:paraId="3794DE8B">
            <w:pPr>
              <w:spacing w:line="360" w:lineRule="auto"/>
              <w:jc w:val="center"/>
              <w:rPr>
                <w:rFonts w:ascii="仿宋" w:hAnsi="仿宋" w:eastAsia="仿宋" w:cs="仿宋"/>
                <w:lang w:val="zh-CN"/>
              </w:rPr>
            </w:pPr>
            <w:r>
              <w:rPr>
                <w:rFonts w:hint="eastAsia" w:ascii="仿宋" w:hAnsi="仿宋" w:eastAsia="仿宋" w:cs="仿宋"/>
                <w:lang w:val="zh-CN"/>
              </w:rPr>
              <w:t>法定代表人身份证</w:t>
            </w:r>
          </w:p>
          <w:p w14:paraId="47F18909">
            <w:pPr>
              <w:spacing w:line="360" w:lineRule="auto"/>
              <w:jc w:val="center"/>
              <w:rPr>
                <w:rFonts w:ascii="仿宋" w:hAnsi="仿宋" w:eastAsia="仿宋" w:cs="仿宋"/>
                <w:u w:val="single"/>
              </w:rPr>
            </w:pPr>
            <w:r>
              <w:rPr>
                <w:rFonts w:hint="eastAsia" w:ascii="仿宋" w:hAnsi="仿宋" w:eastAsia="仿宋" w:cs="仿宋"/>
                <w:lang w:val="zh-CN"/>
              </w:rPr>
              <w:t>复印件</w:t>
            </w:r>
          </w:p>
        </w:tc>
        <w:tc>
          <w:tcPr>
            <w:tcW w:w="3915" w:type="dxa"/>
            <w:tcBorders>
              <w:top w:val="single" w:color="auto" w:sz="6" w:space="0"/>
              <w:left w:val="single" w:color="auto" w:sz="6" w:space="0"/>
              <w:bottom w:val="single" w:color="auto" w:sz="6" w:space="0"/>
              <w:right w:val="single" w:color="auto" w:sz="6" w:space="0"/>
            </w:tcBorders>
            <w:vAlign w:val="center"/>
          </w:tcPr>
          <w:p w14:paraId="0451DBFE">
            <w:pPr>
              <w:spacing w:line="360" w:lineRule="auto"/>
              <w:jc w:val="center"/>
              <w:rPr>
                <w:rFonts w:ascii="仿宋" w:hAnsi="仿宋" w:eastAsia="仿宋" w:cs="仿宋"/>
                <w:lang w:val="zh-CN"/>
              </w:rPr>
            </w:pPr>
            <w:r>
              <w:rPr>
                <w:rFonts w:hint="eastAsia" w:ascii="仿宋" w:hAnsi="仿宋" w:eastAsia="仿宋" w:cs="仿宋"/>
                <w:lang w:val="zh-CN"/>
              </w:rPr>
              <w:t>法定代表人身份证</w:t>
            </w:r>
          </w:p>
          <w:p w14:paraId="700D76AE">
            <w:pPr>
              <w:spacing w:line="360" w:lineRule="auto"/>
              <w:jc w:val="center"/>
              <w:rPr>
                <w:rFonts w:ascii="仿宋" w:hAnsi="仿宋" w:eastAsia="仿宋" w:cs="仿宋"/>
                <w:u w:val="single"/>
              </w:rPr>
            </w:pPr>
            <w:r>
              <w:rPr>
                <w:rFonts w:hint="eastAsia" w:ascii="仿宋" w:hAnsi="仿宋" w:eastAsia="仿宋" w:cs="仿宋"/>
                <w:lang w:val="zh-CN"/>
              </w:rPr>
              <w:t>复印件</w:t>
            </w:r>
          </w:p>
        </w:tc>
      </w:tr>
    </w:tbl>
    <w:p w14:paraId="50DD0C92">
      <w:pPr>
        <w:spacing w:line="360" w:lineRule="auto"/>
        <w:ind w:firstLine="1920" w:firstLineChars="800"/>
        <w:rPr>
          <w:rFonts w:ascii="仿宋" w:hAnsi="仿宋" w:eastAsia="仿宋" w:cs="仿宋"/>
        </w:rPr>
      </w:pPr>
    </w:p>
    <w:p w14:paraId="0D3E28FF">
      <w:pPr>
        <w:spacing w:line="360" w:lineRule="auto"/>
        <w:ind w:firstLine="3578" w:firstLineChars="1491"/>
        <w:rPr>
          <w:rFonts w:ascii="仿宋" w:hAnsi="仿宋" w:eastAsia="仿宋" w:cs="仿宋"/>
        </w:rPr>
      </w:pPr>
      <w:bookmarkStart w:id="431" w:name="_Toc495908049"/>
      <w:bookmarkStart w:id="432" w:name="_Toc495671264"/>
      <w:bookmarkStart w:id="433" w:name="_Toc495681407"/>
      <w:bookmarkStart w:id="434" w:name="_Toc495681253"/>
      <w:bookmarkStart w:id="435" w:name="_Toc495681534"/>
      <w:bookmarkStart w:id="436" w:name="_Toc18921"/>
      <w:r>
        <w:rPr>
          <w:rFonts w:hint="eastAsia" w:ascii="仿宋" w:hAnsi="仿宋" w:eastAsia="仿宋" w:cs="仿宋"/>
        </w:rPr>
        <w:t>投标人（公章）：</w:t>
      </w:r>
      <w:r>
        <w:rPr>
          <w:rFonts w:hint="eastAsia" w:ascii="仿宋" w:hAnsi="仿宋" w:eastAsia="仿宋" w:cs="仿宋"/>
          <w:u w:val="single"/>
        </w:rPr>
        <w:t xml:space="preserve">                         </w:t>
      </w:r>
    </w:p>
    <w:p w14:paraId="5605C6BE">
      <w:pPr>
        <w:spacing w:line="360" w:lineRule="auto"/>
        <w:ind w:firstLine="3578" w:firstLineChars="1491"/>
        <w:rPr>
          <w:rFonts w:ascii="仿宋" w:hAnsi="仿宋" w:eastAsia="仿宋" w:cs="仿宋"/>
          <w:u w:val="single"/>
        </w:rPr>
      </w:pPr>
      <w:r>
        <w:rPr>
          <w:rFonts w:hint="eastAsia" w:ascii="仿宋" w:hAnsi="仿宋" w:eastAsia="仿宋" w:cs="仿宋"/>
        </w:rPr>
        <w:t>法定代表人或授权代表（签字或盖章）：</w:t>
      </w:r>
      <w:r>
        <w:rPr>
          <w:rFonts w:hint="eastAsia" w:ascii="仿宋" w:hAnsi="仿宋" w:eastAsia="仿宋" w:cs="仿宋"/>
          <w:u w:val="single"/>
        </w:rPr>
        <w:t xml:space="preserve">     </w:t>
      </w:r>
    </w:p>
    <w:p w14:paraId="471E2BA8">
      <w:pPr>
        <w:spacing w:line="360" w:lineRule="auto"/>
        <w:ind w:firstLine="3578" w:firstLineChars="1491"/>
        <w:rPr>
          <w:rFonts w:ascii="仿宋" w:hAnsi="仿宋" w:eastAsia="仿宋" w:cs="仿宋"/>
          <w:u w:val="single"/>
        </w:rPr>
      </w:pPr>
      <w:r>
        <w:rPr>
          <w:rFonts w:hint="eastAsia" w:ascii="仿宋" w:hAnsi="仿宋" w:eastAsia="仿宋" w:cs="仿宋"/>
        </w:rPr>
        <w:t>日    期：</w:t>
      </w:r>
      <w:r>
        <w:rPr>
          <w:rFonts w:hint="eastAsia" w:ascii="仿宋" w:hAnsi="仿宋" w:eastAsia="仿宋" w:cs="仿宋"/>
          <w:u w:val="single"/>
        </w:rPr>
        <w:t xml:space="preserve">                               </w:t>
      </w:r>
    </w:p>
    <w:p w14:paraId="3DF7A7FC">
      <w:pPr>
        <w:pageBreakBefore/>
        <w:adjustRightInd w:val="0"/>
        <w:snapToGrid w:val="0"/>
        <w:spacing w:line="360" w:lineRule="auto"/>
        <w:jc w:val="center"/>
        <w:outlineLvl w:val="3"/>
        <w:rPr>
          <w:rFonts w:ascii="仿宋" w:hAnsi="仿宋" w:eastAsia="仿宋" w:cs="仿宋"/>
          <w:b/>
        </w:rPr>
      </w:pPr>
      <w:bookmarkStart w:id="437" w:name="_Toc32169"/>
      <w:bookmarkStart w:id="438" w:name="_Toc29369"/>
      <w:r>
        <w:rPr>
          <w:rFonts w:hint="eastAsia" w:ascii="仿宋" w:hAnsi="仿宋" w:eastAsia="仿宋" w:cs="仿宋"/>
          <w:b/>
        </w:rPr>
        <w:t>2、法定代表人授权书</w:t>
      </w:r>
      <w:bookmarkEnd w:id="431"/>
      <w:bookmarkEnd w:id="432"/>
      <w:bookmarkEnd w:id="433"/>
      <w:bookmarkEnd w:id="434"/>
      <w:bookmarkEnd w:id="435"/>
      <w:bookmarkEnd w:id="436"/>
      <w:bookmarkEnd w:id="437"/>
      <w:bookmarkEnd w:id="438"/>
    </w:p>
    <w:p w14:paraId="7A80D39D">
      <w:pPr>
        <w:autoSpaceDE w:val="0"/>
        <w:autoSpaceDN w:val="0"/>
        <w:adjustRightInd w:val="0"/>
        <w:spacing w:line="360" w:lineRule="auto"/>
        <w:rPr>
          <w:rFonts w:ascii="仿宋" w:hAnsi="仿宋" w:eastAsia="仿宋" w:cs="仿宋"/>
        </w:rPr>
      </w:pPr>
      <w:r>
        <w:rPr>
          <w:rFonts w:hint="eastAsia" w:ascii="仿宋" w:hAnsi="仿宋" w:eastAsia="仿宋" w:cs="仿宋"/>
          <w:lang w:val="zh-CN"/>
        </w:rPr>
        <w:t>陕西笃信招标有限公司：</w:t>
      </w:r>
    </w:p>
    <w:p w14:paraId="5542A8A7">
      <w:pPr>
        <w:spacing w:line="360" w:lineRule="auto"/>
        <w:ind w:firstLine="480" w:firstLineChars="200"/>
        <w:rPr>
          <w:rFonts w:ascii="仿宋" w:hAnsi="仿宋" w:eastAsia="仿宋" w:cs="仿宋"/>
        </w:rPr>
      </w:pPr>
      <w:r>
        <w:rPr>
          <w:rFonts w:hint="eastAsia" w:ascii="仿宋" w:hAnsi="仿宋" w:eastAsia="仿宋" w:cs="仿宋"/>
          <w:lang w:val="zh-CN"/>
        </w:rPr>
        <w:t>注册于</w:t>
      </w:r>
      <w:r>
        <w:rPr>
          <w:rFonts w:hint="eastAsia" w:ascii="仿宋" w:hAnsi="仿宋" w:eastAsia="仿宋" w:cs="仿宋"/>
          <w:u w:val="single"/>
          <w:lang w:val="zh-CN"/>
        </w:rPr>
        <w:t xml:space="preserve">  （工商行政管理局名称）  </w:t>
      </w:r>
      <w:r>
        <w:rPr>
          <w:rFonts w:hint="eastAsia" w:ascii="仿宋" w:hAnsi="仿宋" w:eastAsia="仿宋" w:cs="仿宋"/>
          <w:lang w:val="zh-CN"/>
        </w:rPr>
        <w:t>之</w:t>
      </w:r>
      <w:r>
        <w:rPr>
          <w:rFonts w:hint="eastAsia" w:ascii="仿宋" w:hAnsi="仿宋" w:eastAsia="仿宋" w:cs="仿宋"/>
          <w:u w:val="single"/>
          <w:lang w:val="zh-CN"/>
        </w:rPr>
        <w:t xml:space="preserve">   （投标人全称）  </w:t>
      </w:r>
      <w:r>
        <w:rPr>
          <w:rFonts w:hint="eastAsia" w:ascii="仿宋" w:hAnsi="仿宋" w:eastAsia="仿宋" w:cs="仿宋"/>
          <w:lang w:val="zh-CN"/>
        </w:rPr>
        <w:t>的法定代表人</w:t>
      </w:r>
      <w:r>
        <w:rPr>
          <w:rFonts w:hint="eastAsia" w:ascii="仿宋" w:hAnsi="仿宋" w:eastAsia="仿宋" w:cs="仿宋"/>
          <w:u w:val="single"/>
          <w:lang w:val="zh-CN"/>
        </w:rPr>
        <w:t xml:space="preserve"> （姓名）</w:t>
      </w:r>
      <w:r>
        <w:rPr>
          <w:rFonts w:hint="eastAsia" w:ascii="仿宋" w:hAnsi="仿宋" w:eastAsia="仿宋" w:cs="仿宋"/>
          <w:u w:val="single"/>
        </w:rPr>
        <w:t xml:space="preserve">  </w:t>
      </w:r>
      <w:r>
        <w:rPr>
          <w:rFonts w:hint="eastAsia" w:ascii="仿宋" w:hAnsi="仿宋" w:eastAsia="仿宋" w:cs="仿宋"/>
          <w:lang w:val="zh-CN"/>
        </w:rPr>
        <w:t>授权</w:t>
      </w:r>
      <w:r>
        <w:rPr>
          <w:rFonts w:hint="eastAsia" w:ascii="仿宋" w:hAnsi="仿宋" w:eastAsia="仿宋" w:cs="仿宋"/>
          <w:u w:val="single"/>
          <w:lang w:val="zh-CN"/>
        </w:rPr>
        <w:t xml:space="preserve"> （被授权人姓名）</w:t>
      </w:r>
      <w:r>
        <w:rPr>
          <w:rFonts w:hint="eastAsia" w:ascii="仿宋" w:hAnsi="仿宋" w:eastAsia="仿宋" w:cs="仿宋"/>
          <w:u w:val="single"/>
        </w:rPr>
        <w:t xml:space="preserve"> </w:t>
      </w:r>
      <w:r>
        <w:rPr>
          <w:rFonts w:hint="eastAsia" w:ascii="仿宋" w:hAnsi="仿宋" w:eastAsia="仿宋" w:cs="仿宋"/>
        </w:rPr>
        <w:t>为我方合法委托代理人。代理人根据授权，以我方名义签署、澄清、说明、递交、撤回、修改</w:t>
      </w:r>
      <w:r>
        <w:rPr>
          <w:rFonts w:hint="eastAsia" w:ascii="仿宋" w:hAnsi="仿宋" w:eastAsia="仿宋" w:cs="仿宋"/>
          <w:u w:val="single"/>
        </w:rPr>
        <w:t xml:space="preserve">     （项目名称）     </w:t>
      </w:r>
      <w:r>
        <w:rPr>
          <w:rFonts w:hint="eastAsia" w:ascii="仿宋" w:hAnsi="仿宋" w:eastAsia="仿宋" w:cs="仿宋"/>
        </w:rPr>
        <w:t>投标文件、签订合同和处理有关事宜，其法律后果由我方承担。</w:t>
      </w:r>
    </w:p>
    <w:p w14:paraId="42C2801B">
      <w:pPr>
        <w:spacing w:line="360" w:lineRule="auto"/>
        <w:ind w:firstLine="480" w:firstLineChars="200"/>
        <w:rPr>
          <w:rFonts w:ascii="仿宋" w:hAnsi="仿宋" w:eastAsia="仿宋" w:cs="仿宋"/>
        </w:rPr>
      </w:pPr>
      <w:r>
        <w:rPr>
          <w:rFonts w:hint="eastAsia" w:ascii="仿宋" w:hAnsi="仿宋" w:eastAsia="仿宋" w:cs="仿宋"/>
        </w:rPr>
        <w:t>代理人无转委托权。</w:t>
      </w:r>
    </w:p>
    <w:p w14:paraId="53F39B9C">
      <w:pPr>
        <w:spacing w:line="360" w:lineRule="auto"/>
        <w:ind w:firstLine="480" w:firstLineChars="200"/>
        <w:rPr>
          <w:rFonts w:ascii="仿宋" w:hAnsi="仿宋" w:eastAsia="仿宋" w:cs="仿宋"/>
        </w:rPr>
      </w:pPr>
      <w:r>
        <w:rPr>
          <w:rFonts w:hint="eastAsia" w:ascii="仿宋" w:hAnsi="仿宋" w:eastAsia="仿宋" w:cs="仿宋"/>
        </w:rPr>
        <w:t>投标人：</w:t>
      </w:r>
      <w:r>
        <w:rPr>
          <w:rFonts w:hint="eastAsia" w:ascii="仿宋" w:hAnsi="仿宋" w:eastAsia="仿宋" w:cs="仿宋"/>
          <w:u w:val="single"/>
        </w:rPr>
        <w:t xml:space="preserve">                       </w:t>
      </w:r>
      <w:r>
        <w:rPr>
          <w:rFonts w:hint="eastAsia" w:ascii="仿宋" w:hAnsi="仿宋" w:eastAsia="仿宋" w:cs="仿宋"/>
        </w:rPr>
        <w:t>（盖单位公章）</w:t>
      </w:r>
    </w:p>
    <w:p w14:paraId="6EABBEBC">
      <w:pPr>
        <w:spacing w:line="360" w:lineRule="auto"/>
        <w:ind w:firstLine="480" w:firstLineChars="200"/>
        <w:rPr>
          <w:rFonts w:ascii="仿宋" w:hAnsi="仿宋" w:eastAsia="仿宋" w:cs="仿宋"/>
        </w:rPr>
      </w:pPr>
      <w:r>
        <w:rPr>
          <w:rFonts w:hint="eastAsia" w:ascii="仿宋" w:hAnsi="仿宋" w:eastAsia="仿宋" w:cs="仿宋"/>
        </w:rPr>
        <w:t>法定代表人：</w:t>
      </w:r>
      <w:r>
        <w:rPr>
          <w:rFonts w:hint="eastAsia" w:ascii="仿宋" w:hAnsi="仿宋" w:eastAsia="仿宋" w:cs="仿宋"/>
          <w:u w:val="single"/>
        </w:rPr>
        <w:t xml:space="preserve">                   </w:t>
      </w:r>
      <w:r>
        <w:rPr>
          <w:rFonts w:hint="eastAsia" w:ascii="仿宋" w:hAnsi="仿宋" w:eastAsia="仿宋" w:cs="仿宋"/>
        </w:rPr>
        <w:t>（签字或盖章）</w:t>
      </w:r>
    </w:p>
    <w:p w14:paraId="27D9CBFA">
      <w:pPr>
        <w:spacing w:line="360" w:lineRule="auto"/>
        <w:ind w:firstLine="480" w:firstLineChars="200"/>
        <w:rPr>
          <w:rFonts w:ascii="仿宋" w:hAnsi="仿宋" w:eastAsia="仿宋" w:cs="仿宋"/>
        </w:rPr>
      </w:pPr>
      <w:r>
        <w:rPr>
          <w:rFonts w:hint="eastAsia" w:ascii="仿宋" w:hAnsi="仿宋" w:eastAsia="仿宋" w:cs="仿宋"/>
        </w:rPr>
        <w:t>身份证号码：</w:t>
      </w:r>
      <w:r>
        <w:rPr>
          <w:rFonts w:hint="eastAsia" w:ascii="仿宋" w:hAnsi="仿宋" w:eastAsia="仿宋" w:cs="仿宋"/>
          <w:u w:val="single"/>
        </w:rPr>
        <w:t xml:space="preserve">                   </w:t>
      </w:r>
    </w:p>
    <w:p w14:paraId="6F738A5E">
      <w:pPr>
        <w:spacing w:line="360" w:lineRule="auto"/>
        <w:ind w:firstLine="480" w:firstLineChars="200"/>
        <w:rPr>
          <w:rFonts w:ascii="仿宋" w:hAnsi="仿宋" w:eastAsia="仿宋" w:cs="仿宋"/>
        </w:rPr>
      </w:pPr>
      <w:r>
        <w:rPr>
          <w:rFonts w:hint="eastAsia" w:ascii="仿宋" w:hAnsi="仿宋" w:eastAsia="仿宋" w:cs="仿宋"/>
        </w:rPr>
        <w:t>委托代理人：</w:t>
      </w:r>
      <w:r>
        <w:rPr>
          <w:rFonts w:hint="eastAsia" w:ascii="仿宋" w:hAnsi="仿宋" w:eastAsia="仿宋" w:cs="仿宋"/>
          <w:u w:val="single"/>
        </w:rPr>
        <w:t xml:space="preserve">                   </w:t>
      </w:r>
      <w:r>
        <w:rPr>
          <w:rFonts w:hint="eastAsia" w:ascii="仿宋" w:hAnsi="仿宋" w:eastAsia="仿宋" w:cs="仿宋"/>
        </w:rPr>
        <w:t>（签字或盖章）</w:t>
      </w:r>
    </w:p>
    <w:p w14:paraId="648809FC">
      <w:pPr>
        <w:spacing w:line="360" w:lineRule="auto"/>
        <w:ind w:firstLine="480" w:firstLineChars="200"/>
        <w:rPr>
          <w:rFonts w:ascii="仿宋" w:hAnsi="仿宋" w:eastAsia="仿宋" w:cs="仿宋"/>
          <w:u w:val="single"/>
        </w:rPr>
      </w:pPr>
      <w:r>
        <w:rPr>
          <w:rFonts w:hint="eastAsia" w:ascii="仿宋" w:hAnsi="仿宋" w:eastAsia="仿宋" w:cs="仿宋"/>
        </w:rPr>
        <w:t>身份证号码：</w:t>
      </w:r>
      <w:r>
        <w:rPr>
          <w:rFonts w:hint="eastAsia" w:ascii="仿宋" w:hAnsi="仿宋" w:eastAsia="仿宋" w:cs="仿宋"/>
          <w:u w:val="single"/>
        </w:rPr>
        <w:t xml:space="preserve">                   </w:t>
      </w:r>
    </w:p>
    <w:p w14:paraId="695CD6AE">
      <w:pPr>
        <w:spacing w:line="360" w:lineRule="auto"/>
        <w:ind w:firstLine="5520" w:firstLineChars="2300"/>
        <w:rPr>
          <w:rFonts w:ascii="仿宋" w:hAnsi="仿宋" w:eastAsia="仿宋" w:cs="仿宋"/>
        </w:rPr>
      </w:pP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14:paraId="04FD0870">
      <w:pPr>
        <w:spacing w:line="360" w:lineRule="auto"/>
        <w:ind w:firstLine="480" w:firstLineChars="200"/>
        <w:rPr>
          <w:rFonts w:ascii="仿宋" w:hAnsi="仿宋" w:eastAsia="仿宋" w:cs="仿宋"/>
        </w:rPr>
      </w:pPr>
    </w:p>
    <w:p w14:paraId="5522AF90">
      <w:pPr>
        <w:spacing w:line="360" w:lineRule="auto"/>
        <w:ind w:firstLine="480" w:firstLineChars="200"/>
        <w:rPr>
          <w:rFonts w:ascii="仿宋" w:hAnsi="仿宋" w:eastAsia="仿宋" w:cs="仿宋"/>
        </w:rPr>
      </w:pPr>
      <w:r>
        <w:rPr>
          <w:rFonts w:hint="eastAsia" w:ascii="仿宋" w:hAnsi="仿宋" w:eastAsia="仿宋" w:cs="仿宋"/>
        </w:rPr>
        <w:t>本授权有效期：自开标之日起90日历日。</w:t>
      </w:r>
    </w:p>
    <w:p w14:paraId="361FD192">
      <w:pPr>
        <w:pStyle w:val="24"/>
        <w:ind w:firstLine="480" w:firstLineChars="200"/>
        <w:rPr>
          <w:rFonts w:eastAsia="仿宋"/>
        </w:rPr>
      </w:pPr>
      <w:r>
        <w:rPr>
          <w:rFonts w:hint="eastAsia" w:ascii="仿宋" w:hAnsi="仿宋" w:eastAsia="仿宋" w:cs="仿宋"/>
          <w:sz w:val="24"/>
          <w:szCs w:val="24"/>
        </w:rPr>
        <w:t>附：法定代表人和被授权委托代理人身份证复印件。</w:t>
      </w:r>
    </w:p>
    <w:p w14:paraId="49857729">
      <w:pPr>
        <w:pStyle w:val="24"/>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3"/>
        <w:gridCol w:w="3772"/>
      </w:tblGrid>
      <w:tr w14:paraId="5023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4003" w:type="dxa"/>
            <w:vAlign w:val="center"/>
          </w:tcPr>
          <w:p w14:paraId="627FFEF8">
            <w:pPr>
              <w:spacing w:line="360" w:lineRule="auto"/>
              <w:jc w:val="center"/>
              <w:rPr>
                <w:rFonts w:ascii="仿宋" w:hAnsi="仿宋" w:eastAsia="仿宋" w:cs="仿宋"/>
                <w:bCs/>
              </w:rPr>
            </w:pPr>
            <w:r>
              <w:rPr>
                <w:rFonts w:hint="eastAsia" w:ascii="仿宋" w:hAnsi="仿宋" w:eastAsia="仿宋" w:cs="仿宋"/>
              </w:rPr>
              <w:t>法定代表人身份证复印件</w:t>
            </w:r>
          </w:p>
        </w:tc>
        <w:tc>
          <w:tcPr>
            <w:tcW w:w="3772" w:type="dxa"/>
            <w:vAlign w:val="center"/>
          </w:tcPr>
          <w:p w14:paraId="42342029">
            <w:pPr>
              <w:spacing w:line="360" w:lineRule="auto"/>
              <w:jc w:val="center"/>
              <w:rPr>
                <w:rFonts w:ascii="仿宋" w:hAnsi="仿宋" w:eastAsia="仿宋" w:cs="仿宋"/>
                <w:bCs/>
              </w:rPr>
            </w:pPr>
            <w:r>
              <w:rPr>
                <w:rFonts w:hint="eastAsia" w:ascii="仿宋" w:hAnsi="仿宋" w:eastAsia="仿宋" w:cs="仿宋"/>
              </w:rPr>
              <w:t>被授权委托代理人身份证复印件</w:t>
            </w:r>
          </w:p>
        </w:tc>
      </w:tr>
      <w:tr w14:paraId="36C5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4003" w:type="dxa"/>
            <w:vAlign w:val="center"/>
          </w:tcPr>
          <w:p w14:paraId="02684AB4">
            <w:pPr>
              <w:spacing w:line="360" w:lineRule="auto"/>
              <w:jc w:val="center"/>
              <w:rPr>
                <w:rFonts w:ascii="仿宋" w:hAnsi="仿宋" w:eastAsia="仿宋" w:cs="仿宋"/>
                <w:bCs/>
              </w:rPr>
            </w:pPr>
            <w:r>
              <w:rPr>
                <w:rFonts w:hint="eastAsia" w:ascii="仿宋" w:hAnsi="仿宋" w:eastAsia="仿宋" w:cs="仿宋"/>
              </w:rPr>
              <w:t>法定代表人身份证复印件</w:t>
            </w:r>
          </w:p>
        </w:tc>
        <w:tc>
          <w:tcPr>
            <w:tcW w:w="3772" w:type="dxa"/>
            <w:vAlign w:val="center"/>
          </w:tcPr>
          <w:p w14:paraId="0CF4D219">
            <w:pPr>
              <w:spacing w:line="360" w:lineRule="auto"/>
              <w:jc w:val="center"/>
              <w:rPr>
                <w:rFonts w:ascii="仿宋" w:hAnsi="仿宋" w:eastAsia="仿宋" w:cs="仿宋"/>
                <w:bCs/>
              </w:rPr>
            </w:pPr>
            <w:r>
              <w:rPr>
                <w:rFonts w:hint="eastAsia" w:ascii="仿宋" w:hAnsi="仿宋" w:eastAsia="仿宋" w:cs="仿宋"/>
              </w:rPr>
              <w:t>被授权委托代理人身份证复印件</w:t>
            </w:r>
          </w:p>
        </w:tc>
      </w:tr>
    </w:tbl>
    <w:p w14:paraId="445F8AD5">
      <w:pPr>
        <w:rPr>
          <w:rFonts w:ascii="仿宋" w:hAnsi="仿宋" w:eastAsia="仿宋" w:cs="仿宋"/>
          <w:b/>
          <w:sz w:val="28"/>
          <w:szCs w:val="28"/>
          <w:lang w:val="zh-CN"/>
        </w:rPr>
      </w:pPr>
      <w:bookmarkStart w:id="439" w:name="_Toc25082"/>
      <w:bookmarkStart w:id="440" w:name="_Toc10643"/>
      <w:bookmarkStart w:id="441" w:name="_Toc10845"/>
      <w:r>
        <w:rPr>
          <w:rFonts w:hint="eastAsia" w:ascii="仿宋" w:hAnsi="仿宋" w:eastAsia="仿宋" w:cs="仿宋"/>
          <w:b/>
          <w:sz w:val="28"/>
          <w:szCs w:val="28"/>
          <w:lang w:val="zh-CN"/>
        </w:rPr>
        <w:br w:type="page"/>
      </w:r>
    </w:p>
    <w:p w14:paraId="031E589C">
      <w:pPr>
        <w:pStyle w:val="4"/>
        <w:bidi w:val="0"/>
        <w:spacing w:line="360" w:lineRule="auto"/>
        <w:jc w:val="center"/>
        <w:rPr>
          <w:rFonts w:hint="eastAsia" w:ascii="仿宋" w:hAnsi="仿宋" w:eastAsia="仿宋" w:cs="仿宋"/>
          <w:b/>
          <w:bCs/>
          <w:lang w:val="zh-CN"/>
        </w:rPr>
        <w:sectPr>
          <w:footerReference r:id="rId11" w:type="default"/>
          <w:pgSz w:w="11906" w:h="16838"/>
          <w:pgMar w:top="1417" w:right="1417" w:bottom="1417" w:left="1417" w:header="851" w:footer="992" w:gutter="0"/>
          <w:pgNumType w:fmt="decimal"/>
          <w:cols w:space="0" w:num="1"/>
          <w:docGrid w:linePitch="312" w:charSpace="0"/>
        </w:sectPr>
      </w:pPr>
    </w:p>
    <w:p w14:paraId="221E9192">
      <w:pPr>
        <w:jc w:val="center"/>
        <w:rPr>
          <w:rFonts w:hint="eastAsia" w:ascii="仿宋" w:hAnsi="仿宋" w:eastAsia="仿宋" w:cs="仿宋"/>
          <w:sz w:val="24"/>
          <w:szCs w:val="24"/>
          <w:highlight w:val="green"/>
          <w:lang w:val="en-US" w:eastAsia="zh-CN" w:bidi="ar-SA"/>
        </w:rPr>
      </w:pPr>
      <w:r>
        <w:rPr>
          <w:rFonts w:hint="eastAsia" w:ascii="仿宋" w:hAnsi="仿宋" w:eastAsia="仿宋" w:cs="仿宋"/>
          <w:b/>
          <w:lang w:val="en-US" w:eastAsia="zh-CN"/>
        </w:rPr>
        <w:t>3、</w:t>
      </w:r>
      <w:bookmarkStart w:id="442" w:name="_Toc15848"/>
      <w:r>
        <w:rPr>
          <w:rFonts w:hint="eastAsia" w:ascii="仿宋" w:hAnsi="仿宋" w:eastAsia="仿宋" w:cs="仿宋"/>
          <w:b/>
          <w:lang w:val="en-US" w:eastAsia="zh-CN"/>
        </w:rPr>
        <w:t>特定资格</w:t>
      </w:r>
    </w:p>
    <w:p w14:paraId="6D180ACF">
      <w:pPr>
        <w:jc w:val="center"/>
        <w:rPr>
          <w:rFonts w:hint="eastAsia" w:ascii="仿宋" w:hAnsi="仿宋" w:eastAsia="仿宋" w:cs="仿宋"/>
          <w:b/>
          <w:bCs/>
          <w:lang w:val="zh-CN"/>
        </w:rPr>
      </w:pPr>
      <w:r>
        <w:rPr>
          <w:rFonts w:hint="eastAsia" w:ascii="仿宋" w:hAnsi="仿宋" w:eastAsia="仿宋" w:cs="仿宋"/>
          <w:b/>
          <w:bCs/>
          <w:lang w:val="zh-CN"/>
        </w:rPr>
        <w:br w:type="page"/>
      </w:r>
    </w:p>
    <w:p w14:paraId="035DF088">
      <w:pPr>
        <w:rPr>
          <w:rFonts w:hint="eastAsia" w:ascii="仿宋" w:hAnsi="仿宋" w:eastAsia="仿宋" w:cs="仿宋"/>
          <w:b/>
          <w:bCs/>
          <w:lang w:val="zh-CN"/>
        </w:rPr>
      </w:pPr>
    </w:p>
    <w:p w14:paraId="50F9FBB5">
      <w:pPr>
        <w:pStyle w:val="4"/>
        <w:bidi w:val="0"/>
        <w:spacing w:line="360" w:lineRule="auto"/>
        <w:jc w:val="center"/>
        <w:rPr>
          <w:rFonts w:hint="eastAsia" w:ascii="仿宋" w:hAnsi="仿宋" w:eastAsia="仿宋" w:cs="仿宋"/>
          <w:b/>
          <w:bCs/>
          <w:lang w:val="zh-CN"/>
        </w:rPr>
      </w:pPr>
      <w:bookmarkStart w:id="443" w:name="_Toc10319"/>
      <w:r>
        <w:rPr>
          <w:rFonts w:hint="eastAsia" w:ascii="仿宋" w:hAnsi="仿宋" w:eastAsia="仿宋" w:cs="仿宋"/>
          <w:b/>
          <w:bCs/>
          <w:lang w:val="zh-CN"/>
        </w:rPr>
        <w:t>五、提供政府采购政策等证明材料</w:t>
      </w:r>
      <w:bookmarkEnd w:id="439"/>
      <w:bookmarkEnd w:id="440"/>
      <w:bookmarkEnd w:id="441"/>
      <w:bookmarkEnd w:id="442"/>
      <w:bookmarkEnd w:id="443"/>
    </w:p>
    <w:p w14:paraId="5056C85F">
      <w:pPr>
        <w:spacing w:line="360" w:lineRule="auto"/>
        <w:ind w:firstLine="480" w:firstLineChars="200"/>
        <w:rPr>
          <w:rFonts w:ascii="仿宋" w:hAnsi="仿宋" w:eastAsia="仿宋" w:cs="仿宋"/>
        </w:rPr>
      </w:pPr>
      <w:r>
        <w:rPr>
          <w:rFonts w:hint="eastAsia" w:ascii="仿宋" w:hAnsi="仿宋" w:eastAsia="仿宋" w:cs="仿宋"/>
        </w:rPr>
        <w:t>（1）中小企业声明函（</w:t>
      </w:r>
      <w:r>
        <w:rPr>
          <w:rFonts w:hint="eastAsia" w:ascii="仿宋" w:hAnsi="仿宋" w:eastAsia="仿宋" w:cs="仿宋"/>
          <w:b/>
          <w:bCs/>
          <w:lang w:eastAsia="zh-CN"/>
        </w:rPr>
        <w:t>必备项</w:t>
      </w:r>
      <w:r>
        <w:rPr>
          <w:rFonts w:hint="eastAsia" w:ascii="仿宋" w:hAnsi="仿宋" w:eastAsia="仿宋" w:cs="仿宋"/>
        </w:rPr>
        <w:t>，请提供，格式见附件1，注：本项目属于</w:t>
      </w:r>
      <w:r>
        <w:rPr>
          <w:rFonts w:hint="eastAsia" w:ascii="仿宋" w:hAnsi="仿宋" w:eastAsia="仿宋" w:cs="仿宋"/>
          <w:b/>
          <w:bCs/>
          <w:lang w:val="en-US" w:eastAsia="zh-CN"/>
        </w:rPr>
        <w:t>物业管理服务</w:t>
      </w:r>
      <w:r>
        <w:rPr>
          <w:rFonts w:hint="eastAsia" w:ascii="仿宋" w:hAnsi="仿宋" w:eastAsia="仿宋" w:cs="仿宋"/>
        </w:rPr>
        <w:t>）；</w:t>
      </w:r>
    </w:p>
    <w:p w14:paraId="5FF44618">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）残疾人福利性单位声明函（如适用，请提供，格式见附件</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p>
    <w:p w14:paraId="175D682C">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）监狱企业、福利企业证明材料（如适用，请提供）；</w:t>
      </w:r>
    </w:p>
    <w:p w14:paraId="68E6E07E">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）各供应商可根据企业从业人员、营业收入、资产总额等指标，按照采购文件约定的采购标的对应的中小企业划分标准所属行业和《中小企业划型标准规定》（工信部联企业〔2011〕300 号）进行自测，判断属于中型、小型还是微型企业。</w:t>
      </w:r>
    </w:p>
    <w:p w14:paraId="293C25F7">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特别提醒：中标供应商享受中小企业扶持政策的，中标供应商的《中小企业声明函》或《残疾人福利性单位声明函》或监狱企业证明文件将随中标结果公告一同公布，接受社会监督。</w:t>
      </w:r>
    </w:p>
    <w:p w14:paraId="1AE40B56">
      <w:pPr>
        <w:pageBreakBefore/>
        <w:adjustRightInd w:val="0"/>
        <w:snapToGrid w:val="0"/>
        <w:spacing w:line="360" w:lineRule="auto"/>
        <w:rPr>
          <w:rFonts w:ascii="仿宋" w:hAnsi="仿宋" w:eastAsia="仿宋" w:cs="仿宋"/>
          <w:b/>
          <w:bCs/>
        </w:rPr>
      </w:pPr>
      <w:r>
        <w:rPr>
          <w:rFonts w:hint="eastAsia" w:ascii="仿宋" w:hAnsi="仿宋" w:eastAsia="仿宋" w:cs="仿宋"/>
          <w:b/>
          <w:bCs/>
        </w:rPr>
        <w:t>附件1：</w:t>
      </w:r>
    </w:p>
    <w:p w14:paraId="70EE75B0">
      <w:pPr>
        <w:spacing w:line="360" w:lineRule="auto"/>
        <w:jc w:val="center"/>
        <w:rPr>
          <w:rFonts w:ascii="仿宋" w:hAnsi="仿宋" w:eastAsia="仿宋" w:cs="仿宋"/>
          <w:sz w:val="28"/>
          <w:szCs w:val="28"/>
        </w:rPr>
      </w:pPr>
      <w:r>
        <w:rPr>
          <w:rFonts w:hint="eastAsia" w:ascii="仿宋" w:hAnsi="仿宋" w:eastAsia="仿宋" w:cs="仿宋"/>
          <w:b/>
          <w:bCs/>
          <w:sz w:val="28"/>
        </w:rPr>
        <w:t>中小企业声明函（工程、服务）</w:t>
      </w:r>
    </w:p>
    <w:p w14:paraId="5C739CAB">
      <w:pPr>
        <w:widowControl w:val="0"/>
        <w:kinsoku w:val="0"/>
        <w:overflowPunct w:val="0"/>
        <w:spacing w:line="360" w:lineRule="auto"/>
        <w:ind w:firstLine="480" w:firstLineChars="200"/>
        <w:jc w:val="both"/>
        <w:rPr>
          <w:rFonts w:ascii="仿宋" w:hAnsi="仿宋" w:eastAsia="仿宋" w:cs="仿宋"/>
          <w:kern w:val="2"/>
        </w:rPr>
      </w:pPr>
      <w:r>
        <w:rPr>
          <w:rFonts w:hint="eastAsia" w:ascii="仿宋" w:hAnsi="仿宋" w:eastAsia="仿宋" w:cs="仿宋"/>
          <w:kern w:val="2"/>
        </w:rPr>
        <w:t>本公司（联合体）郑重声明，根据《政府采购促进中小企业发展管理办法》（财库﹝2020﹞46 号）的规定，本公司（联合体）参加</w:t>
      </w:r>
      <w:r>
        <w:rPr>
          <w:rFonts w:hint="eastAsia" w:ascii="仿宋" w:hAnsi="仿宋" w:eastAsia="仿宋" w:cs="仿宋"/>
          <w:kern w:val="2"/>
          <w:u w:val="single"/>
        </w:rPr>
        <w:t>（单位名称）</w:t>
      </w:r>
      <w:r>
        <w:rPr>
          <w:rFonts w:hint="eastAsia" w:ascii="仿宋" w:hAnsi="仿宋" w:eastAsia="仿宋" w:cs="仿宋"/>
          <w:kern w:val="2"/>
        </w:rPr>
        <w:t>的</w:t>
      </w:r>
      <w:r>
        <w:rPr>
          <w:rFonts w:hint="eastAsia" w:ascii="仿宋" w:hAnsi="仿宋" w:eastAsia="仿宋" w:cs="仿宋"/>
          <w:kern w:val="2"/>
          <w:u w:val="single"/>
        </w:rPr>
        <w:t>（项目名称）</w:t>
      </w:r>
      <w:r>
        <w:rPr>
          <w:rFonts w:hint="eastAsia" w:ascii="仿宋" w:hAnsi="仿宋" w:eastAsia="仿宋" w:cs="仿宋"/>
          <w:kern w:val="2"/>
        </w:rPr>
        <w:t>采购活动，工程的施工单位全部为符合政策要求的中小企业（或者：服务全部由符合政策要求的中小企业承接）。相关企业（含联合体中的中小企业、签订分包意向协议的中小企业）的具体情况如下：</w:t>
      </w:r>
    </w:p>
    <w:p w14:paraId="70D5C86E">
      <w:pPr>
        <w:widowControl w:val="0"/>
        <w:kinsoku w:val="0"/>
        <w:overflowPunct w:val="0"/>
        <w:spacing w:line="360" w:lineRule="auto"/>
        <w:ind w:firstLine="480" w:firstLineChars="200"/>
        <w:jc w:val="both"/>
        <w:rPr>
          <w:rFonts w:ascii="仿宋" w:hAnsi="仿宋" w:eastAsia="仿宋" w:cs="仿宋"/>
          <w:kern w:val="2"/>
        </w:rPr>
      </w:pPr>
      <w:r>
        <w:rPr>
          <w:rFonts w:hint="eastAsia" w:ascii="仿宋" w:hAnsi="仿宋" w:eastAsia="仿宋" w:cs="仿宋"/>
          <w:kern w:val="2"/>
        </w:rPr>
        <w:t>1.</w:t>
      </w:r>
      <w:r>
        <w:rPr>
          <w:rFonts w:hint="eastAsia" w:ascii="仿宋" w:hAnsi="仿宋" w:eastAsia="仿宋" w:cs="仿宋"/>
          <w:kern w:val="2"/>
          <w:u w:val="single"/>
        </w:rPr>
        <w:t>（标的名称）</w:t>
      </w:r>
      <w:r>
        <w:rPr>
          <w:rFonts w:hint="eastAsia" w:ascii="仿宋" w:hAnsi="仿宋" w:eastAsia="仿宋" w:cs="仿宋"/>
          <w:kern w:val="2"/>
        </w:rPr>
        <w:t>，属于</w:t>
      </w:r>
      <w:r>
        <w:rPr>
          <w:rFonts w:hint="eastAsia" w:ascii="仿宋" w:hAnsi="仿宋" w:eastAsia="仿宋" w:cs="仿宋"/>
          <w:kern w:val="2"/>
          <w:u w:val="single"/>
        </w:rPr>
        <w:t>（采购文件中明确的所属行业）</w:t>
      </w:r>
      <w:r>
        <w:rPr>
          <w:rFonts w:hint="eastAsia" w:ascii="仿宋" w:hAnsi="仿宋" w:eastAsia="仿宋" w:cs="仿宋"/>
          <w:kern w:val="2"/>
        </w:rPr>
        <w:t>；承建（承接）企业为</w:t>
      </w:r>
      <w:r>
        <w:rPr>
          <w:rFonts w:hint="eastAsia" w:ascii="仿宋" w:hAnsi="仿宋" w:eastAsia="仿宋" w:cs="仿宋"/>
          <w:kern w:val="2"/>
          <w:u w:val="single"/>
        </w:rPr>
        <w:t>（企业名称）</w:t>
      </w:r>
      <w:r>
        <w:rPr>
          <w:rFonts w:hint="eastAsia" w:ascii="仿宋" w:hAnsi="仿宋" w:eastAsia="仿宋" w:cs="仿宋"/>
          <w:kern w:val="2"/>
        </w:rPr>
        <w:t>，从业人员</w:t>
      </w:r>
      <w:r>
        <w:rPr>
          <w:rFonts w:hint="eastAsia" w:ascii="仿宋" w:hAnsi="仿宋" w:eastAsia="仿宋" w:cs="仿宋"/>
          <w:kern w:val="2"/>
          <w:u w:val="single"/>
        </w:rPr>
        <w:t xml:space="preserve"> </w:t>
      </w:r>
      <w:r>
        <w:rPr>
          <w:rFonts w:hint="eastAsia" w:ascii="仿宋" w:hAnsi="仿宋" w:eastAsia="仿宋" w:cs="仿宋"/>
          <w:kern w:val="2"/>
          <w:u w:val="single"/>
        </w:rPr>
        <w:tab/>
      </w:r>
      <w:r>
        <w:rPr>
          <w:rFonts w:hint="eastAsia" w:ascii="仿宋" w:hAnsi="仿宋" w:eastAsia="仿宋" w:cs="仿宋"/>
          <w:kern w:val="2"/>
        </w:rPr>
        <w:t xml:space="preserve">人，营业收入为 </w:t>
      </w:r>
      <w:r>
        <w:rPr>
          <w:rFonts w:hint="eastAsia" w:ascii="仿宋" w:hAnsi="仿宋" w:eastAsia="仿宋" w:cs="仿宋"/>
          <w:kern w:val="2"/>
          <w:u w:val="single"/>
        </w:rPr>
        <w:tab/>
      </w:r>
      <w:r>
        <w:rPr>
          <w:rFonts w:hint="eastAsia" w:ascii="仿宋" w:hAnsi="仿宋" w:eastAsia="仿宋" w:cs="仿宋"/>
          <w:kern w:val="2"/>
        </w:rPr>
        <w:t>万元，资产总额为</w:t>
      </w:r>
      <w:r>
        <w:rPr>
          <w:rFonts w:hint="eastAsia" w:ascii="仿宋" w:hAnsi="仿宋" w:eastAsia="仿宋" w:cs="仿宋"/>
          <w:kern w:val="2"/>
          <w:u w:val="single"/>
        </w:rPr>
        <w:t xml:space="preserve"> </w:t>
      </w:r>
      <w:r>
        <w:rPr>
          <w:rFonts w:hint="eastAsia" w:ascii="仿宋" w:hAnsi="仿宋" w:eastAsia="仿宋" w:cs="仿宋"/>
          <w:kern w:val="2"/>
          <w:u w:val="single"/>
        </w:rPr>
        <w:tab/>
      </w:r>
      <w:r>
        <w:rPr>
          <w:rFonts w:hint="eastAsia" w:ascii="仿宋" w:hAnsi="仿宋" w:eastAsia="仿宋" w:cs="仿宋"/>
          <w:kern w:val="2"/>
        </w:rPr>
        <w:t>万元，属于</w:t>
      </w:r>
      <w:r>
        <w:rPr>
          <w:rFonts w:hint="eastAsia" w:ascii="仿宋" w:hAnsi="仿宋" w:eastAsia="仿宋" w:cs="仿宋"/>
          <w:kern w:val="2"/>
          <w:u w:val="single"/>
        </w:rPr>
        <w:t>（中型企业、小型企业、微型企业）</w:t>
      </w:r>
      <w:r>
        <w:rPr>
          <w:rFonts w:hint="eastAsia" w:ascii="仿宋" w:hAnsi="仿宋" w:eastAsia="仿宋" w:cs="仿宋"/>
          <w:kern w:val="2"/>
        </w:rPr>
        <w:t>；</w:t>
      </w:r>
    </w:p>
    <w:p w14:paraId="65379EBF">
      <w:pPr>
        <w:widowControl w:val="0"/>
        <w:kinsoku w:val="0"/>
        <w:overflowPunct w:val="0"/>
        <w:spacing w:line="360" w:lineRule="auto"/>
        <w:ind w:firstLine="480" w:firstLineChars="200"/>
        <w:jc w:val="both"/>
        <w:rPr>
          <w:rFonts w:ascii="仿宋" w:hAnsi="仿宋" w:eastAsia="仿宋" w:cs="仿宋"/>
          <w:kern w:val="2"/>
        </w:rPr>
      </w:pPr>
      <w:r>
        <w:rPr>
          <w:rFonts w:hint="eastAsia" w:ascii="仿宋" w:hAnsi="仿宋" w:eastAsia="仿宋" w:cs="仿宋"/>
          <w:kern w:val="2"/>
        </w:rPr>
        <w:t>2.</w:t>
      </w:r>
      <w:r>
        <w:rPr>
          <w:rFonts w:hint="eastAsia" w:ascii="仿宋" w:hAnsi="仿宋" w:eastAsia="仿宋" w:cs="仿宋"/>
          <w:kern w:val="2"/>
          <w:u w:val="single"/>
        </w:rPr>
        <w:t>（标的名称）</w:t>
      </w:r>
      <w:r>
        <w:rPr>
          <w:rFonts w:hint="eastAsia" w:ascii="仿宋" w:hAnsi="仿宋" w:eastAsia="仿宋" w:cs="仿宋"/>
          <w:kern w:val="2"/>
        </w:rPr>
        <w:t>，属于</w:t>
      </w:r>
      <w:r>
        <w:rPr>
          <w:rFonts w:hint="eastAsia" w:ascii="仿宋" w:hAnsi="仿宋" w:eastAsia="仿宋" w:cs="仿宋"/>
          <w:kern w:val="2"/>
          <w:u w:val="single"/>
        </w:rPr>
        <w:t>（采购文件中明确的所属行业）</w:t>
      </w:r>
      <w:r>
        <w:rPr>
          <w:rFonts w:hint="eastAsia" w:ascii="仿宋" w:hAnsi="仿宋" w:eastAsia="仿宋" w:cs="仿宋"/>
          <w:kern w:val="2"/>
        </w:rPr>
        <w:t>；承建（承接）企业为</w:t>
      </w:r>
      <w:r>
        <w:rPr>
          <w:rFonts w:hint="eastAsia" w:ascii="仿宋" w:hAnsi="仿宋" w:eastAsia="仿宋" w:cs="仿宋"/>
          <w:kern w:val="2"/>
          <w:u w:val="single"/>
        </w:rPr>
        <w:t>（企业名称）</w:t>
      </w:r>
      <w:r>
        <w:rPr>
          <w:rFonts w:hint="eastAsia" w:ascii="仿宋" w:hAnsi="仿宋" w:eastAsia="仿宋" w:cs="仿宋"/>
          <w:kern w:val="2"/>
        </w:rPr>
        <w:t>，从业人员</w:t>
      </w:r>
      <w:r>
        <w:rPr>
          <w:rFonts w:hint="eastAsia" w:ascii="仿宋" w:hAnsi="仿宋" w:eastAsia="仿宋" w:cs="仿宋"/>
          <w:kern w:val="2"/>
          <w:u w:val="single"/>
        </w:rPr>
        <w:tab/>
      </w:r>
      <w:r>
        <w:rPr>
          <w:rFonts w:hint="eastAsia" w:ascii="仿宋" w:hAnsi="仿宋" w:eastAsia="仿宋" w:cs="仿宋"/>
          <w:kern w:val="2"/>
        </w:rPr>
        <w:t>人，营业收入为</w:t>
      </w:r>
      <w:r>
        <w:rPr>
          <w:rFonts w:hint="eastAsia" w:ascii="仿宋" w:hAnsi="仿宋" w:eastAsia="仿宋" w:cs="仿宋"/>
          <w:kern w:val="2"/>
          <w:u w:val="single"/>
        </w:rPr>
        <w:tab/>
      </w:r>
      <w:r>
        <w:rPr>
          <w:rFonts w:hint="eastAsia" w:ascii="仿宋" w:hAnsi="仿宋" w:eastAsia="仿宋" w:cs="仿宋"/>
          <w:kern w:val="2"/>
        </w:rPr>
        <w:t>万元，资产总额为</w:t>
      </w:r>
      <w:r>
        <w:rPr>
          <w:rFonts w:hint="eastAsia" w:ascii="仿宋" w:hAnsi="仿宋" w:eastAsia="仿宋" w:cs="仿宋"/>
          <w:kern w:val="2"/>
          <w:u w:val="single"/>
        </w:rPr>
        <w:tab/>
      </w:r>
      <w:r>
        <w:rPr>
          <w:rFonts w:hint="eastAsia" w:ascii="仿宋" w:hAnsi="仿宋" w:eastAsia="仿宋" w:cs="仿宋"/>
          <w:kern w:val="2"/>
        </w:rPr>
        <w:t>万元，属于</w:t>
      </w:r>
      <w:r>
        <w:rPr>
          <w:rFonts w:hint="eastAsia" w:ascii="仿宋" w:hAnsi="仿宋" w:eastAsia="仿宋" w:cs="仿宋"/>
          <w:kern w:val="2"/>
          <w:u w:val="single"/>
        </w:rPr>
        <w:t>（中型企业、小型企业、微型企业）</w:t>
      </w:r>
      <w:r>
        <w:rPr>
          <w:rFonts w:hint="eastAsia" w:ascii="仿宋" w:hAnsi="仿宋" w:eastAsia="仿宋" w:cs="仿宋"/>
          <w:kern w:val="2"/>
        </w:rPr>
        <w:t>；</w:t>
      </w:r>
    </w:p>
    <w:p w14:paraId="35B95475">
      <w:pPr>
        <w:widowControl w:val="0"/>
        <w:kinsoku w:val="0"/>
        <w:overflowPunct w:val="0"/>
        <w:spacing w:line="360" w:lineRule="auto"/>
        <w:ind w:left="765" w:right="138" w:hanging="5"/>
        <w:jc w:val="both"/>
        <w:rPr>
          <w:rFonts w:ascii="仿宋" w:hAnsi="仿宋" w:eastAsia="仿宋" w:cs="仿宋"/>
          <w:kern w:val="2"/>
        </w:rPr>
      </w:pPr>
      <w:r>
        <w:rPr>
          <w:rFonts w:hint="eastAsia" w:ascii="仿宋" w:hAnsi="仿宋" w:eastAsia="仿宋" w:cs="仿宋"/>
          <w:kern w:val="2"/>
        </w:rPr>
        <w:t xml:space="preserve">…… </w:t>
      </w:r>
    </w:p>
    <w:p w14:paraId="77BDE1E2">
      <w:pPr>
        <w:widowControl w:val="0"/>
        <w:kinsoku w:val="0"/>
        <w:overflowPunct w:val="0"/>
        <w:spacing w:line="360" w:lineRule="auto"/>
        <w:ind w:firstLine="480" w:firstLineChars="200"/>
        <w:jc w:val="both"/>
        <w:rPr>
          <w:rFonts w:ascii="仿宋" w:hAnsi="仿宋" w:eastAsia="仿宋" w:cs="仿宋"/>
          <w:kern w:val="2"/>
        </w:rPr>
      </w:pPr>
      <w:r>
        <w:rPr>
          <w:rFonts w:hint="eastAsia" w:ascii="仿宋" w:hAnsi="仿宋" w:eastAsia="仿宋" w:cs="仿宋"/>
          <w:kern w:val="2"/>
        </w:rPr>
        <w:t>以上企业，不属于大企业的分支机构，不存在控股股东为大企业的情形，也不存在与大企业的负责人为同一人的情形。</w:t>
      </w:r>
    </w:p>
    <w:p w14:paraId="107B517C">
      <w:pPr>
        <w:widowControl w:val="0"/>
        <w:kinsoku w:val="0"/>
        <w:overflowPunct w:val="0"/>
        <w:spacing w:line="360" w:lineRule="auto"/>
        <w:ind w:firstLine="480" w:firstLineChars="200"/>
        <w:jc w:val="both"/>
        <w:rPr>
          <w:rFonts w:ascii="仿宋" w:hAnsi="仿宋" w:eastAsia="仿宋" w:cs="仿宋"/>
          <w:kern w:val="2"/>
        </w:rPr>
      </w:pPr>
      <w:r>
        <w:rPr>
          <w:rFonts w:hint="eastAsia" w:ascii="仿宋" w:hAnsi="仿宋" w:eastAsia="仿宋" w:cs="仿宋"/>
          <w:kern w:val="2"/>
        </w:rPr>
        <w:t>本企业对上述声明内容的真实性负责。如有虚假，将依法承担相应责任。</w:t>
      </w:r>
    </w:p>
    <w:p w14:paraId="0701F9C6">
      <w:pPr>
        <w:widowControl w:val="0"/>
        <w:kinsoku w:val="0"/>
        <w:overflowPunct w:val="0"/>
        <w:spacing w:line="360" w:lineRule="auto"/>
        <w:ind w:left="3960" w:right="1748"/>
        <w:jc w:val="both"/>
        <w:rPr>
          <w:rFonts w:ascii="仿宋" w:hAnsi="仿宋" w:eastAsia="仿宋" w:cs="仿宋"/>
          <w:kern w:val="2"/>
        </w:rPr>
      </w:pPr>
    </w:p>
    <w:p w14:paraId="1DD477A2">
      <w:pPr>
        <w:spacing w:line="360" w:lineRule="auto"/>
        <w:ind w:firstLine="4560" w:firstLineChars="1900"/>
        <w:rPr>
          <w:rFonts w:ascii="仿宋" w:hAnsi="仿宋" w:eastAsia="仿宋" w:cs="仿宋"/>
        </w:rPr>
      </w:pPr>
      <w:r>
        <w:rPr>
          <w:rFonts w:hint="eastAsia" w:ascii="仿宋" w:hAnsi="仿宋" w:eastAsia="仿宋" w:cs="仿宋"/>
        </w:rPr>
        <w:t>企业名称（盖章）：</w:t>
      </w:r>
      <w:r>
        <w:rPr>
          <w:rFonts w:hint="eastAsia" w:ascii="仿宋" w:hAnsi="仿宋" w:eastAsia="仿宋" w:cs="仿宋"/>
          <w:u w:val="single"/>
        </w:rPr>
        <w:t xml:space="preserve">                     </w:t>
      </w:r>
      <w:r>
        <w:rPr>
          <w:rFonts w:hint="eastAsia" w:ascii="仿宋" w:hAnsi="仿宋" w:eastAsia="仿宋" w:cs="仿宋"/>
        </w:rPr>
        <w:t xml:space="preserve"> </w:t>
      </w:r>
    </w:p>
    <w:p w14:paraId="595FE946">
      <w:pPr>
        <w:spacing w:line="360" w:lineRule="auto"/>
        <w:ind w:firstLine="4560" w:firstLineChars="1900"/>
        <w:rPr>
          <w:rFonts w:ascii="仿宋" w:hAnsi="仿宋" w:eastAsia="仿宋" w:cs="仿宋"/>
          <w:u w:val="single"/>
        </w:rPr>
      </w:pPr>
      <w:r>
        <w:rPr>
          <w:rFonts w:hint="eastAsia" w:ascii="仿宋" w:hAnsi="仿宋" w:eastAsia="仿宋" w:cs="仿宋"/>
        </w:rPr>
        <w:t>日    期：</w:t>
      </w:r>
      <w:r>
        <w:rPr>
          <w:rFonts w:hint="eastAsia" w:ascii="仿宋" w:hAnsi="仿宋" w:eastAsia="仿宋" w:cs="仿宋"/>
          <w:u w:val="single"/>
        </w:rPr>
        <w:t xml:space="preserve">                             </w:t>
      </w:r>
    </w:p>
    <w:p w14:paraId="73742C00">
      <w:pPr>
        <w:spacing w:line="360" w:lineRule="auto"/>
        <w:rPr>
          <w:rFonts w:ascii="仿宋" w:hAnsi="仿宋" w:eastAsia="仿宋" w:cs="仿宋"/>
        </w:rPr>
      </w:pPr>
    </w:p>
    <w:p w14:paraId="08CB8031">
      <w:pPr>
        <w:autoSpaceDE w:val="0"/>
        <w:autoSpaceDN w:val="0"/>
        <w:adjustRightInd w:val="0"/>
        <w:spacing w:line="360" w:lineRule="auto"/>
        <w:ind w:firstLine="480" w:firstLineChars="200"/>
        <w:rPr>
          <w:rFonts w:ascii="仿宋" w:hAnsi="仿宋" w:eastAsia="仿宋" w:cs="仿宋"/>
        </w:rPr>
      </w:pPr>
      <w:r>
        <w:rPr>
          <w:rFonts w:hint="eastAsia" w:ascii="仿宋" w:hAnsi="仿宋" w:eastAsia="仿宋" w:cs="仿宋"/>
        </w:rPr>
        <w:t>1、从业人员、营业收入、资产总额填报上一年度数据，无上一年度数据的新成立企业可不填报。</w:t>
      </w:r>
    </w:p>
    <w:p w14:paraId="5A8E9EC7">
      <w:pPr>
        <w:pageBreakBefore/>
        <w:spacing w:line="360" w:lineRule="auto"/>
        <w:rPr>
          <w:rFonts w:ascii="仿宋" w:hAnsi="仿宋" w:eastAsia="仿宋" w:cs="仿宋"/>
          <w:b/>
        </w:rPr>
      </w:pPr>
      <w:r>
        <w:rPr>
          <w:rFonts w:hint="eastAsia" w:ascii="仿宋" w:hAnsi="仿宋" w:eastAsia="仿宋" w:cs="仿宋"/>
          <w:b/>
        </w:rPr>
        <w:t>附件2：</w:t>
      </w:r>
    </w:p>
    <w:p w14:paraId="7D0FF2FB">
      <w:pPr>
        <w:spacing w:line="360" w:lineRule="auto"/>
        <w:jc w:val="center"/>
        <w:rPr>
          <w:rFonts w:ascii="仿宋" w:hAnsi="仿宋" w:eastAsia="仿宋" w:cs="仿宋"/>
          <w:b/>
        </w:rPr>
      </w:pPr>
      <w:r>
        <w:rPr>
          <w:rFonts w:hint="eastAsia" w:ascii="仿宋" w:hAnsi="仿宋" w:eastAsia="仿宋" w:cs="仿宋"/>
          <w:b/>
        </w:rPr>
        <w:t>残疾人福利性单位声明函</w:t>
      </w:r>
    </w:p>
    <w:p w14:paraId="5A8B9888">
      <w:pPr>
        <w:spacing w:line="360" w:lineRule="auto"/>
        <w:ind w:firstLine="480" w:firstLineChars="200"/>
        <w:rPr>
          <w:rFonts w:ascii="仿宋" w:hAnsi="仿宋" w:eastAsia="仿宋" w:cs="仿宋"/>
        </w:rPr>
      </w:pPr>
      <w:r>
        <w:rPr>
          <w:rFonts w:hint="eastAsia" w:ascii="仿宋" w:hAnsi="仿宋" w:eastAsia="仿宋" w:cs="仿宋"/>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u w:val="single"/>
        </w:rPr>
        <w:t xml:space="preserve">            </w:t>
      </w:r>
      <w:r>
        <w:rPr>
          <w:rFonts w:hint="eastAsia" w:ascii="仿宋" w:hAnsi="仿宋" w:eastAsia="仿宋" w:cs="仿宋"/>
        </w:rPr>
        <w:t>单位的</w:t>
      </w:r>
      <w:r>
        <w:rPr>
          <w:rFonts w:hint="eastAsia" w:ascii="仿宋" w:hAnsi="仿宋" w:eastAsia="仿宋" w:cs="仿宋"/>
          <w:u w:val="single"/>
        </w:rPr>
        <w:t xml:space="preserve">            </w:t>
      </w:r>
      <w:r>
        <w:rPr>
          <w:rFonts w:hint="eastAsia" w:ascii="仿宋" w:hAnsi="仿宋" w:eastAsia="仿宋" w:cs="仿宋"/>
        </w:rPr>
        <w:t>项目采购活动提供本单位制造的货物（由本单位承担工程/提供服务），或者提供其他残疾人福利性单位制造的货物（不包括使用非残疾人福利性单位注册商标的货物）。</w:t>
      </w:r>
    </w:p>
    <w:p w14:paraId="592E4B31">
      <w:pPr>
        <w:spacing w:line="360" w:lineRule="auto"/>
        <w:ind w:firstLine="480" w:firstLineChars="200"/>
        <w:rPr>
          <w:rFonts w:ascii="仿宋" w:hAnsi="仿宋" w:eastAsia="仿宋" w:cs="仿宋"/>
        </w:rPr>
      </w:pPr>
      <w:r>
        <w:rPr>
          <w:rFonts w:hint="eastAsia" w:ascii="仿宋" w:hAnsi="仿宋" w:eastAsia="仿宋" w:cs="仿宋"/>
        </w:rPr>
        <w:t>本单位对上述声明的真实性负责。如有虚假，将依法承担相应责任。</w:t>
      </w:r>
    </w:p>
    <w:p w14:paraId="0CBCC1DB">
      <w:pPr>
        <w:spacing w:line="360" w:lineRule="auto"/>
        <w:ind w:firstLine="480" w:firstLineChars="200"/>
        <w:rPr>
          <w:rFonts w:ascii="仿宋" w:hAnsi="仿宋" w:eastAsia="仿宋" w:cs="仿宋"/>
        </w:rPr>
      </w:pPr>
    </w:p>
    <w:p w14:paraId="0BD3F2FB">
      <w:pPr>
        <w:spacing w:line="360" w:lineRule="auto"/>
        <w:ind w:firstLine="3360" w:firstLineChars="1400"/>
        <w:rPr>
          <w:rFonts w:ascii="仿宋" w:hAnsi="仿宋" w:eastAsia="仿宋" w:cs="仿宋"/>
        </w:rPr>
      </w:pPr>
      <w:r>
        <w:rPr>
          <w:rFonts w:hint="eastAsia" w:ascii="仿宋" w:hAnsi="仿宋" w:eastAsia="仿宋" w:cs="仿宋"/>
        </w:rPr>
        <w:t>投标人（公章）：</w:t>
      </w:r>
      <w:r>
        <w:rPr>
          <w:rFonts w:hint="eastAsia" w:ascii="仿宋" w:hAnsi="仿宋" w:eastAsia="仿宋" w:cs="仿宋"/>
          <w:u w:val="single"/>
        </w:rPr>
        <w:t xml:space="preserve">                            </w:t>
      </w:r>
    </w:p>
    <w:p w14:paraId="7F8A5F66">
      <w:pPr>
        <w:spacing w:line="360" w:lineRule="auto"/>
        <w:ind w:firstLine="3360" w:firstLineChars="1400"/>
        <w:rPr>
          <w:rFonts w:ascii="仿宋" w:hAnsi="仿宋" w:eastAsia="仿宋" w:cs="仿宋"/>
          <w:u w:val="single"/>
        </w:rPr>
      </w:pPr>
      <w:r>
        <w:rPr>
          <w:rFonts w:hint="eastAsia" w:ascii="仿宋" w:hAnsi="仿宋" w:eastAsia="仿宋" w:cs="仿宋"/>
        </w:rPr>
        <w:t>法定代表人或授权代表（签字或盖章）：</w:t>
      </w:r>
      <w:r>
        <w:rPr>
          <w:rFonts w:hint="eastAsia" w:ascii="仿宋" w:hAnsi="仿宋" w:eastAsia="仿宋" w:cs="仿宋"/>
          <w:u w:val="single"/>
        </w:rPr>
        <w:t xml:space="preserve">        </w:t>
      </w:r>
    </w:p>
    <w:p w14:paraId="2F5156FF">
      <w:pPr>
        <w:autoSpaceDE w:val="0"/>
        <w:autoSpaceDN w:val="0"/>
        <w:adjustRightInd w:val="0"/>
        <w:snapToGrid w:val="0"/>
        <w:spacing w:line="360" w:lineRule="auto"/>
        <w:ind w:firstLine="3360" w:firstLineChars="1400"/>
        <w:rPr>
          <w:rFonts w:ascii="仿宋" w:hAnsi="仿宋" w:eastAsia="仿宋" w:cs="仿宋"/>
          <w:u w:val="single"/>
        </w:rPr>
      </w:pPr>
      <w:r>
        <w:rPr>
          <w:rFonts w:hint="eastAsia" w:ascii="仿宋" w:hAnsi="仿宋" w:eastAsia="仿宋" w:cs="仿宋"/>
        </w:rPr>
        <w:t>日    期：</w:t>
      </w:r>
      <w:r>
        <w:rPr>
          <w:rFonts w:hint="eastAsia" w:ascii="仿宋" w:hAnsi="仿宋" w:eastAsia="仿宋" w:cs="仿宋"/>
          <w:u w:val="single"/>
        </w:rPr>
        <w:t xml:space="preserve">                                  </w:t>
      </w:r>
    </w:p>
    <w:p w14:paraId="56970834">
      <w:pPr>
        <w:adjustRightInd w:val="0"/>
        <w:snapToGrid w:val="0"/>
        <w:spacing w:line="360" w:lineRule="auto"/>
        <w:rPr>
          <w:rFonts w:ascii="仿宋" w:hAnsi="仿宋" w:eastAsia="仿宋" w:cs="仿宋"/>
        </w:rPr>
      </w:pPr>
    </w:p>
    <w:p w14:paraId="21DB5B59">
      <w:pPr>
        <w:autoSpaceDE w:val="0"/>
        <w:autoSpaceDN w:val="0"/>
        <w:adjustRightInd w:val="0"/>
        <w:snapToGrid w:val="0"/>
        <w:spacing w:line="360" w:lineRule="auto"/>
        <w:rPr>
          <w:rFonts w:ascii="仿宋" w:hAnsi="仿宋" w:eastAsia="仿宋" w:cs="仿宋"/>
          <w:bCs/>
        </w:rPr>
      </w:pPr>
      <w:r>
        <w:rPr>
          <w:rFonts w:hint="eastAsia" w:ascii="仿宋" w:hAnsi="仿宋" w:eastAsia="仿宋" w:cs="仿宋"/>
        </w:rPr>
        <w:t>说明：</w:t>
      </w:r>
      <w:r>
        <w:rPr>
          <w:rFonts w:hint="eastAsia" w:ascii="仿宋" w:hAnsi="仿宋" w:eastAsia="仿宋" w:cs="仿宋"/>
          <w:bCs/>
        </w:rPr>
        <w:t>未按上述要求提供、</w:t>
      </w:r>
      <w:r>
        <w:rPr>
          <w:rFonts w:hint="eastAsia" w:ascii="仿宋" w:hAnsi="仿宋" w:eastAsia="仿宋" w:cs="仿宋"/>
        </w:rPr>
        <w:t>填写</w:t>
      </w:r>
      <w:r>
        <w:rPr>
          <w:rFonts w:hint="eastAsia" w:ascii="仿宋" w:hAnsi="仿宋" w:eastAsia="仿宋" w:cs="仿宋"/>
          <w:bCs/>
        </w:rPr>
        <w:t>的，评审时不予以考虑。</w:t>
      </w:r>
    </w:p>
    <w:p w14:paraId="1CAEF0EC">
      <w:pPr>
        <w:pageBreakBefore/>
        <w:spacing w:line="360" w:lineRule="auto"/>
        <w:rPr>
          <w:rFonts w:ascii="仿宋" w:hAnsi="仿宋" w:eastAsia="仿宋" w:cs="仿宋"/>
          <w:b/>
        </w:rPr>
      </w:pPr>
      <w:r>
        <w:rPr>
          <w:rFonts w:hint="eastAsia" w:ascii="仿宋" w:hAnsi="仿宋" w:eastAsia="仿宋" w:cs="仿宋"/>
          <w:b/>
        </w:rPr>
        <w:t>附件3：</w:t>
      </w:r>
    </w:p>
    <w:p w14:paraId="010F1982">
      <w:pPr>
        <w:spacing w:line="360" w:lineRule="auto"/>
        <w:ind w:firstLine="482" w:firstLineChars="200"/>
        <w:jc w:val="center"/>
        <w:rPr>
          <w:rFonts w:ascii="仿宋" w:hAnsi="仿宋" w:eastAsia="仿宋" w:cs="仿宋"/>
          <w:b/>
          <w:bCs/>
        </w:rPr>
      </w:pPr>
      <w:r>
        <w:rPr>
          <w:rFonts w:hint="eastAsia" w:ascii="仿宋" w:hAnsi="仿宋" w:eastAsia="仿宋" w:cs="仿宋"/>
          <w:b/>
          <w:bCs/>
        </w:rPr>
        <w:t>监狱企业证明函</w:t>
      </w:r>
    </w:p>
    <w:p w14:paraId="72452A65">
      <w:pPr>
        <w:spacing w:line="360" w:lineRule="auto"/>
        <w:ind w:firstLine="480" w:firstLineChars="200"/>
        <w:rPr>
          <w:rFonts w:ascii="仿宋" w:hAnsi="仿宋" w:eastAsia="仿宋" w:cs="仿宋"/>
        </w:rPr>
      </w:pPr>
      <w:r>
        <w:rPr>
          <w:rFonts w:hint="eastAsia" w:ascii="仿宋" w:hAnsi="仿宋" w:eastAsia="仿宋" w:cs="仿宋"/>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7CD475F">
      <w:pPr>
        <w:spacing w:line="360" w:lineRule="auto"/>
        <w:ind w:firstLine="480" w:firstLineChars="200"/>
        <w:rPr>
          <w:rFonts w:ascii="仿宋" w:hAnsi="仿宋" w:eastAsia="仿宋" w:cs="仿宋"/>
        </w:rPr>
      </w:pPr>
      <w:r>
        <w:rPr>
          <w:rFonts w:hint="eastAsia" w:ascii="仿宋" w:hAnsi="仿宋" w:eastAsia="仿宋" w:cs="仿宋"/>
        </w:rPr>
        <w:t>监狱企业参加政府采购活动时，应当提供由省级以上监狱管理局、戒毒管理局（含新疆生产建设兵团）出具的属于监狱企业的证明文件。</w:t>
      </w:r>
    </w:p>
    <w:p w14:paraId="39EC7F72">
      <w:pPr>
        <w:spacing w:line="588" w:lineRule="exact"/>
        <w:ind w:firstLine="480" w:firstLineChars="200"/>
        <w:rPr>
          <w:rFonts w:ascii="仿宋" w:hAnsi="仿宋" w:eastAsia="仿宋" w:cs="仿宋"/>
          <w:szCs w:val="21"/>
        </w:rPr>
      </w:pPr>
    </w:p>
    <w:p w14:paraId="36757873">
      <w:pPr>
        <w:spacing w:before="120" w:beforeLines="50" w:after="120" w:afterLines="50" w:line="480" w:lineRule="auto"/>
        <w:jc w:val="right"/>
        <w:rPr>
          <w:rFonts w:ascii="仿宋" w:hAnsi="仿宋" w:eastAsia="仿宋" w:cs="仿宋"/>
          <w:szCs w:val="21"/>
        </w:rPr>
      </w:pPr>
    </w:p>
    <w:p w14:paraId="3C17B8A4">
      <w:pPr>
        <w:spacing w:line="360" w:lineRule="auto"/>
        <w:ind w:firstLine="3360" w:firstLineChars="1400"/>
        <w:rPr>
          <w:rFonts w:ascii="仿宋" w:hAnsi="仿宋" w:eastAsia="仿宋" w:cs="仿宋"/>
        </w:rPr>
      </w:pPr>
      <w:r>
        <w:rPr>
          <w:rFonts w:hint="eastAsia" w:ascii="仿宋" w:hAnsi="仿宋" w:eastAsia="仿宋" w:cs="仿宋"/>
        </w:rPr>
        <w:t>投标人（公章）：</w:t>
      </w:r>
      <w:r>
        <w:rPr>
          <w:rFonts w:hint="eastAsia" w:ascii="仿宋" w:hAnsi="仿宋" w:eastAsia="仿宋" w:cs="仿宋"/>
          <w:u w:val="single"/>
        </w:rPr>
        <w:t xml:space="preserve">                            </w:t>
      </w:r>
    </w:p>
    <w:p w14:paraId="51E3D5CE">
      <w:pPr>
        <w:spacing w:line="360" w:lineRule="auto"/>
        <w:ind w:firstLine="3360" w:firstLineChars="1400"/>
        <w:rPr>
          <w:rFonts w:ascii="仿宋" w:hAnsi="仿宋" w:eastAsia="仿宋" w:cs="仿宋"/>
          <w:u w:val="single"/>
        </w:rPr>
      </w:pPr>
      <w:r>
        <w:rPr>
          <w:rFonts w:hint="eastAsia" w:ascii="仿宋" w:hAnsi="仿宋" w:eastAsia="仿宋" w:cs="仿宋"/>
        </w:rPr>
        <w:t>法定代表人或授权代表（签字或盖章）：</w:t>
      </w:r>
      <w:r>
        <w:rPr>
          <w:rFonts w:hint="eastAsia" w:ascii="仿宋" w:hAnsi="仿宋" w:eastAsia="仿宋" w:cs="仿宋"/>
          <w:u w:val="single"/>
        </w:rPr>
        <w:t xml:space="preserve">        </w:t>
      </w:r>
    </w:p>
    <w:p w14:paraId="2EEFB447">
      <w:pPr>
        <w:autoSpaceDE w:val="0"/>
        <w:autoSpaceDN w:val="0"/>
        <w:adjustRightInd w:val="0"/>
        <w:snapToGrid w:val="0"/>
        <w:spacing w:line="360" w:lineRule="auto"/>
        <w:ind w:firstLine="3360" w:firstLineChars="1400"/>
        <w:rPr>
          <w:rFonts w:ascii="仿宋" w:hAnsi="仿宋" w:eastAsia="仿宋" w:cs="仿宋"/>
          <w:u w:val="single"/>
        </w:rPr>
      </w:pPr>
      <w:r>
        <w:rPr>
          <w:rFonts w:hint="eastAsia" w:ascii="仿宋" w:hAnsi="仿宋" w:eastAsia="仿宋" w:cs="仿宋"/>
        </w:rPr>
        <w:t>日    期：</w:t>
      </w:r>
      <w:r>
        <w:rPr>
          <w:rFonts w:hint="eastAsia" w:ascii="仿宋" w:hAnsi="仿宋" w:eastAsia="仿宋" w:cs="仿宋"/>
          <w:u w:val="single"/>
        </w:rPr>
        <w:t xml:space="preserve">                                  </w:t>
      </w:r>
    </w:p>
    <w:p w14:paraId="2DECFB77">
      <w:pPr>
        <w:adjustRightInd w:val="0"/>
        <w:snapToGrid w:val="0"/>
        <w:spacing w:line="360" w:lineRule="auto"/>
        <w:ind w:firstLine="240" w:firstLineChars="100"/>
        <w:rPr>
          <w:rFonts w:ascii="仿宋" w:hAnsi="仿宋" w:eastAsia="仿宋" w:cs="仿宋"/>
        </w:rPr>
      </w:pPr>
    </w:p>
    <w:p w14:paraId="430B37C4">
      <w:pPr>
        <w:adjustRightInd w:val="0"/>
        <w:snapToGrid w:val="0"/>
        <w:spacing w:line="360" w:lineRule="auto"/>
        <w:ind w:firstLine="240" w:firstLineChars="100"/>
        <w:rPr>
          <w:rFonts w:ascii="仿宋" w:hAnsi="仿宋" w:eastAsia="仿宋" w:cs="仿宋"/>
          <w:bCs/>
        </w:rPr>
        <w:sectPr>
          <w:pgSz w:w="11906" w:h="16838"/>
          <w:pgMar w:top="1417" w:right="1417" w:bottom="1417" w:left="1417" w:header="851" w:footer="992" w:gutter="0"/>
          <w:pgNumType w:fmt="decimal"/>
          <w:cols w:space="0" w:num="1"/>
          <w:docGrid w:linePitch="312" w:charSpace="0"/>
        </w:sectPr>
      </w:pPr>
      <w:r>
        <w:rPr>
          <w:rFonts w:hint="eastAsia" w:ascii="仿宋" w:hAnsi="仿宋" w:eastAsia="仿宋" w:cs="仿宋"/>
        </w:rPr>
        <w:t>说明：</w:t>
      </w:r>
      <w:r>
        <w:rPr>
          <w:rFonts w:hint="eastAsia" w:ascii="仿宋" w:hAnsi="仿宋" w:eastAsia="仿宋" w:cs="仿宋"/>
          <w:bCs/>
        </w:rPr>
        <w:t>未按上述要求提供、</w:t>
      </w:r>
      <w:r>
        <w:rPr>
          <w:rFonts w:hint="eastAsia" w:ascii="仿宋" w:hAnsi="仿宋" w:eastAsia="仿宋" w:cs="仿宋"/>
        </w:rPr>
        <w:t>填写</w:t>
      </w:r>
      <w:r>
        <w:rPr>
          <w:rFonts w:hint="eastAsia" w:ascii="仿宋" w:hAnsi="仿宋" w:eastAsia="仿宋" w:cs="仿宋"/>
          <w:bCs/>
        </w:rPr>
        <w:t>的，评审时不予以考虑。</w:t>
      </w:r>
    </w:p>
    <w:p w14:paraId="4D89AEE3">
      <w:pPr>
        <w:pageBreakBefore/>
        <w:spacing w:line="360" w:lineRule="auto"/>
        <w:jc w:val="center"/>
        <w:outlineLvl w:val="1"/>
        <w:rPr>
          <w:rFonts w:ascii="仿宋" w:hAnsi="仿宋" w:eastAsia="仿宋" w:cs="仿宋"/>
          <w:b/>
          <w:bCs/>
          <w:sz w:val="32"/>
          <w:szCs w:val="15"/>
          <w:lang w:val="zh-CN"/>
        </w:rPr>
      </w:pPr>
      <w:bookmarkStart w:id="444" w:name="_Toc9672"/>
      <w:bookmarkStart w:id="445" w:name="_Toc22397"/>
      <w:bookmarkStart w:id="446" w:name="_Toc16852"/>
      <w:r>
        <w:rPr>
          <w:rFonts w:hint="eastAsia" w:ascii="仿宋" w:hAnsi="仿宋" w:eastAsia="仿宋" w:cs="仿宋"/>
          <w:b/>
          <w:bCs/>
          <w:sz w:val="32"/>
          <w:szCs w:val="15"/>
          <w:lang w:val="zh-CN"/>
        </w:rPr>
        <w:t>六、合同主要条款偏离表</w:t>
      </w:r>
      <w:bookmarkEnd w:id="359"/>
      <w:bookmarkEnd w:id="360"/>
      <w:bookmarkEnd w:id="361"/>
      <w:bookmarkEnd w:id="367"/>
      <w:bookmarkEnd w:id="368"/>
      <w:bookmarkEnd w:id="369"/>
      <w:bookmarkEnd w:id="370"/>
      <w:bookmarkEnd w:id="371"/>
      <w:bookmarkEnd w:id="372"/>
      <w:bookmarkEnd w:id="373"/>
      <w:bookmarkEnd w:id="374"/>
      <w:bookmarkEnd w:id="375"/>
      <w:bookmarkEnd w:id="444"/>
      <w:bookmarkEnd w:id="445"/>
      <w:bookmarkEnd w:id="446"/>
    </w:p>
    <w:p w14:paraId="2F332C69">
      <w:pPr>
        <w:spacing w:line="360" w:lineRule="auto"/>
        <w:rPr>
          <w:rFonts w:ascii="仿宋" w:hAnsi="仿宋" w:eastAsia="仿宋" w:cs="仿宋"/>
          <w:bCs/>
        </w:rPr>
      </w:pPr>
      <w:r>
        <w:rPr>
          <w:rFonts w:hint="eastAsia" w:ascii="仿宋" w:hAnsi="仿宋" w:eastAsia="仿宋" w:cs="仿宋"/>
          <w:bCs/>
        </w:rPr>
        <w:t xml:space="preserve">项目编号：                             </w:t>
      </w:r>
    </w:p>
    <w:tbl>
      <w:tblPr>
        <w:tblStyle w:val="34"/>
        <w:tblW w:w="97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380"/>
        <w:gridCol w:w="2341"/>
        <w:gridCol w:w="2678"/>
        <w:gridCol w:w="840"/>
        <w:gridCol w:w="1731"/>
      </w:tblGrid>
      <w:tr w14:paraId="5648B1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52" w:type="dxa"/>
            <w:vAlign w:val="center"/>
          </w:tcPr>
          <w:p w14:paraId="1411D0DE">
            <w:pPr>
              <w:adjustRightInd w:val="0"/>
              <w:snapToGrid w:val="0"/>
              <w:spacing w:line="360" w:lineRule="auto"/>
              <w:ind w:right="23"/>
              <w:jc w:val="center"/>
              <w:rPr>
                <w:rFonts w:ascii="仿宋" w:hAnsi="仿宋" w:eastAsia="仿宋" w:cs="仿宋"/>
                <w:b/>
                <w:bCs/>
              </w:rPr>
            </w:pPr>
            <w:r>
              <w:rPr>
                <w:rFonts w:hint="eastAsia" w:ascii="仿宋" w:hAnsi="仿宋" w:eastAsia="仿宋" w:cs="仿宋"/>
                <w:b/>
                <w:bCs/>
              </w:rPr>
              <w:t>序号</w:t>
            </w:r>
          </w:p>
        </w:tc>
        <w:tc>
          <w:tcPr>
            <w:tcW w:w="1380" w:type="dxa"/>
            <w:vAlign w:val="center"/>
          </w:tcPr>
          <w:p w14:paraId="4837CCF9">
            <w:pPr>
              <w:adjustRightInd w:val="0"/>
              <w:snapToGrid w:val="0"/>
              <w:spacing w:line="360" w:lineRule="auto"/>
              <w:ind w:right="23"/>
              <w:jc w:val="center"/>
              <w:rPr>
                <w:rFonts w:ascii="仿宋" w:hAnsi="仿宋" w:eastAsia="仿宋" w:cs="仿宋"/>
                <w:b/>
                <w:bCs/>
              </w:rPr>
            </w:pPr>
            <w:r>
              <w:rPr>
                <w:rFonts w:hint="eastAsia" w:ascii="仿宋" w:hAnsi="仿宋" w:eastAsia="仿宋" w:cs="仿宋"/>
                <w:b/>
                <w:bCs/>
              </w:rPr>
              <w:t>文件</w:t>
            </w:r>
          </w:p>
          <w:p w14:paraId="497CFD3E">
            <w:pPr>
              <w:adjustRightInd w:val="0"/>
              <w:snapToGrid w:val="0"/>
              <w:spacing w:line="360" w:lineRule="auto"/>
              <w:ind w:right="23"/>
              <w:jc w:val="center"/>
              <w:rPr>
                <w:rFonts w:ascii="仿宋" w:hAnsi="仿宋" w:eastAsia="仿宋" w:cs="仿宋"/>
                <w:b/>
                <w:bCs/>
              </w:rPr>
            </w:pPr>
            <w:r>
              <w:rPr>
                <w:rFonts w:hint="eastAsia" w:ascii="仿宋" w:hAnsi="仿宋" w:eastAsia="仿宋" w:cs="仿宋"/>
                <w:b/>
                <w:bCs/>
              </w:rPr>
              <w:t>条目号</w:t>
            </w:r>
          </w:p>
        </w:tc>
        <w:tc>
          <w:tcPr>
            <w:tcW w:w="2341" w:type="dxa"/>
            <w:vAlign w:val="center"/>
          </w:tcPr>
          <w:p w14:paraId="14C0C61A">
            <w:pPr>
              <w:adjustRightInd w:val="0"/>
              <w:snapToGrid w:val="0"/>
              <w:spacing w:line="360" w:lineRule="auto"/>
              <w:ind w:right="23"/>
              <w:jc w:val="center"/>
              <w:rPr>
                <w:rFonts w:ascii="仿宋" w:hAnsi="仿宋" w:eastAsia="仿宋" w:cs="仿宋"/>
                <w:b/>
                <w:bCs/>
              </w:rPr>
            </w:pPr>
            <w:r>
              <w:rPr>
                <w:rFonts w:hint="eastAsia" w:ascii="仿宋" w:hAnsi="仿宋" w:eastAsia="仿宋" w:cs="仿宋"/>
                <w:b/>
                <w:bCs/>
              </w:rPr>
              <w:t>招标文件</w:t>
            </w:r>
          </w:p>
          <w:p w14:paraId="10BC3616">
            <w:pPr>
              <w:adjustRightInd w:val="0"/>
              <w:snapToGrid w:val="0"/>
              <w:spacing w:line="360" w:lineRule="auto"/>
              <w:ind w:right="23"/>
              <w:jc w:val="center"/>
              <w:rPr>
                <w:rFonts w:ascii="仿宋" w:hAnsi="仿宋" w:eastAsia="仿宋" w:cs="仿宋"/>
                <w:b/>
                <w:bCs/>
              </w:rPr>
            </w:pPr>
            <w:r>
              <w:rPr>
                <w:rFonts w:hint="eastAsia" w:ascii="仿宋" w:hAnsi="仿宋" w:eastAsia="仿宋" w:cs="仿宋"/>
                <w:b/>
                <w:bCs/>
              </w:rPr>
              <w:t>合同主要条款</w:t>
            </w:r>
          </w:p>
          <w:p w14:paraId="59935CDD">
            <w:pPr>
              <w:adjustRightInd w:val="0"/>
              <w:snapToGrid w:val="0"/>
              <w:spacing w:line="360" w:lineRule="auto"/>
              <w:ind w:right="23"/>
              <w:jc w:val="center"/>
              <w:rPr>
                <w:rFonts w:ascii="仿宋" w:hAnsi="仿宋" w:eastAsia="仿宋" w:cs="仿宋"/>
                <w:b/>
                <w:bCs/>
              </w:rPr>
            </w:pPr>
            <w:r>
              <w:rPr>
                <w:rFonts w:hint="eastAsia" w:ascii="仿宋" w:hAnsi="仿宋" w:eastAsia="仿宋" w:cs="仿宋"/>
                <w:b/>
                <w:bCs/>
              </w:rPr>
              <w:t>要求</w:t>
            </w:r>
          </w:p>
        </w:tc>
        <w:tc>
          <w:tcPr>
            <w:tcW w:w="2678" w:type="dxa"/>
            <w:vAlign w:val="center"/>
          </w:tcPr>
          <w:p w14:paraId="333D19B9">
            <w:pPr>
              <w:adjustRightInd w:val="0"/>
              <w:snapToGrid w:val="0"/>
              <w:spacing w:line="360" w:lineRule="auto"/>
              <w:ind w:right="23"/>
              <w:jc w:val="center"/>
              <w:rPr>
                <w:rFonts w:ascii="仿宋" w:hAnsi="仿宋" w:eastAsia="仿宋" w:cs="仿宋"/>
                <w:b/>
                <w:bCs/>
              </w:rPr>
            </w:pPr>
            <w:r>
              <w:rPr>
                <w:rFonts w:hint="eastAsia" w:ascii="仿宋" w:hAnsi="仿宋" w:eastAsia="仿宋" w:cs="仿宋"/>
                <w:b/>
                <w:bCs/>
              </w:rPr>
              <w:t>投标文件</w:t>
            </w:r>
          </w:p>
          <w:p w14:paraId="71828AE1">
            <w:pPr>
              <w:adjustRightInd w:val="0"/>
              <w:snapToGrid w:val="0"/>
              <w:spacing w:line="360" w:lineRule="auto"/>
              <w:ind w:right="23"/>
              <w:jc w:val="center"/>
              <w:rPr>
                <w:rFonts w:ascii="仿宋" w:hAnsi="仿宋" w:eastAsia="仿宋" w:cs="仿宋"/>
                <w:b/>
                <w:bCs/>
              </w:rPr>
            </w:pPr>
            <w:r>
              <w:rPr>
                <w:rFonts w:hint="eastAsia" w:ascii="仿宋" w:hAnsi="仿宋" w:eastAsia="仿宋" w:cs="仿宋"/>
                <w:b/>
                <w:bCs/>
              </w:rPr>
              <w:t>合同主要条款</w:t>
            </w:r>
          </w:p>
          <w:p w14:paraId="6F5E806F">
            <w:pPr>
              <w:adjustRightInd w:val="0"/>
              <w:snapToGrid w:val="0"/>
              <w:spacing w:line="360" w:lineRule="auto"/>
              <w:ind w:right="23"/>
              <w:jc w:val="center"/>
              <w:rPr>
                <w:rFonts w:ascii="仿宋" w:hAnsi="仿宋" w:eastAsia="仿宋" w:cs="仿宋"/>
                <w:b/>
                <w:bCs/>
              </w:rPr>
            </w:pPr>
            <w:r>
              <w:rPr>
                <w:rFonts w:hint="eastAsia" w:ascii="仿宋" w:hAnsi="仿宋" w:eastAsia="仿宋" w:cs="仿宋"/>
                <w:b/>
                <w:bCs/>
              </w:rPr>
              <w:t>响应</w:t>
            </w:r>
          </w:p>
        </w:tc>
        <w:tc>
          <w:tcPr>
            <w:tcW w:w="840" w:type="dxa"/>
            <w:vAlign w:val="center"/>
          </w:tcPr>
          <w:p w14:paraId="4EA1622B">
            <w:pPr>
              <w:adjustRightInd w:val="0"/>
              <w:snapToGrid w:val="0"/>
              <w:spacing w:line="360" w:lineRule="auto"/>
              <w:ind w:right="23"/>
              <w:jc w:val="center"/>
              <w:rPr>
                <w:rFonts w:ascii="仿宋" w:hAnsi="仿宋" w:eastAsia="仿宋" w:cs="仿宋"/>
                <w:b/>
                <w:bCs/>
              </w:rPr>
            </w:pPr>
            <w:r>
              <w:rPr>
                <w:rFonts w:hint="eastAsia" w:ascii="仿宋" w:hAnsi="仿宋" w:eastAsia="仿宋" w:cs="仿宋"/>
                <w:b/>
                <w:bCs/>
              </w:rPr>
              <w:t>偏离</w:t>
            </w:r>
          </w:p>
        </w:tc>
        <w:tc>
          <w:tcPr>
            <w:tcW w:w="1731" w:type="dxa"/>
            <w:vAlign w:val="center"/>
          </w:tcPr>
          <w:p w14:paraId="3B27A598">
            <w:pPr>
              <w:adjustRightInd w:val="0"/>
              <w:snapToGrid w:val="0"/>
              <w:spacing w:line="360" w:lineRule="auto"/>
              <w:ind w:right="23"/>
              <w:jc w:val="center"/>
              <w:rPr>
                <w:rFonts w:ascii="仿宋" w:hAnsi="仿宋" w:eastAsia="仿宋" w:cs="仿宋"/>
                <w:b/>
                <w:bCs/>
              </w:rPr>
            </w:pPr>
            <w:r>
              <w:rPr>
                <w:rFonts w:hint="eastAsia" w:ascii="仿宋" w:hAnsi="仿宋" w:eastAsia="仿宋" w:cs="仿宋"/>
                <w:b/>
                <w:bCs/>
              </w:rPr>
              <w:t>偏离</w:t>
            </w:r>
          </w:p>
          <w:p w14:paraId="594271C6">
            <w:pPr>
              <w:adjustRightInd w:val="0"/>
              <w:snapToGrid w:val="0"/>
              <w:spacing w:line="360" w:lineRule="auto"/>
              <w:ind w:right="23"/>
              <w:jc w:val="center"/>
              <w:rPr>
                <w:rFonts w:ascii="仿宋" w:hAnsi="仿宋" w:eastAsia="仿宋" w:cs="仿宋"/>
                <w:b/>
                <w:bCs/>
              </w:rPr>
            </w:pPr>
            <w:r>
              <w:rPr>
                <w:rFonts w:hint="eastAsia" w:ascii="仿宋" w:hAnsi="仿宋" w:eastAsia="仿宋" w:cs="仿宋"/>
                <w:b/>
                <w:bCs/>
              </w:rPr>
              <w:t>及其影响</w:t>
            </w:r>
          </w:p>
        </w:tc>
      </w:tr>
      <w:tr w14:paraId="79989B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26177350">
            <w:pPr>
              <w:adjustRightInd w:val="0"/>
              <w:snapToGrid w:val="0"/>
              <w:spacing w:line="360" w:lineRule="auto"/>
              <w:ind w:right="24"/>
              <w:rPr>
                <w:rFonts w:ascii="仿宋" w:hAnsi="仿宋" w:eastAsia="仿宋" w:cs="仿宋"/>
                <w:bCs/>
              </w:rPr>
            </w:pPr>
          </w:p>
        </w:tc>
        <w:tc>
          <w:tcPr>
            <w:tcW w:w="1380" w:type="dxa"/>
          </w:tcPr>
          <w:p w14:paraId="3D5F9BF2">
            <w:pPr>
              <w:adjustRightInd w:val="0"/>
              <w:snapToGrid w:val="0"/>
              <w:spacing w:line="360" w:lineRule="auto"/>
              <w:ind w:right="24"/>
              <w:rPr>
                <w:rFonts w:ascii="仿宋" w:hAnsi="仿宋" w:eastAsia="仿宋" w:cs="仿宋"/>
                <w:bCs/>
              </w:rPr>
            </w:pPr>
          </w:p>
        </w:tc>
        <w:tc>
          <w:tcPr>
            <w:tcW w:w="2341" w:type="dxa"/>
          </w:tcPr>
          <w:p w14:paraId="648EDE61">
            <w:pPr>
              <w:adjustRightInd w:val="0"/>
              <w:snapToGrid w:val="0"/>
              <w:spacing w:line="360" w:lineRule="auto"/>
              <w:ind w:right="24"/>
              <w:rPr>
                <w:rFonts w:ascii="仿宋" w:hAnsi="仿宋" w:eastAsia="仿宋" w:cs="仿宋"/>
                <w:bCs/>
              </w:rPr>
            </w:pPr>
          </w:p>
        </w:tc>
        <w:tc>
          <w:tcPr>
            <w:tcW w:w="2678" w:type="dxa"/>
          </w:tcPr>
          <w:p w14:paraId="5559B3B3">
            <w:pPr>
              <w:adjustRightInd w:val="0"/>
              <w:snapToGrid w:val="0"/>
              <w:spacing w:line="360" w:lineRule="auto"/>
              <w:ind w:right="24"/>
              <w:rPr>
                <w:rFonts w:ascii="仿宋" w:hAnsi="仿宋" w:eastAsia="仿宋" w:cs="仿宋"/>
                <w:bCs/>
              </w:rPr>
            </w:pPr>
          </w:p>
        </w:tc>
        <w:tc>
          <w:tcPr>
            <w:tcW w:w="840" w:type="dxa"/>
          </w:tcPr>
          <w:p w14:paraId="48ADAA92">
            <w:pPr>
              <w:adjustRightInd w:val="0"/>
              <w:snapToGrid w:val="0"/>
              <w:spacing w:line="360" w:lineRule="auto"/>
              <w:ind w:right="24"/>
              <w:rPr>
                <w:rFonts w:ascii="仿宋" w:hAnsi="仿宋" w:eastAsia="仿宋" w:cs="仿宋"/>
                <w:bCs/>
              </w:rPr>
            </w:pPr>
          </w:p>
        </w:tc>
        <w:tc>
          <w:tcPr>
            <w:tcW w:w="1731" w:type="dxa"/>
          </w:tcPr>
          <w:p w14:paraId="5D79D15E">
            <w:pPr>
              <w:adjustRightInd w:val="0"/>
              <w:snapToGrid w:val="0"/>
              <w:spacing w:line="360" w:lineRule="auto"/>
              <w:ind w:right="24"/>
              <w:rPr>
                <w:rFonts w:ascii="仿宋" w:hAnsi="仿宋" w:eastAsia="仿宋" w:cs="仿宋"/>
                <w:bCs/>
              </w:rPr>
            </w:pPr>
          </w:p>
        </w:tc>
      </w:tr>
      <w:tr w14:paraId="4BC6FF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3C1D7491">
            <w:pPr>
              <w:adjustRightInd w:val="0"/>
              <w:snapToGrid w:val="0"/>
              <w:spacing w:line="360" w:lineRule="auto"/>
              <w:ind w:right="24"/>
              <w:rPr>
                <w:rFonts w:ascii="仿宋" w:hAnsi="仿宋" w:eastAsia="仿宋" w:cs="仿宋"/>
                <w:bCs/>
              </w:rPr>
            </w:pPr>
          </w:p>
        </w:tc>
        <w:tc>
          <w:tcPr>
            <w:tcW w:w="1380" w:type="dxa"/>
          </w:tcPr>
          <w:p w14:paraId="2697B41C">
            <w:pPr>
              <w:adjustRightInd w:val="0"/>
              <w:snapToGrid w:val="0"/>
              <w:spacing w:line="360" w:lineRule="auto"/>
              <w:ind w:right="24"/>
              <w:rPr>
                <w:rFonts w:ascii="仿宋" w:hAnsi="仿宋" w:eastAsia="仿宋" w:cs="仿宋"/>
                <w:bCs/>
              </w:rPr>
            </w:pPr>
          </w:p>
        </w:tc>
        <w:tc>
          <w:tcPr>
            <w:tcW w:w="2341" w:type="dxa"/>
          </w:tcPr>
          <w:p w14:paraId="45CCD2F4">
            <w:pPr>
              <w:adjustRightInd w:val="0"/>
              <w:snapToGrid w:val="0"/>
              <w:spacing w:line="360" w:lineRule="auto"/>
              <w:ind w:right="24"/>
              <w:rPr>
                <w:rFonts w:ascii="仿宋" w:hAnsi="仿宋" w:eastAsia="仿宋" w:cs="仿宋"/>
                <w:bCs/>
              </w:rPr>
            </w:pPr>
          </w:p>
        </w:tc>
        <w:tc>
          <w:tcPr>
            <w:tcW w:w="2678" w:type="dxa"/>
          </w:tcPr>
          <w:p w14:paraId="18D07348">
            <w:pPr>
              <w:adjustRightInd w:val="0"/>
              <w:snapToGrid w:val="0"/>
              <w:spacing w:line="360" w:lineRule="auto"/>
              <w:ind w:right="24"/>
              <w:rPr>
                <w:rFonts w:ascii="仿宋" w:hAnsi="仿宋" w:eastAsia="仿宋" w:cs="仿宋"/>
                <w:bCs/>
              </w:rPr>
            </w:pPr>
          </w:p>
        </w:tc>
        <w:tc>
          <w:tcPr>
            <w:tcW w:w="840" w:type="dxa"/>
          </w:tcPr>
          <w:p w14:paraId="3CD04043">
            <w:pPr>
              <w:adjustRightInd w:val="0"/>
              <w:snapToGrid w:val="0"/>
              <w:spacing w:line="360" w:lineRule="auto"/>
              <w:ind w:right="24"/>
              <w:rPr>
                <w:rFonts w:ascii="仿宋" w:hAnsi="仿宋" w:eastAsia="仿宋" w:cs="仿宋"/>
                <w:bCs/>
              </w:rPr>
            </w:pPr>
          </w:p>
        </w:tc>
        <w:tc>
          <w:tcPr>
            <w:tcW w:w="1731" w:type="dxa"/>
          </w:tcPr>
          <w:p w14:paraId="654C9D21">
            <w:pPr>
              <w:adjustRightInd w:val="0"/>
              <w:snapToGrid w:val="0"/>
              <w:spacing w:line="360" w:lineRule="auto"/>
              <w:ind w:right="24"/>
              <w:rPr>
                <w:rFonts w:ascii="仿宋" w:hAnsi="仿宋" w:eastAsia="仿宋" w:cs="仿宋"/>
                <w:bCs/>
              </w:rPr>
            </w:pPr>
          </w:p>
        </w:tc>
      </w:tr>
      <w:tr w14:paraId="07B7C5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1C844EBE">
            <w:pPr>
              <w:adjustRightInd w:val="0"/>
              <w:snapToGrid w:val="0"/>
              <w:spacing w:line="360" w:lineRule="auto"/>
              <w:ind w:right="24"/>
              <w:rPr>
                <w:rFonts w:ascii="仿宋" w:hAnsi="仿宋" w:eastAsia="仿宋" w:cs="仿宋"/>
                <w:bCs/>
              </w:rPr>
            </w:pPr>
          </w:p>
        </w:tc>
        <w:tc>
          <w:tcPr>
            <w:tcW w:w="1380" w:type="dxa"/>
          </w:tcPr>
          <w:p w14:paraId="39470C06">
            <w:pPr>
              <w:adjustRightInd w:val="0"/>
              <w:snapToGrid w:val="0"/>
              <w:spacing w:line="360" w:lineRule="auto"/>
              <w:ind w:right="24"/>
              <w:rPr>
                <w:rFonts w:ascii="仿宋" w:hAnsi="仿宋" w:eastAsia="仿宋" w:cs="仿宋"/>
                <w:bCs/>
              </w:rPr>
            </w:pPr>
          </w:p>
        </w:tc>
        <w:tc>
          <w:tcPr>
            <w:tcW w:w="2341" w:type="dxa"/>
          </w:tcPr>
          <w:p w14:paraId="1E7156C3">
            <w:pPr>
              <w:adjustRightInd w:val="0"/>
              <w:snapToGrid w:val="0"/>
              <w:spacing w:line="360" w:lineRule="auto"/>
              <w:ind w:right="24"/>
              <w:rPr>
                <w:rFonts w:ascii="仿宋" w:hAnsi="仿宋" w:eastAsia="仿宋" w:cs="仿宋"/>
                <w:bCs/>
              </w:rPr>
            </w:pPr>
          </w:p>
        </w:tc>
        <w:tc>
          <w:tcPr>
            <w:tcW w:w="2678" w:type="dxa"/>
          </w:tcPr>
          <w:p w14:paraId="666ECA3F">
            <w:pPr>
              <w:adjustRightInd w:val="0"/>
              <w:snapToGrid w:val="0"/>
              <w:spacing w:line="360" w:lineRule="auto"/>
              <w:ind w:right="24"/>
              <w:rPr>
                <w:rFonts w:ascii="仿宋" w:hAnsi="仿宋" w:eastAsia="仿宋" w:cs="仿宋"/>
                <w:bCs/>
              </w:rPr>
            </w:pPr>
          </w:p>
        </w:tc>
        <w:tc>
          <w:tcPr>
            <w:tcW w:w="840" w:type="dxa"/>
          </w:tcPr>
          <w:p w14:paraId="07B1440F">
            <w:pPr>
              <w:adjustRightInd w:val="0"/>
              <w:snapToGrid w:val="0"/>
              <w:spacing w:line="360" w:lineRule="auto"/>
              <w:ind w:right="24"/>
              <w:rPr>
                <w:rFonts w:ascii="仿宋" w:hAnsi="仿宋" w:eastAsia="仿宋" w:cs="仿宋"/>
                <w:bCs/>
              </w:rPr>
            </w:pPr>
          </w:p>
        </w:tc>
        <w:tc>
          <w:tcPr>
            <w:tcW w:w="1731" w:type="dxa"/>
          </w:tcPr>
          <w:p w14:paraId="014AD440">
            <w:pPr>
              <w:adjustRightInd w:val="0"/>
              <w:snapToGrid w:val="0"/>
              <w:spacing w:line="360" w:lineRule="auto"/>
              <w:ind w:right="24"/>
              <w:rPr>
                <w:rFonts w:ascii="仿宋" w:hAnsi="仿宋" w:eastAsia="仿宋" w:cs="仿宋"/>
                <w:bCs/>
              </w:rPr>
            </w:pPr>
          </w:p>
        </w:tc>
      </w:tr>
      <w:tr w14:paraId="5E5B0D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316CC6D7">
            <w:pPr>
              <w:adjustRightInd w:val="0"/>
              <w:snapToGrid w:val="0"/>
              <w:spacing w:line="360" w:lineRule="auto"/>
              <w:ind w:right="24"/>
              <w:rPr>
                <w:rFonts w:ascii="仿宋" w:hAnsi="仿宋" w:eastAsia="仿宋" w:cs="仿宋"/>
                <w:bCs/>
              </w:rPr>
            </w:pPr>
          </w:p>
        </w:tc>
        <w:tc>
          <w:tcPr>
            <w:tcW w:w="1380" w:type="dxa"/>
          </w:tcPr>
          <w:p w14:paraId="785BA9AF">
            <w:pPr>
              <w:adjustRightInd w:val="0"/>
              <w:snapToGrid w:val="0"/>
              <w:spacing w:line="360" w:lineRule="auto"/>
              <w:ind w:right="24"/>
              <w:rPr>
                <w:rFonts w:ascii="仿宋" w:hAnsi="仿宋" w:eastAsia="仿宋" w:cs="仿宋"/>
                <w:bCs/>
              </w:rPr>
            </w:pPr>
          </w:p>
        </w:tc>
        <w:tc>
          <w:tcPr>
            <w:tcW w:w="2341" w:type="dxa"/>
          </w:tcPr>
          <w:p w14:paraId="25DC5EF0">
            <w:pPr>
              <w:adjustRightInd w:val="0"/>
              <w:snapToGrid w:val="0"/>
              <w:spacing w:line="360" w:lineRule="auto"/>
              <w:ind w:right="24"/>
              <w:rPr>
                <w:rFonts w:ascii="仿宋" w:hAnsi="仿宋" w:eastAsia="仿宋" w:cs="仿宋"/>
                <w:bCs/>
              </w:rPr>
            </w:pPr>
          </w:p>
        </w:tc>
        <w:tc>
          <w:tcPr>
            <w:tcW w:w="2678" w:type="dxa"/>
          </w:tcPr>
          <w:p w14:paraId="41C3A910">
            <w:pPr>
              <w:adjustRightInd w:val="0"/>
              <w:snapToGrid w:val="0"/>
              <w:spacing w:line="360" w:lineRule="auto"/>
              <w:ind w:right="24"/>
              <w:rPr>
                <w:rFonts w:ascii="仿宋" w:hAnsi="仿宋" w:eastAsia="仿宋" w:cs="仿宋"/>
                <w:bCs/>
              </w:rPr>
            </w:pPr>
          </w:p>
        </w:tc>
        <w:tc>
          <w:tcPr>
            <w:tcW w:w="840" w:type="dxa"/>
          </w:tcPr>
          <w:p w14:paraId="6618DF0E">
            <w:pPr>
              <w:adjustRightInd w:val="0"/>
              <w:snapToGrid w:val="0"/>
              <w:spacing w:line="360" w:lineRule="auto"/>
              <w:ind w:right="24"/>
              <w:rPr>
                <w:rFonts w:ascii="仿宋" w:hAnsi="仿宋" w:eastAsia="仿宋" w:cs="仿宋"/>
                <w:bCs/>
              </w:rPr>
            </w:pPr>
          </w:p>
        </w:tc>
        <w:tc>
          <w:tcPr>
            <w:tcW w:w="1731" w:type="dxa"/>
          </w:tcPr>
          <w:p w14:paraId="38701CF7">
            <w:pPr>
              <w:adjustRightInd w:val="0"/>
              <w:snapToGrid w:val="0"/>
              <w:spacing w:line="360" w:lineRule="auto"/>
              <w:ind w:right="24"/>
              <w:rPr>
                <w:rFonts w:ascii="仿宋" w:hAnsi="仿宋" w:eastAsia="仿宋" w:cs="仿宋"/>
                <w:bCs/>
              </w:rPr>
            </w:pPr>
          </w:p>
        </w:tc>
      </w:tr>
      <w:tr w14:paraId="747324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0D4D4D1D">
            <w:pPr>
              <w:adjustRightInd w:val="0"/>
              <w:snapToGrid w:val="0"/>
              <w:spacing w:line="360" w:lineRule="auto"/>
              <w:ind w:right="24"/>
              <w:rPr>
                <w:rFonts w:ascii="仿宋" w:hAnsi="仿宋" w:eastAsia="仿宋" w:cs="仿宋"/>
                <w:bCs/>
              </w:rPr>
            </w:pPr>
          </w:p>
        </w:tc>
        <w:tc>
          <w:tcPr>
            <w:tcW w:w="1380" w:type="dxa"/>
          </w:tcPr>
          <w:p w14:paraId="0DA108A3">
            <w:pPr>
              <w:adjustRightInd w:val="0"/>
              <w:snapToGrid w:val="0"/>
              <w:spacing w:line="360" w:lineRule="auto"/>
              <w:ind w:right="24"/>
              <w:rPr>
                <w:rFonts w:ascii="仿宋" w:hAnsi="仿宋" w:eastAsia="仿宋" w:cs="仿宋"/>
                <w:bCs/>
              </w:rPr>
            </w:pPr>
          </w:p>
        </w:tc>
        <w:tc>
          <w:tcPr>
            <w:tcW w:w="2341" w:type="dxa"/>
          </w:tcPr>
          <w:p w14:paraId="7E81578E">
            <w:pPr>
              <w:adjustRightInd w:val="0"/>
              <w:snapToGrid w:val="0"/>
              <w:spacing w:line="360" w:lineRule="auto"/>
              <w:ind w:right="24"/>
              <w:rPr>
                <w:rFonts w:ascii="仿宋" w:hAnsi="仿宋" w:eastAsia="仿宋" w:cs="仿宋"/>
                <w:bCs/>
              </w:rPr>
            </w:pPr>
          </w:p>
        </w:tc>
        <w:tc>
          <w:tcPr>
            <w:tcW w:w="2678" w:type="dxa"/>
          </w:tcPr>
          <w:p w14:paraId="65BE6DE2">
            <w:pPr>
              <w:adjustRightInd w:val="0"/>
              <w:snapToGrid w:val="0"/>
              <w:spacing w:line="360" w:lineRule="auto"/>
              <w:ind w:right="24"/>
              <w:rPr>
                <w:rFonts w:ascii="仿宋" w:hAnsi="仿宋" w:eastAsia="仿宋" w:cs="仿宋"/>
                <w:bCs/>
              </w:rPr>
            </w:pPr>
          </w:p>
        </w:tc>
        <w:tc>
          <w:tcPr>
            <w:tcW w:w="840" w:type="dxa"/>
          </w:tcPr>
          <w:p w14:paraId="41FE3A0D">
            <w:pPr>
              <w:adjustRightInd w:val="0"/>
              <w:snapToGrid w:val="0"/>
              <w:spacing w:line="360" w:lineRule="auto"/>
              <w:ind w:right="24"/>
              <w:rPr>
                <w:rFonts w:ascii="仿宋" w:hAnsi="仿宋" w:eastAsia="仿宋" w:cs="仿宋"/>
                <w:bCs/>
              </w:rPr>
            </w:pPr>
          </w:p>
        </w:tc>
        <w:tc>
          <w:tcPr>
            <w:tcW w:w="1731" w:type="dxa"/>
          </w:tcPr>
          <w:p w14:paraId="598F3B6F">
            <w:pPr>
              <w:adjustRightInd w:val="0"/>
              <w:snapToGrid w:val="0"/>
              <w:spacing w:line="360" w:lineRule="auto"/>
              <w:ind w:right="24"/>
              <w:rPr>
                <w:rFonts w:ascii="仿宋" w:hAnsi="仿宋" w:eastAsia="仿宋" w:cs="仿宋"/>
                <w:bCs/>
              </w:rPr>
            </w:pPr>
          </w:p>
        </w:tc>
      </w:tr>
    </w:tbl>
    <w:p w14:paraId="335C6612">
      <w:pPr>
        <w:spacing w:line="360" w:lineRule="auto"/>
        <w:ind w:firstLine="480" w:firstLineChars="200"/>
        <w:rPr>
          <w:rFonts w:ascii="仿宋" w:hAnsi="仿宋" w:eastAsia="仿宋" w:cs="仿宋"/>
        </w:rPr>
      </w:pPr>
      <w:r>
        <w:rPr>
          <w:rFonts w:hint="eastAsia" w:ascii="仿宋" w:hAnsi="仿宋" w:eastAsia="仿宋" w:cs="仿宋"/>
        </w:rPr>
        <w:t>说明：</w:t>
      </w:r>
    </w:p>
    <w:p w14:paraId="06C89F49">
      <w:pPr>
        <w:numPr>
          <w:ilvl w:val="0"/>
          <w:numId w:val="3"/>
        </w:numPr>
        <w:spacing w:line="360" w:lineRule="auto"/>
        <w:ind w:firstLine="480" w:firstLineChars="200"/>
        <w:rPr>
          <w:rFonts w:ascii="仿宋" w:hAnsi="仿宋" w:eastAsia="仿宋" w:cs="仿宋"/>
        </w:rPr>
      </w:pPr>
      <w:r>
        <w:rPr>
          <w:rFonts w:hint="eastAsia" w:ascii="仿宋" w:hAnsi="仿宋" w:eastAsia="仿宋" w:cs="仿宋"/>
        </w:rPr>
        <w:t>本表只填写投标文件中与招标文件有偏离（包括负偏离和正偏离）的内容，在投标文件中须一一列出，无偏离时须提供空白表。</w:t>
      </w:r>
    </w:p>
    <w:p w14:paraId="4DA3256D">
      <w:pPr>
        <w:numPr>
          <w:ilvl w:val="0"/>
          <w:numId w:val="3"/>
        </w:numPr>
        <w:spacing w:line="360" w:lineRule="auto"/>
        <w:ind w:firstLine="480" w:firstLineChars="200"/>
        <w:rPr>
          <w:rFonts w:ascii="仿宋" w:hAnsi="仿宋" w:eastAsia="仿宋" w:cs="仿宋"/>
        </w:rPr>
      </w:pPr>
      <w:r>
        <w:rPr>
          <w:rFonts w:hint="eastAsia" w:ascii="仿宋" w:hAnsi="仿宋" w:eastAsia="仿宋" w:cs="仿宋"/>
        </w:rPr>
        <w:t>投标人必须据实填写，不得虚假响应，否则将取消其投标或中标资格，并按有关规定进处罚。</w:t>
      </w:r>
    </w:p>
    <w:p w14:paraId="57E16901">
      <w:pPr>
        <w:spacing w:line="360" w:lineRule="auto"/>
        <w:ind w:firstLine="480" w:firstLineChars="200"/>
        <w:rPr>
          <w:rFonts w:ascii="仿宋" w:hAnsi="仿宋" w:eastAsia="仿宋" w:cs="仿宋"/>
        </w:rPr>
      </w:pPr>
    </w:p>
    <w:p w14:paraId="75C92497">
      <w:pPr>
        <w:spacing w:line="360" w:lineRule="auto"/>
        <w:ind w:firstLine="4080" w:firstLineChars="1700"/>
        <w:rPr>
          <w:rFonts w:ascii="仿宋" w:hAnsi="仿宋" w:eastAsia="仿宋" w:cs="仿宋"/>
        </w:rPr>
      </w:pPr>
      <w:r>
        <w:rPr>
          <w:rFonts w:hint="eastAsia" w:ascii="仿宋" w:hAnsi="仿宋" w:eastAsia="仿宋" w:cs="仿宋"/>
        </w:rPr>
        <w:t>投标人（公章）：</w:t>
      </w:r>
      <w:r>
        <w:rPr>
          <w:rFonts w:hint="eastAsia" w:ascii="仿宋" w:hAnsi="仿宋" w:eastAsia="仿宋" w:cs="仿宋"/>
          <w:u w:val="single"/>
        </w:rPr>
        <w:t xml:space="preserve">                        </w:t>
      </w:r>
    </w:p>
    <w:p w14:paraId="6E761D7E">
      <w:pPr>
        <w:spacing w:line="360" w:lineRule="auto"/>
        <w:ind w:firstLine="4080" w:firstLineChars="1700"/>
        <w:rPr>
          <w:rFonts w:ascii="仿宋" w:hAnsi="仿宋" w:eastAsia="仿宋" w:cs="仿宋"/>
          <w:u w:val="single"/>
        </w:rPr>
      </w:pPr>
      <w:r>
        <w:rPr>
          <w:rFonts w:hint="eastAsia" w:ascii="仿宋" w:hAnsi="仿宋" w:eastAsia="仿宋" w:cs="仿宋"/>
        </w:rPr>
        <w:t>法定代表人或授权代表（签字或盖章）：</w:t>
      </w:r>
      <w:r>
        <w:rPr>
          <w:rFonts w:hint="eastAsia" w:ascii="仿宋" w:hAnsi="仿宋" w:eastAsia="仿宋" w:cs="仿宋"/>
          <w:u w:val="single"/>
        </w:rPr>
        <w:t xml:space="preserve">    </w:t>
      </w:r>
    </w:p>
    <w:p w14:paraId="442E31E6">
      <w:pPr>
        <w:autoSpaceDE w:val="0"/>
        <w:autoSpaceDN w:val="0"/>
        <w:adjustRightInd w:val="0"/>
        <w:spacing w:line="360" w:lineRule="auto"/>
        <w:ind w:firstLine="4080" w:firstLineChars="1700"/>
        <w:rPr>
          <w:rFonts w:ascii="仿宋" w:hAnsi="仿宋" w:eastAsia="仿宋" w:cs="仿宋"/>
        </w:rPr>
      </w:pPr>
      <w:r>
        <w:rPr>
          <w:rFonts w:hint="eastAsia" w:ascii="仿宋" w:hAnsi="仿宋" w:eastAsia="仿宋" w:cs="仿宋"/>
        </w:rPr>
        <w:t>日    期：</w:t>
      </w:r>
      <w:r>
        <w:rPr>
          <w:rFonts w:hint="eastAsia" w:ascii="仿宋" w:hAnsi="仿宋" w:eastAsia="仿宋" w:cs="仿宋"/>
          <w:u w:val="single"/>
        </w:rPr>
        <w:t xml:space="preserve">                              </w:t>
      </w:r>
      <w:bookmarkStart w:id="447" w:name="_Toc475451803"/>
      <w:bookmarkStart w:id="448" w:name="_Toc475451556"/>
      <w:bookmarkStart w:id="449" w:name="_Toc473056006"/>
    </w:p>
    <w:p w14:paraId="04BCBBD0">
      <w:pPr>
        <w:pStyle w:val="4"/>
        <w:pageBreakBefore/>
        <w:adjustRightInd w:val="0"/>
        <w:spacing w:line="416" w:lineRule="atLeast"/>
        <w:ind w:firstLine="480"/>
        <w:textAlignment w:val="baseline"/>
        <w:rPr>
          <w:rFonts w:ascii="仿宋" w:hAnsi="仿宋" w:eastAsia="仿宋" w:cs="仿宋"/>
          <w:sz w:val="24"/>
          <w:szCs w:val="24"/>
          <w:lang w:val="zh-CN"/>
        </w:rPr>
        <w:sectPr>
          <w:footerReference r:id="rId13" w:type="default"/>
          <w:headerReference r:id="rId12" w:type="even"/>
          <w:pgSz w:w="11906" w:h="16838"/>
          <w:pgMar w:top="1417" w:right="1417" w:bottom="1417" w:left="1417" w:header="851" w:footer="992" w:gutter="0"/>
          <w:pgNumType w:fmt="decimal"/>
          <w:cols w:space="0" w:num="1"/>
          <w:docGrid w:linePitch="312" w:charSpace="0"/>
        </w:sectPr>
      </w:pPr>
      <w:bookmarkStart w:id="450" w:name="_Toc11930"/>
    </w:p>
    <w:bookmarkEnd w:id="447"/>
    <w:bookmarkEnd w:id="448"/>
    <w:bookmarkEnd w:id="449"/>
    <w:bookmarkEnd w:id="450"/>
    <w:p w14:paraId="23EDFD22">
      <w:pPr>
        <w:pStyle w:val="4"/>
        <w:pageBreakBefore/>
        <w:widowControl w:val="0"/>
        <w:spacing w:line="360" w:lineRule="auto"/>
        <w:ind w:firstLine="643"/>
        <w:jc w:val="center"/>
        <w:rPr>
          <w:rFonts w:ascii="仿宋" w:hAnsi="仿宋" w:eastAsia="仿宋" w:cs="仿宋"/>
          <w:b/>
          <w:bCs/>
          <w:kern w:val="2"/>
          <w:szCs w:val="15"/>
          <w:lang w:val="zh-CN"/>
        </w:rPr>
      </w:pPr>
      <w:bookmarkStart w:id="451" w:name="_Toc31908"/>
      <w:bookmarkStart w:id="452" w:name="_Toc6478"/>
      <w:bookmarkStart w:id="453" w:name="_Toc12192"/>
      <w:bookmarkStart w:id="454" w:name="_Toc9723"/>
      <w:bookmarkStart w:id="455" w:name="_Toc6448"/>
      <w:bookmarkStart w:id="456" w:name="_Toc30152"/>
      <w:bookmarkStart w:id="457" w:name="_Toc15935"/>
      <w:bookmarkStart w:id="458" w:name="_Toc17895"/>
      <w:r>
        <w:rPr>
          <w:rFonts w:hint="eastAsia" w:ascii="仿宋" w:hAnsi="仿宋" w:eastAsia="仿宋" w:cs="仿宋"/>
          <w:b/>
          <w:bCs/>
          <w:kern w:val="2"/>
          <w:szCs w:val="15"/>
          <w:lang w:val="en-US" w:eastAsia="zh-CN"/>
        </w:rPr>
        <w:t>七</w:t>
      </w:r>
      <w:r>
        <w:rPr>
          <w:rFonts w:hint="eastAsia" w:ascii="仿宋" w:hAnsi="仿宋" w:eastAsia="仿宋" w:cs="仿宋"/>
          <w:b/>
          <w:bCs/>
          <w:kern w:val="2"/>
          <w:szCs w:val="15"/>
          <w:lang w:val="zh-CN"/>
        </w:rPr>
        <w:t>、</w:t>
      </w:r>
      <w:bookmarkEnd w:id="451"/>
      <w:bookmarkEnd w:id="452"/>
      <w:r>
        <w:rPr>
          <w:rFonts w:hint="eastAsia" w:ascii="仿宋" w:hAnsi="仿宋" w:eastAsia="仿宋" w:cs="仿宋"/>
          <w:b/>
          <w:bCs/>
          <w:kern w:val="2"/>
          <w:szCs w:val="15"/>
          <w:lang w:val="zh-CN"/>
        </w:rPr>
        <w:t>总体服务方案</w:t>
      </w:r>
      <w:bookmarkEnd w:id="453"/>
    </w:p>
    <w:p w14:paraId="47E1C2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根据打分项自行编制</w:t>
      </w:r>
    </w:p>
    <w:bookmarkEnd w:id="454"/>
    <w:bookmarkEnd w:id="455"/>
    <w:bookmarkEnd w:id="456"/>
    <w:bookmarkEnd w:id="457"/>
    <w:bookmarkEnd w:id="458"/>
    <w:p w14:paraId="712B1066">
      <w:pPr>
        <w:pStyle w:val="4"/>
        <w:pageBreakBefore/>
        <w:widowControl w:val="0"/>
        <w:spacing w:line="360" w:lineRule="auto"/>
        <w:ind w:firstLine="643"/>
        <w:jc w:val="center"/>
        <w:rPr>
          <w:rFonts w:hint="eastAsia" w:ascii="仿宋" w:hAnsi="仿宋" w:eastAsia="仿宋" w:cs="仿宋"/>
          <w:b/>
          <w:bCs/>
          <w:kern w:val="2"/>
          <w:szCs w:val="15"/>
          <w:lang w:val="en-US" w:eastAsia="zh-CN"/>
        </w:rPr>
      </w:pPr>
      <w:bookmarkStart w:id="459" w:name="_Toc32508"/>
      <w:bookmarkStart w:id="460" w:name="_Toc32543"/>
      <w:bookmarkStart w:id="461" w:name="_Toc475451804"/>
      <w:bookmarkStart w:id="462" w:name="_Toc8020"/>
      <w:bookmarkStart w:id="463" w:name="_Toc23271"/>
      <w:bookmarkStart w:id="464" w:name="_Toc10131"/>
      <w:bookmarkStart w:id="465" w:name="_Toc8031"/>
      <w:bookmarkStart w:id="466" w:name="_Toc18031"/>
      <w:bookmarkStart w:id="467" w:name="_Toc19696"/>
      <w:bookmarkStart w:id="468" w:name="_Toc473056008"/>
      <w:bookmarkStart w:id="469" w:name="_Toc27139"/>
      <w:bookmarkStart w:id="470" w:name="_Toc475451557"/>
      <w:bookmarkStart w:id="471" w:name="_Toc13774"/>
      <w:bookmarkStart w:id="472" w:name="_Toc6638"/>
      <w:bookmarkStart w:id="473" w:name="_Toc18055"/>
      <w:r>
        <w:rPr>
          <w:rFonts w:hint="eastAsia" w:ascii="仿宋" w:hAnsi="仿宋" w:eastAsia="仿宋" w:cs="仿宋"/>
          <w:b/>
          <w:bCs/>
          <w:kern w:val="2"/>
          <w:szCs w:val="15"/>
          <w:lang w:val="en-US" w:eastAsia="zh-CN"/>
        </w:rPr>
        <w:t>八</w:t>
      </w:r>
      <w:r>
        <w:rPr>
          <w:rFonts w:hint="eastAsia" w:ascii="仿宋" w:hAnsi="仿宋" w:eastAsia="仿宋" w:cs="仿宋"/>
          <w:b/>
          <w:bCs/>
          <w:kern w:val="2"/>
          <w:szCs w:val="15"/>
          <w:lang w:val="zh-CN"/>
        </w:rPr>
        <w:t>、</w:t>
      </w:r>
      <w:bookmarkEnd w:id="459"/>
      <w:r>
        <w:rPr>
          <w:rFonts w:hint="eastAsia" w:ascii="仿宋" w:hAnsi="仿宋" w:eastAsia="仿宋" w:cs="仿宋"/>
          <w:b/>
          <w:bCs/>
          <w:kern w:val="2"/>
          <w:szCs w:val="15"/>
          <w:lang w:val="zh-CN"/>
        </w:rPr>
        <w:t>保障措施</w:t>
      </w:r>
      <w:bookmarkEnd w:id="460"/>
    </w:p>
    <w:p w14:paraId="132D9A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根据打分项自行编制</w:t>
      </w:r>
      <w:bookmarkStart w:id="474" w:name="_Toc14308"/>
      <w:bookmarkStart w:id="475" w:name="_Toc26791"/>
      <w:bookmarkStart w:id="476" w:name="_Toc7263"/>
      <w:bookmarkStart w:id="477" w:name="_Toc13348"/>
      <w:bookmarkStart w:id="478" w:name="_Toc9136"/>
      <w:bookmarkStart w:id="479" w:name="_Toc9217"/>
      <w:bookmarkStart w:id="480" w:name="_Toc17011"/>
      <w:bookmarkStart w:id="481" w:name="_Toc11833"/>
      <w:bookmarkStart w:id="482" w:name="_Toc8297"/>
      <w:bookmarkStart w:id="483" w:name="_Toc24533"/>
      <w:bookmarkStart w:id="484" w:name="_Toc31326"/>
      <w:bookmarkStart w:id="485" w:name="_Toc3056"/>
      <w:bookmarkStart w:id="486" w:name="_Toc31471"/>
      <w:bookmarkStart w:id="487" w:name="_Toc300"/>
      <w:bookmarkStart w:id="488" w:name="_Toc4404"/>
      <w:bookmarkStart w:id="489" w:name="_Toc18224"/>
      <w:bookmarkStart w:id="490" w:name="_Toc8261"/>
      <w:bookmarkStart w:id="491" w:name="_Toc26734"/>
      <w:bookmarkStart w:id="492" w:name="_Toc13495"/>
      <w:bookmarkStart w:id="493" w:name="_Toc518"/>
      <w:bookmarkStart w:id="494" w:name="_Toc31212"/>
      <w:bookmarkStart w:id="495" w:name="_Toc22966"/>
      <w:bookmarkStart w:id="496" w:name="_Toc4501"/>
      <w:bookmarkStart w:id="497" w:name="_Toc3451"/>
      <w:bookmarkStart w:id="498" w:name="_Toc21194"/>
      <w:bookmarkStart w:id="499" w:name="_Toc4764"/>
      <w:bookmarkStart w:id="500" w:name="_Toc370"/>
    </w:p>
    <w:p w14:paraId="56C6C3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 w:hAnsi="仿宋" w:eastAsia="仿宋" w:cs="仿宋"/>
          <w:sz w:val="24"/>
          <w:szCs w:val="24"/>
          <w:lang w:val="en-US" w:eastAsia="zh-CN"/>
        </w:rPr>
      </w:pPr>
    </w:p>
    <w:p w14:paraId="0E8FF9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 w:hAnsi="仿宋" w:eastAsia="仿宋" w:cs="仿宋"/>
          <w:sz w:val="24"/>
          <w:szCs w:val="24"/>
          <w:lang w:val="en-US" w:eastAsia="zh-CN"/>
        </w:rPr>
      </w:pPr>
    </w:p>
    <w:p w14:paraId="0A69B75A">
      <w:pPr>
        <w:rPr>
          <w:rStyle w:val="48"/>
          <w:rFonts w:hint="eastAsia" w:ascii="仿宋" w:hAnsi="仿宋" w:eastAsia="仿宋" w:cs="仿宋"/>
          <w:sz w:val="32"/>
          <w:szCs w:val="21"/>
          <w:lang w:val="en-US" w:eastAsia="zh-CN"/>
        </w:rPr>
      </w:pPr>
      <w:r>
        <w:rPr>
          <w:rStyle w:val="48"/>
          <w:rFonts w:hint="eastAsia" w:ascii="仿宋" w:hAnsi="仿宋" w:eastAsia="仿宋" w:cs="仿宋"/>
          <w:sz w:val="32"/>
          <w:szCs w:val="21"/>
          <w:lang w:val="en-US" w:eastAsia="zh-CN"/>
        </w:rPr>
        <w:br w:type="page"/>
      </w:r>
    </w:p>
    <w:p w14:paraId="5A5BC141">
      <w:pPr>
        <w:pStyle w:val="4"/>
        <w:pageBreakBefore/>
        <w:widowControl w:val="0"/>
        <w:spacing w:line="360" w:lineRule="auto"/>
        <w:ind w:firstLine="643"/>
        <w:jc w:val="center"/>
        <w:rPr>
          <w:rFonts w:hint="eastAsia" w:ascii="仿宋" w:hAnsi="仿宋" w:eastAsia="仿宋" w:cs="仿宋"/>
          <w:b/>
          <w:bCs/>
          <w:kern w:val="2"/>
          <w:szCs w:val="15"/>
          <w:lang w:val="en-US" w:eastAsia="zh-CN"/>
        </w:rPr>
      </w:pPr>
      <w:bookmarkStart w:id="501" w:name="_Toc11804"/>
      <w:r>
        <w:rPr>
          <w:rFonts w:hint="eastAsia" w:ascii="仿宋" w:hAnsi="仿宋" w:eastAsia="仿宋" w:cs="仿宋"/>
          <w:b/>
          <w:bCs/>
          <w:kern w:val="2"/>
          <w:szCs w:val="15"/>
          <w:lang w:val="en-US" w:eastAsia="zh-CN"/>
        </w:rPr>
        <w:t>九、人员配备</w:t>
      </w:r>
      <w:bookmarkEnd w:id="501"/>
    </w:p>
    <w:p w14:paraId="5C22261A">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Style w:val="48"/>
          <w:rFonts w:hint="eastAsia" w:ascii="仿宋" w:hAnsi="仿宋" w:eastAsia="仿宋" w:cs="仿宋"/>
          <w:sz w:val="32"/>
          <w:szCs w:val="21"/>
          <w:lang w:eastAsia="zh-CN"/>
        </w:rPr>
      </w:pPr>
      <w:r>
        <w:rPr>
          <w:rStyle w:val="48"/>
          <w:rFonts w:hint="eastAsia" w:ascii="仿宋" w:hAnsi="仿宋" w:eastAsia="仿宋" w:cs="仿宋"/>
          <w:sz w:val="24"/>
          <w:szCs w:val="18"/>
          <w:lang w:val="en-US" w:eastAsia="zh-CN"/>
        </w:rPr>
        <w:t>附件1：</w:t>
      </w:r>
      <w:r>
        <w:rPr>
          <w:rStyle w:val="48"/>
          <w:rFonts w:hint="eastAsia" w:ascii="仿宋" w:hAnsi="仿宋" w:eastAsia="仿宋" w:cs="仿宋"/>
          <w:sz w:val="24"/>
          <w:szCs w:val="18"/>
        </w:rPr>
        <w:t>拟投入本项目的主要负责人简历表</w:t>
      </w:r>
      <w:bookmarkEnd w:id="474"/>
      <w:bookmarkEnd w:id="475"/>
      <w:bookmarkEnd w:id="476"/>
      <w:bookmarkEnd w:id="477"/>
      <w:bookmarkEnd w:id="478"/>
      <w:bookmarkEnd w:id="479"/>
      <w:bookmarkEnd w:id="480"/>
      <w:bookmarkEnd w:id="481"/>
      <w:bookmarkEnd w:id="482"/>
      <w:bookmarkEnd w:id="483"/>
      <w:r>
        <w:rPr>
          <w:rStyle w:val="48"/>
          <w:rFonts w:hint="eastAsia" w:ascii="仿宋" w:hAnsi="仿宋" w:eastAsia="仿宋" w:cs="仿宋"/>
          <w:sz w:val="24"/>
          <w:szCs w:val="18"/>
          <w:lang w:eastAsia="zh-CN"/>
        </w:rPr>
        <w:t>（</w:t>
      </w:r>
      <w:r>
        <w:rPr>
          <w:rStyle w:val="48"/>
          <w:rFonts w:hint="eastAsia" w:ascii="仿宋" w:hAnsi="仿宋" w:eastAsia="仿宋" w:cs="仿宋"/>
          <w:sz w:val="24"/>
          <w:szCs w:val="18"/>
          <w:lang w:val="en-US" w:eastAsia="zh-CN"/>
        </w:rPr>
        <w:t>参考</w:t>
      </w:r>
      <w:r>
        <w:rPr>
          <w:rStyle w:val="48"/>
          <w:rFonts w:hint="eastAsia" w:ascii="仿宋" w:hAnsi="仿宋" w:eastAsia="仿宋" w:cs="仿宋"/>
          <w:sz w:val="24"/>
          <w:szCs w:val="18"/>
          <w:lang w:eastAsia="zh-CN"/>
        </w:rPr>
        <w:t>）</w:t>
      </w:r>
    </w:p>
    <w:tbl>
      <w:tblPr>
        <w:tblStyle w:val="34"/>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682"/>
        <w:gridCol w:w="1050"/>
        <w:gridCol w:w="945"/>
        <w:gridCol w:w="945"/>
        <w:gridCol w:w="2727"/>
      </w:tblGrid>
      <w:tr w14:paraId="11AC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996" w:type="dxa"/>
            <w:vAlign w:val="center"/>
          </w:tcPr>
          <w:p w14:paraId="565232B3">
            <w:pPr>
              <w:jc w:val="center"/>
              <w:rPr>
                <w:rFonts w:ascii="仿宋" w:hAnsi="仿宋" w:eastAsia="仿宋" w:cs="仿宋"/>
                <w:bCs/>
              </w:rPr>
            </w:pPr>
            <w:r>
              <w:rPr>
                <w:rFonts w:hint="eastAsia" w:ascii="仿宋" w:hAnsi="仿宋" w:eastAsia="仿宋" w:cs="仿宋"/>
                <w:bCs/>
              </w:rPr>
              <w:t>姓  名</w:t>
            </w:r>
          </w:p>
        </w:tc>
        <w:tc>
          <w:tcPr>
            <w:tcW w:w="1682" w:type="dxa"/>
            <w:vAlign w:val="center"/>
          </w:tcPr>
          <w:p w14:paraId="3ED86F02">
            <w:pPr>
              <w:jc w:val="center"/>
              <w:rPr>
                <w:rFonts w:ascii="仿宋" w:hAnsi="仿宋" w:eastAsia="仿宋" w:cs="仿宋"/>
                <w:bCs/>
              </w:rPr>
            </w:pPr>
          </w:p>
        </w:tc>
        <w:tc>
          <w:tcPr>
            <w:tcW w:w="1050" w:type="dxa"/>
            <w:vAlign w:val="center"/>
          </w:tcPr>
          <w:p w14:paraId="671676F7">
            <w:pPr>
              <w:jc w:val="center"/>
              <w:rPr>
                <w:rFonts w:ascii="仿宋" w:hAnsi="仿宋" w:eastAsia="仿宋" w:cs="仿宋"/>
                <w:bCs/>
              </w:rPr>
            </w:pPr>
            <w:r>
              <w:rPr>
                <w:rFonts w:hint="eastAsia" w:ascii="仿宋" w:hAnsi="仿宋" w:eastAsia="仿宋" w:cs="仿宋"/>
                <w:bCs/>
              </w:rPr>
              <w:t>性 别</w:t>
            </w:r>
          </w:p>
        </w:tc>
        <w:tc>
          <w:tcPr>
            <w:tcW w:w="945" w:type="dxa"/>
            <w:vAlign w:val="center"/>
          </w:tcPr>
          <w:p w14:paraId="05B65045">
            <w:pPr>
              <w:rPr>
                <w:rFonts w:ascii="仿宋" w:hAnsi="仿宋" w:eastAsia="仿宋" w:cs="仿宋"/>
                <w:bCs/>
              </w:rPr>
            </w:pPr>
          </w:p>
        </w:tc>
        <w:tc>
          <w:tcPr>
            <w:tcW w:w="945" w:type="dxa"/>
            <w:vAlign w:val="center"/>
          </w:tcPr>
          <w:p w14:paraId="49EC5FB5">
            <w:pPr>
              <w:jc w:val="center"/>
              <w:rPr>
                <w:rFonts w:ascii="仿宋" w:hAnsi="仿宋" w:eastAsia="仿宋" w:cs="仿宋"/>
                <w:bCs/>
              </w:rPr>
            </w:pPr>
            <w:r>
              <w:rPr>
                <w:rFonts w:hint="eastAsia" w:ascii="仿宋" w:hAnsi="仿宋" w:eastAsia="仿宋" w:cs="仿宋"/>
                <w:bCs/>
              </w:rPr>
              <w:t>出生 日期</w:t>
            </w:r>
          </w:p>
        </w:tc>
        <w:tc>
          <w:tcPr>
            <w:tcW w:w="2727" w:type="dxa"/>
            <w:vAlign w:val="center"/>
          </w:tcPr>
          <w:p w14:paraId="7C2C0708">
            <w:pPr>
              <w:ind w:firstLine="360" w:firstLineChars="150"/>
              <w:rPr>
                <w:rFonts w:ascii="仿宋" w:hAnsi="仿宋" w:eastAsia="仿宋" w:cs="仿宋"/>
                <w:bCs/>
              </w:rPr>
            </w:pPr>
            <w:r>
              <w:rPr>
                <w:rFonts w:hint="eastAsia" w:ascii="仿宋" w:hAnsi="仿宋" w:eastAsia="仿宋" w:cs="仿宋"/>
                <w:bCs/>
              </w:rPr>
              <w:t>年   月   日</w:t>
            </w:r>
          </w:p>
        </w:tc>
      </w:tr>
      <w:tr w14:paraId="6B18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996" w:type="dxa"/>
            <w:vAlign w:val="center"/>
          </w:tcPr>
          <w:p w14:paraId="2A7ADA5D">
            <w:pPr>
              <w:jc w:val="center"/>
              <w:rPr>
                <w:rFonts w:ascii="仿宋" w:hAnsi="仿宋" w:eastAsia="仿宋" w:cs="仿宋"/>
                <w:bCs/>
              </w:rPr>
            </w:pPr>
            <w:r>
              <w:rPr>
                <w:rFonts w:hint="eastAsia" w:ascii="仿宋" w:hAnsi="仿宋" w:eastAsia="仿宋" w:cs="仿宋"/>
                <w:bCs/>
              </w:rPr>
              <w:t>毕业院校及专业</w:t>
            </w:r>
          </w:p>
        </w:tc>
        <w:tc>
          <w:tcPr>
            <w:tcW w:w="3677" w:type="dxa"/>
            <w:gridSpan w:val="3"/>
            <w:vAlign w:val="center"/>
          </w:tcPr>
          <w:p w14:paraId="3D45D0E7">
            <w:pPr>
              <w:rPr>
                <w:rFonts w:ascii="仿宋" w:hAnsi="仿宋" w:eastAsia="仿宋" w:cs="仿宋"/>
                <w:bCs/>
              </w:rPr>
            </w:pPr>
          </w:p>
        </w:tc>
        <w:tc>
          <w:tcPr>
            <w:tcW w:w="945" w:type="dxa"/>
            <w:vAlign w:val="center"/>
          </w:tcPr>
          <w:p w14:paraId="1CBE7504">
            <w:pPr>
              <w:ind w:left="-18"/>
              <w:jc w:val="center"/>
              <w:rPr>
                <w:rFonts w:ascii="仿宋" w:hAnsi="仿宋" w:eastAsia="仿宋" w:cs="仿宋"/>
                <w:bCs/>
              </w:rPr>
            </w:pPr>
            <w:r>
              <w:rPr>
                <w:rFonts w:hint="eastAsia" w:ascii="仿宋" w:hAnsi="仿宋" w:eastAsia="仿宋" w:cs="仿宋"/>
                <w:bCs/>
              </w:rPr>
              <w:t>毕业 时间</w:t>
            </w:r>
          </w:p>
        </w:tc>
        <w:tc>
          <w:tcPr>
            <w:tcW w:w="2727" w:type="dxa"/>
            <w:vAlign w:val="center"/>
          </w:tcPr>
          <w:p w14:paraId="15B2C3AE">
            <w:pPr>
              <w:ind w:left="45"/>
              <w:rPr>
                <w:rFonts w:ascii="仿宋" w:hAnsi="仿宋" w:eastAsia="仿宋" w:cs="仿宋"/>
                <w:bCs/>
              </w:rPr>
            </w:pPr>
            <w:r>
              <w:rPr>
                <w:rFonts w:hint="eastAsia" w:ascii="仿宋" w:hAnsi="仿宋" w:eastAsia="仿宋" w:cs="仿宋"/>
                <w:bCs/>
              </w:rPr>
              <w:t xml:space="preserve">   年   月   日</w:t>
            </w:r>
          </w:p>
        </w:tc>
      </w:tr>
      <w:tr w14:paraId="366A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996" w:type="dxa"/>
            <w:vAlign w:val="center"/>
          </w:tcPr>
          <w:p w14:paraId="5CF3175E">
            <w:pPr>
              <w:jc w:val="center"/>
              <w:rPr>
                <w:rFonts w:ascii="仿宋" w:hAnsi="仿宋" w:eastAsia="仿宋" w:cs="仿宋"/>
                <w:bCs/>
              </w:rPr>
            </w:pPr>
            <w:r>
              <w:rPr>
                <w:rFonts w:hint="eastAsia" w:ascii="仿宋" w:hAnsi="仿宋" w:eastAsia="仿宋" w:cs="仿宋"/>
                <w:bCs/>
              </w:rPr>
              <w:t>工作年限</w:t>
            </w:r>
          </w:p>
        </w:tc>
        <w:tc>
          <w:tcPr>
            <w:tcW w:w="7349" w:type="dxa"/>
            <w:gridSpan w:val="5"/>
            <w:vAlign w:val="center"/>
          </w:tcPr>
          <w:p w14:paraId="496A563B">
            <w:pPr>
              <w:rPr>
                <w:rFonts w:ascii="仿宋" w:hAnsi="仿宋" w:eastAsia="仿宋" w:cs="仿宋"/>
                <w:bCs/>
              </w:rPr>
            </w:pPr>
          </w:p>
        </w:tc>
      </w:tr>
      <w:tr w14:paraId="7358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345" w:type="dxa"/>
            <w:gridSpan w:val="6"/>
            <w:vAlign w:val="center"/>
          </w:tcPr>
          <w:p w14:paraId="19DBDB08">
            <w:pPr>
              <w:jc w:val="center"/>
              <w:rPr>
                <w:rFonts w:ascii="仿宋" w:hAnsi="仿宋" w:eastAsia="仿宋" w:cs="仿宋"/>
                <w:bCs/>
              </w:rPr>
            </w:pPr>
            <w:r>
              <w:rPr>
                <w:rFonts w:hint="eastAsia" w:ascii="仿宋" w:hAnsi="仿宋" w:eastAsia="仿宋" w:cs="仿宋"/>
                <w:bCs/>
              </w:rPr>
              <w:t>主  要  经  历</w:t>
            </w:r>
          </w:p>
        </w:tc>
      </w:tr>
      <w:tr w14:paraId="671E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96" w:type="dxa"/>
            <w:vAlign w:val="center"/>
          </w:tcPr>
          <w:p w14:paraId="350183C6">
            <w:pPr>
              <w:jc w:val="center"/>
              <w:rPr>
                <w:rFonts w:ascii="仿宋" w:hAnsi="仿宋" w:eastAsia="仿宋" w:cs="仿宋"/>
                <w:bCs/>
              </w:rPr>
            </w:pPr>
            <w:r>
              <w:rPr>
                <w:rFonts w:hint="eastAsia" w:ascii="仿宋" w:hAnsi="仿宋" w:eastAsia="仿宋" w:cs="仿宋"/>
                <w:bCs/>
              </w:rPr>
              <w:t>时   间</w:t>
            </w:r>
          </w:p>
        </w:tc>
        <w:tc>
          <w:tcPr>
            <w:tcW w:w="4622" w:type="dxa"/>
            <w:gridSpan w:val="4"/>
            <w:vAlign w:val="center"/>
          </w:tcPr>
          <w:p w14:paraId="243F6962">
            <w:pPr>
              <w:jc w:val="center"/>
              <w:rPr>
                <w:rFonts w:ascii="仿宋" w:hAnsi="仿宋" w:eastAsia="仿宋" w:cs="仿宋"/>
                <w:bCs/>
              </w:rPr>
            </w:pPr>
            <w:r>
              <w:rPr>
                <w:rFonts w:hint="eastAsia" w:ascii="仿宋" w:hAnsi="仿宋" w:eastAsia="仿宋" w:cs="仿宋"/>
                <w:bCs/>
              </w:rPr>
              <w:t>参加过的项目名称及规模</w:t>
            </w:r>
          </w:p>
        </w:tc>
        <w:tc>
          <w:tcPr>
            <w:tcW w:w="2727" w:type="dxa"/>
            <w:vAlign w:val="center"/>
          </w:tcPr>
          <w:p w14:paraId="54E1B2F8">
            <w:pPr>
              <w:jc w:val="center"/>
              <w:rPr>
                <w:rFonts w:ascii="仿宋" w:hAnsi="仿宋" w:eastAsia="仿宋" w:cs="仿宋"/>
                <w:bCs/>
              </w:rPr>
            </w:pPr>
            <w:r>
              <w:rPr>
                <w:rFonts w:hint="eastAsia" w:ascii="仿宋" w:hAnsi="仿宋" w:eastAsia="仿宋" w:cs="仿宋"/>
                <w:bCs/>
              </w:rPr>
              <w:t>该项目中任职</w:t>
            </w:r>
          </w:p>
        </w:tc>
      </w:tr>
      <w:tr w14:paraId="3304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trPr>
        <w:tc>
          <w:tcPr>
            <w:tcW w:w="1996" w:type="dxa"/>
          </w:tcPr>
          <w:p w14:paraId="28CC0C8A">
            <w:pPr>
              <w:rPr>
                <w:rFonts w:ascii="仿宋" w:hAnsi="仿宋" w:eastAsia="仿宋" w:cs="仿宋"/>
                <w:bCs/>
              </w:rPr>
            </w:pPr>
          </w:p>
        </w:tc>
        <w:tc>
          <w:tcPr>
            <w:tcW w:w="4622" w:type="dxa"/>
            <w:gridSpan w:val="4"/>
          </w:tcPr>
          <w:p w14:paraId="3ED2AA71">
            <w:pPr>
              <w:rPr>
                <w:rFonts w:ascii="仿宋" w:hAnsi="仿宋" w:eastAsia="仿宋" w:cs="仿宋"/>
                <w:bCs/>
              </w:rPr>
            </w:pPr>
            <w:r>
              <w:rPr>
                <w:rFonts w:hint="eastAsia" w:ascii="仿宋" w:hAnsi="仿宋" w:eastAsia="仿宋" w:cs="仿宋"/>
                <w:bCs/>
              </w:rPr>
              <w:t>（列举两项以上同类项目业绩）</w:t>
            </w:r>
          </w:p>
          <w:p w14:paraId="0D2236E0">
            <w:pPr>
              <w:rPr>
                <w:rFonts w:ascii="仿宋" w:hAnsi="仿宋" w:eastAsia="仿宋" w:cs="仿宋"/>
                <w:bCs/>
              </w:rPr>
            </w:pPr>
          </w:p>
        </w:tc>
        <w:tc>
          <w:tcPr>
            <w:tcW w:w="2727" w:type="dxa"/>
          </w:tcPr>
          <w:p w14:paraId="5015D247">
            <w:pPr>
              <w:rPr>
                <w:rFonts w:ascii="仿宋" w:hAnsi="仿宋" w:eastAsia="仿宋" w:cs="仿宋"/>
                <w:bCs/>
              </w:rPr>
            </w:pPr>
          </w:p>
        </w:tc>
      </w:tr>
    </w:tbl>
    <w:p w14:paraId="198C241D">
      <w:pPr>
        <w:adjustRightInd w:val="0"/>
        <w:snapToGrid w:val="0"/>
        <w:spacing w:line="360" w:lineRule="auto"/>
        <w:ind w:firstLine="480" w:firstLineChars="200"/>
        <w:rPr>
          <w:rFonts w:ascii="仿宋" w:hAnsi="仿宋" w:eastAsia="仿宋" w:cs="仿宋"/>
          <w:bCs/>
          <w:color w:val="000000"/>
        </w:rPr>
      </w:pPr>
      <w:r>
        <w:rPr>
          <w:rFonts w:hint="eastAsia" w:ascii="仿宋" w:hAnsi="仿宋" w:eastAsia="仿宋" w:cs="仿宋"/>
          <w:bCs/>
          <w:color w:val="000000"/>
        </w:rPr>
        <w:t>注：投标人需随此表在投标文件中附上相关人员学历证明及证书并加盖公章。</w:t>
      </w:r>
    </w:p>
    <w:p w14:paraId="24FF3B9A">
      <w:pPr>
        <w:adjustRightInd w:val="0"/>
        <w:snapToGrid w:val="0"/>
        <w:spacing w:line="360" w:lineRule="auto"/>
        <w:ind w:firstLine="480" w:firstLineChars="200"/>
        <w:rPr>
          <w:rFonts w:ascii="仿宋" w:hAnsi="仿宋" w:eastAsia="仿宋" w:cs="仿宋"/>
          <w:bCs/>
          <w:color w:val="000000"/>
        </w:rPr>
      </w:pPr>
    </w:p>
    <w:p w14:paraId="060401F4">
      <w:pPr>
        <w:spacing w:line="360" w:lineRule="auto"/>
        <w:ind w:firstLine="4080" w:firstLineChars="1700"/>
        <w:rPr>
          <w:rFonts w:ascii="仿宋" w:hAnsi="仿宋" w:eastAsia="仿宋" w:cs="仿宋"/>
        </w:rPr>
      </w:pPr>
      <w:r>
        <w:rPr>
          <w:rFonts w:hint="eastAsia" w:ascii="仿宋" w:hAnsi="仿宋" w:eastAsia="仿宋" w:cs="仿宋"/>
        </w:rPr>
        <w:t>投标人（公章）：</w:t>
      </w:r>
      <w:r>
        <w:rPr>
          <w:rFonts w:hint="eastAsia" w:ascii="仿宋" w:hAnsi="仿宋" w:eastAsia="仿宋" w:cs="仿宋"/>
          <w:u w:val="single"/>
        </w:rPr>
        <w:t xml:space="preserve">                       </w:t>
      </w:r>
    </w:p>
    <w:p w14:paraId="094103DA">
      <w:pPr>
        <w:spacing w:line="360" w:lineRule="auto"/>
        <w:ind w:firstLine="4080" w:firstLineChars="1700"/>
        <w:rPr>
          <w:rFonts w:ascii="仿宋" w:hAnsi="仿宋" w:eastAsia="仿宋" w:cs="仿宋"/>
          <w:u w:val="single"/>
        </w:rPr>
      </w:pPr>
      <w:r>
        <w:rPr>
          <w:rFonts w:hint="eastAsia" w:ascii="仿宋" w:hAnsi="仿宋" w:eastAsia="仿宋" w:cs="仿宋"/>
        </w:rPr>
        <w:t>法定代表人或授权代表（签字或盖章）：</w:t>
      </w:r>
      <w:r>
        <w:rPr>
          <w:rFonts w:hint="eastAsia" w:ascii="仿宋" w:hAnsi="仿宋" w:eastAsia="仿宋" w:cs="仿宋"/>
          <w:u w:val="single"/>
        </w:rPr>
        <w:t xml:space="preserve">    </w:t>
      </w:r>
    </w:p>
    <w:p w14:paraId="32BA806B">
      <w:pPr>
        <w:spacing w:line="360" w:lineRule="auto"/>
        <w:ind w:firstLine="4080" w:firstLineChars="1700"/>
        <w:rPr>
          <w:rFonts w:ascii="仿宋" w:hAnsi="仿宋" w:eastAsia="仿宋" w:cs="仿宋"/>
          <w:u w:val="single"/>
        </w:rPr>
      </w:pPr>
      <w:r>
        <w:rPr>
          <w:rFonts w:hint="eastAsia" w:ascii="仿宋" w:hAnsi="仿宋" w:eastAsia="仿宋" w:cs="仿宋"/>
        </w:rPr>
        <w:t>日    期：</w:t>
      </w:r>
      <w:r>
        <w:rPr>
          <w:rFonts w:hint="eastAsia" w:ascii="仿宋" w:hAnsi="仿宋" w:eastAsia="仿宋" w:cs="仿宋"/>
          <w:u w:val="single"/>
        </w:rPr>
        <w:t xml:space="preserve">                             </w:t>
      </w:r>
    </w:p>
    <w:p w14:paraId="6734C16B">
      <w:pPr>
        <w:rPr>
          <w:rFonts w:ascii="仿宋" w:hAnsi="仿宋" w:eastAsia="仿宋" w:cs="仿宋"/>
          <w:u w:val="single"/>
        </w:rPr>
      </w:pPr>
      <w:r>
        <w:rPr>
          <w:rFonts w:hint="eastAsia" w:ascii="仿宋" w:hAnsi="仿宋" w:eastAsia="仿宋" w:cs="仿宋"/>
          <w:u w:val="single"/>
        </w:rPr>
        <w:br w:type="page"/>
      </w:r>
    </w:p>
    <w:p w14:paraId="054CE645">
      <w:pPr>
        <w:pageBreakBefore/>
        <w:adjustRightInd w:val="0"/>
        <w:snapToGrid w:val="0"/>
        <w:spacing w:line="360" w:lineRule="auto"/>
        <w:jc w:val="both"/>
        <w:outlineLvl w:val="9"/>
        <w:rPr>
          <w:rStyle w:val="48"/>
          <w:rFonts w:ascii="仿宋" w:hAnsi="仿宋" w:eastAsia="仿宋" w:cs="仿宋"/>
          <w:sz w:val="24"/>
          <w:szCs w:val="18"/>
        </w:rPr>
      </w:pPr>
      <w:bookmarkStart w:id="502" w:name="_Toc32133"/>
      <w:bookmarkStart w:id="503" w:name="_Toc27006"/>
      <w:r>
        <w:rPr>
          <w:rStyle w:val="48"/>
          <w:rFonts w:hint="eastAsia" w:ascii="仿宋" w:hAnsi="仿宋" w:eastAsia="仿宋" w:cs="仿宋"/>
          <w:sz w:val="24"/>
          <w:szCs w:val="18"/>
          <w:lang w:val="en-US" w:eastAsia="zh-CN"/>
        </w:rPr>
        <w:t>附件2：</w:t>
      </w:r>
      <w:r>
        <w:rPr>
          <w:rStyle w:val="48"/>
          <w:rFonts w:hint="eastAsia" w:ascii="仿宋" w:hAnsi="仿宋" w:eastAsia="仿宋" w:cs="仿宋"/>
          <w:sz w:val="24"/>
          <w:szCs w:val="18"/>
        </w:rPr>
        <w:t>参与本项目主要人员表</w:t>
      </w:r>
      <w:bookmarkEnd w:id="502"/>
      <w:bookmarkEnd w:id="503"/>
    </w:p>
    <w:tbl>
      <w:tblPr>
        <w:tblStyle w:val="34"/>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34"/>
        <w:gridCol w:w="1680"/>
        <w:gridCol w:w="1686"/>
        <w:gridCol w:w="3459"/>
      </w:tblGrid>
      <w:tr w14:paraId="6A23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84" w:type="dxa"/>
            <w:tcBorders>
              <w:top w:val="single" w:color="auto" w:sz="4" w:space="0"/>
              <w:left w:val="single" w:color="auto" w:sz="4" w:space="0"/>
              <w:bottom w:val="single" w:color="auto" w:sz="4" w:space="0"/>
              <w:right w:val="single" w:color="auto" w:sz="4" w:space="0"/>
            </w:tcBorders>
            <w:vAlign w:val="center"/>
          </w:tcPr>
          <w:p w14:paraId="0F6FC311">
            <w:pPr>
              <w:adjustRightInd w:val="0"/>
              <w:snapToGrid w:val="0"/>
              <w:ind w:right="319" w:rightChars="133"/>
              <w:jc w:val="center"/>
              <w:rPr>
                <w:rFonts w:ascii="仿宋" w:hAnsi="仿宋" w:eastAsia="仿宋" w:cs="仿宋"/>
                <w:b/>
                <w:bCs/>
                <w:color w:val="000000"/>
              </w:rPr>
            </w:pPr>
            <w:r>
              <w:rPr>
                <w:rFonts w:hint="eastAsia" w:ascii="仿宋" w:hAnsi="仿宋" w:eastAsia="仿宋" w:cs="仿宋"/>
                <w:b/>
                <w:bCs/>
                <w:color w:val="000000"/>
              </w:rPr>
              <w:t>序号</w:t>
            </w:r>
          </w:p>
        </w:tc>
        <w:tc>
          <w:tcPr>
            <w:tcW w:w="1234" w:type="dxa"/>
            <w:tcBorders>
              <w:top w:val="single" w:color="auto" w:sz="4" w:space="0"/>
              <w:left w:val="single" w:color="auto" w:sz="4" w:space="0"/>
              <w:bottom w:val="single" w:color="auto" w:sz="4" w:space="0"/>
              <w:right w:val="single" w:color="auto" w:sz="4" w:space="0"/>
            </w:tcBorders>
            <w:vAlign w:val="center"/>
          </w:tcPr>
          <w:p w14:paraId="2E609419">
            <w:pPr>
              <w:adjustRightInd w:val="0"/>
              <w:snapToGrid w:val="0"/>
              <w:jc w:val="center"/>
              <w:rPr>
                <w:rFonts w:ascii="仿宋" w:hAnsi="仿宋" w:eastAsia="仿宋" w:cs="仿宋"/>
                <w:b/>
                <w:bCs/>
                <w:color w:val="000000"/>
              </w:rPr>
            </w:pPr>
            <w:r>
              <w:rPr>
                <w:rFonts w:hint="eastAsia" w:ascii="仿宋" w:hAnsi="仿宋" w:eastAsia="仿宋" w:cs="仿宋"/>
                <w:b/>
                <w:bCs/>
                <w:color w:val="000000"/>
              </w:rPr>
              <w:t>姓名</w:t>
            </w:r>
          </w:p>
        </w:tc>
        <w:tc>
          <w:tcPr>
            <w:tcW w:w="1680" w:type="dxa"/>
            <w:tcBorders>
              <w:top w:val="single" w:color="auto" w:sz="4" w:space="0"/>
              <w:left w:val="single" w:color="auto" w:sz="4" w:space="0"/>
              <w:bottom w:val="single" w:color="auto" w:sz="4" w:space="0"/>
              <w:right w:val="single" w:color="auto" w:sz="4" w:space="0"/>
            </w:tcBorders>
            <w:vAlign w:val="center"/>
          </w:tcPr>
          <w:p w14:paraId="4A694F77">
            <w:pPr>
              <w:adjustRightInd w:val="0"/>
              <w:snapToGrid w:val="0"/>
              <w:jc w:val="center"/>
              <w:rPr>
                <w:rFonts w:ascii="仿宋" w:hAnsi="仿宋" w:eastAsia="仿宋" w:cs="仿宋"/>
                <w:b/>
                <w:bCs/>
                <w:color w:val="000000"/>
              </w:rPr>
            </w:pPr>
            <w:r>
              <w:rPr>
                <w:rFonts w:hint="eastAsia" w:ascii="仿宋" w:hAnsi="仿宋" w:eastAsia="仿宋" w:cs="仿宋"/>
                <w:b/>
                <w:bCs/>
                <w:color w:val="000000"/>
              </w:rPr>
              <w:t>专业</w:t>
            </w:r>
          </w:p>
        </w:tc>
        <w:tc>
          <w:tcPr>
            <w:tcW w:w="1686" w:type="dxa"/>
            <w:tcBorders>
              <w:top w:val="single" w:color="auto" w:sz="4" w:space="0"/>
              <w:left w:val="single" w:color="auto" w:sz="4" w:space="0"/>
              <w:bottom w:val="single" w:color="auto" w:sz="4" w:space="0"/>
              <w:right w:val="single" w:color="auto" w:sz="4" w:space="0"/>
            </w:tcBorders>
            <w:vAlign w:val="center"/>
          </w:tcPr>
          <w:p w14:paraId="0549294C">
            <w:pPr>
              <w:adjustRightInd w:val="0"/>
              <w:snapToGrid w:val="0"/>
              <w:jc w:val="center"/>
              <w:rPr>
                <w:rFonts w:ascii="仿宋" w:hAnsi="仿宋" w:eastAsia="仿宋" w:cs="仿宋"/>
                <w:b/>
                <w:bCs/>
                <w:color w:val="000000"/>
              </w:rPr>
            </w:pPr>
            <w:r>
              <w:rPr>
                <w:rFonts w:hint="eastAsia" w:ascii="仿宋" w:hAnsi="仿宋" w:eastAsia="仿宋" w:cs="仿宋"/>
                <w:b/>
                <w:bCs/>
                <w:color w:val="000000"/>
              </w:rPr>
              <w:t>工作年限</w:t>
            </w:r>
          </w:p>
        </w:tc>
        <w:tc>
          <w:tcPr>
            <w:tcW w:w="3459" w:type="dxa"/>
            <w:tcBorders>
              <w:top w:val="single" w:color="auto" w:sz="4" w:space="0"/>
              <w:left w:val="single" w:color="auto" w:sz="4" w:space="0"/>
              <w:bottom w:val="single" w:color="auto" w:sz="4" w:space="0"/>
              <w:right w:val="single" w:color="auto" w:sz="4" w:space="0"/>
            </w:tcBorders>
            <w:vAlign w:val="center"/>
          </w:tcPr>
          <w:p w14:paraId="72EBA1D5">
            <w:pPr>
              <w:adjustRightInd w:val="0"/>
              <w:snapToGrid w:val="0"/>
              <w:jc w:val="center"/>
              <w:rPr>
                <w:rFonts w:ascii="仿宋" w:hAnsi="仿宋" w:eastAsia="仿宋" w:cs="仿宋"/>
                <w:b/>
                <w:bCs/>
                <w:color w:val="000000"/>
              </w:rPr>
            </w:pPr>
            <w:r>
              <w:rPr>
                <w:rFonts w:hint="eastAsia" w:ascii="仿宋" w:hAnsi="仿宋" w:eastAsia="仿宋" w:cs="仿宋"/>
                <w:b/>
                <w:bCs/>
                <w:color w:val="000000"/>
              </w:rPr>
              <w:t>备注</w:t>
            </w:r>
          </w:p>
        </w:tc>
      </w:tr>
      <w:tr w14:paraId="7A7F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14:paraId="53F2549D">
            <w:pPr>
              <w:adjustRightInd w:val="0"/>
              <w:snapToGrid w:val="0"/>
              <w:spacing w:line="360" w:lineRule="auto"/>
              <w:rPr>
                <w:rFonts w:ascii="仿宋" w:hAnsi="仿宋" w:eastAsia="仿宋" w:cs="仿宋"/>
                <w:b/>
                <w:bCs/>
                <w:color w:val="000000"/>
              </w:rPr>
            </w:pPr>
          </w:p>
        </w:tc>
        <w:tc>
          <w:tcPr>
            <w:tcW w:w="1234" w:type="dxa"/>
            <w:tcBorders>
              <w:top w:val="single" w:color="auto" w:sz="4" w:space="0"/>
              <w:left w:val="single" w:color="auto" w:sz="4" w:space="0"/>
              <w:bottom w:val="single" w:color="auto" w:sz="4" w:space="0"/>
              <w:right w:val="single" w:color="auto" w:sz="4" w:space="0"/>
            </w:tcBorders>
          </w:tcPr>
          <w:p w14:paraId="5FEE7AB1">
            <w:pPr>
              <w:adjustRightInd w:val="0"/>
              <w:snapToGrid w:val="0"/>
              <w:spacing w:line="360" w:lineRule="auto"/>
              <w:rPr>
                <w:rFonts w:ascii="仿宋" w:hAnsi="仿宋" w:eastAsia="仿宋" w:cs="仿宋"/>
                <w:b/>
                <w:bCs/>
                <w:color w:val="000000"/>
              </w:rPr>
            </w:pPr>
          </w:p>
        </w:tc>
        <w:tc>
          <w:tcPr>
            <w:tcW w:w="1680" w:type="dxa"/>
            <w:tcBorders>
              <w:top w:val="single" w:color="auto" w:sz="4" w:space="0"/>
              <w:left w:val="single" w:color="auto" w:sz="4" w:space="0"/>
              <w:bottom w:val="single" w:color="auto" w:sz="4" w:space="0"/>
              <w:right w:val="single" w:color="auto" w:sz="4" w:space="0"/>
            </w:tcBorders>
          </w:tcPr>
          <w:p w14:paraId="385C1309">
            <w:pPr>
              <w:adjustRightInd w:val="0"/>
              <w:snapToGrid w:val="0"/>
              <w:spacing w:line="360" w:lineRule="auto"/>
              <w:rPr>
                <w:rFonts w:ascii="仿宋" w:hAnsi="仿宋" w:eastAsia="仿宋" w:cs="仿宋"/>
                <w:b/>
                <w:bCs/>
                <w:color w:val="000000"/>
              </w:rPr>
            </w:pPr>
          </w:p>
        </w:tc>
        <w:tc>
          <w:tcPr>
            <w:tcW w:w="1686" w:type="dxa"/>
            <w:tcBorders>
              <w:top w:val="single" w:color="auto" w:sz="4" w:space="0"/>
              <w:left w:val="single" w:color="auto" w:sz="4" w:space="0"/>
              <w:bottom w:val="single" w:color="auto" w:sz="4" w:space="0"/>
              <w:right w:val="single" w:color="auto" w:sz="4" w:space="0"/>
            </w:tcBorders>
          </w:tcPr>
          <w:p w14:paraId="0736ABE1">
            <w:pPr>
              <w:adjustRightInd w:val="0"/>
              <w:snapToGrid w:val="0"/>
              <w:spacing w:line="360" w:lineRule="auto"/>
              <w:rPr>
                <w:rFonts w:ascii="仿宋" w:hAnsi="仿宋" w:eastAsia="仿宋" w:cs="仿宋"/>
                <w:b/>
                <w:bCs/>
                <w:color w:val="000000"/>
              </w:rPr>
            </w:pPr>
          </w:p>
        </w:tc>
        <w:tc>
          <w:tcPr>
            <w:tcW w:w="3459" w:type="dxa"/>
            <w:tcBorders>
              <w:top w:val="single" w:color="auto" w:sz="4" w:space="0"/>
              <w:left w:val="single" w:color="auto" w:sz="4" w:space="0"/>
              <w:bottom w:val="single" w:color="auto" w:sz="4" w:space="0"/>
              <w:right w:val="single" w:color="auto" w:sz="4" w:space="0"/>
            </w:tcBorders>
          </w:tcPr>
          <w:p w14:paraId="7B470A0F">
            <w:pPr>
              <w:adjustRightInd w:val="0"/>
              <w:snapToGrid w:val="0"/>
              <w:spacing w:line="360" w:lineRule="auto"/>
              <w:rPr>
                <w:rFonts w:ascii="仿宋" w:hAnsi="仿宋" w:eastAsia="仿宋" w:cs="仿宋"/>
                <w:b/>
                <w:bCs/>
                <w:color w:val="000000"/>
              </w:rPr>
            </w:pPr>
          </w:p>
        </w:tc>
      </w:tr>
      <w:tr w14:paraId="4301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14:paraId="7123F678">
            <w:pPr>
              <w:adjustRightInd w:val="0"/>
              <w:snapToGrid w:val="0"/>
              <w:spacing w:line="360" w:lineRule="auto"/>
              <w:rPr>
                <w:rFonts w:ascii="仿宋" w:hAnsi="仿宋" w:eastAsia="仿宋" w:cs="仿宋"/>
                <w:b/>
                <w:bCs/>
                <w:color w:val="000000"/>
              </w:rPr>
            </w:pPr>
          </w:p>
        </w:tc>
        <w:tc>
          <w:tcPr>
            <w:tcW w:w="1234" w:type="dxa"/>
            <w:tcBorders>
              <w:top w:val="single" w:color="auto" w:sz="4" w:space="0"/>
              <w:left w:val="single" w:color="auto" w:sz="4" w:space="0"/>
              <w:bottom w:val="single" w:color="auto" w:sz="4" w:space="0"/>
              <w:right w:val="single" w:color="auto" w:sz="4" w:space="0"/>
            </w:tcBorders>
          </w:tcPr>
          <w:p w14:paraId="4355A4A6">
            <w:pPr>
              <w:adjustRightInd w:val="0"/>
              <w:snapToGrid w:val="0"/>
              <w:spacing w:line="360" w:lineRule="auto"/>
              <w:rPr>
                <w:rFonts w:ascii="仿宋" w:hAnsi="仿宋" w:eastAsia="仿宋" w:cs="仿宋"/>
                <w:b/>
                <w:bCs/>
                <w:color w:val="000000"/>
              </w:rPr>
            </w:pPr>
          </w:p>
        </w:tc>
        <w:tc>
          <w:tcPr>
            <w:tcW w:w="1680" w:type="dxa"/>
            <w:tcBorders>
              <w:top w:val="single" w:color="auto" w:sz="4" w:space="0"/>
              <w:left w:val="single" w:color="auto" w:sz="4" w:space="0"/>
              <w:bottom w:val="single" w:color="auto" w:sz="4" w:space="0"/>
              <w:right w:val="single" w:color="auto" w:sz="4" w:space="0"/>
            </w:tcBorders>
          </w:tcPr>
          <w:p w14:paraId="7E0BE1CE">
            <w:pPr>
              <w:adjustRightInd w:val="0"/>
              <w:snapToGrid w:val="0"/>
              <w:spacing w:line="360" w:lineRule="auto"/>
              <w:rPr>
                <w:rFonts w:ascii="仿宋" w:hAnsi="仿宋" w:eastAsia="仿宋" w:cs="仿宋"/>
                <w:b/>
                <w:bCs/>
                <w:color w:val="000000"/>
              </w:rPr>
            </w:pPr>
          </w:p>
        </w:tc>
        <w:tc>
          <w:tcPr>
            <w:tcW w:w="1686" w:type="dxa"/>
            <w:tcBorders>
              <w:top w:val="single" w:color="auto" w:sz="4" w:space="0"/>
              <w:left w:val="single" w:color="auto" w:sz="4" w:space="0"/>
              <w:bottom w:val="single" w:color="auto" w:sz="4" w:space="0"/>
              <w:right w:val="single" w:color="auto" w:sz="4" w:space="0"/>
            </w:tcBorders>
          </w:tcPr>
          <w:p w14:paraId="5811EEE3">
            <w:pPr>
              <w:adjustRightInd w:val="0"/>
              <w:snapToGrid w:val="0"/>
              <w:spacing w:line="360" w:lineRule="auto"/>
              <w:rPr>
                <w:rFonts w:ascii="仿宋" w:hAnsi="仿宋" w:eastAsia="仿宋" w:cs="仿宋"/>
                <w:b/>
                <w:bCs/>
                <w:color w:val="000000"/>
              </w:rPr>
            </w:pPr>
          </w:p>
        </w:tc>
        <w:tc>
          <w:tcPr>
            <w:tcW w:w="3459" w:type="dxa"/>
            <w:tcBorders>
              <w:top w:val="single" w:color="auto" w:sz="4" w:space="0"/>
              <w:left w:val="single" w:color="auto" w:sz="4" w:space="0"/>
              <w:bottom w:val="single" w:color="auto" w:sz="4" w:space="0"/>
              <w:right w:val="single" w:color="auto" w:sz="4" w:space="0"/>
            </w:tcBorders>
          </w:tcPr>
          <w:p w14:paraId="7E866CD8">
            <w:pPr>
              <w:adjustRightInd w:val="0"/>
              <w:snapToGrid w:val="0"/>
              <w:spacing w:line="360" w:lineRule="auto"/>
              <w:rPr>
                <w:rFonts w:ascii="仿宋" w:hAnsi="仿宋" w:eastAsia="仿宋" w:cs="仿宋"/>
                <w:b/>
                <w:bCs/>
                <w:color w:val="000000"/>
              </w:rPr>
            </w:pPr>
          </w:p>
        </w:tc>
      </w:tr>
      <w:tr w14:paraId="2802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14:paraId="39BBA4FC">
            <w:pPr>
              <w:adjustRightInd w:val="0"/>
              <w:snapToGrid w:val="0"/>
              <w:spacing w:line="360" w:lineRule="auto"/>
              <w:rPr>
                <w:rFonts w:ascii="仿宋" w:hAnsi="仿宋" w:eastAsia="仿宋" w:cs="仿宋"/>
                <w:b/>
                <w:bCs/>
                <w:color w:val="000000"/>
              </w:rPr>
            </w:pPr>
          </w:p>
        </w:tc>
        <w:tc>
          <w:tcPr>
            <w:tcW w:w="1234" w:type="dxa"/>
            <w:tcBorders>
              <w:top w:val="single" w:color="auto" w:sz="4" w:space="0"/>
              <w:left w:val="single" w:color="auto" w:sz="4" w:space="0"/>
              <w:bottom w:val="single" w:color="auto" w:sz="4" w:space="0"/>
              <w:right w:val="single" w:color="auto" w:sz="4" w:space="0"/>
            </w:tcBorders>
          </w:tcPr>
          <w:p w14:paraId="28ACAC29">
            <w:pPr>
              <w:adjustRightInd w:val="0"/>
              <w:snapToGrid w:val="0"/>
              <w:spacing w:line="360" w:lineRule="auto"/>
              <w:rPr>
                <w:rFonts w:ascii="仿宋" w:hAnsi="仿宋" w:eastAsia="仿宋" w:cs="仿宋"/>
                <w:b/>
                <w:bCs/>
                <w:color w:val="000000"/>
              </w:rPr>
            </w:pPr>
          </w:p>
        </w:tc>
        <w:tc>
          <w:tcPr>
            <w:tcW w:w="1680" w:type="dxa"/>
            <w:tcBorders>
              <w:top w:val="single" w:color="auto" w:sz="4" w:space="0"/>
              <w:left w:val="single" w:color="auto" w:sz="4" w:space="0"/>
              <w:bottom w:val="single" w:color="auto" w:sz="4" w:space="0"/>
              <w:right w:val="single" w:color="auto" w:sz="4" w:space="0"/>
            </w:tcBorders>
          </w:tcPr>
          <w:p w14:paraId="2A379EFD">
            <w:pPr>
              <w:adjustRightInd w:val="0"/>
              <w:snapToGrid w:val="0"/>
              <w:spacing w:line="360" w:lineRule="auto"/>
              <w:rPr>
                <w:rFonts w:ascii="仿宋" w:hAnsi="仿宋" w:eastAsia="仿宋" w:cs="仿宋"/>
                <w:b/>
                <w:bCs/>
                <w:color w:val="000000"/>
              </w:rPr>
            </w:pPr>
          </w:p>
        </w:tc>
        <w:tc>
          <w:tcPr>
            <w:tcW w:w="1686" w:type="dxa"/>
            <w:tcBorders>
              <w:top w:val="single" w:color="auto" w:sz="4" w:space="0"/>
              <w:left w:val="single" w:color="auto" w:sz="4" w:space="0"/>
              <w:bottom w:val="single" w:color="auto" w:sz="4" w:space="0"/>
              <w:right w:val="single" w:color="auto" w:sz="4" w:space="0"/>
            </w:tcBorders>
          </w:tcPr>
          <w:p w14:paraId="704F3B53">
            <w:pPr>
              <w:adjustRightInd w:val="0"/>
              <w:snapToGrid w:val="0"/>
              <w:spacing w:line="360" w:lineRule="auto"/>
              <w:rPr>
                <w:rFonts w:ascii="仿宋" w:hAnsi="仿宋" w:eastAsia="仿宋" w:cs="仿宋"/>
                <w:b/>
                <w:bCs/>
                <w:color w:val="000000"/>
              </w:rPr>
            </w:pPr>
          </w:p>
        </w:tc>
        <w:tc>
          <w:tcPr>
            <w:tcW w:w="3459" w:type="dxa"/>
            <w:tcBorders>
              <w:top w:val="single" w:color="auto" w:sz="4" w:space="0"/>
              <w:left w:val="single" w:color="auto" w:sz="4" w:space="0"/>
              <w:bottom w:val="single" w:color="auto" w:sz="4" w:space="0"/>
              <w:right w:val="single" w:color="auto" w:sz="4" w:space="0"/>
            </w:tcBorders>
          </w:tcPr>
          <w:p w14:paraId="0294C292">
            <w:pPr>
              <w:adjustRightInd w:val="0"/>
              <w:snapToGrid w:val="0"/>
              <w:spacing w:line="360" w:lineRule="auto"/>
              <w:rPr>
                <w:rFonts w:ascii="仿宋" w:hAnsi="仿宋" w:eastAsia="仿宋" w:cs="仿宋"/>
                <w:b/>
                <w:bCs/>
                <w:color w:val="000000"/>
              </w:rPr>
            </w:pPr>
          </w:p>
        </w:tc>
      </w:tr>
      <w:tr w14:paraId="0B80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14:paraId="7E798BD3">
            <w:pPr>
              <w:adjustRightInd w:val="0"/>
              <w:snapToGrid w:val="0"/>
              <w:spacing w:line="360" w:lineRule="auto"/>
              <w:rPr>
                <w:rFonts w:ascii="仿宋" w:hAnsi="仿宋" w:eastAsia="仿宋" w:cs="仿宋"/>
                <w:b/>
                <w:bCs/>
                <w:color w:val="000000"/>
              </w:rPr>
            </w:pPr>
          </w:p>
        </w:tc>
        <w:tc>
          <w:tcPr>
            <w:tcW w:w="1234" w:type="dxa"/>
            <w:tcBorders>
              <w:top w:val="single" w:color="auto" w:sz="4" w:space="0"/>
              <w:left w:val="single" w:color="auto" w:sz="4" w:space="0"/>
              <w:bottom w:val="single" w:color="auto" w:sz="4" w:space="0"/>
              <w:right w:val="single" w:color="auto" w:sz="4" w:space="0"/>
            </w:tcBorders>
          </w:tcPr>
          <w:p w14:paraId="701F3F9D">
            <w:pPr>
              <w:adjustRightInd w:val="0"/>
              <w:snapToGrid w:val="0"/>
              <w:spacing w:line="360" w:lineRule="auto"/>
              <w:rPr>
                <w:rFonts w:ascii="仿宋" w:hAnsi="仿宋" w:eastAsia="仿宋" w:cs="仿宋"/>
                <w:b/>
                <w:bCs/>
                <w:color w:val="000000"/>
              </w:rPr>
            </w:pPr>
          </w:p>
        </w:tc>
        <w:tc>
          <w:tcPr>
            <w:tcW w:w="1680" w:type="dxa"/>
            <w:tcBorders>
              <w:top w:val="single" w:color="auto" w:sz="4" w:space="0"/>
              <w:left w:val="single" w:color="auto" w:sz="4" w:space="0"/>
              <w:bottom w:val="single" w:color="auto" w:sz="4" w:space="0"/>
              <w:right w:val="single" w:color="auto" w:sz="4" w:space="0"/>
            </w:tcBorders>
          </w:tcPr>
          <w:p w14:paraId="49655027">
            <w:pPr>
              <w:adjustRightInd w:val="0"/>
              <w:snapToGrid w:val="0"/>
              <w:spacing w:line="360" w:lineRule="auto"/>
              <w:rPr>
                <w:rFonts w:ascii="仿宋" w:hAnsi="仿宋" w:eastAsia="仿宋" w:cs="仿宋"/>
                <w:b/>
                <w:bCs/>
                <w:color w:val="000000"/>
              </w:rPr>
            </w:pPr>
          </w:p>
        </w:tc>
        <w:tc>
          <w:tcPr>
            <w:tcW w:w="1686" w:type="dxa"/>
            <w:tcBorders>
              <w:top w:val="single" w:color="auto" w:sz="4" w:space="0"/>
              <w:left w:val="single" w:color="auto" w:sz="4" w:space="0"/>
              <w:bottom w:val="single" w:color="auto" w:sz="4" w:space="0"/>
              <w:right w:val="single" w:color="auto" w:sz="4" w:space="0"/>
            </w:tcBorders>
          </w:tcPr>
          <w:p w14:paraId="0EE09FBC">
            <w:pPr>
              <w:adjustRightInd w:val="0"/>
              <w:snapToGrid w:val="0"/>
              <w:spacing w:line="360" w:lineRule="auto"/>
              <w:rPr>
                <w:rFonts w:ascii="仿宋" w:hAnsi="仿宋" w:eastAsia="仿宋" w:cs="仿宋"/>
                <w:b/>
                <w:bCs/>
                <w:color w:val="000000"/>
              </w:rPr>
            </w:pPr>
          </w:p>
        </w:tc>
        <w:tc>
          <w:tcPr>
            <w:tcW w:w="3459" w:type="dxa"/>
            <w:tcBorders>
              <w:top w:val="single" w:color="auto" w:sz="4" w:space="0"/>
              <w:left w:val="single" w:color="auto" w:sz="4" w:space="0"/>
              <w:bottom w:val="single" w:color="auto" w:sz="4" w:space="0"/>
              <w:right w:val="single" w:color="auto" w:sz="4" w:space="0"/>
            </w:tcBorders>
          </w:tcPr>
          <w:p w14:paraId="0736D8A9">
            <w:pPr>
              <w:adjustRightInd w:val="0"/>
              <w:snapToGrid w:val="0"/>
              <w:spacing w:line="360" w:lineRule="auto"/>
              <w:rPr>
                <w:rFonts w:ascii="仿宋" w:hAnsi="仿宋" w:eastAsia="仿宋" w:cs="仿宋"/>
                <w:b/>
                <w:bCs/>
                <w:color w:val="000000"/>
              </w:rPr>
            </w:pPr>
          </w:p>
        </w:tc>
      </w:tr>
      <w:tr w14:paraId="79B1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14:paraId="4E19F7B4">
            <w:pPr>
              <w:adjustRightInd w:val="0"/>
              <w:snapToGrid w:val="0"/>
              <w:spacing w:line="360" w:lineRule="auto"/>
              <w:rPr>
                <w:rFonts w:ascii="仿宋" w:hAnsi="仿宋" w:eastAsia="仿宋" w:cs="仿宋"/>
                <w:b/>
                <w:bCs/>
                <w:color w:val="000000"/>
              </w:rPr>
            </w:pPr>
          </w:p>
        </w:tc>
        <w:tc>
          <w:tcPr>
            <w:tcW w:w="1234" w:type="dxa"/>
            <w:tcBorders>
              <w:top w:val="single" w:color="auto" w:sz="4" w:space="0"/>
              <w:left w:val="single" w:color="auto" w:sz="4" w:space="0"/>
              <w:bottom w:val="single" w:color="auto" w:sz="4" w:space="0"/>
              <w:right w:val="single" w:color="auto" w:sz="4" w:space="0"/>
            </w:tcBorders>
          </w:tcPr>
          <w:p w14:paraId="1BD2F833">
            <w:pPr>
              <w:adjustRightInd w:val="0"/>
              <w:snapToGrid w:val="0"/>
              <w:spacing w:line="360" w:lineRule="auto"/>
              <w:rPr>
                <w:rFonts w:ascii="仿宋" w:hAnsi="仿宋" w:eastAsia="仿宋" w:cs="仿宋"/>
                <w:b/>
                <w:bCs/>
                <w:color w:val="000000"/>
              </w:rPr>
            </w:pPr>
          </w:p>
        </w:tc>
        <w:tc>
          <w:tcPr>
            <w:tcW w:w="1680" w:type="dxa"/>
            <w:tcBorders>
              <w:top w:val="single" w:color="auto" w:sz="4" w:space="0"/>
              <w:left w:val="single" w:color="auto" w:sz="4" w:space="0"/>
              <w:bottom w:val="single" w:color="auto" w:sz="4" w:space="0"/>
              <w:right w:val="single" w:color="auto" w:sz="4" w:space="0"/>
            </w:tcBorders>
          </w:tcPr>
          <w:p w14:paraId="0063FDB7">
            <w:pPr>
              <w:adjustRightInd w:val="0"/>
              <w:snapToGrid w:val="0"/>
              <w:spacing w:line="360" w:lineRule="auto"/>
              <w:rPr>
                <w:rFonts w:ascii="仿宋" w:hAnsi="仿宋" w:eastAsia="仿宋" w:cs="仿宋"/>
                <w:b/>
                <w:bCs/>
                <w:color w:val="000000"/>
              </w:rPr>
            </w:pPr>
          </w:p>
        </w:tc>
        <w:tc>
          <w:tcPr>
            <w:tcW w:w="1686" w:type="dxa"/>
            <w:tcBorders>
              <w:top w:val="single" w:color="auto" w:sz="4" w:space="0"/>
              <w:left w:val="single" w:color="auto" w:sz="4" w:space="0"/>
              <w:bottom w:val="single" w:color="auto" w:sz="4" w:space="0"/>
              <w:right w:val="single" w:color="auto" w:sz="4" w:space="0"/>
            </w:tcBorders>
          </w:tcPr>
          <w:p w14:paraId="2673BB1C">
            <w:pPr>
              <w:adjustRightInd w:val="0"/>
              <w:snapToGrid w:val="0"/>
              <w:spacing w:line="360" w:lineRule="auto"/>
              <w:rPr>
                <w:rFonts w:ascii="仿宋" w:hAnsi="仿宋" w:eastAsia="仿宋" w:cs="仿宋"/>
                <w:b/>
                <w:bCs/>
                <w:color w:val="000000"/>
              </w:rPr>
            </w:pPr>
          </w:p>
        </w:tc>
        <w:tc>
          <w:tcPr>
            <w:tcW w:w="3459" w:type="dxa"/>
            <w:tcBorders>
              <w:top w:val="single" w:color="auto" w:sz="4" w:space="0"/>
              <w:left w:val="single" w:color="auto" w:sz="4" w:space="0"/>
              <w:bottom w:val="single" w:color="auto" w:sz="4" w:space="0"/>
              <w:right w:val="single" w:color="auto" w:sz="4" w:space="0"/>
            </w:tcBorders>
          </w:tcPr>
          <w:p w14:paraId="0455F7D1">
            <w:pPr>
              <w:adjustRightInd w:val="0"/>
              <w:snapToGrid w:val="0"/>
              <w:spacing w:line="360" w:lineRule="auto"/>
              <w:rPr>
                <w:rFonts w:ascii="仿宋" w:hAnsi="仿宋" w:eastAsia="仿宋" w:cs="仿宋"/>
                <w:b/>
                <w:bCs/>
                <w:color w:val="000000"/>
              </w:rPr>
            </w:pPr>
          </w:p>
        </w:tc>
      </w:tr>
      <w:tr w14:paraId="3D95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14:paraId="12636F80">
            <w:pPr>
              <w:adjustRightInd w:val="0"/>
              <w:snapToGrid w:val="0"/>
              <w:spacing w:line="360" w:lineRule="auto"/>
              <w:rPr>
                <w:rFonts w:ascii="仿宋" w:hAnsi="仿宋" w:eastAsia="仿宋" w:cs="仿宋"/>
                <w:b/>
                <w:bCs/>
                <w:color w:val="000000"/>
              </w:rPr>
            </w:pPr>
          </w:p>
        </w:tc>
        <w:tc>
          <w:tcPr>
            <w:tcW w:w="1234" w:type="dxa"/>
            <w:tcBorders>
              <w:top w:val="single" w:color="auto" w:sz="4" w:space="0"/>
              <w:left w:val="single" w:color="auto" w:sz="4" w:space="0"/>
              <w:bottom w:val="single" w:color="auto" w:sz="4" w:space="0"/>
              <w:right w:val="single" w:color="auto" w:sz="4" w:space="0"/>
            </w:tcBorders>
          </w:tcPr>
          <w:p w14:paraId="13AB59F5">
            <w:pPr>
              <w:adjustRightInd w:val="0"/>
              <w:snapToGrid w:val="0"/>
              <w:spacing w:line="360" w:lineRule="auto"/>
              <w:rPr>
                <w:rFonts w:ascii="仿宋" w:hAnsi="仿宋" w:eastAsia="仿宋" w:cs="仿宋"/>
                <w:b/>
                <w:bCs/>
                <w:color w:val="000000"/>
              </w:rPr>
            </w:pPr>
          </w:p>
        </w:tc>
        <w:tc>
          <w:tcPr>
            <w:tcW w:w="1680" w:type="dxa"/>
            <w:tcBorders>
              <w:top w:val="single" w:color="auto" w:sz="4" w:space="0"/>
              <w:left w:val="single" w:color="auto" w:sz="4" w:space="0"/>
              <w:bottom w:val="single" w:color="auto" w:sz="4" w:space="0"/>
              <w:right w:val="single" w:color="auto" w:sz="4" w:space="0"/>
            </w:tcBorders>
          </w:tcPr>
          <w:p w14:paraId="0C6112DF">
            <w:pPr>
              <w:adjustRightInd w:val="0"/>
              <w:snapToGrid w:val="0"/>
              <w:spacing w:line="360" w:lineRule="auto"/>
              <w:rPr>
                <w:rFonts w:ascii="仿宋" w:hAnsi="仿宋" w:eastAsia="仿宋" w:cs="仿宋"/>
                <w:b/>
                <w:bCs/>
                <w:color w:val="000000"/>
              </w:rPr>
            </w:pPr>
          </w:p>
        </w:tc>
        <w:tc>
          <w:tcPr>
            <w:tcW w:w="1686" w:type="dxa"/>
            <w:tcBorders>
              <w:top w:val="single" w:color="auto" w:sz="4" w:space="0"/>
              <w:left w:val="single" w:color="auto" w:sz="4" w:space="0"/>
              <w:bottom w:val="single" w:color="auto" w:sz="4" w:space="0"/>
              <w:right w:val="single" w:color="auto" w:sz="4" w:space="0"/>
            </w:tcBorders>
          </w:tcPr>
          <w:p w14:paraId="264CF0EA">
            <w:pPr>
              <w:adjustRightInd w:val="0"/>
              <w:snapToGrid w:val="0"/>
              <w:spacing w:line="360" w:lineRule="auto"/>
              <w:rPr>
                <w:rFonts w:ascii="仿宋" w:hAnsi="仿宋" w:eastAsia="仿宋" w:cs="仿宋"/>
                <w:b/>
                <w:bCs/>
                <w:color w:val="000000"/>
              </w:rPr>
            </w:pPr>
          </w:p>
        </w:tc>
        <w:tc>
          <w:tcPr>
            <w:tcW w:w="3459" w:type="dxa"/>
            <w:tcBorders>
              <w:top w:val="single" w:color="auto" w:sz="4" w:space="0"/>
              <w:left w:val="single" w:color="auto" w:sz="4" w:space="0"/>
              <w:bottom w:val="single" w:color="auto" w:sz="4" w:space="0"/>
              <w:right w:val="single" w:color="auto" w:sz="4" w:space="0"/>
            </w:tcBorders>
          </w:tcPr>
          <w:p w14:paraId="78FF8CC9">
            <w:pPr>
              <w:adjustRightInd w:val="0"/>
              <w:snapToGrid w:val="0"/>
              <w:spacing w:line="360" w:lineRule="auto"/>
              <w:rPr>
                <w:rFonts w:ascii="仿宋" w:hAnsi="仿宋" w:eastAsia="仿宋" w:cs="仿宋"/>
                <w:b/>
                <w:bCs/>
                <w:color w:val="000000"/>
              </w:rPr>
            </w:pPr>
          </w:p>
        </w:tc>
      </w:tr>
      <w:tr w14:paraId="5C48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14:paraId="02085319">
            <w:pPr>
              <w:adjustRightInd w:val="0"/>
              <w:snapToGrid w:val="0"/>
              <w:spacing w:line="360" w:lineRule="auto"/>
              <w:rPr>
                <w:rFonts w:ascii="仿宋" w:hAnsi="仿宋" w:eastAsia="仿宋" w:cs="仿宋"/>
                <w:b/>
                <w:bCs/>
                <w:color w:val="000000"/>
              </w:rPr>
            </w:pPr>
          </w:p>
        </w:tc>
        <w:tc>
          <w:tcPr>
            <w:tcW w:w="1234" w:type="dxa"/>
            <w:tcBorders>
              <w:top w:val="single" w:color="auto" w:sz="4" w:space="0"/>
              <w:left w:val="single" w:color="auto" w:sz="4" w:space="0"/>
              <w:bottom w:val="single" w:color="auto" w:sz="4" w:space="0"/>
              <w:right w:val="single" w:color="auto" w:sz="4" w:space="0"/>
            </w:tcBorders>
          </w:tcPr>
          <w:p w14:paraId="3DFDAEF7">
            <w:pPr>
              <w:adjustRightInd w:val="0"/>
              <w:snapToGrid w:val="0"/>
              <w:spacing w:line="360" w:lineRule="auto"/>
              <w:rPr>
                <w:rFonts w:ascii="仿宋" w:hAnsi="仿宋" w:eastAsia="仿宋" w:cs="仿宋"/>
                <w:b/>
                <w:bCs/>
                <w:color w:val="000000"/>
              </w:rPr>
            </w:pPr>
          </w:p>
        </w:tc>
        <w:tc>
          <w:tcPr>
            <w:tcW w:w="1680" w:type="dxa"/>
            <w:tcBorders>
              <w:top w:val="single" w:color="auto" w:sz="4" w:space="0"/>
              <w:left w:val="single" w:color="auto" w:sz="4" w:space="0"/>
              <w:bottom w:val="single" w:color="auto" w:sz="4" w:space="0"/>
              <w:right w:val="single" w:color="auto" w:sz="4" w:space="0"/>
            </w:tcBorders>
          </w:tcPr>
          <w:p w14:paraId="73165301">
            <w:pPr>
              <w:adjustRightInd w:val="0"/>
              <w:snapToGrid w:val="0"/>
              <w:spacing w:line="360" w:lineRule="auto"/>
              <w:rPr>
                <w:rFonts w:ascii="仿宋" w:hAnsi="仿宋" w:eastAsia="仿宋" w:cs="仿宋"/>
                <w:b/>
                <w:bCs/>
                <w:color w:val="000000"/>
              </w:rPr>
            </w:pPr>
          </w:p>
        </w:tc>
        <w:tc>
          <w:tcPr>
            <w:tcW w:w="1686" w:type="dxa"/>
            <w:tcBorders>
              <w:top w:val="single" w:color="auto" w:sz="4" w:space="0"/>
              <w:left w:val="single" w:color="auto" w:sz="4" w:space="0"/>
              <w:bottom w:val="single" w:color="auto" w:sz="4" w:space="0"/>
              <w:right w:val="single" w:color="auto" w:sz="4" w:space="0"/>
            </w:tcBorders>
          </w:tcPr>
          <w:p w14:paraId="44A79840">
            <w:pPr>
              <w:adjustRightInd w:val="0"/>
              <w:snapToGrid w:val="0"/>
              <w:spacing w:line="360" w:lineRule="auto"/>
              <w:rPr>
                <w:rFonts w:ascii="仿宋" w:hAnsi="仿宋" w:eastAsia="仿宋" w:cs="仿宋"/>
                <w:b/>
                <w:bCs/>
                <w:color w:val="000000"/>
              </w:rPr>
            </w:pPr>
          </w:p>
        </w:tc>
        <w:tc>
          <w:tcPr>
            <w:tcW w:w="3459" w:type="dxa"/>
            <w:tcBorders>
              <w:top w:val="single" w:color="auto" w:sz="4" w:space="0"/>
              <w:left w:val="single" w:color="auto" w:sz="4" w:space="0"/>
              <w:bottom w:val="single" w:color="auto" w:sz="4" w:space="0"/>
              <w:right w:val="single" w:color="auto" w:sz="4" w:space="0"/>
            </w:tcBorders>
          </w:tcPr>
          <w:p w14:paraId="37541948">
            <w:pPr>
              <w:adjustRightInd w:val="0"/>
              <w:snapToGrid w:val="0"/>
              <w:spacing w:line="360" w:lineRule="auto"/>
              <w:rPr>
                <w:rFonts w:ascii="仿宋" w:hAnsi="仿宋" w:eastAsia="仿宋" w:cs="仿宋"/>
                <w:b/>
                <w:bCs/>
                <w:color w:val="000000"/>
              </w:rPr>
            </w:pPr>
          </w:p>
        </w:tc>
      </w:tr>
      <w:tr w14:paraId="53AC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14:paraId="2DB7A55F">
            <w:pPr>
              <w:adjustRightInd w:val="0"/>
              <w:snapToGrid w:val="0"/>
              <w:spacing w:line="360" w:lineRule="auto"/>
              <w:rPr>
                <w:rFonts w:ascii="仿宋" w:hAnsi="仿宋" w:eastAsia="仿宋" w:cs="仿宋"/>
                <w:b/>
                <w:bCs/>
                <w:color w:val="000000"/>
              </w:rPr>
            </w:pPr>
          </w:p>
        </w:tc>
        <w:tc>
          <w:tcPr>
            <w:tcW w:w="1234" w:type="dxa"/>
            <w:tcBorders>
              <w:top w:val="single" w:color="auto" w:sz="4" w:space="0"/>
              <w:left w:val="single" w:color="auto" w:sz="4" w:space="0"/>
              <w:bottom w:val="single" w:color="auto" w:sz="4" w:space="0"/>
              <w:right w:val="single" w:color="auto" w:sz="4" w:space="0"/>
            </w:tcBorders>
          </w:tcPr>
          <w:p w14:paraId="42B8B6FE">
            <w:pPr>
              <w:adjustRightInd w:val="0"/>
              <w:snapToGrid w:val="0"/>
              <w:spacing w:line="360" w:lineRule="auto"/>
              <w:rPr>
                <w:rFonts w:ascii="仿宋" w:hAnsi="仿宋" w:eastAsia="仿宋" w:cs="仿宋"/>
                <w:b/>
                <w:bCs/>
                <w:color w:val="000000"/>
              </w:rPr>
            </w:pPr>
          </w:p>
        </w:tc>
        <w:tc>
          <w:tcPr>
            <w:tcW w:w="1680" w:type="dxa"/>
            <w:tcBorders>
              <w:top w:val="single" w:color="auto" w:sz="4" w:space="0"/>
              <w:left w:val="single" w:color="auto" w:sz="4" w:space="0"/>
              <w:bottom w:val="single" w:color="auto" w:sz="4" w:space="0"/>
              <w:right w:val="single" w:color="auto" w:sz="4" w:space="0"/>
            </w:tcBorders>
          </w:tcPr>
          <w:p w14:paraId="3F02B8B8">
            <w:pPr>
              <w:adjustRightInd w:val="0"/>
              <w:snapToGrid w:val="0"/>
              <w:spacing w:line="360" w:lineRule="auto"/>
              <w:rPr>
                <w:rFonts w:ascii="仿宋" w:hAnsi="仿宋" w:eastAsia="仿宋" w:cs="仿宋"/>
                <w:b/>
                <w:bCs/>
                <w:color w:val="000000"/>
              </w:rPr>
            </w:pPr>
          </w:p>
        </w:tc>
        <w:tc>
          <w:tcPr>
            <w:tcW w:w="1686" w:type="dxa"/>
            <w:tcBorders>
              <w:top w:val="single" w:color="auto" w:sz="4" w:space="0"/>
              <w:left w:val="single" w:color="auto" w:sz="4" w:space="0"/>
              <w:bottom w:val="single" w:color="auto" w:sz="4" w:space="0"/>
              <w:right w:val="single" w:color="auto" w:sz="4" w:space="0"/>
            </w:tcBorders>
          </w:tcPr>
          <w:p w14:paraId="065A51E5">
            <w:pPr>
              <w:adjustRightInd w:val="0"/>
              <w:snapToGrid w:val="0"/>
              <w:spacing w:line="360" w:lineRule="auto"/>
              <w:rPr>
                <w:rFonts w:ascii="仿宋" w:hAnsi="仿宋" w:eastAsia="仿宋" w:cs="仿宋"/>
                <w:b/>
                <w:bCs/>
                <w:color w:val="000000"/>
              </w:rPr>
            </w:pPr>
          </w:p>
        </w:tc>
        <w:tc>
          <w:tcPr>
            <w:tcW w:w="3459" w:type="dxa"/>
            <w:tcBorders>
              <w:top w:val="single" w:color="auto" w:sz="4" w:space="0"/>
              <w:left w:val="single" w:color="auto" w:sz="4" w:space="0"/>
              <w:bottom w:val="single" w:color="auto" w:sz="4" w:space="0"/>
              <w:right w:val="single" w:color="auto" w:sz="4" w:space="0"/>
            </w:tcBorders>
          </w:tcPr>
          <w:p w14:paraId="4457823D">
            <w:pPr>
              <w:adjustRightInd w:val="0"/>
              <w:snapToGrid w:val="0"/>
              <w:spacing w:line="360" w:lineRule="auto"/>
              <w:rPr>
                <w:rFonts w:ascii="仿宋" w:hAnsi="仿宋" w:eastAsia="仿宋" w:cs="仿宋"/>
                <w:b/>
                <w:bCs/>
                <w:color w:val="000000"/>
              </w:rPr>
            </w:pPr>
          </w:p>
        </w:tc>
      </w:tr>
      <w:tr w14:paraId="6CCB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14:paraId="56CDADE4">
            <w:pPr>
              <w:adjustRightInd w:val="0"/>
              <w:snapToGrid w:val="0"/>
              <w:spacing w:line="360" w:lineRule="auto"/>
              <w:rPr>
                <w:rFonts w:ascii="仿宋" w:hAnsi="仿宋" w:eastAsia="仿宋" w:cs="仿宋"/>
                <w:b/>
                <w:bCs/>
                <w:color w:val="000000"/>
              </w:rPr>
            </w:pPr>
          </w:p>
        </w:tc>
        <w:tc>
          <w:tcPr>
            <w:tcW w:w="1234" w:type="dxa"/>
            <w:tcBorders>
              <w:top w:val="single" w:color="auto" w:sz="4" w:space="0"/>
              <w:left w:val="single" w:color="auto" w:sz="4" w:space="0"/>
              <w:bottom w:val="single" w:color="auto" w:sz="4" w:space="0"/>
              <w:right w:val="single" w:color="auto" w:sz="4" w:space="0"/>
            </w:tcBorders>
          </w:tcPr>
          <w:p w14:paraId="053EA644">
            <w:pPr>
              <w:adjustRightInd w:val="0"/>
              <w:snapToGrid w:val="0"/>
              <w:spacing w:line="360" w:lineRule="auto"/>
              <w:rPr>
                <w:rFonts w:ascii="仿宋" w:hAnsi="仿宋" w:eastAsia="仿宋" w:cs="仿宋"/>
                <w:b/>
                <w:bCs/>
                <w:color w:val="000000"/>
              </w:rPr>
            </w:pPr>
          </w:p>
        </w:tc>
        <w:tc>
          <w:tcPr>
            <w:tcW w:w="1680" w:type="dxa"/>
            <w:tcBorders>
              <w:top w:val="single" w:color="auto" w:sz="4" w:space="0"/>
              <w:left w:val="single" w:color="auto" w:sz="4" w:space="0"/>
              <w:bottom w:val="single" w:color="auto" w:sz="4" w:space="0"/>
              <w:right w:val="single" w:color="auto" w:sz="4" w:space="0"/>
            </w:tcBorders>
          </w:tcPr>
          <w:p w14:paraId="4ABEABBE">
            <w:pPr>
              <w:adjustRightInd w:val="0"/>
              <w:snapToGrid w:val="0"/>
              <w:spacing w:line="360" w:lineRule="auto"/>
              <w:rPr>
                <w:rFonts w:ascii="仿宋" w:hAnsi="仿宋" w:eastAsia="仿宋" w:cs="仿宋"/>
                <w:b/>
                <w:bCs/>
                <w:color w:val="000000"/>
              </w:rPr>
            </w:pPr>
          </w:p>
        </w:tc>
        <w:tc>
          <w:tcPr>
            <w:tcW w:w="1686" w:type="dxa"/>
            <w:tcBorders>
              <w:top w:val="single" w:color="auto" w:sz="4" w:space="0"/>
              <w:left w:val="single" w:color="auto" w:sz="4" w:space="0"/>
              <w:bottom w:val="single" w:color="auto" w:sz="4" w:space="0"/>
              <w:right w:val="single" w:color="auto" w:sz="4" w:space="0"/>
            </w:tcBorders>
          </w:tcPr>
          <w:p w14:paraId="12FFBE05">
            <w:pPr>
              <w:adjustRightInd w:val="0"/>
              <w:snapToGrid w:val="0"/>
              <w:spacing w:line="360" w:lineRule="auto"/>
              <w:rPr>
                <w:rFonts w:ascii="仿宋" w:hAnsi="仿宋" w:eastAsia="仿宋" w:cs="仿宋"/>
                <w:b/>
                <w:bCs/>
                <w:color w:val="000000"/>
              </w:rPr>
            </w:pPr>
          </w:p>
        </w:tc>
        <w:tc>
          <w:tcPr>
            <w:tcW w:w="3459" w:type="dxa"/>
            <w:tcBorders>
              <w:top w:val="single" w:color="auto" w:sz="4" w:space="0"/>
              <w:left w:val="single" w:color="auto" w:sz="4" w:space="0"/>
              <w:bottom w:val="single" w:color="auto" w:sz="4" w:space="0"/>
              <w:right w:val="single" w:color="auto" w:sz="4" w:space="0"/>
            </w:tcBorders>
          </w:tcPr>
          <w:p w14:paraId="106ABCF1">
            <w:pPr>
              <w:adjustRightInd w:val="0"/>
              <w:snapToGrid w:val="0"/>
              <w:spacing w:line="360" w:lineRule="auto"/>
              <w:rPr>
                <w:rFonts w:ascii="仿宋" w:hAnsi="仿宋" w:eastAsia="仿宋" w:cs="仿宋"/>
                <w:b/>
                <w:bCs/>
                <w:color w:val="000000"/>
              </w:rPr>
            </w:pPr>
          </w:p>
        </w:tc>
      </w:tr>
      <w:tr w14:paraId="0603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14:paraId="5E240B04">
            <w:pPr>
              <w:adjustRightInd w:val="0"/>
              <w:snapToGrid w:val="0"/>
              <w:spacing w:line="360" w:lineRule="auto"/>
              <w:rPr>
                <w:rFonts w:ascii="仿宋" w:hAnsi="仿宋" w:eastAsia="仿宋" w:cs="仿宋"/>
                <w:b/>
                <w:bCs/>
                <w:color w:val="000000"/>
              </w:rPr>
            </w:pPr>
          </w:p>
        </w:tc>
        <w:tc>
          <w:tcPr>
            <w:tcW w:w="1234" w:type="dxa"/>
            <w:tcBorders>
              <w:top w:val="single" w:color="auto" w:sz="4" w:space="0"/>
              <w:left w:val="single" w:color="auto" w:sz="4" w:space="0"/>
              <w:bottom w:val="single" w:color="auto" w:sz="4" w:space="0"/>
              <w:right w:val="single" w:color="auto" w:sz="4" w:space="0"/>
            </w:tcBorders>
          </w:tcPr>
          <w:p w14:paraId="5CAB3D4E">
            <w:pPr>
              <w:adjustRightInd w:val="0"/>
              <w:snapToGrid w:val="0"/>
              <w:spacing w:line="360" w:lineRule="auto"/>
              <w:rPr>
                <w:rFonts w:ascii="仿宋" w:hAnsi="仿宋" w:eastAsia="仿宋" w:cs="仿宋"/>
                <w:b/>
                <w:bCs/>
                <w:color w:val="000000"/>
              </w:rPr>
            </w:pPr>
          </w:p>
        </w:tc>
        <w:tc>
          <w:tcPr>
            <w:tcW w:w="1680" w:type="dxa"/>
            <w:tcBorders>
              <w:top w:val="single" w:color="auto" w:sz="4" w:space="0"/>
              <w:left w:val="single" w:color="auto" w:sz="4" w:space="0"/>
              <w:bottom w:val="single" w:color="auto" w:sz="4" w:space="0"/>
              <w:right w:val="single" w:color="auto" w:sz="4" w:space="0"/>
            </w:tcBorders>
          </w:tcPr>
          <w:p w14:paraId="686E24CE">
            <w:pPr>
              <w:adjustRightInd w:val="0"/>
              <w:snapToGrid w:val="0"/>
              <w:spacing w:line="360" w:lineRule="auto"/>
              <w:rPr>
                <w:rFonts w:ascii="仿宋" w:hAnsi="仿宋" w:eastAsia="仿宋" w:cs="仿宋"/>
                <w:b/>
                <w:bCs/>
                <w:color w:val="000000"/>
              </w:rPr>
            </w:pPr>
          </w:p>
        </w:tc>
        <w:tc>
          <w:tcPr>
            <w:tcW w:w="1686" w:type="dxa"/>
            <w:tcBorders>
              <w:top w:val="single" w:color="auto" w:sz="4" w:space="0"/>
              <w:left w:val="single" w:color="auto" w:sz="4" w:space="0"/>
              <w:bottom w:val="single" w:color="auto" w:sz="4" w:space="0"/>
              <w:right w:val="single" w:color="auto" w:sz="4" w:space="0"/>
            </w:tcBorders>
          </w:tcPr>
          <w:p w14:paraId="5375D6C4">
            <w:pPr>
              <w:adjustRightInd w:val="0"/>
              <w:snapToGrid w:val="0"/>
              <w:spacing w:line="360" w:lineRule="auto"/>
              <w:rPr>
                <w:rFonts w:ascii="仿宋" w:hAnsi="仿宋" w:eastAsia="仿宋" w:cs="仿宋"/>
                <w:b/>
                <w:bCs/>
                <w:color w:val="000000"/>
              </w:rPr>
            </w:pPr>
          </w:p>
        </w:tc>
        <w:tc>
          <w:tcPr>
            <w:tcW w:w="3459" w:type="dxa"/>
            <w:tcBorders>
              <w:top w:val="single" w:color="auto" w:sz="4" w:space="0"/>
              <w:left w:val="single" w:color="auto" w:sz="4" w:space="0"/>
              <w:bottom w:val="single" w:color="auto" w:sz="4" w:space="0"/>
              <w:right w:val="single" w:color="auto" w:sz="4" w:space="0"/>
            </w:tcBorders>
          </w:tcPr>
          <w:p w14:paraId="46CB6D9E">
            <w:pPr>
              <w:adjustRightInd w:val="0"/>
              <w:snapToGrid w:val="0"/>
              <w:spacing w:line="360" w:lineRule="auto"/>
              <w:rPr>
                <w:rFonts w:ascii="仿宋" w:hAnsi="仿宋" w:eastAsia="仿宋" w:cs="仿宋"/>
                <w:b/>
                <w:bCs/>
                <w:color w:val="000000"/>
              </w:rPr>
            </w:pPr>
          </w:p>
        </w:tc>
      </w:tr>
    </w:tbl>
    <w:p w14:paraId="2721079F">
      <w:pPr>
        <w:adjustRightInd w:val="0"/>
        <w:snapToGrid w:val="0"/>
        <w:spacing w:line="360" w:lineRule="auto"/>
        <w:ind w:firstLine="480" w:firstLineChars="200"/>
        <w:rPr>
          <w:rFonts w:ascii="仿宋" w:hAnsi="仿宋" w:eastAsia="仿宋" w:cs="仿宋"/>
          <w:bCs/>
          <w:color w:val="000000"/>
        </w:rPr>
      </w:pPr>
      <w:r>
        <w:rPr>
          <w:rFonts w:hint="eastAsia" w:ascii="仿宋" w:hAnsi="仿宋" w:eastAsia="仿宋" w:cs="仿宋"/>
          <w:bCs/>
          <w:color w:val="000000"/>
        </w:rPr>
        <w:t>注：本表所列人员必须为实际人员，项目实施时必须本人到岗，后附相关证书。</w:t>
      </w:r>
    </w:p>
    <w:p w14:paraId="37747012">
      <w:pPr>
        <w:spacing w:line="360" w:lineRule="auto"/>
        <w:ind w:firstLine="4080" w:firstLineChars="1700"/>
        <w:rPr>
          <w:rFonts w:ascii="仿宋" w:hAnsi="仿宋" w:eastAsia="仿宋" w:cs="仿宋"/>
        </w:rPr>
      </w:pPr>
    </w:p>
    <w:p w14:paraId="54A40E9A">
      <w:pPr>
        <w:spacing w:line="360" w:lineRule="auto"/>
        <w:ind w:firstLine="560" w:firstLineChars="200"/>
        <w:rPr>
          <w:rFonts w:ascii="仿宋" w:hAnsi="仿宋" w:eastAsia="仿宋" w:cs="仿宋"/>
          <w:sz w:val="28"/>
          <w:szCs w:val="28"/>
        </w:rPr>
      </w:pPr>
    </w:p>
    <w:p w14:paraId="026DB1B7">
      <w:pPr>
        <w:spacing w:line="360" w:lineRule="auto"/>
        <w:ind w:firstLine="4080" w:firstLineChars="1700"/>
        <w:rPr>
          <w:rFonts w:ascii="仿宋" w:hAnsi="仿宋" w:eastAsia="仿宋" w:cs="仿宋"/>
        </w:rPr>
      </w:pPr>
      <w:r>
        <w:rPr>
          <w:rFonts w:hint="eastAsia" w:ascii="仿宋" w:hAnsi="仿宋" w:eastAsia="仿宋" w:cs="仿宋"/>
        </w:rPr>
        <w:t>投标人（公章）：</w:t>
      </w:r>
      <w:r>
        <w:rPr>
          <w:rFonts w:hint="eastAsia" w:ascii="仿宋" w:hAnsi="仿宋" w:eastAsia="仿宋" w:cs="仿宋"/>
          <w:u w:val="single"/>
        </w:rPr>
        <w:t xml:space="preserve">                        </w:t>
      </w:r>
    </w:p>
    <w:p w14:paraId="56E9A8E3">
      <w:pPr>
        <w:spacing w:line="360" w:lineRule="auto"/>
        <w:ind w:firstLine="4080" w:firstLineChars="1700"/>
        <w:rPr>
          <w:rFonts w:ascii="仿宋" w:hAnsi="仿宋" w:eastAsia="仿宋" w:cs="仿宋"/>
          <w:u w:val="single"/>
        </w:rPr>
      </w:pPr>
      <w:r>
        <w:rPr>
          <w:rFonts w:hint="eastAsia" w:ascii="仿宋" w:hAnsi="仿宋" w:eastAsia="仿宋" w:cs="仿宋"/>
        </w:rPr>
        <w:t>法定代表人或授权代表（签字或盖章）：</w:t>
      </w:r>
      <w:r>
        <w:rPr>
          <w:rFonts w:hint="eastAsia" w:ascii="仿宋" w:hAnsi="仿宋" w:eastAsia="仿宋" w:cs="仿宋"/>
          <w:u w:val="single"/>
        </w:rPr>
        <w:t xml:space="preserve">    </w:t>
      </w:r>
    </w:p>
    <w:p w14:paraId="01417B25">
      <w:pPr>
        <w:ind w:firstLine="4080" w:firstLineChars="1700"/>
        <w:rPr>
          <w:rFonts w:ascii="仿宋" w:hAnsi="仿宋" w:eastAsia="仿宋" w:cs="仿宋"/>
          <w:sz w:val="32"/>
          <w:szCs w:val="21"/>
        </w:rPr>
      </w:pPr>
      <w:r>
        <w:rPr>
          <w:rFonts w:hint="eastAsia" w:ascii="仿宋" w:hAnsi="仿宋" w:eastAsia="仿宋" w:cs="仿宋"/>
        </w:rPr>
        <w:t>日    期：</w:t>
      </w:r>
      <w:r>
        <w:rPr>
          <w:rFonts w:hint="eastAsia" w:ascii="仿宋" w:hAnsi="仿宋" w:eastAsia="仿宋" w:cs="仿宋"/>
          <w:u w:val="single"/>
        </w:rPr>
        <w:t xml:space="preserve">                              </w:t>
      </w:r>
    </w:p>
    <w:p w14:paraId="0E40F3C2">
      <w:pPr>
        <w:spacing w:line="360" w:lineRule="auto"/>
        <w:ind w:firstLine="4080" w:firstLineChars="1700"/>
        <w:rPr>
          <w:rFonts w:ascii="仿宋" w:hAnsi="仿宋" w:eastAsia="仿宋" w:cs="仿宋"/>
          <w:u w:val="single"/>
        </w:rPr>
      </w:pPr>
    </w:p>
    <w:p w14:paraId="3C68EEB9">
      <w:pPr>
        <w:rPr>
          <w:rFonts w:ascii="仿宋" w:hAnsi="仿宋" w:eastAsia="仿宋" w:cs="仿宋"/>
          <w:u w:val="single"/>
        </w:rPr>
      </w:pPr>
      <w:r>
        <w:rPr>
          <w:rFonts w:hint="eastAsia" w:ascii="仿宋" w:hAnsi="仿宋" w:eastAsia="仿宋" w:cs="仿宋"/>
          <w:u w:val="single"/>
        </w:rPr>
        <w:br w:type="page"/>
      </w:r>
    </w:p>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14:paraId="77B56CCB">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sz w:val="32"/>
          <w:szCs w:val="32"/>
        </w:rPr>
        <w:sectPr>
          <w:footerReference r:id="rId14" w:type="default"/>
          <w:pgSz w:w="11906" w:h="16838"/>
          <w:pgMar w:top="1417" w:right="1417" w:bottom="1417" w:left="1417" w:header="851" w:footer="992" w:gutter="0"/>
          <w:pgNumType w:fmt="decimal"/>
          <w:cols w:space="0" w:num="1"/>
          <w:docGrid w:linePitch="312" w:charSpace="0"/>
        </w:sectPr>
      </w:pPr>
    </w:p>
    <w:p w14:paraId="29CC3C9E">
      <w:pPr>
        <w:pageBreakBefore/>
        <w:spacing w:line="360" w:lineRule="auto"/>
        <w:jc w:val="center"/>
        <w:outlineLvl w:val="1"/>
        <w:rPr>
          <w:rFonts w:hint="eastAsia" w:ascii="仿宋" w:hAnsi="仿宋" w:eastAsia="仿宋" w:cs="仿宋"/>
          <w:b/>
          <w:sz w:val="32"/>
          <w:szCs w:val="32"/>
          <w:lang w:eastAsia="zh-CN"/>
        </w:rPr>
      </w:pPr>
      <w:bookmarkStart w:id="504" w:name="_Toc2077"/>
      <w:bookmarkStart w:id="505" w:name="_Toc6442"/>
      <w:r>
        <w:rPr>
          <w:rFonts w:hint="eastAsia" w:ascii="仿宋" w:hAnsi="仿宋" w:eastAsia="仿宋" w:cs="仿宋"/>
          <w:b/>
          <w:sz w:val="32"/>
          <w:szCs w:val="32"/>
          <w:lang w:eastAsia="zh-CN"/>
        </w:rPr>
        <w:t>十、</w:t>
      </w:r>
      <w:bookmarkEnd w:id="504"/>
      <w:r>
        <w:rPr>
          <w:rFonts w:hint="eastAsia" w:ascii="仿宋" w:hAnsi="仿宋" w:eastAsia="仿宋" w:cs="仿宋"/>
          <w:b/>
          <w:sz w:val="32"/>
          <w:szCs w:val="32"/>
          <w:lang w:eastAsia="zh-CN"/>
        </w:rPr>
        <w:t>服务承诺及保障</w:t>
      </w:r>
      <w:bookmarkEnd w:id="505"/>
    </w:p>
    <w:p w14:paraId="5F5387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 w:hAnsi="仿宋" w:eastAsia="仿宋" w:cs="仿宋"/>
          <w:sz w:val="24"/>
          <w:szCs w:val="24"/>
          <w:lang w:val="en-US" w:eastAsia="zh-CN"/>
        </w:rPr>
      </w:pPr>
      <w:bookmarkStart w:id="506" w:name="_Toc3435"/>
    </w:p>
    <w:p w14:paraId="18934D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根据打分项自行编制</w:t>
      </w:r>
    </w:p>
    <w:p w14:paraId="3A0DD36F">
      <w:pP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br w:type="page"/>
      </w:r>
    </w:p>
    <w:p w14:paraId="1B4D7996">
      <w:pPr>
        <w:jc w:val="center"/>
        <w:outlineLvl w:val="1"/>
        <w:rPr>
          <w:rFonts w:hint="eastAsia" w:ascii="仿宋" w:hAnsi="仿宋" w:eastAsia="仿宋" w:cs="仿宋"/>
          <w:b/>
          <w:sz w:val="32"/>
          <w:szCs w:val="32"/>
          <w:lang w:val="en-US" w:eastAsia="zh-CN"/>
        </w:rPr>
      </w:pPr>
      <w:bookmarkStart w:id="507" w:name="_Toc16035"/>
      <w:r>
        <w:rPr>
          <w:rFonts w:hint="eastAsia" w:ascii="仿宋" w:hAnsi="仿宋" w:eastAsia="仿宋" w:cs="仿宋"/>
          <w:b/>
          <w:sz w:val="32"/>
          <w:szCs w:val="32"/>
          <w:lang w:val="en-US" w:eastAsia="zh-CN"/>
        </w:rPr>
        <w:t>十一、合理化建议</w:t>
      </w:r>
      <w:bookmarkEnd w:id="507"/>
    </w:p>
    <w:p w14:paraId="1C445D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 w:hAnsi="仿宋" w:eastAsia="仿宋" w:cs="仿宋"/>
          <w:sz w:val="24"/>
          <w:szCs w:val="24"/>
          <w:lang w:val="en-US" w:eastAsia="zh-CN"/>
        </w:rPr>
      </w:pPr>
    </w:p>
    <w:p w14:paraId="61EC1D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根据打分项自行编制</w:t>
      </w:r>
    </w:p>
    <w:p w14:paraId="16BB00CD">
      <w:pPr>
        <w:jc w:val="center"/>
        <w:rPr>
          <w:rFonts w:hint="eastAsia" w:ascii="仿宋" w:hAnsi="仿宋" w:eastAsia="仿宋" w:cs="仿宋"/>
          <w:b/>
          <w:sz w:val="32"/>
          <w:szCs w:val="32"/>
          <w:lang w:val="en-US" w:eastAsia="zh-CN"/>
        </w:rPr>
      </w:pPr>
    </w:p>
    <w:p w14:paraId="139F9BE6">
      <w:pPr>
        <w:pageBreakBefore/>
        <w:spacing w:line="360" w:lineRule="auto"/>
        <w:jc w:val="center"/>
        <w:outlineLvl w:val="1"/>
        <w:rPr>
          <w:rFonts w:ascii="仿宋" w:hAnsi="仿宋" w:eastAsia="仿宋" w:cs="仿宋"/>
          <w:b/>
          <w:sz w:val="44"/>
          <w:szCs w:val="44"/>
        </w:rPr>
      </w:pPr>
      <w:bookmarkStart w:id="508" w:name="_Toc28220"/>
      <w:r>
        <w:rPr>
          <w:rFonts w:hint="eastAsia" w:ascii="仿宋" w:hAnsi="仿宋" w:eastAsia="仿宋" w:cs="仿宋"/>
          <w:b/>
          <w:sz w:val="32"/>
          <w:szCs w:val="32"/>
          <w:lang w:val="en-US" w:eastAsia="zh-CN"/>
        </w:rPr>
        <w:t>十二</w:t>
      </w:r>
      <w:r>
        <w:rPr>
          <w:rFonts w:hint="eastAsia" w:ascii="仿宋" w:hAnsi="仿宋" w:eastAsia="仿宋" w:cs="仿宋"/>
          <w:b/>
          <w:sz w:val="32"/>
          <w:szCs w:val="32"/>
        </w:rPr>
        <w:t>、近年业绩的有关证明材料</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506"/>
      <w:bookmarkEnd w:id="508"/>
    </w:p>
    <w:tbl>
      <w:tblPr>
        <w:tblStyle w:val="34"/>
        <w:tblW w:w="93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2520"/>
        <w:gridCol w:w="1470"/>
        <w:gridCol w:w="1470"/>
        <w:gridCol w:w="1365"/>
      </w:tblGrid>
      <w:tr w14:paraId="2C0EAD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vAlign w:val="center"/>
          </w:tcPr>
          <w:p w14:paraId="0F82008C">
            <w:pPr>
              <w:jc w:val="center"/>
              <w:rPr>
                <w:rFonts w:ascii="仿宋" w:hAnsi="仿宋" w:eastAsia="仿宋" w:cs="仿宋"/>
                <w:b/>
              </w:rPr>
            </w:pPr>
            <w:r>
              <w:rPr>
                <w:rFonts w:hint="eastAsia" w:ascii="仿宋" w:hAnsi="仿宋" w:eastAsia="仿宋" w:cs="仿宋"/>
                <w:b/>
              </w:rPr>
              <w:t>序号</w:t>
            </w:r>
          </w:p>
        </w:tc>
        <w:tc>
          <w:tcPr>
            <w:tcW w:w="1620" w:type="dxa"/>
            <w:vAlign w:val="center"/>
          </w:tcPr>
          <w:p w14:paraId="66AD88C7">
            <w:pPr>
              <w:jc w:val="center"/>
              <w:rPr>
                <w:rFonts w:ascii="仿宋" w:hAnsi="仿宋" w:eastAsia="仿宋" w:cs="仿宋"/>
                <w:b/>
              </w:rPr>
            </w:pPr>
            <w:r>
              <w:rPr>
                <w:rFonts w:hint="eastAsia" w:ascii="仿宋" w:hAnsi="仿宋" w:eastAsia="仿宋" w:cs="仿宋"/>
                <w:b/>
              </w:rPr>
              <w:t>用户名称</w:t>
            </w:r>
          </w:p>
        </w:tc>
        <w:tc>
          <w:tcPr>
            <w:tcW w:w="2520" w:type="dxa"/>
            <w:vAlign w:val="center"/>
          </w:tcPr>
          <w:p w14:paraId="666BD185">
            <w:pPr>
              <w:jc w:val="center"/>
              <w:rPr>
                <w:rFonts w:ascii="仿宋" w:hAnsi="仿宋" w:eastAsia="仿宋" w:cs="仿宋"/>
                <w:b/>
              </w:rPr>
            </w:pPr>
            <w:r>
              <w:rPr>
                <w:rFonts w:hint="eastAsia" w:ascii="仿宋" w:hAnsi="仿宋" w:eastAsia="仿宋" w:cs="仿宋"/>
                <w:b/>
              </w:rPr>
              <w:t>项目名称</w:t>
            </w:r>
          </w:p>
        </w:tc>
        <w:tc>
          <w:tcPr>
            <w:tcW w:w="1470" w:type="dxa"/>
            <w:vAlign w:val="center"/>
          </w:tcPr>
          <w:p w14:paraId="1ABCC038">
            <w:pPr>
              <w:jc w:val="center"/>
              <w:rPr>
                <w:rFonts w:ascii="仿宋" w:hAnsi="仿宋" w:eastAsia="仿宋" w:cs="仿宋"/>
                <w:b/>
              </w:rPr>
            </w:pPr>
            <w:r>
              <w:rPr>
                <w:rFonts w:hint="eastAsia" w:ascii="仿宋" w:hAnsi="仿宋" w:eastAsia="仿宋" w:cs="仿宋"/>
                <w:b/>
              </w:rPr>
              <w:t>合同金额</w:t>
            </w:r>
          </w:p>
        </w:tc>
        <w:tc>
          <w:tcPr>
            <w:tcW w:w="1470" w:type="dxa"/>
            <w:vAlign w:val="center"/>
          </w:tcPr>
          <w:p w14:paraId="2DA9C8DB">
            <w:pPr>
              <w:jc w:val="center"/>
              <w:rPr>
                <w:rFonts w:ascii="仿宋" w:hAnsi="仿宋" w:eastAsia="仿宋" w:cs="仿宋"/>
                <w:b/>
              </w:rPr>
            </w:pPr>
            <w:r>
              <w:rPr>
                <w:rFonts w:hint="eastAsia" w:ascii="仿宋" w:hAnsi="仿宋" w:eastAsia="仿宋" w:cs="仿宋"/>
                <w:b/>
              </w:rPr>
              <w:t>签订时间</w:t>
            </w:r>
          </w:p>
        </w:tc>
        <w:tc>
          <w:tcPr>
            <w:tcW w:w="1365" w:type="dxa"/>
            <w:vAlign w:val="center"/>
          </w:tcPr>
          <w:p w14:paraId="4409FFAE">
            <w:pPr>
              <w:jc w:val="center"/>
              <w:rPr>
                <w:rFonts w:ascii="仿宋" w:hAnsi="仿宋" w:eastAsia="仿宋" w:cs="仿宋"/>
                <w:b/>
              </w:rPr>
            </w:pPr>
            <w:r>
              <w:rPr>
                <w:rFonts w:hint="eastAsia" w:ascii="仿宋" w:hAnsi="仿宋" w:eastAsia="仿宋" w:cs="仿宋"/>
                <w:b/>
              </w:rPr>
              <w:t>完成项目质量</w:t>
            </w:r>
          </w:p>
        </w:tc>
      </w:tr>
      <w:tr w14:paraId="26E902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19A96011">
            <w:pPr>
              <w:spacing w:line="360" w:lineRule="auto"/>
              <w:rPr>
                <w:rFonts w:ascii="仿宋" w:hAnsi="仿宋" w:eastAsia="仿宋" w:cs="仿宋"/>
              </w:rPr>
            </w:pPr>
          </w:p>
        </w:tc>
        <w:tc>
          <w:tcPr>
            <w:tcW w:w="1620" w:type="dxa"/>
          </w:tcPr>
          <w:p w14:paraId="422A0086">
            <w:pPr>
              <w:spacing w:line="360" w:lineRule="auto"/>
              <w:rPr>
                <w:rFonts w:ascii="仿宋" w:hAnsi="仿宋" w:eastAsia="仿宋" w:cs="仿宋"/>
              </w:rPr>
            </w:pPr>
          </w:p>
        </w:tc>
        <w:tc>
          <w:tcPr>
            <w:tcW w:w="2520" w:type="dxa"/>
          </w:tcPr>
          <w:p w14:paraId="2BB62EFB">
            <w:pPr>
              <w:spacing w:line="360" w:lineRule="auto"/>
              <w:rPr>
                <w:rFonts w:ascii="仿宋" w:hAnsi="仿宋" w:eastAsia="仿宋" w:cs="仿宋"/>
              </w:rPr>
            </w:pPr>
          </w:p>
        </w:tc>
        <w:tc>
          <w:tcPr>
            <w:tcW w:w="1470" w:type="dxa"/>
          </w:tcPr>
          <w:p w14:paraId="4904237D">
            <w:pPr>
              <w:spacing w:line="360" w:lineRule="auto"/>
              <w:rPr>
                <w:rFonts w:ascii="仿宋" w:hAnsi="仿宋" w:eastAsia="仿宋" w:cs="仿宋"/>
              </w:rPr>
            </w:pPr>
          </w:p>
        </w:tc>
        <w:tc>
          <w:tcPr>
            <w:tcW w:w="1470" w:type="dxa"/>
          </w:tcPr>
          <w:p w14:paraId="1F163A5D">
            <w:pPr>
              <w:spacing w:line="360" w:lineRule="auto"/>
              <w:rPr>
                <w:rFonts w:ascii="仿宋" w:hAnsi="仿宋" w:eastAsia="仿宋" w:cs="仿宋"/>
              </w:rPr>
            </w:pPr>
          </w:p>
        </w:tc>
        <w:tc>
          <w:tcPr>
            <w:tcW w:w="1365" w:type="dxa"/>
          </w:tcPr>
          <w:p w14:paraId="07A991BE">
            <w:pPr>
              <w:spacing w:line="360" w:lineRule="auto"/>
              <w:rPr>
                <w:rFonts w:ascii="仿宋" w:hAnsi="仿宋" w:eastAsia="仿宋" w:cs="仿宋"/>
              </w:rPr>
            </w:pPr>
          </w:p>
        </w:tc>
      </w:tr>
      <w:tr w14:paraId="67365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4590CD46">
            <w:pPr>
              <w:spacing w:line="360" w:lineRule="auto"/>
              <w:rPr>
                <w:rFonts w:ascii="仿宋" w:hAnsi="仿宋" w:eastAsia="仿宋" w:cs="仿宋"/>
              </w:rPr>
            </w:pPr>
          </w:p>
        </w:tc>
        <w:tc>
          <w:tcPr>
            <w:tcW w:w="1620" w:type="dxa"/>
          </w:tcPr>
          <w:p w14:paraId="1A2E6328">
            <w:pPr>
              <w:spacing w:line="360" w:lineRule="auto"/>
              <w:rPr>
                <w:rFonts w:ascii="仿宋" w:hAnsi="仿宋" w:eastAsia="仿宋" w:cs="仿宋"/>
              </w:rPr>
            </w:pPr>
          </w:p>
        </w:tc>
        <w:tc>
          <w:tcPr>
            <w:tcW w:w="2520" w:type="dxa"/>
          </w:tcPr>
          <w:p w14:paraId="52D9469B">
            <w:pPr>
              <w:spacing w:line="360" w:lineRule="auto"/>
              <w:rPr>
                <w:rFonts w:ascii="仿宋" w:hAnsi="仿宋" w:eastAsia="仿宋" w:cs="仿宋"/>
              </w:rPr>
            </w:pPr>
          </w:p>
        </w:tc>
        <w:tc>
          <w:tcPr>
            <w:tcW w:w="1470" w:type="dxa"/>
          </w:tcPr>
          <w:p w14:paraId="580F63FB">
            <w:pPr>
              <w:spacing w:line="360" w:lineRule="auto"/>
              <w:rPr>
                <w:rFonts w:ascii="仿宋" w:hAnsi="仿宋" w:eastAsia="仿宋" w:cs="仿宋"/>
              </w:rPr>
            </w:pPr>
          </w:p>
        </w:tc>
        <w:tc>
          <w:tcPr>
            <w:tcW w:w="1470" w:type="dxa"/>
          </w:tcPr>
          <w:p w14:paraId="334352C1">
            <w:pPr>
              <w:spacing w:line="360" w:lineRule="auto"/>
              <w:rPr>
                <w:rFonts w:ascii="仿宋" w:hAnsi="仿宋" w:eastAsia="仿宋" w:cs="仿宋"/>
              </w:rPr>
            </w:pPr>
          </w:p>
        </w:tc>
        <w:tc>
          <w:tcPr>
            <w:tcW w:w="1365" w:type="dxa"/>
          </w:tcPr>
          <w:p w14:paraId="05403C1E">
            <w:pPr>
              <w:spacing w:line="360" w:lineRule="auto"/>
              <w:rPr>
                <w:rFonts w:ascii="仿宋" w:hAnsi="仿宋" w:eastAsia="仿宋" w:cs="仿宋"/>
              </w:rPr>
            </w:pPr>
          </w:p>
        </w:tc>
      </w:tr>
      <w:tr w14:paraId="696423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tcPr>
          <w:p w14:paraId="794E5440">
            <w:pPr>
              <w:spacing w:line="360" w:lineRule="auto"/>
              <w:rPr>
                <w:rFonts w:ascii="仿宋" w:hAnsi="仿宋" w:eastAsia="仿宋" w:cs="仿宋"/>
              </w:rPr>
            </w:pPr>
          </w:p>
        </w:tc>
        <w:tc>
          <w:tcPr>
            <w:tcW w:w="1620" w:type="dxa"/>
          </w:tcPr>
          <w:p w14:paraId="69138ACC">
            <w:pPr>
              <w:spacing w:line="360" w:lineRule="auto"/>
              <w:rPr>
                <w:rFonts w:ascii="仿宋" w:hAnsi="仿宋" w:eastAsia="仿宋" w:cs="仿宋"/>
              </w:rPr>
            </w:pPr>
          </w:p>
        </w:tc>
        <w:tc>
          <w:tcPr>
            <w:tcW w:w="2520" w:type="dxa"/>
          </w:tcPr>
          <w:p w14:paraId="0A728042">
            <w:pPr>
              <w:spacing w:line="360" w:lineRule="auto"/>
              <w:rPr>
                <w:rFonts w:ascii="仿宋" w:hAnsi="仿宋" w:eastAsia="仿宋" w:cs="仿宋"/>
              </w:rPr>
            </w:pPr>
          </w:p>
        </w:tc>
        <w:tc>
          <w:tcPr>
            <w:tcW w:w="1470" w:type="dxa"/>
          </w:tcPr>
          <w:p w14:paraId="031FD68B">
            <w:pPr>
              <w:spacing w:line="360" w:lineRule="auto"/>
              <w:rPr>
                <w:rFonts w:ascii="仿宋" w:hAnsi="仿宋" w:eastAsia="仿宋" w:cs="仿宋"/>
              </w:rPr>
            </w:pPr>
          </w:p>
        </w:tc>
        <w:tc>
          <w:tcPr>
            <w:tcW w:w="1470" w:type="dxa"/>
          </w:tcPr>
          <w:p w14:paraId="4F4D3DF1">
            <w:pPr>
              <w:spacing w:line="360" w:lineRule="auto"/>
              <w:rPr>
                <w:rFonts w:ascii="仿宋" w:hAnsi="仿宋" w:eastAsia="仿宋" w:cs="仿宋"/>
              </w:rPr>
            </w:pPr>
          </w:p>
        </w:tc>
        <w:tc>
          <w:tcPr>
            <w:tcW w:w="1365" w:type="dxa"/>
          </w:tcPr>
          <w:p w14:paraId="3CA5BCB3">
            <w:pPr>
              <w:spacing w:line="360" w:lineRule="auto"/>
              <w:rPr>
                <w:rFonts w:ascii="仿宋" w:hAnsi="仿宋" w:eastAsia="仿宋" w:cs="仿宋"/>
              </w:rPr>
            </w:pPr>
          </w:p>
        </w:tc>
      </w:tr>
      <w:tr w14:paraId="4F6BAC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247D19DE">
            <w:pPr>
              <w:spacing w:line="360" w:lineRule="auto"/>
              <w:rPr>
                <w:rFonts w:ascii="仿宋" w:hAnsi="仿宋" w:eastAsia="仿宋" w:cs="仿宋"/>
              </w:rPr>
            </w:pPr>
          </w:p>
        </w:tc>
        <w:tc>
          <w:tcPr>
            <w:tcW w:w="1620" w:type="dxa"/>
          </w:tcPr>
          <w:p w14:paraId="3C41F457">
            <w:pPr>
              <w:spacing w:line="360" w:lineRule="auto"/>
              <w:rPr>
                <w:rFonts w:ascii="仿宋" w:hAnsi="仿宋" w:eastAsia="仿宋" w:cs="仿宋"/>
              </w:rPr>
            </w:pPr>
          </w:p>
        </w:tc>
        <w:tc>
          <w:tcPr>
            <w:tcW w:w="2520" w:type="dxa"/>
          </w:tcPr>
          <w:p w14:paraId="77F1F1E4">
            <w:pPr>
              <w:spacing w:line="360" w:lineRule="auto"/>
              <w:rPr>
                <w:rFonts w:ascii="仿宋" w:hAnsi="仿宋" w:eastAsia="仿宋" w:cs="仿宋"/>
              </w:rPr>
            </w:pPr>
          </w:p>
        </w:tc>
        <w:tc>
          <w:tcPr>
            <w:tcW w:w="1470" w:type="dxa"/>
          </w:tcPr>
          <w:p w14:paraId="3079D895">
            <w:pPr>
              <w:spacing w:line="360" w:lineRule="auto"/>
              <w:rPr>
                <w:rFonts w:ascii="仿宋" w:hAnsi="仿宋" w:eastAsia="仿宋" w:cs="仿宋"/>
              </w:rPr>
            </w:pPr>
          </w:p>
        </w:tc>
        <w:tc>
          <w:tcPr>
            <w:tcW w:w="1470" w:type="dxa"/>
          </w:tcPr>
          <w:p w14:paraId="33D471B8">
            <w:pPr>
              <w:spacing w:line="360" w:lineRule="auto"/>
              <w:rPr>
                <w:rFonts w:ascii="仿宋" w:hAnsi="仿宋" w:eastAsia="仿宋" w:cs="仿宋"/>
              </w:rPr>
            </w:pPr>
          </w:p>
        </w:tc>
        <w:tc>
          <w:tcPr>
            <w:tcW w:w="1365" w:type="dxa"/>
          </w:tcPr>
          <w:p w14:paraId="7A76BBAD">
            <w:pPr>
              <w:spacing w:line="360" w:lineRule="auto"/>
              <w:rPr>
                <w:rFonts w:ascii="仿宋" w:hAnsi="仿宋" w:eastAsia="仿宋" w:cs="仿宋"/>
              </w:rPr>
            </w:pPr>
          </w:p>
        </w:tc>
      </w:tr>
      <w:tr w14:paraId="20B685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41376F76">
            <w:pPr>
              <w:spacing w:line="360" w:lineRule="auto"/>
              <w:rPr>
                <w:rFonts w:ascii="仿宋" w:hAnsi="仿宋" w:eastAsia="仿宋" w:cs="仿宋"/>
              </w:rPr>
            </w:pPr>
          </w:p>
        </w:tc>
        <w:tc>
          <w:tcPr>
            <w:tcW w:w="1620" w:type="dxa"/>
          </w:tcPr>
          <w:p w14:paraId="056BCEF7">
            <w:pPr>
              <w:spacing w:line="360" w:lineRule="auto"/>
              <w:rPr>
                <w:rFonts w:ascii="仿宋" w:hAnsi="仿宋" w:eastAsia="仿宋" w:cs="仿宋"/>
              </w:rPr>
            </w:pPr>
          </w:p>
        </w:tc>
        <w:tc>
          <w:tcPr>
            <w:tcW w:w="2520" w:type="dxa"/>
          </w:tcPr>
          <w:p w14:paraId="7121E7EA">
            <w:pPr>
              <w:spacing w:line="360" w:lineRule="auto"/>
              <w:rPr>
                <w:rFonts w:ascii="仿宋" w:hAnsi="仿宋" w:eastAsia="仿宋" w:cs="仿宋"/>
              </w:rPr>
            </w:pPr>
          </w:p>
        </w:tc>
        <w:tc>
          <w:tcPr>
            <w:tcW w:w="1470" w:type="dxa"/>
          </w:tcPr>
          <w:p w14:paraId="5DFF9D96">
            <w:pPr>
              <w:spacing w:line="360" w:lineRule="auto"/>
              <w:rPr>
                <w:rFonts w:ascii="仿宋" w:hAnsi="仿宋" w:eastAsia="仿宋" w:cs="仿宋"/>
              </w:rPr>
            </w:pPr>
          </w:p>
        </w:tc>
        <w:tc>
          <w:tcPr>
            <w:tcW w:w="1470" w:type="dxa"/>
          </w:tcPr>
          <w:p w14:paraId="5A0B601C">
            <w:pPr>
              <w:spacing w:line="360" w:lineRule="auto"/>
              <w:rPr>
                <w:rFonts w:ascii="仿宋" w:hAnsi="仿宋" w:eastAsia="仿宋" w:cs="仿宋"/>
              </w:rPr>
            </w:pPr>
          </w:p>
        </w:tc>
        <w:tc>
          <w:tcPr>
            <w:tcW w:w="1365" w:type="dxa"/>
          </w:tcPr>
          <w:p w14:paraId="67D8C749">
            <w:pPr>
              <w:spacing w:line="360" w:lineRule="auto"/>
              <w:rPr>
                <w:rFonts w:ascii="仿宋" w:hAnsi="仿宋" w:eastAsia="仿宋" w:cs="仿宋"/>
              </w:rPr>
            </w:pPr>
          </w:p>
        </w:tc>
      </w:tr>
      <w:tr w14:paraId="59216C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61FB13AD">
            <w:pPr>
              <w:spacing w:line="360" w:lineRule="auto"/>
              <w:rPr>
                <w:rFonts w:ascii="仿宋" w:hAnsi="仿宋" w:eastAsia="仿宋" w:cs="仿宋"/>
              </w:rPr>
            </w:pPr>
          </w:p>
        </w:tc>
        <w:tc>
          <w:tcPr>
            <w:tcW w:w="1620" w:type="dxa"/>
          </w:tcPr>
          <w:p w14:paraId="0CDBD98D">
            <w:pPr>
              <w:spacing w:line="360" w:lineRule="auto"/>
              <w:rPr>
                <w:rFonts w:ascii="仿宋" w:hAnsi="仿宋" w:eastAsia="仿宋" w:cs="仿宋"/>
              </w:rPr>
            </w:pPr>
          </w:p>
        </w:tc>
        <w:tc>
          <w:tcPr>
            <w:tcW w:w="2520" w:type="dxa"/>
          </w:tcPr>
          <w:p w14:paraId="7A36C666">
            <w:pPr>
              <w:spacing w:line="360" w:lineRule="auto"/>
              <w:rPr>
                <w:rFonts w:ascii="仿宋" w:hAnsi="仿宋" w:eastAsia="仿宋" w:cs="仿宋"/>
              </w:rPr>
            </w:pPr>
          </w:p>
        </w:tc>
        <w:tc>
          <w:tcPr>
            <w:tcW w:w="1470" w:type="dxa"/>
          </w:tcPr>
          <w:p w14:paraId="515ACFE3">
            <w:pPr>
              <w:spacing w:line="360" w:lineRule="auto"/>
              <w:rPr>
                <w:rFonts w:ascii="仿宋" w:hAnsi="仿宋" w:eastAsia="仿宋" w:cs="仿宋"/>
              </w:rPr>
            </w:pPr>
          </w:p>
        </w:tc>
        <w:tc>
          <w:tcPr>
            <w:tcW w:w="1470" w:type="dxa"/>
          </w:tcPr>
          <w:p w14:paraId="19541CD6">
            <w:pPr>
              <w:spacing w:line="360" w:lineRule="auto"/>
              <w:rPr>
                <w:rFonts w:ascii="仿宋" w:hAnsi="仿宋" w:eastAsia="仿宋" w:cs="仿宋"/>
              </w:rPr>
            </w:pPr>
          </w:p>
        </w:tc>
        <w:tc>
          <w:tcPr>
            <w:tcW w:w="1365" w:type="dxa"/>
          </w:tcPr>
          <w:p w14:paraId="3971EEE6">
            <w:pPr>
              <w:spacing w:line="360" w:lineRule="auto"/>
              <w:rPr>
                <w:rFonts w:ascii="仿宋" w:hAnsi="仿宋" w:eastAsia="仿宋" w:cs="仿宋"/>
              </w:rPr>
            </w:pPr>
          </w:p>
        </w:tc>
      </w:tr>
      <w:tr w14:paraId="2CB83C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tcPr>
          <w:p w14:paraId="28ADA303">
            <w:pPr>
              <w:spacing w:line="360" w:lineRule="auto"/>
              <w:rPr>
                <w:rFonts w:ascii="仿宋" w:hAnsi="仿宋" w:eastAsia="仿宋" w:cs="仿宋"/>
              </w:rPr>
            </w:pPr>
          </w:p>
        </w:tc>
        <w:tc>
          <w:tcPr>
            <w:tcW w:w="1620" w:type="dxa"/>
          </w:tcPr>
          <w:p w14:paraId="49343308">
            <w:pPr>
              <w:spacing w:line="360" w:lineRule="auto"/>
              <w:rPr>
                <w:rFonts w:ascii="仿宋" w:hAnsi="仿宋" w:eastAsia="仿宋" w:cs="仿宋"/>
              </w:rPr>
            </w:pPr>
          </w:p>
        </w:tc>
        <w:tc>
          <w:tcPr>
            <w:tcW w:w="2520" w:type="dxa"/>
          </w:tcPr>
          <w:p w14:paraId="4E3D16EE">
            <w:pPr>
              <w:spacing w:line="360" w:lineRule="auto"/>
              <w:rPr>
                <w:rFonts w:ascii="仿宋" w:hAnsi="仿宋" w:eastAsia="仿宋" w:cs="仿宋"/>
              </w:rPr>
            </w:pPr>
          </w:p>
        </w:tc>
        <w:tc>
          <w:tcPr>
            <w:tcW w:w="1470" w:type="dxa"/>
          </w:tcPr>
          <w:p w14:paraId="125D1775">
            <w:pPr>
              <w:spacing w:line="360" w:lineRule="auto"/>
              <w:rPr>
                <w:rFonts w:ascii="仿宋" w:hAnsi="仿宋" w:eastAsia="仿宋" w:cs="仿宋"/>
              </w:rPr>
            </w:pPr>
          </w:p>
        </w:tc>
        <w:tc>
          <w:tcPr>
            <w:tcW w:w="1470" w:type="dxa"/>
          </w:tcPr>
          <w:p w14:paraId="7CCBDFF3">
            <w:pPr>
              <w:spacing w:line="360" w:lineRule="auto"/>
              <w:rPr>
                <w:rFonts w:ascii="仿宋" w:hAnsi="仿宋" w:eastAsia="仿宋" w:cs="仿宋"/>
              </w:rPr>
            </w:pPr>
          </w:p>
        </w:tc>
        <w:tc>
          <w:tcPr>
            <w:tcW w:w="1365" w:type="dxa"/>
          </w:tcPr>
          <w:p w14:paraId="69DCD84B">
            <w:pPr>
              <w:spacing w:line="360" w:lineRule="auto"/>
              <w:rPr>
                <w:rFonts w:ascii="仿宋" w:hAnsi="仿宋" w:eastAsia="仿宋" w:cs="仿宋"/>
              </w:rPr>
            </w:pPr>
          </w:p>
        </w:tc>
      </w:tr>
      <w:tr w14:paraId="5E501D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55C523C0">
            <w:pPr>
              <w:spacing w:line="360" w:lineRule="auto"/>
              <w:rPr>
                <w:rFonts w:ascii="仿宋" w:hAnsi="仿宋" w:eastAsia="仿宋" w:cs="仿宋"/>
              </w:rPr>
            </w:pPr>
          </w:p>
        </w:tc>
        <w:tc>
          <w:tcPr>
            <w:tcW w:w="1620" w:type="dxa"/>
          </w:tcPr>
          <w:p w14:paraId="180FD7FE">
            <w:pPr>
              <w:spacing w:line="360" w:lineRule="auto"/>
              <w:rPr>
                <w:rFonts w:ascii="仿宋" w:hAnsi="仿宋" w:eastAsia="仿宋" w:cs="仿宋"/>
              </w:rPr>
            </w:pPr>
          </w:p>
        </w:tc>
        <w:tc>
          <w:tcPr>
            <w:tcW w:w="2520" w:type="dxa"/>
          </w:tcPr>
          <w:p w14:paraId="0227B32F">
            <w:pPr>
              <w:spacing w:line="360" w:lineRule="auto"/>
              <w:rPr>
                <w:rFonts w:ascii="仿宋" w:hAnsi="仿宋" w:eastAsia="仿宋" w:cs="仿宋"/>
              </w:rPr>
            </w:pPr>
          </w:p>
        </w:tc>
        <w:tc>
          <w:tcPr>
            <w:tcW w:w="1470" w:type="dxa"/>
          </w:tcPr>
          <w:p w14:paraId="3D0437A4">
            <w:pPr>
              <w:spacing w:line="360" w:lineRule="auto"/>
              <w:rPr>
                <w:rFonts w:ascii="仿宋" w:hAnsi="仿宋" w:eastAsia="仿宋" w:cs="仿宋"/>
              </w:rPr>
            </w:pPr>
          </w:p>
        </w:tc>
        <w:tc>
          <w:tcPr>
            <w:tcW w:w="1470" w:type="dxa"/>
          </w:tcPr>
          <w:p w14:paraId="3E7B37CC">
            <w:pPr>
              <w:spacing w:line="360" w:lineRule="auto"/>
              <w:rPr>
                <w:rFonts w:ascii="仿宋" w:hAnsi="仿宋" w:eastAsia="仿宋" w:cs="仿宋"/>
              </w:rPr>
            </w:pPr>
          </w:p>
        </w:tc>
        <w:tc>
          <w:tcPr>
            <w:tcW w:w="1365" w:type="dxa"/>
          </w:tcPr>
          <w:p w14:paraId="021DF0B0">
            <w:pPr>
              <w:spacing w:line="360" w:lineRule="auto"/>
              <w:rPr>
                <w:rFonts w:ascii="仿宋" w:hAnsi="仿宋" w:eastAsia="仿宋" w:cs="仿宋"/>
              </w:rPr>
            </w:pPr>
          </w:p>
        </w:tc>
      </w:tr>
      <w:tr w14:paraId="68C953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7FB34E2F">
            <w:pPr>
              <w:spacing w:line="360" w:lineRule="auto"/>
              <w:rPr>
                <w:rFonts w:ascii="仿宋" w:hAnsi="仿宋" w:eastAsia="仿宋" w:cs="仿宋"/>
              </w:rPr>
            </w:pPr>
          </w:p>
        </w:tc>
        <w:tc>
          <w:tcPr>
            <w:tcW w:w="1620" w:type="dxa"/>
          </w:tcPr>
          <w:p w14:paraId="3B698414">
            <w:pPr>
              <w:spacing w:line="360" w:lineRule="auto"/>
              <w:rPr>
                <w:rFonts w:ascii="仿宋" w:hAnsi="仿宋" w:eastAsia="仿宋" w:cs="仿宋"/>
              </w:rPr>
            </w:pPr>
          </w:p>
        </w:tc>
        <w:tc>
          <w:tcPr>
            <w:tcW w:w="2520" w:type="dxa"/>
          </w:tcPr>
          <w:p w14:paraId="04C8CB9B">
            <w:pPr>
              <w:spacing w:line="360" w:lineRule="auto"/>
              <w:rPr>
                <w:rFonts w:ascii="仿宋" w:hAnsi="仿宋" w:eastAsia="仿宋" w:cs="仿宋"/>
              </w:rPr>
            </w:pPr>
          </w:p>
        </w:tc>
        <w:tc>
          <w:tcPr>
            <w:tcW w:w="1470" w:type="dxa"/>
          </w:tcPr>
          <w:p w14:paraId="5EB10D29">
            <w:pPr>
              <w:spacing w:line="360" w:lineRule="auto"/>
              <w:rPr>
                <w:rFonts w:ascii="仿宋" w:hAnsi="仿宋" w:eastAsia="仿宋" w:cs="仿宋"/>
              </w:rPr>
            </w:pPr>
          </w:p>
        </w:tc>
        <w:tc>
          <w:tcPr>
            <w:tcW w:w="1470" w:type="dxa"/>
          </w:tcPr>
          <w:p w14:paraId="19B42F62">
            <w:pPr>
              <w:spacing w:line="360" w:lineRule="auto"/>
              <w:rPr>
                <w:rFonts w:ascii="仿宋" w:hAnsi="仿宋" w:eastAsia="仿宋" w:cs="仿宋"/>
              </w:rPr>
            </w:pPr>
          </w:p>
        </w:tc>
        <w:tc>
          <w:tcPr>
            <w:tcW w:w="1365" w:type="dxa"/>
          </w:tcPr>
          <w:p w14:paraId="49561A92">
            <w:pPr>
              <w:spacing w:line="360" w:lineRule="auto"/>
              <w:rPr>
                <w:rFonts w:ascii="仿宋" w:hAnsi="仿宋" w:eastAsia="仿宋" w:cs="仿宋"/>
              </w:rPr>
            </w:pPr>
          </w:p>
        </w:tc>
      </w:tr>
      <w:tr w14:paraId="0F8D1A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676F461D">
            <w:pPr>
              <w:spacing w:line="360" w:lineRule="auto"/>
              <w:rPr>
                <w:rFonts w:ascii="仿宋" w:hAnsi="仿宋" w:eastAsia="仿宋" w:cs="仿宋"/>
              </w:rPr>
            </w:pPr>
          </w:p>
        </w:tc>
        <w:tc>
          <w:tcPr>
            <w:tcW w:w="1620" w:type="dxa"/>
          </w:tcPr>
          <w:p w14:paraId="590C594A">
            <w:pPr>
              <w:spacing w:line="360" w:lineRule="auto"/>
              <w:rPr>
                <w:rFonts w:ascii="仿宋" w:hAnsi="仿宋" w:eastAsia="仿宋" w:cs="仿宋"/>
              </w:rPr>
            </w:pPr>
          </w:p>
        </w:tc>
        <w:tc>
          <w:tcPr>
            <w:tcW w:w="2520" w:type="dxa"/>
          </w:tcPr>
          <w:p w14:paraId="22B0A58A">
            <w:pPr>
              <w:spacing w:line="360" w:lineRule="auto"/>
              <w:rPr>
                <w:rFonts w:ascii="仿宋" w:hAnsi="仿宋" w:eastAsia="仿宋" w:cs="仿宋"/>
              </w:rPr>
            </w:pPr>
          </w:p>
        </w:tc>
        <w:tc>
          <w:tcPr>
            <w:tcW w:w="1470" w:type="dxa"/>
          </w:tcPr>
          <w:p w14:paraId="7E2BF628">
            <w:pPr>
              <w:spacing w:line="360" w:lineRule="auto"/>
              <w:rPr>
                <w:rFonts w:ascii="仿宋" w:hAnsi="仿宋" w:eastAsia="仿宋" w:cs="仿宋"/>
              </w:rPr>
            </w:pPr>
          </w:p>
        </w:tc>
        <w:tc>
          <w:tcPr>
            <w:tcW w:w="1470" w:type="dxa"/>
          </w:tcPr>
          <w:p w14:paraId="5D3226AF">
            <w:pPr>
              <w:spacing w:line="360" w:lineRule="auto"/>
              <w:rPr>
                <w:rFonts w:ascii="仿宋" w:hAnsi="仿宋" w:eastAsia="仿宋" w:cs="仿宋"/>
              </w:rPr>
            </w:pPr>
          </w:p>
        </w:tc>
        <w:tc>
          <w:tcPr>
            <w:tcW w:w="1365" w:type="dxa"/>
          </w:tcPr>
          <w:p w14:paraId="3AC226A4">
            <w:pPr>
              <w:spacing w:line="360" w:lineRule="auto"/>
              <w:rPr>
                <w:rFonts w:ascii="仿宋" w:hAnsi="仿宋" w:eastAsia="仿宋" w:cs="仿宋"/>
              </w:rPr>
            </w:pPr>
          </w:p>
        </w:tc>
      </w:tr>
    </w:tbl>
    <w:p w14:paraId="56E802F6">
      <w:pPr>
        <w:autoSpaceDE w:val="0"/>
        <w:autoSpaceDN w:val="0"/>
        <w:adjustRightInd w:val="0"/>
        <w:spacing w:line="360" w:lineRule="auto"/>
        <w:rPr>
          <w:rFonts w:ascii="仿宋" w:hAnsi="仿宋" w:eastAsia="仿宋" w:cs="仿宋"/>
          <w:lang w:val="zh-CN"/>
        </w:rPr>
      </w:pPr>
      <w:r>
        <w:rPr>
          <w:rFonts w:hint="eastAsia" w:ascii="仿宋" w:hAnsi="仿宋" w:eastAsia="仿宋" w:cs="仿宋"/>
          <w:lang w:val="zh-CN"/>
        </w:rPr>
        <w:t>说明：</w:t>
      </w:r>
    </w:p>
    <w:p w14:paraId="2531A42D">
      <w:pPr>
        <w:autoSpaceDE w:val="0"/>
        <w:autoSpaceDN w:val="0"/>
        <w:adjustRightInd w:val="0"/>
        <w:spacing w:line="360" w:lineRule="auto"/>
        <w:rPr>
          <w:rFonts w:ascii="仿宋" w:hAnsi="仿宋" w:eastAsia="仿宋" w:cs="仿宋"/>
          <w:lang w:val="zh-CN"/>
        </w:rPr>
      </w:pPr>
      <w:r>
        <w:rPr>
          <w:rFonts w:hint="eastAsia" w:ascii="仿宋" w:hAnsi="仿宋" w:eastAsia="仿宋" w:cs="仿宋"/>
          <w:lang w:val="zh-CN"/>
        </w:rPr>
        <w:t>1.相关业绩需提供合同复印件</w:t>
      </w:r>
      <w:r>
        <w:rPr>
          <w:rFonts w:hint="eastAsia" w:ascii="仿宋" w:hAnsi="仿宋" w:eastAsia="仿宋" w:cs="仿宋"/>
        </w:rPr>
        <w:t>加盖单位公章</w:t>
      </w:r>
      <w:r>
        <w:rPr>
          <w:rFonts w:hint="eastAsia" w:ascii="仿宋" w:hAnsi="仿宋" w:eastAsia="仿宋" w:cs="仿宋"/>
          <w:lang w:val="zh-CN"/>
        </w:rPr>
        <w:t>。</w:t>
      </w:r>
    </w:p>
    <w:p w14:paraId="5D8E229E">
      <w:pPr>
        <w:autoSpaceDE w:val="0"/>
        <w:autoSpaceDN w:val="0"/>
        <w:adjustRightInd w:val="0"/>
        <w:spacing w:line="360" w:lineRule="auto"/>
        <w:rPr>
          <w:rFonts w:ascii="仿宋" w:hAnsi="仿宋" w:eastAsia="仿宋" w:cs="仿宋"/>
          <w:lang w:val="zh-CN"/>
        </w:rPr>
      </w:pPr>
      <w:r>
        <w:rPr>
          <w:rFonts w:hint="eastAsia" w:ascii="仿宋" w:hAnsi="仿宋" w:eastAsia="仿宋" w:cs="仿宋"/>
          <w:lang w:val="zh-CN"/>
        </w:rPr>
        <w:t>2.投标人应如实列出以上情况，如有隐瞒，一经查实将导致其投标文件被拒绝。</w:t>
      </w:r>
    </w:p>
    <w:p w14:paraId="21F51188">
      <w:pPr>
        <w:autoSpaceDE w:val="0"/>
        <w:autoSpaceDN w:val="0"/>
        <w:adjustRightInd w:val="0"/>
        <w:spacing w:line="360" w:lineRule="auto"/>
        <w:rPr>
          <w:rFonts w:ascii="仿宋" w:hAnsi="仿宋" w:eastAsia="仿宋" w:cs="仿宋"/>
          <w:lang w:val="zh-CN"/>
        </w:rPr>
      </w:pPr>
      <w:r>
        <w:rPr>
          <w:rFonts w:hint="eastAsia" w:ascii="仿宋" w:hAnsi="仿宋" w:eastAsia="仿宋" w:cs="仿宋"/>
          <w:lang w:val="zh-CN"/>
        </w:rPr>
        <w:t>3.未按上述要求提供、填写的，评审时不予以考虑。</w:t>
      </w:r>
    </w:p>
    <w:p w14:paraId="4C51C96B">
      <w:pPr>
        <w:spacing w:line="360" w:lineRule="auto"/>
        <w:ind w:right="-226" w:rightChars="-94" w:firstLine="480" w:firstLineChars="200"/>
        <w:rPr>
          <w:rFonts w:ascii="仿宋" w:hAnsi="仿宋" w:eastAsia="仿宋" w:cs="仿宋"/>
        </w:rPr>
      </w:pPr>
    </w:p>
    <w:p w14:paraId="4D1B1B4C">
      <w:pPr>
        <w:spacing w:line="360" w:lineRule="auto"/>
        <w:ind w:right="-226" w:rightChars="-94" w:firstLine="480" w:firstLineChars="200"/>
        <w:rPr>
          <w:rFonts w:ascii="仿宋" w:hAnsi="仿宋" w:eastAsia="仿宋" w:cs="仿宋"/>
        </w:rPr>
      </w:pPr>
    </w:p>
    <w:p w14:paraId="1DA0A78B">
      <w:pPr>
        <w:spacing w:line="360" w:lineRule="auto"/>
        <w:ind w:firstLine="4080" w:firstLineChars="1700"/>
        <w:rPr>
          <w:rFonts w:ascii="仿宋" w:hAnsi="仿宋" w:eastAsia="仿宋" w:cs="仿宋"/>
        </w:rPr>
      </w:pPr>
      <w:r>
        <w:rPr>
          <w:rFonts w:hint="eastAsia" w:ascii="仿宋" w:hAnsi="仿宋" w:eastAsia="仿宋" w:cs="仿宋"/>
        </w:rPr>
        <w:t>投标人（公章）：</w:t>
      </w:r>
      <w:r>
        <w:rPr>
          <w:rFonts w:hint="eastAsia" w:ascii="仿宋" w:hAnsi="仿宋" w:eastAsia="仿宋" w:cs="仿宋"/>
          <w:u w:val="single"/>
        </w:rPr>
        <w:t xml:space="preserve">                         </w:t>
      </w:r>
    </w:p>
    <w:p w14:paraId="182AAD19">
      <w:pPr>
        <w:spacing w:line="360" w:lineRule="auto"/>
        <w:ind w:firstLine="4080" w:firstLineChars="1700"/>
        <w:rPr>
          <w:rFonts w:ascii="仿宋" w:hAnsi="仿宋" w:eastAsia="仿宋" w:cs="仿宋"/>
          <w:u w:val="single"/>
        </w:rPr>
      </w:pPr>
      <w:r>
        <w:rPr>
          <w:rFonts w:hint="eastAsia" w:ascii="仿宋" w:hAnsi="仿宋" w:eastAsia="仿宋" w:cs="仿宋"/>
        </w:rPr>
        <w:t>法定代表人或授权代表（签字或盖章）：</w:t>
      </w:r>
      <w:r>
        <w:rPr>
          <w:rFonts w:hint="eastAsia" w:ascii="仿宋" w:hAnsi="仿宋" w:eastAsia="仿宋" w:cs="仿宋"/>
          <w:u w:val="single"/>
        </w:rPr>
        <w:t xml:space="preserve">     </w:t>
      </w:r>
    </w:p>
    <w:p w14:paraId="182F24FD">
      <w:pPr>
        <w:spacing w:line="360" w:lineRule="auto"/>
        <w:ind w:firstLine="4080" w:firstLineChars="1700"/>
        <w:rPr>
          <w:rFonts w:ascii="仿宋" w:hAnsi="仿宋" w:eastAsia="仿宋" w:cs="仿宋"/>
          <w:u w:val="single"/>
        </w:rPr>
        <w:sectPr>
          <w:pgSz w:w="11906" w:h="16838"/>
          <w:pgMar w:top="1417" w:right="1417" w:bottom="1417" w:left="1417" w:header="851" w:footer="992" w:gutter="0"/>
          <w:pgNumType w:fmt="decimal"/>
          <w:cols w:space="0" w:num="1"/>
          <w:docGrid w:linePitch="312" w:charSpace="0"/>
        </w:sectPr>
      </w:pPr>
      <w:r>
        <w:rPr>
          <w:rFonts w:hint="eastAsia" w:ascii="仿宋" w:hAnsi="仿宋" w:eastAsia="仿宋" w:cs="仿宋"/>
        </w:rPr>
        <w:t>日    期：</w:t>
      </w:r>
      <w:r>
        <w:rPr>
          <w:rFonts w:hint="eastAsia" w:ascii="仿宋" w:hAnsi="仿宋" w:eastAsia="仿宋" w:cs="仿宋"/>
          <w:u w:val="single"/>
        </w:rPr>
        <w:t xml:space="preserve">                               </w:t>
      </w:r>
    </w:p>
    <w:p w14:paraId="3D4A644D">
      <w:pPr>
        <w:pStyle w:val="4"/>
        <w:pageBreakBefore/>
        <w:spacing w:line="360" w:lineRule="auto"/>
        <w:ind w:firstLine="0" w:firstLineChars="0"/>
        <w:jc w:val="center"/>
        <w:rPr>
          <w:rFonts w:ascii="仿宋" w:hAnsi="仿宋" w:eastAsia="仿宋" w:cs="仿宋"/>
          <w:b/>
          <w:bCs/>
          <w:szCs w:val="15"/>
          <w:lang w:val="zh-CN"/>
        </w:rPr>
      </w:pPr>
      <w:bookmarkStart w:id="509" w:name="_Toc28125"/>
      <w:bookmarkStart w:id="510" w:name="_Toc17302"/>
      <w:bookmarkStart w:id="511" w:name="_Toc18141"/>
      <w:bookmarkStart w:id="512" w:name="_Toc5549"/>
      <w:r>
        <w:rPr>
          <w:rFonts w:hint="eastAsia" w:ascii="仿宋" w:hAnsi="仿宋" w:eastAsia="仿宋" w:cs="仿宋"/>
          <w:b/>
          <w:bCs/>
          <w:szCs w:val="15"/>
        </w:rPr>
        <w:t>十</w:t>
      </w:r>
      <w:r>
        <w:rPr>
          <w:rFonts w:hint="eastAsia" w:ascii="仿宋" w:hAnsi="仿宋" w:eastAsia="仿宋" w:cs="仿宋"/>
          <w:b/>
          <w:bCs/>
          <w:szCs w:val="15"/>
          <w:lang w:val="en-US" w:eastAsia="zh-CN"/>
        </w:rPr>
        <w:t>三</w:t>
      </w:r>
      <w:r>
        <w:rPr>
          <w:rFonts w:hint="eastAsia" w:ascii="仿宋" w:hAnsi="仿宋" w:eastAsia="仿宋" w:cs="仿宋"/>
          <w:b/>
          <w:bCs/>
          <w:szCs w:val="15"/>
          <w:lang w:val="zh-CN"/>
        </w:rPr>
        <w:t>、投标人企业关系关联承诺书</w:t>
      </w:r>
      <w:bookmarkEnd w:id="509"/>
      <w:bookmarkEnd w:id="510"/>
      <w:bookmarkEnd w:id="511"/>
      <w:bookmarkEnd w:id="512"/>
    </w:p>
    <w:p w14:paraId="4A712032">
      <w:pPr>
        <w:spacing w:line="360" w:lineRule="auto"/>
        <w:rPr>
          <w:rFonts w:ascii="仿宋" w:hAnsi="仿宋" w:eastAsia="仿宋" w:cs="仿宋"/>
        </w:rPr>
      </w:pPr>
    </w:p>
    <w:p w14:paraId="6471C2E4">
      <w:pPr>
        <w:spacing w:line="360" w:lineRule="auto"/>
        <w:rPr>
          <w:rFonts w:ascii="仿宋" w:hAnsi="仿宋" w:eastAsia="仿宋" w:cs="仿宋"/>
          <w:u w:val="single"/>
        </w:rPr>
      </w:pPr>
      <w:r>
        <w:rPr>
          <w:rFonts w:hint="eastAsia" w:ascii="仿宋" w:hAnsi="仿宋" w:eastAsia="仿宋" w:cs="仿宋"/>
        </w:rPr>
        <w:t>致：</w:t>
      </w:r>
      <w:r>
        <w:rPr>
          <w:rFonts w:hint="eastAsia" w:ascii="仿宋" w:hAnsi="仿宋" w:eastAsia="仿宋" w:cs="仿宋"/>
          <w:u w:val="single"/>
        </w:rPr>
        <w:t xml:space="preserve">     （采购人名称）   </w:t>
      </w:r>
    </w:p>
    <w:p w14:paraId="68B2EDB9">
      <w:pPr>
        <w:spacing w:line="360" w:lineRule="auto"/>
        <w:ind w:firstLine="480" w:firstLineChars="200"/>
        <w:rPr>
          <w:rFonts w:ascii="仿宋" w:hAnsi="仿宋" w:eastAsia="仿宋" w:cs="仿宋"/>
        </w:rPr>
      </w:pPr>
      <w:r>
        <w:rPr>
          <w:rFonts w:hint="eastAsia" w:ascii="仿宋" w:hAnsi="仿宋" w:eastAsia="仿宋" w:cs="仿宋"/>
        </w:rPr>
        <w:t>我方作为</w:t>
      </w:r>
      <w:r>
        <w:rPr>
          <w:rFonts w:hint="eastAsia" w:ascii="仿宋" w:hAnsi="仿宋" w:eastAsia="仿宋" w:cs="仿宋"/>
          <w:u w:val="single"/>
        </w:rPr>
        <w:t xml:space="preserve">    （项目名称）    </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rPr>
        <w:t>）的投标人，在此郑重声明：</w:t>
      </w:r>
    </w:p>
    <w:p w14:paraId="7A652099">
      <w:pPr>
        <w:autoSpaceDE w:val="0"/>
        <w:autoSpaceDN w:val="0"/>
        <w:adjustRightInd w:val="0"/>
        <w:spacing w:line="360" w:lineRule="auto"/>
        <w:ind w:firstLine="480" w:firstLineChars="200"/>
        <w:rPr>
          <w:rFonts w:ascii="仿宋" w:hAnsi="仿宋" w:eastAsia="仿宋" w:cs="仿宋"/>
        </w:rPr>
      </w:pPr>
      <w:r>
        <w:rPr>
          <w:rFonts w:hint="eastAsia" w:ascii="仿宋" w:hAnsi="仿宋" w:eastAsia="仿宋" w:cs="仿宋"/>
        </w:rPr>
        <w:t>1、投标人在本项目中，不存在与其它投标人负责人为同一人，有控股、管理等关联关系承诺。</w:t>
      </w:r>
    </w:p>
    <w:p w14:paraId="4C22B449">
      <w:pPr>
        <w:spacing w:line="360" w:lineRule="auto"/>
        <w:ind w:firstLine="480" w:firstLineChars="200"/>
        <w:rPr>
          <w:rFonts w:ascii="仿宋" w:hAnsi="仿宋" w:eastAsia="仿宋" w:cs="仿宋"/>
        </w:rPr>
      </w:pPr>
      <w:r>
        <w:rPr>
          <w:rFonts w:hint="eastAsia" w:ascii="仿宋" w:hAnsi="仿宋" w:eastAsia="仿宋" w:cs="仿宋"/>
        </w:rPr>
        <w:t>2、我方未为本项目提供整体设计、规范编制或者项目管理、监理、检测等服务。</w:t>
      </w:r>
    </w:p>
    <w:p w14:paraId="4558412A">
      <w:pPr>
        <w:spacing w:line="360" w:lineRule="auto"/>
        <w:ind w:firstLine="480" w:firstLineChars="200"/>
        <w:rPr>
          <w:rFonts w:ascii="仿宋" w:hAnsi="仿宋" w:eastAsia="仿宋" w:cs="仿宋"/>
        </w:rPr>
      </w:pPr>
      <w:r>
        <w:rPr>
          <w:rFonts w:hint="eastAsia" w:ascii="仿宋" w:hAnsi="仿宋" w:eastAsia="仿宋" w:cs="仿宋"/>
        </w:rPr>
        <w:t>如有不实，我方将无条件地退出本项目的采购活动，并遵照《</w:t>
      </w:r>
      <w:r>
        <w:rPr>
          <w:rFonts w:hint="eastAsia" w:ascii="仿宋" w:hAnsi="仿宋" w:eastAsia="仿宋" w:cs="仿宋"/>
          <w:lang w:val="en-US" w:eastAsia="zh-CN"/>
        </w:rPr>
        <w:t>中华人民共和国</w:t>
      </w:r>
      <w:r>
        <w:rPr>
          <w:rFonts w:hint="eastAsia" w:ascii="仿宋" w:hAnsi="仿宋" w:eastAsia="仿宋" w:cs="仿宋"/>
        </w:rPr>
        <w:t xml:space="preserve">政府采购法》有关“提供虚假材料的规定”接受处罚。 </w:t>
      </w:r>
    </w:p>
    <w:p w14:paraId="18448335">
      <w:pPr>
        <w:spacing w:line="360" w:lineRule="auto"/>
        <w:ind w:firstLine="480" w:firstLineChars="200"/>
        <w:rPr>
          <w:rFonts w:ascii="仿宋" w:hAnsi="仿宋" w:eastAsia="仿宋" w:cs="仿宋"/>
        </w:rPr>
      </w:pPr>
      <w:r>
        <w:rPr>
          <w:rFonts w:hint="eastAsia" w:ascii="仿宋" w:hAnsi="仿宋" w:eastAsia="仿宋" w:cs="仿宋"/>
        </w:rPr>
        <w:t>特此声明。</w:t>
      </w:r>
    </w:p>
    <w:p w14:paraId="689B53CD">
      <w:pPr>
        <w:autoSpaceDE w:val="0"/>
        <w:autoSpaceDN w:val="0"/>
        <w:adjustRightInd w:val="0"/>
        <w:spacing w:line="360" w:lineRule="auto"/>
        <w:ind w:firstLine="480" w:firstLineChars="200"/>
        <w:rPr>
          <w:rFonts w:ascii="仿宋" w:hAnsi="仿宋" w:eastAsia="仿宋" w:cs="仿宋"/>
        </w:rPr>
      </w:pPr>
    </w:p>
    <w:p w14:paraId="40DD9C0B">
      <w:pPr>
        <w:pStyle w:val="32"/>
        <w:ind w:firstLine="240"/>
        <w:rPr>
          <w:rFonts w:ascii="仿宋" w:hAnsi="仿宋" w:eastAsia="仿宋" w:cs="仿宋"/>
          <w:sz w:val="24"/>
        </w:rPr>
      </w:pPr>
    </w:p>
    <w:p w14:paraId="1CDF51F1">
      <w:pPr>
        <w:autoSpaceDE w:val="0"/>
        <w:autoSpaceDN w:val="0"/>
        <w:adjustRightInd w:val="0"/>
        <w:spacing w:line="360" w:lineRule="auto"/>
        <w:jc w:val="center"/>
        <w:rPr>
          <w:rFonts w:ascii="仿宋" w:hAnsi="仿宋" w:eastAsia="仿宋" w:cs="仿宋"/>
          <w:b/>
        </w:rPr>
      </w:pPr>
    </w:p>
    <w:p w14:paraId="4E58329E">
      <w:pPr>
        <w:spacing w:line="360" w:lineRule="auto"/>
        <w:ind w:firstLine="4080" w:firstLineChars="1700"/>
        <w:rPr>
          <w:rFonts w:ascii="仿宋" w:hAnsi="仿宋" w:eastAsia="仿宋" w:cs="仿宋"/>
        </w:rPr>
      </w:pPr>
      <w:r>
        <w:rPr>
          <w:rFonts w:hint="eastAsia" w:ascii="仿宋" w:hAnsi="仿宋" w:eastAsia="仿宋" w:cs="仿宋"/>
        </w:rPr>
        <w:t>投标人（公章）：</w:t>
      </w:r>
      <w:r>
        <w:rPr>
          <w:rFonts w:hint="eastAsia" w:ascii="仿宋" w:hAnsi="仿宋" w:eastAsia="仿宋" w:cs="仿宋"/>
          <w:u w:val="single"/>
        </w:rPr>
        <w:t xml:space="preserve">                         </w:t>
      </w:r>
    </w:p>
    <w:p w14:paraId="019F5959">
      <w:pPr>
        <w:spacing w:line="360" w:lineRule="auto"/>
        <w:ind w:firstLine="4080" w:firstLineChars="1700"/>
        <w:rPr>
          <w:rFonts w:ascii="仿宋" w:hAnsi="仿宋" w:eastAsia="仿宋" w:cs="仿宋"/>
          <w:u w:val="single"/>
        </w:rPr>
      </w:pPr>
      <w:r>
        <w:rPr>
          <w:rFonts w:hint="eastAsia" w:ascii="仿宋" w:hAnsi="仿宋" w:eastAsia="仿宋" w:cs="仿宋"/>
        </w:rPr>
        <w:t>法定代表人或授权代表（签字或盖章）：</w:t>
      </w:r>
      <w:r>
        <w:rPr>
          <w:rFonts w:hint="eastAsia" w:ascii="仿宋" w:hAnsi="仿宋" w:eastAsia="仿宋" w:cs="仿宋"/>
          <w:u w:val="single"/>
        </w:rPr>
        <w:t xml:space="preserve">     </w:t>
      </w:r>
    </w:p>
    <w:p w14:paraId="4F85D434">
      <w:pPr>
        <w:spacing w:line="360" w:lineRule="auto"/>
        <w:ind w:firstLine="4080" w:firstLineChars="1700"/>
        <w:rPr>
          <w:rFonts w:ascii="仿宋" w:hAnsi="仿宋" w:eastAsia="仿宋" w:cs="仿宋"/>
          <w:sz w:val="32"/>
          <w:u w:val="single"/>
        </w:rPr>
      </w:pPr>
      <w:r>
        <w:rPr>
          <w:rFonts w:hint="eastAsia" w:ascii="仿宋" w:hAnsi="仿宋" w:eastAsia="仿宋" w:cs="仿宋"/>
        </w:rPr>
        <w:t>日    期：</w:t>
      </w:r>
      <w:r>
        <w:rPr>
          <w:rFonts w:hint="eastAsia" w:ascii="仿宋" w:hAnsi="仿宋" w:eastAsia="仿宋" w:cs="仿宋"/>
          <w:u w:val="single"/>
        </w:rPr>
        <w:t xml:space="preserve">                               </w:t>
      </w:r>
    </w:p>
    <w:p w14:paraId="5988652B">
      <w:pPr>
        <w:pStyle w:val="4"/>
        <w:pageBreakBefore/>
        <w:spacing w:line="360" w:lineRule="auto"/>
        <w:ind w:firstLine="0" w:firstLineChars="0"/>
        <w:jc w:val="center"/>
        <w:rPr>
          <w:rFonts w:ascii="仿宋" w:hAnsi="仿宋" w:eastAsia="仿宋" w:cs="仿宋"/>
          <w:b/>
          <w:bCs/>
          <w:szCs w:val="15"/>
          <w:lang w:val="zh-CN"/>
        </w:rPr>
      </w:pPr>
      <w:bookmarkStart w:id="513" w:name="_Toc2180"/>
      <w:bookmarkStart w:id="514" w:name="_Toc13565"/>
      <w:bookmarkStart w:id="515" w:name="_Toc19579"/>
      <w:bookmarkStart w:id="516" w:name="_Toc2681"/>
      <w:bookmarkStart w:id="517" w:name="_Toc19643"/>
      <w:bookmarkStart w:id="518" w:name="_Toc5082"/>
      <w:bookmarkStart w:id="519" w:name="_Toc8931"/>
      <w:bookmarkStart w:id="520" w:name="_Toc17449"/>
      <w:bookmarkStart w:id="521" w:name="_Toc12844"/>
      <w:bookmarkStart w:id="522" w:name="_Toc2693"/>
      <w:bookmarkStart w:id="523" w:name="_Toc31226"/>
      <w:bookmarkStart w:id="524" w:name="_Toc14521"/>
      <w:bookmarkStart w:id="525" w:name="_Toc26328"/>
      <w:bookmarkStart w:id="526" w:name="_Toc28697"/>
      <w:bookmarkStart w:id="527" w:name="_Toc7489"/>
      <w:r>
        <w:rPr>
          <w:rFonts w:hint="eastAsia" w:ascii="仿宋" w:hAnsi="仿宋" w:eastAsia="仿宋" w:cs="仿宋"/>
          <w:b/>
          <w:bCs/>
          <w:szCs w:val="15"/>
          <w:lang w:val="zh-CN"/>
        </w:rPr>
        <w:t>十</w:t>
      </w:r>
      <w:r>
        <w:rPr>
          <w:rFonts w:hint="eastAsia" w:ascii="仿宋" w:hAnsi="仿宋" w:eastAsia="仿宋" w:cs="仿宋"/>
          <w:b/>
          <w:bCs/>
          <w:szCs w:val="15"/>
          <w:lang w:val="en-US" w:eastAsia="zh-CN"/>
        </w:rPr>
        <w:t>四</w:t>
      </w:r>
      <w:r>
        <w:rPr>
          <w:rFonts w:hint="eastAsia" w:ascii="仿宋" w:hAnsi="仿宋" w:eastAsia="仿宋" w:cs="仿宋"/>
          <w:b/>
          <w:bCs/>
          <w:szCs w:val="15"/>
          <w:lang w:val="zh-CN"/>
        </w:rPr>
        <w:t>、</w:t>
      </w:r>
      <w:r>
        <w:rPr>
          <w:rFonts w:hint="eastAsia" w:ascii="仿宋" w:hAnsi="仿宋" w:eastAsia="仿宋" w:cs="仿宋"/>
          <w:b/>
          <w:bCs/>
          <w:szCs w:val="15"/>
        </w:rPr>
        <w:t>供应商</w:t>
      </w:r>
      <w:r>
        <w:rPr>
          <w:rFonts w:hint="eastAsia" w:ascii="仿宋" w:hAnsi="仿宋" w:eastAsia="仿宋" w:cs="仿宋"/>
          <w:b/>
          <w:bCs/>
          <w:szCs w:val="15"/>
          <w:lang w:val="zh-CN"/>
        </w:rPr>
        <w:t>廉洁自律承诺书</w:t>
      </w:r>
      <w:bookmarkEnd w:id="513"/>
      <w:bookmarkEnd w:id="514"/>
      <w:bookmarkEnd w:id="515"/>
      <w:bookmarkEnd w:id="516"/>
      <w:bookmarkEnd w:id="517"/>
      <w:bookmarkEnd w:id="518"/>
      <w:bookmarkEnd w:id="519"/>
      <w:bookmarkEnd w:id="520"/>
      <w:bookmarkEnd w:id="521"/>
      <w:bookmarkEnd w:id="522"/>
      <w:bookmarkEnd w:id="523"/>
    </w:p>
    <w:p w14:paraId="5B857898">
      <w:pPr>
        <w:spacing w:line="360" w:lineRule="auto"/>
        <w:ind w:firstLine="480" w:firstLineChars="200"/>
        <w:rPr>
          <w:rFonts w:ascii="仿宋" w:hAnsi="仿宋" w:eastAsia="仿宋" w:cs="仿宋"/>
          <w:snapToGrid w:val="0"/>
        </w:rPr>
      </w:pPr>
      <w:bookmarkStart w:id="528" w:name="_Toc4293"/>
      <w:bookmarkStart w:id="529" w:name="_Toc4983"/>
      <w:bookmarkStart w:id="530" w:name="_Toc1644"/>
      <w:bookmarkStart w:id="531" w:name="_Toc25981"/>
      <w:bookmarkStart w:id="532" w:name="_Toc25138"/>
      <w:bookmarkStart w:id="533" w:name="_Toc7233"/>
      <w:bookmarkStart w:id="534" w:name="_Toc7562"/>
      <w:r>
        <w:rPr>
          <w:rFonts w:hint="eastAsia" w:ascii="仿宋" w:hAnsi="仿宋" w:eastAsia="仿宋" w:cs="仿宋"/>
          <w:snapToGrid w:val="0"/>
        </w:rPr>
        <w:t>为了积极配合</w:t>
      </w:r>
      <w:r>
        <w:rPr>
          <w:rFonts w:hint="eastAsia" w:ascii="仿宋" w:hAnsi="仿宋" w:eastAsia="仿宋" w:cs="仿宋"/>
          <w:snapToGrid w:val="0"/>
          <w:u w:val="single"/>
        </w:rPr>
        <w:t xml:space="preserve">                        </w:t>
      </w:r>
      <w:r>
        <w:rPr>
          <w:rFonts w:hint="eastAsia" w:ascii="仿宋" w:hAnsi="仿宋" w:eastAsia="仿宋" w:cs="仿宋"/>
          <w:snapToGrid w:val="0"/>
        </w:rPr>
        <w:t>进行的</w:t>
      </w:r>
      <w:r>
        <w:rPr>
          <w:rFonts w:hint="eastAsia" w:ascii="仿宋" w:hAnsi="仿宋" w:eastAsia="仿宋" w:cs="仿宋"/>
          <w:snapToGrid w:val="0"/>
          <w:u w:val="single"/>
        </w:rPr>
        <w:t xml:space="preserve">                     </w:t>
      </w:r>
      <w:r>
        <w:rPr>
          <w:rFonts w:hint="eastAsia" w:ascii="仿宋" w:hAnsi="仿宋" w:eastAsia="仿宋" w:cs="仿宋"/>
          <w:snapToGrid w:val="0"/>
        </w:rPr>
        <w:t>招标</w:t>
      </w:r>
      <w:r>
        <w:fldChar w:fldCharType="begin"/>
      </w:r>
      <w:r>
        <w:instrText xml:space="preserve"> HYPERLINK "http://www.yjbys.com/" </w:instrText>
      </w:r>
      <w:r>
        <w:fldChar w:fldCharType="separate"/>
      </w:r>
      <w:r>
        <w:rPr>
          <w:rFonts w:hint="eastAsia" w:ascii="仿宋" w:hAnsi="仿宋" w:eastAsia="仿宋" w:cs="仿宋"/>
          <w:snapToGrid w:val="0"/>
        </w:rPr>
        <w:t>工作</w:t>
      </w:r>
      <w:r>
        <w:rPr>
          <w:rFonts w:hint="eastAsia" w:ascii="仿宋" w:hAnsi="仿宋" w:eastAsia="仿宋" w:cs="仿宋"/>
          <w:snapToGrid w:val="0"/>
        </w:rPr>
        <w:fldChar w:fldCharType="end"/>
      </w:r>
      <w:r>
        <w:rPr>
          <w:rFonts w:hint="eastAsia" w:ascii="仿宋" w:hAnsi="仿宋" w:eastAsia="仿宋" w:cs="仿宋"/>
          <w:snapToGrid w:val="0"/>
        </w:rPr>
        <w:t>，有效遏制不公平竞争和违规违纪问题的发生，确保招标工作的公平、公正、公开，我们特向贵司郑重承诺，在政府采购过程中严格遵守下列行为准则：</w:t>
      </w:r>
    </w:p>
    <w:p w14:paraId="4242C7D2">
      <w:pPr>
        <w:spacing w:line="360" w:lineRule="auto"/>
        <w:ind w:firstLine="480" w:firstLineChars="200"/>
        <w:rPr>
          <w:rFonts w:ascii="仿宋" w:hAnsi="仿宋" w:eastAsia="仿宋" w:cs="仿宋"/>
          <w:snapToGrid w:val="0"/>
        </w:rPr>
      </w:pPr>
      <w:r>
        <w:rPr>
          <w:rFonts w:hint="eastAsia" w:ascii="仿宋" w:hAnsi="仿宋" w:eastAsia="仿宋" w:cs="仿宋"/>
          <w:snapToGrid w:val="0"/>
        </w:rPr>
        <w:t>1、严格遵守国家有关法律法规及相关政策，以及廉洁从业的各项规定。</w:t>
      </w:r>
    </w:p>
    <w:p w14:paraId="70E0DE49">
      <w:pPr>
        <w:spacing w:line="360" w:lineRule="auto"/>
        <w:ind w:firstLine="480" w:firstLineChars="200"/>
        <w:rPr>
          <w:rFonts w:ascii="仿宋" w:hAnsi="仿宋" w:eastAsia="仿宋" w:cs="仿宋"/>
          <w:snapToGrid w:val="0"/>
        </w:rPr>
      </w:pPr>
      <w:r>
        <w:rPr>
          <w:rFonts w:hint="eastAsia" w:ascii="仿宋" w:hAnsi="仿宋" w:eastAsia="仿宋" w:cs="仿宋"/>
          <w:snapToGrid w:val="0"/>
        </w:rPr>
        <w:t>2、不以围标、串标、陪标、挂靠、提供虚假信息、恶意干扰采购人、评标委员会评审等违规手段实现中标目的；</w:t>
      </w:r>
    </w:p>
    <w:p w14:paraId="698D3237">
      <w:pPr>
        <w:spacing w:line="360" w:lineRule="auto"/>
        <w:ind w:firstLine="480" w:firstLineChars="200"/>
        <w:rPr>
          <w:rFonts w:ascii="仿宋" w:hAnsi="仿宋" w:eastAsia="仿宋" w:cs="仿宋"/>
          <w:snapToGrid w:val="0"/>
        </w:rPr>
      </w:pPr>
      <w:r>
        <w:rPr>
          <w:rFonts w:hint="eastAsia" w:ascii="仿宋" w:hAnsi="仿宋" w:eastAsia="仿宋" w:cs="仿宋"/>
          <w:snapToGrid w:val="0"/>
        </w:rPr>
        <w:t>3、不以任何理由、任何形式向采购人相关工作人员或其亲戚、朋友等利益相关人行贿或馈赠礼金、有价证券、贵重物品。</w:t>
      </w:r>
    </w:p>
    <w:p w14:paraId="2BFEC4C0">
      <w:pPr>
        <w:spacing w:line="360" w:lineRule="auto"/>
        <w:ind w:firstLine="480" w:firstLineChars="200"/>
        <w:rPr>
          <w:rFonts w:ascii="仿宋" w:hAnsi="仿宋" w:eastAsia="仿宋" w:cs="仿宋"/>
          <w:snapToGrid w:val="0"/>
        </w:rPr>
      </w:pPr>
      <w:r>
        <w:rPr>
          <w:rFonts w:hint="eastAsia" w:ascii="仿宋" w:hAnsi="仿宋" w:eastAsia="仿宋" w:cs="仿宋"/>
          <w:snapToGrid w:val="0"/>
        </w:rPr>
        <w:t>4、不以任何名义为采购人相关工作人员或其亲戚、朋友等利益相关人支付、报销应由其个人支付的费用。</w:t>
      </w:r>
    </w:p>
    <w:p w14:paraId="2FC214D7">
      <w:pPr>
        <w:spacing w:line="360" w:lineRule="auto"/>
        <w:ind w:firstLine="480" w:firstLineChars="200"/>
        <w:rPr>
          <w:rFonts w:ascii="仿宋" w:hAnsi="仿宋" w:eastAsia="仿宋" w:cs="仿宋"/>
          <w:snapToGrid w:val="0"/>
        </w:rPr>
      </w:pPr>
      <w:r>
        <w:rPr>
          <w:rFonts w:hint="eastAsia" w:ascii="仿宋" w:hAnsi="仿宋" w:eastAsia="仿宋" w:cs="仿宋"/>
          <w:snapToGrid w:val="0"/>
        </w:rPr>
        <w:t>5、不以任何理由安排采购人相关工作人员或其亲戚、朋友等利益相关人参加健身、娱乐和旅游等活动。</w:t>
      </w:r>
    </w:p>
    <w:p w14:paraId="3D6BE3FB">
      <w:pPr>
        <w:spacing w:line="360" w:lineRule="auto"/>
        <w:ind w:firstLine="480" w:firstLineChars="200"/>
        <w:rPr>
          <w:rFonts w:ascii="仿宋" w:hAnsi="仿宋" w:eastAsia="仿宋" w:cs="仿宋"/>
          <w:snapToGrid w:val="0"/>
        </w:rPr>
      </w:pPr>
      <w:r>
        <w:rPr>
          <w:rFonts w:hint="eastAsia" w:ascii="仿宋" w:hAnsi="仿宋" w:eastAsia="仿宋" w:cs="仿宋"/>
          <w:snapToGrid w:val="0"/>
        </w:rPr>
        <w:t>6、不为采购人的业务部门、关联企业或人员，购置或提供通讯工具、交通工具、高档办公用品或装修住房等。</w:t>
      </w:r>
    </w:p>
    <w:p w14:paraId="0AE40F96">
      <w:pPr>
        <w:spacing w:line="360" w:lineRule="auto"/>
        <w:ind w:firstLine="480" w:firstLineChars="200"/>
        <w:rPr>
          <w:rFonts w:ascii="仿宋" w:hAnsi="仿宋" w:eastAsia="仿宋" w:cs="仿宋"/>
          <w:snapToGrid w:val="0"/>
        </w:rPr>
      </w:pPr>
      <w:r>
        <w:rPr>
          <w:rFonts w:hint="eastAsia" w:ascii="仿宋" w:hAnsi="仿宋" w:eastAsia="仿宋" w:cs="仿宋"/>
          <w:snapToGrid w:val="0"/>
        </w:rPr>
        <w:t>7、不以贿赂之外的其他方式拉拢采购方相关工作人员，使其违背公平、公开、公正竞争原则，帮助实现中标目的。</w:t>
      </w:r>
    </w:p>
    <w:p w14:paraId="4033B327">
      <w:pPr>
        <w:spacing w:line="360" w:lineRule="auto"/>
        <w:ind w:firstLine="480" w:firstLineChars="200"/>
        <w:rPr>
          <w:rFonts w:ascii="仿宋" w:hAnsi="仿宋" w:eastAsia="仿宋" w:cs="仿宋"/>
          <w:snapToGrid w:val="0"/>
        </w:rPr>
      </w:pPr>
      <w:r>
        <w:rPr>
          <w:rFonts w:hint="eastAsia" w:ascii="仿宋" w:hAnsi="仿宋" w:eastAsia="仿宋" w:cs="仿宋"/>
          <w:snapToGrid w:val="0"/>
        </w:rPr>
        <w:t>8、如果采购人相关工作人员以帮助实现成交目的为对价向供应商索取贿赂或谋求其他个人利益，供应商应拒绝采购人相关工作人员的要求，并向采购人监督部门举报。</w:t>
      </w:r>
    </w:p>
    <w:p w14:paraId="34146650">
      <w:pPr>
        <w:spacing w:line="360" w:lineRule="auto"/>
        <w:ind w:firstLine="480" w:firstLineChars="200"/>
        <w:rPr>
          <w:rFonts w:ascii="仿宋" w:hAnsi="仿宋" w:eastAsia="仿宋" w:cs="仿宋"/>
          <w:snapToGrid w:val="0"/>
        </w:rPr>
      </w:pPr>
      <w:r>
        <w:rPr>
          <w:rFonts w:hint="eastAsia" w:ascii="仿宋" w:hAnsi="仿宋" w:eastAsia="仿宋" w:cs="仿宋"/>
          <w:snapToGrid w:val="0"/>
        </w:rPr>
        <w:t>如果承诺人违背上述承诺并中标，承诺人自愿承担与贵司签订的合同无效、贵司有权拒绝支付合同款、承诺人自身损失自己承担并赔偿贵司因此产生的一切损失的民事法律责任及因此产生的刑事责任。</w:t>
      </w:r>
    </w:p>
    <w:p w14:paraId="3C2CB1B6">
      <w:pPr>
        <w:spacing w:line="360" w:lineRule="auto"/>
        <w:ind w:firstLine="4080" w:firstLineChars="1700"/>
        <w:rPr>
          <w:rFonts w:ascii="仿宋" w:hAnsi="仿宋" w:eastAsia="仿宋" w:cs="仿宋"/>
        </w:rPr>
      </w:pPr>
    </w:p>
    <w:p w14:paraId="6C638A2F">
      <w:pPr>
        <w:spacing w:line="360" w:lineRule="auto"/>
        <w:ind w:firstLine="4080" w:firstLineChars="1700"/>
        <w:rPr>
          <w:rFonts w:ascii="仿宋" w:hAnsi="仿宋" w:eastAsia="仿宋" w:cs="仿宋"/>
        </w:rPr>
      </w:pPr>
      <w:r>
        <w:rPr>
          <w:rFonts w:hint="eastAsia" w:ascii="仿宋" w:hAnsi="仿宋" w:eastAsia="仿宋" w:cs="仿宋"/>
        </w:rPr>
        <w:t>投标人（公章）：</w:t>
      </w:r>
      <w:r>
        <w:rPr>
          <w:rFonts w:hint="eastAsia" w:ascii="仿宋" w:hAnsi="仿宋" w:eastAsia="仿宋" w:cs="仿宋"/>
          <w:u w:val="single"/>
        </w:rPr>
        <w:t xml:space="preserve">                          </w:t>
      </w:r>
    </w:p>
    <w:p w14:paraId="255387BF">
      <w:pPr>
        <w:spacing w:line="360" w:lineRule="auto"/>
        <w:ind w:firstLine="4080" w:firstLineChars="1700"/>
        <w:rPr>
          <w:rFonts w:ascii="仿宋" w:hAnsi="仿宋" w:eastAsia="仿宋" w:cs="仿宋"/>
          <w:u w:val="single"/>
        </w:rPr>
      </w:pPr>
      <w:r>
        <w:rPr>
          <w:rFonts w:hint="eastAsia" w:ascii="仿宋" w:hAnsi="仿宋" w:eastAsia="仿宋" w:cs="仿宋"/>
        </w:rPr>
        <w:t>法定代表人或授权代表（签字或盖章）：</w:t>
      </w:r>
      <w:r>
        <w:rPr>
          <w:rFonts w:hint="eastAsia" w:ascii="仿宋" w:hAnsi="仿宋" w:eastAsia="仿宋" w:cs="仿宋"/>
          <w:u w:val="single"/>
        </w:rPr>
        <w:t xml:space="preserve">          </w:t>
      </w:r>
    </w:p>
    <w:p w14:paraId="68D02439">
      <w:pPr>
        <w:spacing w:line="360" w:lineRule="auto"/>
        <w:ind w:firstLine="4080" w:firstLineChars="1700"/>
        <w:rPr>
          <w:rFonts w:ascii="仿宋" w:hAnsi="仿宋" w:eastAsia="仿宋" w:cs="仿宋"/>
          <w:u w:val="single"/>
        </w:rPr>
      </w:pPr>
      <w:r>
        <w:rPr>
          <w:rFonts w:hint="eastAsia" w:ascii="仿宋" w:hAnsi="仿宋" w:eastAsia="仿宋" w:cs="仿宋"/>
        </w:rPr>
        <w:t>日    期：</w:t>
      </w:r>
      <w:r>
        <w:rPr>
          <w:rFonts w:hint="eastAsia" w:ascii="仿宋" w:hAnsi="仿宋" w:eastAsia="仿宋" w:cs="仿宋"/>
          <w:u w:val="single"/>
        </w:rPr>
        <w:t xml:space="preserve">                                </w:t>
      </w:r>
    </w:p>
    <w:p w14:paraId="30CAA4CC">
      <w:pPr>
        <w:pStyle w:val="4"/>
        <w:pageBreakBefore/>
        <w:spacing w:line="360" w:lineRule="auto"/>
        <w:ind w:firstLine="0" w:firstLineChars="0"/>
        <w:jc w:val="center"/>
        <w:rPr>
          <w:rFonts w:ascii="仿宋" w:hAnsi="仿宋" w:eastAsia="仿宋" w:cs="仿宋"/>
          <w:b/>
          <w:bCs/>
          <w:szCs w:val="15"/>
          <w:lang w:val="zh-CN"/>
        </w:rPr>
      </w:pPr>
      <w:bookmarkStart w:id="535" w:name="_Toc18033"/>
      <w:bookmarkStart w:id="536" w:name="_Toc16467"/>
      <w:r>
        <w:rPr>
          <w:rFonts w:hint="eastAsia" w:ascii="仿宋" w:hAnsi="仿宋" w:eastAsia="仿宋" w:cs="仿宋"/>
          <w:b/>
          <w:bCs/>
          <w:szCs w:val="15"/>
          <w:lang w:val="zh-CN"/>
        </w:rPr>
        <w:t>十</w:t>
      </w:r>
      <w:r>
        <w:rPr>
          <w:rFonts w:hint="eastAsia" w:ascii="仿宋" w:hAnsi="仿宋" w:eastAsia="仿宋" w:cs="仿宋"/>
          <w:b/>
          <w:bCs/>
          <w:szCs w:val="15"/>
          <w:lang w:val="en-US" w:eastAsia="zh-CN"/>
        </w:rPr>
        <w:t>五</w:t>
      </w:r>
      <w:r>
        <w:rPr>
          <w:rFonts w:hint="eastAsia" w:ascii="仿宋" w:hAnsi="仿宋" w:eastAsia="仿宋" w:cs="仿宋"/>
          <w:b/>
          <w:bCs/>
          <w:szCs w:val="15"/>
          <w:lang w:val="zh-CN"/>
        </w:rPr>
        <w:t>、投标人认为有必要补充说明的事项</w:t>
      </w:r>
      <w:bookmarkEnd w:id="524"/>
      <w:bookmarkEnd w:id="525"/>
      <w:bookmarkEnd w:id="526"/>
      <w:bookmarkEnd w:id="527"/>
      <w:bookmarkEnd w:id="528"/>
      <w:bookmarkEnd w:id="529"/>
      <w:bookmarkEnd w:id="530"/>
      <w:bookmarkEnd w:id="531"/>
      <w:bookmarkEnd w:id="532"/>
      <w:bookmarkEnd w:id="533"/>
      <w:bookmarkEnd w:id="534"/>
      <w:bookmarkEnd w:id="535"/>
      <w:bookmarkEnd w:id="536"/>
    </w:p>
    <w:p w14:paraId="377FEBAD">
      <w:pPr>
        <w:rPr>
          <w:rFonts w:ascii="仿宋" w:hAnsi="仿宋" w:eastAsia="仿宋" w:cs="仿宋"/>
          <w:lang w:val="zh-CN"/>
        </w:rPr>
      </w:pPr>
    </w:p>
    <w:p w14:paraId="4A86FE17">
      <w:pPr>
        <w:spacing w:line="560" w:lineRule="exact"/>
        <w:ind w:firstLine="640" w:firstLineChars="200"/>
        <w:jc w:val="both"/>
        <w:rPr>
          <w:rFonts w:ascii="仿宋" w:hAnsi="仿宋" w:eastAsia="仿宋" w:cs="仿宋"/>
          <w:sz w:val="32"/>
          <w:szCs w:val="32"/>
        </w:rPr>
      </w:pPr>
    </w:p>
    <w:sectPr>
      <w:footerReference r:id="rId15" w:type="default"/>
      <w:pgSz w:w="11906" w:h="16838"/>
      <w:pgMar w:top="1417" w:right="1417" w:bottom="1417" w:left="1417" w:header="851" w:footer="992" w:gutter="0"/>
      <w:pgNumType w:fmt="decimal"/>
      <w:cols w:space="0" w:num="1"/>
      <w:docGrid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E394A">
    <w:pPr>
      <w:tabs>
        <w:tab w:val="right" w:pos="8820"/>
      </w:tabs>
      <w:ind w:right="40"/>
      <w:rPr>
        <w:rFonts w:ascii="仿宋" w:hAnsi="仿宋" w:eastAsia="仿宋" w:cs="仿宋"/>
        <w:b/>
        <w:bCs/>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25ED3">
    <w:pPr>
      <w:tabs>
        <w:tab w:val="right" w:pos="8820"/>
      </w:tabs>
      <w:ind w:right="40"/>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4EC991">
                          <w:pPr>
                            <w:pStyle w:val="2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34EC991">
                    <w:pPr>
                      <w:pStyle w:val="2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F78FC">
    <w:pPr>
      <w:tabs>
        <w:tab w:val="left" w:pos="5646"/>
      </w:tabs>
      <w:rPr>
        <w:rFonts w:hint="eastAsia" w:ascii="仿宋" w:hAnsi="仿宋" w:eastAsia="仿宋" w:cs="仿宋"/>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21CAC8">
                          <w:pPr>
                            <w:pStyle w:val="24"/>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3121CAC8">
                    <w:pPr>
                      <w:pStyle w:val="24"/>
                    </w:pPr>
                    <w:r>
                      <w:fldChar w:fldCharType="begin"/>
                    </w:r>
                    <w:r>
                      <w:instrText xml:space="preserve"> PAGE  \* MERGEFORMAT </w:instrText>
                    </w:r>
                    <w:r>
                      <w:fldChar w:fldCharType="separate"/>
                    </w:r>
                    <w:r>
                      <w:t>9</w:t>
                    </w:r>
                    <w:r>
                      <w:fldChar w:fldCharType="end"/>
                    </w:r>
                  </w:p>
                </w:txbxContent>
              </v:textbox>
            </v:shape>
          </w:pict>
        </mc:Fallback>
      </mc:AlternateContent>
    </w:r>
    <w:r>
      <w:rPr>
        <w:rFonts w:hint="eastAsia" w:ascii="仿宋" w:hAnsi="仿宋" w:eastAsia="仿宋" w:cs="仿宋"/>
        <w:sz w:val="18"/>
        <w:szCs w:val="18"/>
      </w:rPr>
      <mc:AlternateContent>
        <mc:Choice Requires="wps">
          <w:drawing>
            <wp:anchor distT="0" distB="0" distL="114300" distR="114300" simplePos="0" relativeHeight="251663360"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39013C">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3360;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EAuGJ1AAAAAgBAAAPAAAAAAAAAAEAIAAAACIAAABkcnMvZG93bnJl&#10;di54bWxQSwECFAAUAAAACACHTuJAv3sYQ8gBAACbAwAADgAAAAAAAAABACAAAAAjAQAAZHJzL2Uy&#10;b0RvYy54bWxQSwUGAAAAAAYABgBZAQAAXQUAAAAA&#10;">
              <v:fill on="f" focussize="0,0"/>
              <v:stroke on="f"/>
              <v:imagedata o:title=""/>
              <o:lock v:ext="edit" aspectratio="f"/>
              <v:textbox inset="0mm,0mm,0mm,0mm" style="mso-fit-shape-to-text:t;">
                <w:txbxContent>
                  <w:p w14:paraId="1339013C">
                    <w:pPr>
                      <w:snapToGrid w:val="0"/>
                      <w:rPr>
                        <w:rFonts w:hint="eastAsia"/>
                        <w:sz w:val="18"/>
                      </w:rPr>
                    </w:pPr>
                  </w:p>
                </w:txbxContent>
              </v:textbox>
            </v:shape>
          </w:pict>
        </mc:Fallback>
      </mc:AlternateContent>
    </w:r>
    <w:r>
      <w:rPr>
        <w:rFonts w:hint="eastAsia" w:ascii="仿宋" w:hAnsi="仿宋" w:eastAsia="仿宋" w:cs="仿宋"/>
        <w:sz w:val="18"/>
        <w:szCs w:val="18"/>
      </w:rPr>
      <mc:AlternateContent>
        <mc:Choice Requires="wps">
          <w:drawing>
            <wp:anchor distT="0" distB="0" distL="114300" distR="114300" simplePos="0" relativeHeight="251662336"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D92B25">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2336;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AXGN2SyAEAAJs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WFLiuMWJX37+uPz6&#10;c/n9naAPBeoD1Jh3HzAzDe/8gMmzH9CZeQ8q2vxFRgTjKO/5Kq8cEhH50Xq1XlcYEhibL4jPHp6H&#10;COm99JZko6ER51dk5aePkMbUOSVXc/5OG1NmaNw/DsTMHpZ7H3vMVhr2w0Ro79sz8ulx9A11uOmU&#10;mA8Olc1bMhtxNvazcQxRH7qyRrkehNtjwiZKb7nCCDsVxpkVdtN+5aV4fC9ZD//U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EAuGJ1AAAAAgBAAAPAAAAAAAAAAEAIAAAACIAAABkcnMvZG93bnJl&#10;di54bWxQSwECFAAUAAAACACHTuJAFxjdksgBAACbAwAADgAAAAAAAAABACAAAAAjAQAAZHJzL2Uy&#10;b0RvYy54bWxQSwUGAAAAAAYABgBZAQAAXQUAAAAA&#10;">
              <v:fill on="f" focussize="0,0"/>
              <v:stroke on="f"/>
              <v:imagedata o:title=""/>
              <o:lock v:ext="edit" aspectratio="f"/>
              <v:textbox inset="0mm,0mm,0mm,0mm" style="mso-fit-shape-to-text:t;">
                <w:txbxContent>
                  <w:p w14:paraId="79D92B25">
                    <w:pPr>
                      <w:snapToGrid w:val="0"/>
                      <w:rPr>
                        <w:rFonts w:hint="eastAsia"/>
                        <w:sz w:val="18"/>
                      </w:rPr>
                    </w:pPr>
                  </w:p>
                </w:txbxContent>
              </v:textbox>
            </v:shape>
          </w:pict>
        </mc:Fallback>
      </mc:AlternateContent>
    </w:r>
    <w:r>
      <w:rPr>
        <w:rFonts w:hint="eastAsia" w:ascii="仿宋" w:hAnsi="仿宋" w:eastAsia="仿宋" w:cs="仿宋"/>
        <w:sz w:val="18"/>
        <w:szCs w:val="18"/>
      </w:rPr>
      <mc:AlternateContent>
        <mc:Choice Requires="wps">
          <w:drawing>
            <wp:anchor distT="0" distB="0" distL="114300" distR="114300" simplePos="0" relativeHeight="251661312"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70DAB1">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1312;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DV9YOexwEAAJkDAAAOAAAAAAAAAAEAIAAAACMBAABkcnMvZTJv&#10;RG9jLnhtbFBLBQYAAAAABgAGAFkBAABcBQAAAAA=&#10;">
              <v:fill on="f" focussize="0,0"/>
              <v:stroke on="f"/>
              <v:imagedata o:title=""/>
              <o:lock v:ext="edit" aspectratio="f"/>
              <v:textbox inset="0mm,0mm,0mm,0mm" style="mso-fit-shape-to-text:t;">
                <w:txbxContent>
                  <w:p w14:paraId="2E70DAB1">
                    <w:pPr>
                      <w:snapToGrid w:val="0"/>
                      <w:rPr>
                        <w:rFonts w:hint="eastAsia"/>
                        <w:sz w:val="18"/>
                      </w:rPr>
                    </w:pPr>
                  </w:p>
                </w:txbxContent>
              </v:textbox>
            </v:shape>
          </w:pict>
        </mc:Fallback>
      </mc:AlternateContent>
    </w:r>
    <w:r>
      <w:rPr>
        <w:rFonts w:hint="eastAsia" w:ascii="仿宋" w:hAnsi="仿宋" w:eastAsia="仿宋" w:cs="仿宋"/>
        <w:sz w:val="18"/>
        <w:szCs w:val="18"/>
      </w:rPr>
      <mc:AlternateContent>
        <mc:Choice Requires="wps">
          <w:drawing>
            <wp:anchor distT="0" distB="0" distL="114300" distR="114300" simplePos="0" relativeHeight="251660288"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4E44F9">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0288;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EAuGJ1AAAAAgBAAAPAAAAAAAAAAEAIAAAACIAAABkcnMvZG93bnJl&#10;di54bWxQSwECFAAUAAAACACHTuJA5KL+z8gBAACZAwAADgAAAAAAAAABACAAAAAjAQAAZHJzL2Uy&#10;b0RvYy54bWxQSwUGAAAAAAYABgBZAQAAXQUAAAAA&#10;">
              <v:fill on="f" focussize="0,0"/>
              <v:stroke on="f"/>
              <v:imagedata o:title=""/>
              <o:lock v:ext="edit" aspectratio="f"/>
              <v:textbox inset="0mm,0mm,0mm,0mm" style="mso-fit-shape-to-text:t;">
                <w:txbxContent>
                  <w:p w14:paraId="5F4E44F9">
                    <w:pPr>
                      <w:snapToGrid w:val="0"/>
                      <w:rPr>
                        <w:rFonts w:hint="eastAsia"/>
                        <w:sz w:val="18"/>
                      </w:rPr>
                    </w:pPr>
                  </w:p>
                </w:txbxContent>
              </v:textbox>
            </v:shape>
          </w:pict>
        </mc:Fallback>
      </mc:AlternateContent>
    </w:r>
    <w:r>
      <w:rPr>
        <w:rFonts w:hint="eastAsia" w:ascii="仿宋" w:hAnsi="仿宋" w:eastAsia="仿宋" w:cs="仿宋"/>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2A4920">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002A4920">
                    <w:pPr>
                      <w:snapToGrid w:val="0"/>
                      <w:rPr>
                        <w:rFonts w:hint="eastAsia"/>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FE514">
    <w:pPr>
      <w:pStyle w:val="24"/>
      <w:rPr>
        <w:szCs w:val="2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BEDC5">
                          <w:pPr>
                            <w:pStyle w:val="2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3FBEDC5">
                    <w:pPr>
                      <w:pStyle w:val="2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F9A09">
    <w:pPr>
      <w:tabs>
        <w:tab w:val="right" w:pos="8820"/>
      </w:tabs>
      <w:ind w:right="40"/>
      <w:rPr>
        <w:rFonts w:ascii="仿宋" w:hAnsi="仿宋" w:eastAsia="仿宋" w:cs="仿宋"/>
        <w:b/>
        <w:bCs/>
        <w:szCs w:val="21"/>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A0FD5">
                          <w:pPr>
                            <w:pStyle w:val="24"/>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3FA0FD5">
                    <w:pPr>
                      <w:pStyle w:val="24"/>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D3B40">
    <w:pPr>
      <w:tabs>
        <w:tab w:val="right" w:pos="8820"/>
      </w:tabs>
      <w:ind w:right="40"/>
      <w:rPr>
        <w:rFonts w:ascii="仿宋" w:hAnsi="仿宋" w:eastAsia="仿宋" w:cs="仿宋"/>
        <w:b/>
        <w:bCs/>
        <w:szCs w:val="21"/>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A16E0B">
                          <w:pPr>
                            <w:pStyle w:val="24"/>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0A16E0B">
                    <w:pPr>
                      <w:pStyle w:val="24"/>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705C7">
    <w:pPr>
      <w:tabs>
        <w:tab w:val="right" w:pos="8820"/>
      </w:tabs>
      <w:ind w:right="40"/>
      <w:rPr>
        <w:rFonts w:ascii="仿宋" w:hAnsi="仿宋" w:eastAsia="仿宋" w:cs="仿宋"/>
        <w:b/>
        <w:bCs/>
        <w:szCs w:val="21"/>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AAA38">
                          <w:pPr>
                            <w:pStyle w:val="24"/>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38AAA38">
                    <w:pPr>
                      <w:pStyle w:val="24"/>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8A873">
    <w:pPr>
      <w:tabs>
        <w:tab w:val="right" w:pos="8820"/>
      </w:tabs>
      <w:ind w:right="40"/>
      <w:rPr>
        <w:rFonts w:ascii="仿宋" w:hAnsi="仿宋" w:eastAsia="仿宋" w:cs="仿宋"/>
        <w:b/>
        <w:bCs/>
        <w:szCs w:val="21"/>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F6AFA2">
                          <w:pPr>
                            <w:pStyle w:val="24"/>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BF6AFA2">
                    <w:pPr>
                      <w:pStyle w:val="24"/>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14EB6">
    <w:pPr>
      <w:pStyle w:val="25"/>
      <w:jc w:val="right"/>
      <w:rPr>
        <w:rFonts w:ascii="仿宋" w:hAnsi="仿宋" w:eastAsia="仿宋" w:cs="仿宋"/>
        <w:sz w:val="16"/>
        <w:szCs w:val="16"/>
      </w:rPr>
    </w:pPr>
    <w:r>
      <w:rPr>
        <w:rFonts w:hint="eastAsia" w:ascii="仿宋" w:hAnsi="仿宋" w:eastAsia="仿宋" w:cs="仿宋"/>
        <w:b/>
        <w:bCs/>
        <w:i/>
        <w:sz w:val="16"/>
        <w:szCs w:val="13"/>
        <w:lang w:val="zh-CN"/>
      </w:rPr>
      <w:t>西安航天城第三小学物业服务管理</w:t>
    </w:r>
    <w:r>
      <w:rPr>
        <w:rFonts w:hint="eastAsia" w:ascii="仿宋" w:hAnsi="仿宋" w:eastAsia="仿宋" w:cs="仿宋"/>
        <w:b/>
        <w:bCs/>
        <w:i/>
        <w:sz w:val="16"/>
        <w:szCs w:val="13"/>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A1753">
    <w:pPr>
      <w:pStyle w:val="25"/>
      <w:jc w:val="right"/>
      <w:rPr>
        <w:sz w:val="16"/>
        <w:szCs w:val="16"/>
      </w:rPr>
    </w:pPr>
    <w:r>
      <w:rPr>
        <w:rFonts w:hint="eastAsia" w:ascii="宋体" w:hAnsi="宋体"/>
        <w:b/>
        <w:bCs/>
        <w:i/>
        <w:sz w:val="16"/>
        <w:szCs w:val="13"/>
        <w:lang w:eastAsia="zh-CN"/>
      </w:rPr>
      <w:t>西安航天城第三小学物业服务管理</w:t>
    </w:r>
    <w:r>
      <w:rPr>
        <w:rFonts w:hint="eastAsia" w:ascii="宋体" w:hAnsi="宋体"/>
        <w:b/>
        <w:bCs/>
        <w:i/>
        <w:sz w:val="16"/>
        <w:szCs w:val="13"/>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4B533">
    <w:pPr>
      <w:pStyle w:val="25"/>
      <w:jc w:val="right"/>
      <w:rPr>
        <w:rFonts w:ascii="仿宋" w:hAnsi="仿宋" w:eastAsia="仿宋" w:cs="仿宋"/>
        <w:sz w:val="16"/>
        <w:szCs w:val="16"/>
      </w:rPr>
    </w:pPr>
    <w:r>
      <w:rPr>
        <w:rFonts w:hint="eastAsia" w:ascii="仿宋" w:hAnsi="仿宋" w:eastAsia="仿宋" w:cs="仿宋"/>
        <w:b/>
        <w:bCs/>
        <w:i/>
        <w:sz w:val="16"/>
        <w:szCs w:val="13"/>
        <w:lang w:val="zh-CN"/>
      </w:rPr>
      <w:t>西安航天城第三小学物业服务管理</w:t>
    </w:r>
    <w:r>
      <w:rPr>
        <w:rFonts w:hint="eastAsia" w:ascii="仿宋" w:hAnsi="仿宋" w:eastAsia="仿宋" w:cs="仿宋"/>
        <w:b/>
        <w:bCs/>
        <w:i/>
        <w:sz w:val="16"/>
        <w:szCs w:val="13"/>
      </w:rPr>
      <w:t>招标文件</w:t>
    </w:r>
  </w:p>
  <w:p w14:paraId="3DB689A5">
    <w:pPr>
      <w:pStyle w:val="25"/>
      <w:pBdr>
        <w:bottom w:val="none" w:color="auto" w:sz="0" w:space="1"/>
      </w:pBdr>
      <w:tabs>
        <w:tab w:val="left" w:pos="2307"/>
        <w:tab w:val="clear" w:pos="4153"/>
      </w:tabs>
      <w:jc w:val="left"/>
      <w:rPr>
        <w:rFonts w:hint="eastAsia" w:ascii="仿宋" w:hAnsi="仿宋" w:eastAsia="仿宋" w:cs="仿宋"/>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CE0A0">
    <w:pPr>
      <w:pStyle w:val="25"/>
      <w:jc w:val="right"/>
    </w:pPr>
    <w:r>
      <w:rPr>
        <w:rFonts w:hint="eastAsia" w:ascii="宋体" w:hAnsi="宋体"/>
        <w:b/>
        <w:bCs/>
        <w:i/>
        <w:szCs w:val="15"/>
        <w:lang w:eastAsia="zh-CN"/>
      </w:rPr>
      <w:t>西安航天城第三小学物业服务管理</w:t>
    </w:r>
    <w:r>
      <w:rPr>
        <w:rFonts w:hint="eastAsia" w:ascii="宋体" w:hAnsi="宋体"/>
        <w:b/>
        <w:bCs/>
        <w:i/>
        <w:szCs w:val="15"/>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111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B1867"/>
    <w:multiLevelType w:val="singleLevel"/>
    <w:tmpl w:val="BA8B1867"/>
    <w:lvl w:ilvl="0" w:tentative="0">
      <w:start w:val="1"/>
      <w:numFmt w:val="decimal"/>
      <w:lvlText w:val="%1."/>
      <w:lvlJc w:val="left"/>
      <w:pPr>
        <w:tabs>
          <w:tab w:val="left" w:pos="312"/>
        </w:tabs>
      </w:pPr>
    </w:lvl>
  </w:abstractNum>
  <w:abstractNum w:abstractNumId="1">
    <w:nsid w:val="408017E7"/>
    <w:multiLevelType w:val="singleLevel"/>
    <w:tmpl w:val="408017E7"/>
    <w:lvl w:ilvl="0" w:tentative="0">
      <w:start w:val="1"/>
      <w:numFmt w:val="chineseCounting"/>
      <w:suff w:val="nothing"/>
      <w:lvlText w:val="（%1）"/>
      <w:lvlJc w:val="left"/>
      <w:rPr>
        <w:rFonts w:hint="eastAsia"/>
      </w:rPr>
    </w:lvl>
  </w:abstractNum>
  <w:abstractNum w:abstractNumId="2">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6"/>
      <w:lvlText w:val="%1.%2.%3.%4"/>
      <w:lvlJc w:val="left"/>
      <w:pPr>
        <w:ind w:left="864" w:hanging="864"/>
      </w:pPr>
      <w:rPr>
        <w:rFonts w:hint="eastAsia"/>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2YzQ2Nzk4M2IwOWVlMWU4NjljZTZlNTRmMjFkNDkifQ=="/>
  </w:docVars>
  <w:rsids>
    <w:rsidRoot w:val="006A6B87"/>
    <w:rsid w:val="0000159C"/>
    <w:rsid w:val="000019FA"/>
    <w:rsid w:val="00002BB3"/>
    <w:rsid w:val="00003F53"/>
    <w:rsid w:val="00004F9A"/>
    <w:rsid w:val="00006A52"/>
    <w:rsid w:val="00012137"/>
    <w:rsid w:val="00012844"/>
    <w:rsid w:val="00012F9B"/>
    <w:rsid w:val="000131C6"/>
    <w:rsid w:val="00013929"/>
    <w:rsid w:val="00014DAF"/>
    <w:rsid w:val="00015802"/>
    <w:rsid w:val="00016042"/>
    <w:rsid w:val="000162A2"/>
    <w:rsid w:val="00021AF9"/>
    <w:rsid w:val="00022A4E"/>
    <w:rsid w:val="00022F41"/>
    <w:rsid w:val="00023261"/>
    <w:rsid w:val="000234CF"/>
    <w:rsid w:val="000235C8"/>
    <w:rsid w:val="000251DF"/>
    <w:rsid w:val="00027E6B"/>
    <w:rsid w:val="00031993"/>
    <w:rsid w:val="0003251F"/>
    <w:rsid w:val="00032BB4"/>
    <w:rsid w:val="00033377"/>
    <w:rsid w:val="00033B5A"/>
    <w:rsid w:val="000353DD"/>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2C34"/>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0B"/>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34A7"/>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67F98"/>
    <w:rsid w:val="00271136"/>
    <w:rsid w:val="00272337"/>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AAA"/>
    <w:rsid w:val="002F2EAB"/>
    <w:rsid w:val="002F30DD"/>
    <w:rsid w:val="002F3224"/>
    <w:rsid w:val="002F3350"/>
    <w:rsid w:val="002F7D7D"/>
    <w:rsid w:val="00300067"/>
    <w:rsid w:val="00300513"/>
    <w:rsid w:val="00300B27"/>
    <w:rsid w:val="0030123B"/>
    <w:rsid w:val="00301E0D"/>
    <w:rsid w:val="00301FAE"/>
    <w:rsid w:val="003024CF"/>
    <w:rsid w:val="00306470"/>
    <w:rsid w:val="00311862"/>
    <w:rsid w:val="00316D60"/>
    <w:rsid w:val="003172BB"/>
    <w:rsid w:val="00322208"/>
    <w:rsid w:val="003245F8"/>
    <w:rsid w:val="00325A1F"/>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77482"/>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0ECF"/>
    <w:rsid w:val="0040124D"/>
    <w:rsid w:val="004017C8"/>
    <w:rsid w:val="0040181A"/>
    <w:rsid w:val="004024C2"/>
    <w:rsid w:val="00405285"/>
    <w:rsid w:val="004068A7"/>
    <w:rsid w:val="00406C11"/>
    <w:rsid w:val="00407BBB"/>
    <w:rsid w:val="004106B2"/>
    <w:rsid w:val="00412CBC"/>
    <w:rsid w:val="00414D38"/>
    <w:rsid w:val="004155E3"/>
    <w:rsid w:val="00415649"/>
    <w:rsid w:val="004156E2"/>
    <w:rsid w:val="00415AB5"/>
    <w:rsid w:val="00416478"/>
    <w:rsid w:val="00420875"/>
    <w:rsid w:val="0042388D"/>
    <w:rsid w:val="00425038"/>
    <w:rsid w:val="0042688F"/>
    <w:rsid w:val="00427ABD"/>
    <w:rsid w:val="004317AB"/>
    <w:rsid w:val="00431DBF"/>
    <w:rsid w:val="00433512"/>
    <w:rsid w:val="0043432D"/>
    <w:rsid w:val="00441423"/>
    <w:rsid w:val="00441D7B"/>
    <w:rsid w:val="00443B7E"/>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20F8"/>
    <w:rsid w:val="00522932"/>
    <w:rsid w:val="0052539A"/>
    <w:rsid w:val="005309DD"/>
    <w:rsid w:val="005330CB"/>
    <w:rsid w:val="0053320F"/>
    <w:rsid w:val="005340C0"/>
    <w:rsid w:val="00534E48"/>
    <w:rsid w:val="0053507D"/>
    <w:rsid w:val="00535F18"/>
    <w:rsid w:val="00537136"/>
    <w:rsid w:val="005406CD"/>
    <w:rsid w:val="00544037"/>
    <w:rsid w:val="00544FDF"/>
    <w:rsid w:val="0054537C"/>
    <w:rsid w:val="00547AD0"/>
    <w:rsid w:val="005509F0"/>
    <w:rsid w:val="00551012"/>
    <w:rsid w:val="00553778"/>
    <w:rsid w:val="00553AC5"/>
    <w:rsid w:val="00554646"/>
    <w:rsid w:val="00554791"/>
    <w:rsid w:val="00555365"/>
    <w:rsid w:val="005555A0"/>
    <w:rsid w:val="0056050F"/>
    <w:rsid w:val="00560BBE"/>
    <w:rsid w:val="005612F2"/>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4B53"/>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E1"/>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5858"/>
    <w:rsid w:val="00636BF4"/>
    <w:rsid w:val="00637FE9"/>
    <w:rsid w:val="00642CB1"/>
    <w:rsid w:val="006431A9"/>
    <w:rsid w:val="006460E3"/>
    <w:rsid w:val="006466DF"/>
    <w:rsid w:val="00646A42"/>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390"/>
    <w:rsid w:val="00685B24"/>
    <w:rsid w:val="006870E8"/>
    <w:rsid w:val="00690BC5"/>
    <w:rsid w:val="00690C8E"/>
    <w:rsid w:val="00691341"/>
    <w:rsid w:val="006933DD"/>
    <w:rsid w:val="0069471D"/>
    <w:rsid w:val="00695670"/>
    <w:rsid w:val="00695E20"/>
    <w:rsid w:val="006A2D90"/>
    <w:rsid w:val="006A3BA0"/>
    <w:rsid w:val="006A4EC6"/>
    <w:rsid w:val="006A6B87"/>
    <w:rsid w:val="006A6DF3"/>
    <w:rsid w:val="006A7769"/>
    <w:rsid w:val="006B20D5"/>
    <w:rsid w:val="006B34F6"/>
    <w:rsid w:val="006B4952"/>
    <w:rsid w:val="006B5EA1"/>
    <w:rsid w:val="006B62C2"/>
    <w:rsid w:val="006B6316"/>
    <w:rsid w:val="006B6C2F"/>
    <w:rsid w:val="006B7A21"/>
    <w:rsid w:val="006B7F10"/>
    <w:rsid w:val="006C042B"/>
    <w:rsid w:val="006C2543"/>
    <w:rsid w:val="006C2A45"/>
    <w:rsid w:val="006C4042"/>
    <w:rsid w:val="006C6C85"/>
    <w:rsid w:val="006C6F0B"/>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B21"/>
    <w:rsid w:val="00721BAC"/>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84"/>
    <w:rsid w:val="007D20D8"/>
    <w:rsid w:val="007D249E"/>
    <w:rsid w:val="007D2EE8"/>
    <w:rsid w:val="007D4745"/>
    <w:rsid w:val="007D5763"/>
    <w:rsid w:val="007D596E"/>
    <w:rsid w:val="007D6288"/>
    <w:rsid w:val="007D7193"/>
    <w:rsid w:val="007D7958"/>
    <w:rsid w:val="007D7D00"/>
    <w:rsid w:val="007E051D"/>
    <w:rsid w:val="007E1576"/>
    <w:rsid w:val="007E2BD2"/>
    <w:rsid w:val="007E5F41"/>
    <w:rsid w:val="007E6CF2"/>
    <w:rsid w:val="007F0B94"/>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3753"/>
    <w:rsid w:val="008C64FB"/>
    <w:rsid w:val="008C6F63"/>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A3C"/>
    <w:rsid w:val="00922DE7"/>
    <w:rsid w:val="00922EFB"/>
    <w:rsid w:val="00923A6C"/>
    <w:rsid w:val="009249C8"/>
    <w:rsid w:val="0093115A"/>
    <w:rsid w:val="00931671"/>
    <w:rsid w:val="00932C0E"/>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43A5"/>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0677"/>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0634"/>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17E7D"/>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604"/>
    <w:rsid w:val="00B50C36"/>
    <w:rsid w:val="00B51C5E"/>
    <w:rsid w:val="00B52083"/>
    <w:rsid w:val="00B52525"/>
    <w:rsid w:val="00B52A88"/>
    <w:rsid w:val="00B52B44"/>
    <w:rsid w:val="00B52D72"/>
    <w:rsid w:val="00B56BAC"/>
    <w:rsid w:val="00B56E5B"/>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38D5"/>
    <w:rsid w:val="00C45741"/>
    <w:rsid w:val="00C4699F"/>
    <w:rsid w:val="00C472A3"/>
    <w:rsid w:val="00C50C4A"/>
    <w:rsid w:val="00C524B1"/>
    <w:rsid w:val="00C53D6E"/>
    <w:rsid w:val="00C56B9D"/>
    <w:rsid w:val="00C60706"/>
    <w:rsid w:val="00C61A1B"/>
    <w:rsid w:val="00C6464D"/>
    <w:rsid w:val="00C64FE6"/>
    <w:rsid w:val="00C65838"/>
    <w:rsid w:val="00C72DBC"/>
    <w:rsid w:val="00C74041"/>
    <w:rsid w:val="00C76B39"/>
    <w:rsid w:val="00C77891"/>
    <w:rsid w:val="00C80803"/>
    <w:rsid w:val="00C8081E"/>
    <w:rsid w:val="00C8194B"/>
    <w:rsid w:val="00C8510F"/>
    <w:rsid w:val="00C856C4"/>
    <w:rsid w:val="00C8634C"/>
    <w:rsid w:val="00C86F92"/>
    <w:rsid w:val="00C90072"/>
    <w:rsid w:val="00C9533B"/>
    <w:rsid w:val="00CA14A2"/>
    <w:rsid w:val="00CA408B"/>
    <w:rsid w:val="00CA597B"/>
    <w:rsid w:val="00CB0748"/>
    <w:rsid w:val="00CB18BD"/>
    <w:rsid w:val="00CB1B09"/>
    <w:rsid w:val="00CB232C"/>
    <w:rsid w:val="00CB2D79"/>
    <w:rsid w:val="00CB2E90"/>
    <w:rsid w:val="00CB31D0"/>
    <w:rsid w:val="00CB4405"/>
    <w:rsid w:val="00CB4EF4"/>
    <w:rsid w:val="00CB5BD0"/>
    <w:rsid w:val="00CB63F6"/>
    <w:rsid w:val="00CC042F"/>
    <w:rsid w:val="00CC11D6"/>
    <w:rsid w:val="00CC237A"/>
    <w:rsid w:val="00CC2A69"/>
    <w:rsid w:val="00CD2668"/>
    <w:rsid w:val="00CD2B6F"/>
    <w:rsid w:val="00CD2FAC"/>
    <w:rsid w:val="00CD3879"/>
    <w:rsid w:val="00CD495B"/>
    <w:rsid w:val="00CD5C64"/>
    <w:rsid w:val="00CD69A5"/>
    <w:rsid w:val="00CD7C0B"/>
    <w:rsid w:val="00CD7C6C"/>
    <w:rsid w:val="00CE3BDB"/>
    <w:rsid w:val="00CE4305"/>
    <w:rsid w:val="00CE44AB"/>
    <w:rsid w:val="00CE4BC6"/>
    <w:rsid w:val="00CE4E5F"/>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1E87"/>
    <w:rsid w:val="00D23DB6"/>
    <w:rsid w:val="00D242FC"/>
    <w:rsid w:val="00D24CEB"/>
    <w:rsid w:val="00D24F90"/>
    <w:rsid w:val="00D26400"/>
    <w:rsid w:val="00D264F9"/>
    <w:rsid w:val="00D31768"/>
    <w:rsid w:val="00D33471"/>
    <w:rsid w:val="00D35E6A"/>
    <w:rsid w:val="00D361F7"/>
    <w:rsid w:val="00D37A4D"/>
    <w:rsid w:val="00D37BDA"/>
    <w:rsid w:val="00D41D8D"/>
    <w:rsid w:val="00D475DD"/>
    <w:rsid w:val="00D50781"/>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6B6"/>
    <w:rsid w:val="00E227F4"/>
    <w:rsid w:val="00E23903"/>
    <w:rsid w:val="00E2465F"/>
    <w:rsid w:val="00E2575E"/>
    <w:rsid w:val="00E25E0D"/>
    <w:rsid w:val="00E27DAA"/>
    <w:rsid w:val="00E27FDC"/>
    <w:rsid w:val="00E303C9"/>
    <w:rsid w:val="00E30E7D"/>
    <w:rsid w:val="00E31BA9"/>
    <w:rsid w:val="00E332F8"/>
    <w:rsid w:val="00E33659"/>
    <w:rsid w:val="00E4021E"/>
    <w:rsid w:val="00E40872"/>
    <w:rsid w:val="00E41594"/>
    <w:rsid w:val="00E4296F"/>
    <w:rsid w:val="00E45ECF"/>
    <w:rsid w:val="00E46A08"/>
    <w:rsid w:val="00E47BE1"/>
    <w:rsid w:val="00E518FB"/>
    <w:rsid w:val="00E56FE8"/>
    <w:rsid w:val="00E57945"/>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6E57"/>
    <w:rsid w:val="00EB7A4C"/>
    <w:rsid w:val="00EC0DD8"/>
    <w:rsid w:val="00EC2A66"/>
    <w:rsid w:val="00EC3672"/>
    <w:rsid w:val="00EC44FF"/>
    <w:rsid w:val="00ED0960"/>
    <w:rsid w:val="00ED3782"/>
    <w:rsid w:val="00ED56C1"/>
    <w:rsid w:val="00ED7D80"/>
    <w:rsid w:val="00EE1F49"/>
    <w:rsid w:val="00EE1F87"/>
    <w:rsid w:val="00EE3720"/>
    <w:rsid w:val="00EE3F92"/>
    <w:rsid w:val="00EE7634"/>
    <w:rsid w:val="00EF271D"/>
    <w:rsid w:val="00EF4228"/>
    <w:rsid w:val="00EF473E"/>
    <w:rsid w:val="00EF4DC8"/>
    <w:rsid w:val="00EF659E"/>
    <w:rsid w:val="00EF6A13"/>
    <w:rsid w:val="00EF6F24"/>
    <w:rsid w:val="00F00971"/>
    <w:rsid w:val="00F01751"/>
    <w:rsid w:val="00F02CF2"/>
    <w:rsid w:val="00F0385A"/>
    <w:rsid w:val="00F053D3"/>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4AD2"/>
    <w:rsid w:val="00F37170"/>
    <w:rsid w:val="00F43040"/>
    <w:rsid w:val="00F440E7"/>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355F"/>
    <w:rsid w:val="00F85256"/>
    <w:rsid w:val="00F87572"/>
    <w:rsid w:val="00F87CA2"/>
    <w:rsid w:val="00F91976"/>
    <w:rsid w:val="00F92C8D"/>
    <w:rsid w:val="00F931AD"/>
    <w:rsid w:val="00F95FE5"/>
    <w:rsid w:val="00F9741A"/>
    <w:rsid w:val="00FA18B4"/>
    <w:rsid w:val="00FA1F53"/>
    <w:rsid w:val="00FA2095"/>
    <w:rsid w:val="00FA244D"/>
    <w:rsid w:val="00FA7224"/>
    <w:rsid w:val="00FB01BB"/>
    <w:rsid w:val="00FB1215"/>
    <w:rsid w:val="00FB3D8E"/>
    <w:rsid w:val="00FB4CB0"/>
    <w:rsid w:val="00FB608E"/>
    <w:rsid w:val="00FB6392"/>
    <w:rsid w:val="00FC39BA"/>
    <w:rsid w:val="00FC3DAC"/>
    <w:rsid w:val="00FD1428"/>
    <w:rsid w:val="00FD20C5"/>
    <w:rsid w:val="00FD221D"/>
    <w:rsid w:val="00FD2761"/>
    <w:rsid w:val="00FD309E"/>
    <w:rsid w:val="00FD37B5"/>
    <w:rsid w:val="00FD4568"/>
    <w:rsid w:val="00FD5B5E"/>
    <w:rsid w:val="00FD613E"/>
    <w:rsid w:val="00FD6F4D"/>
    <w:rsid w:val="00FE0559"/>
    <w:rsid w:val="00FE05A0"/>
    <w:rsid w:val="00FE3884"/>
    <w:rsid w:val="00FE3FCF"/>
    <w:rsid w:val="00FF2E19"/>
    <w:rsid w:val="00FF756F"/>
    <w:rsid w:val="011A1DCA"/>
    <w:rsid w:val="017F4D05"/>
    <w:rsid w:val="018C17D4"/>
    <w:rsid w:val="01FB40D3"/>
    <w:rsid w:val="02545337"/>
    <w:rsid w:val="034D6BB0"/>
    <w:rsid w:val="03E13B99"/>
    <w:rsid w:val="045B70AB"/>
    <w:rsid w:val="055E0075"/>
    <w:rsid w:val="05CE1001"/>
    <w:rsid w:val="065B1B7A"/>
    <w:rsid w:val="065B7491"/>
    <w:rsid w:val="06CF097B"/>
    <w:rsid w:val="070B4723"/>
    <w:rsid w:val="076B66BB"/>
    <w:rsid w:val="077F3595"/>
    <w:rsid w:val="079C09E9"/>
    <w:rsid w:val="07E12216"/>
    <w:rsid w:val="08625C0E"/>
    <w:rsid w:val="0882284B"/>
    <w:rsid w:val="09A57378"/>
    <w:rsid w:val="0A403456"/>
    <w:rsid w:val="0A577B34"/>
    <w:rsid w:val="0A7D0B7C"/>
    <w:rsid w:val="0A8C3430"/>
    <w:rsid w:val="0B474E14"/>
    <w:rsid w:val="0C2B3D7B"/>
    <w:rsid w:val="0C99359F"/>
    <w:rsid w:val="0D0F299B"/>
    <w:rsid w:val="0D244E26"/>
    <w:rsid w:val="0D755806"/>
    <w:rsid w:val="0DA97D37"/>
    <w:rsid w:val="0E3A7406"/>
    <w:rsid w:val="0F222C0B"/>
    <w:rsid w:val="0F265A2B"/>
    <w:rsid w:val="0FA43FFC"/>
    <w:rsid w:val="0FBD4E9D"/>
    <w:rsid w:val="0FDE46FF"/>
    <w:rsid w:val="10801A33"/>
    <w:rsid w:val="10B1408D"/>
    <w:rsid w:val="118D3B9B"/>
    <w:rsid w:val="11976CA6"/>
    <w:rsid w:val="12154D3D"/>
    <w:rsid w:val="1227722D"/>
    <w:rsid w:val="12B10F0A"/>
    <w:rsid w:val="141022E0"/>
    <w:rsid w:val="1467771D"/>
    <w:rsid w:val="152B4878"/>
    <w:rsid w:val="16054926"/>
    <w:rsid w:val="1716516A"/>
    <w:rsid w:val="18187335"/>
    <w:rsid w:val="187542A6"/>
    <w:rsid w:val="188678E5"/>
    <w:rsid w:val="1A0F5BC2"/>
    <w:rsid w:val="1B8847FE"/>
    <w:rsid w:val="1B926FF4"/>
    <w:rsid w:val="1C127CD4"/>
    <w:rsid w:val="1C84143D"/>
    <w:rsid w:val="1CD82469"/>
    <w:rsid w:val="1D530E41"/>
    <w:rsid w:val="1D734458"/>
    <w:rsid w:val="1DE7377A"/>
    <w:rsid w:val="1E0C1B7D"/>
    <w:rsid w:val="1E9D0C6D"/>
    <w:rsid w:val="1ED43335"/>
    <w:rsid w:val="1F897135"/>
    <w:rsid w:val="20C75D9C"/>
    <w:rsid w:val="21DD717C"/>
    <w:rsid w:val="221616FB"/>
    <w:rsid w:val="227A789C"/>
    <w:rsid w:val="22EA651D"/>
    <w:rsid w:val="231D220C"/>
    <w:rsid w:val="234D7605"/>
    <w:rsid w:val="237E7E6C"/>
    <w:rsid w:val="243A262C"/>
    <w:rsid w:val="2509389C"/>
    <w:rsid w:val="2564207C"/>
    <w:rsid w:val="2616386F"/>
    <w:rsid w:val="28DC725E"/>
    <w:rsid w:val="2952510D"/>
    <w:rsid w:val="29746395"/>
    <w:rsid w:val="2A3C49CC"/>
    <w:rsid w:val="2A9D366A"/>
    <w:rsid w:val="2ABC6C28"/>
    <w:rsid w:val="2AE47A9C"/>
    <w:rsid w:val="2B291556"/>
    <w:rsid w:val="2B8442D2"/>
    <w:rsid w:val="2BE66EB8"/>
    <w:rsid w:val="2C564EB8"/>
    <w:rsid w:val="2C5C5DE2"/>
    <w:rsid w:val="2D52226A"/>
    <w:rsid w:val="2E2F55F3"/>
    <w:rsid w:val="2E5A0537"/>
    <w:rsid w:val="2ED2797B"/>
    <w:rsid w:val="2EE44116"/>
    <w:rsid w:val="2EE601C7"/>
    <w:rsid w:val="2EFB7927"/>
    <w:rsid w:val="2F41001C"/>
    <w:rsid w:val="2F7057DB"/>
    <w:rsid w:val="2FED5A1D"/>
    <w:rsid w:val="305A6377"/>
    <w:rsid w:val="30B500B8"/>
    <w:rsid w:val="30DC6AFF"/>
    <w:rsid w:val="30F235D8"/>
    <w:rsid w:val="32D26123"/>
    <w:rsid w:val="3310254A"/>
    <w:rsid w:val="34207B20"/>
    <w:rsid w:val="3448372F"/>
    <w:rsid w:val="352C41FE"/>
    <w:rsid w:val="3629686E"/>
    <w:rsid w:val="369915A3"/>
    <w:rsid w:val="37015761"/>
    <w:rsid w:val="376F1E40"/>
    <w:rsid w:val="38C36AAA"/>
    <w:rsid w:val="393D0B62"/>
    <w:rsid w:val="39754E70"/>
    <w:rsid w:val="3AF73132"/>
    <w:rsid w:val="3BDB4C8A"/>
    <w:rsid w:val="3C112A88"/>
    <w:rsid w:val="3C687FDC"/>
    <w:rsid w:val="3C8F2735"/>
    <w:rsid w:val="3CA64660"/>
    <w:rsid w:val="3D2D0B07"/>
    <w:rsid w:val="3DED0897"/>
    <w:rsid w:val="3E6C205F"/>
    <w:rsid w:val="3E7D1CE9"/>
    <w:rsid w:val="3F0A7FA0"/>
    <w:rsid w:val="3F171053"/>
    <w:rsid w:val="3F17151F"/>
    <w:rsid w:val="3F7A0839"/>
    <w:rsid w:val="41474664"/>
    <w:rsid w:val="43464D2B"/>
    <w:rsid w:val="43D91BAC"/>
    <w:rsid w:val="44403DB1"/>
    <w:rsid w:val="44DD2B77"/>
    <w:rsid w:val="45B64B59"/>
    <w:rsid w:val="45D0675D"/>
    <w:rsid w:val="46291303"/>
    <w:rsid w:val="46BB2228"/>
    <w:rsid w:val="46CD14CB"/>
    <w:rsid w:val="47B05451"/>
    <w:rsid w:val="4A16118F"/>
    <w:rsid w:val="4A7B3977"/>
    <w:rsid w:val="4B445CC7"/>
    <w:rsid w:val="4B4734B2"/>
    <w:rsid w:val="4B612E9B"/>
    <w:rsid w:val="4C0F1793"/>
    <w:rsid w:val="4C6B369C"/>
    <w:rsid w:val="4CA74208"/>
    <w:rsid w:val="4D2B317E"/>
    <w:rsid w:val="4D6D36A4"/>
    <w:rsid w:val="4DFC03F6"/>
    <w:rsid w:val="4DFF1DC9"/>
    <w:rsid w:val="4E7963D7"/>
    <w:rsid w:val="4E9E788D"/>
    <w:rsid w:val="4EE60B8E"/>
    <w:rsid w:val="4F355215"/>
    <w:rsid w:val="4F3B738D"/>
    <w:rsid w:val="4F9F6437"/>
    <w:rsid w:val="51062C1B"/>
    <w:rsid w:val="51171FE4"/>
    <w:rsid w:val="51455748"/>
    <w:rsid w:val="515E7B68"/>
    <w:rsid w:val="5178076C"/>
    <w:rsid w:val="51900D46"/>
    <w:rsid w:val="519C5439"/>
    <w:rsid w:val="527561FD"/>
    <w:rsid w:val="533709DC"/>
    <w:rsid w:val="543633EF"/>
    <w:rsid w:val="54474082"/>
    <w:rsid w:val="55DA564E"/>
    <w:rsid w:val="55EA626F"/>
    <w:rsid w:val="56414E67"/>
    <w:rsid w:val="568633C7"/>
    <w:rsid w:val="57B323AE"/>
    <w:rsid w:val="58A25D9E"/>
    <w:rsid w:val="59735B16"/>
    <w:rsid w:val="59791922"/>
    <w:rsid w:val="5A1D61C5"/>
    <w:rsid w:val="5B524D6E"/>
    <w:rsid w:val="5C07299B"/>
    <w:rsid w:val="5D992505"/>
    <w:rsid w:val="5E197E4A"/>
    <w:rsid w:val="5E31427A"/>
    <w:rsid w:val="5E4F6F11"/>
    <w:rsid w:val="5F05175A"/>
    <w:rsid w:val="5FB97CF4"/>
    <w:rsid w:val="5FC83FC8"/>
    <w:rsid w:val="605F285F"/>
    <w:rsid w:val="60D34153"/>
    <w:rsid w:val="60F242D0"/>
    <w:rsid w:val="615B3405"/>
    <w:rsid w:val="61D56986"/>
    <w:rsid w:val="61DD3D7C"/>
    <w:rsid w:val="61EA7C43"/>
    <w:rsid w:val="61EB037A"/>
    <w:rsid w:val="62036471"/>
    <w:rsid w:val="628C62CF"/>
    <w:rsid w:val="62C6367A"/>
    <w:rsid w:val="633F4E2D"/>
    <w:rsid w:val="63672613"/>
    <w:rsid w:val="637F1F15"/>
    <w:rsid w:val="63D026D5"/>
    <w:rsid w:val="64052344"/>
    <w:rsid w:val="647267C2"/>
    <w:rsid w:val="650A1AF3"/>
    <w:rsid w:val="651942DA"/>
    <w:rsid w:val="65570171"/>
    <w:rsid w:val="659B71FD"/>
    <w:rsid w:val="65FE28F6"/>
    <w:rsid w:val="66644AC0"/>
    <w:rsid w:val="66822E57"/>
    <w:rsid w:val="683706DE"/>
    <w:rsid w:val="68495E5E"/>
    <w:rsid w:val="68C57216"/>
    <w:rsid w:val="68EC6A87"/>
    <w:rsid w:val="690378E5"/>
    <w:rsid w:val="69FB0FEF"/>
    <w:rsid w:val="6A8E56DF"/>
    <w:rsid w:val="6B1E664C"/>
    <w:rsid w:val="6BAC4CBD"/>
    <w:rsid w:val="6BC23193"/>
    <w:rsid w:val="6D3849DD"/>
    <w:rsid w:val="6DD238FB"/>
    <w:rsid w:val="6E174F53"/>
    <w:rsid w:val="6E5E0E51"/>
    <w:rsid w:val="6F363872"/>
    <w:rsid w:val="6F6C5CF4"/>
    <w:rsid w:val="6F7E1B58"/>
    <w:rsid w:val="70A5039F"/>
    <w:rsid w:val="70C355AB"/>
    <w:rsid w:val="70D711A8"/>
    <w:rsid w:val="723C709D"/>
    <w:rsid w:val="72402E7A"/>
    <w:rsid w:val="7275022A"/>
    <w:rsid w:val="72DD327B"/>
    <w:rsid w:val="72EA30C2"/>
    <w:rsid w:val="736E45A9"/>
    <w:rsid w:val="737674AE"/>
    <w:rsid w:val="73993FFB"/>
    <w:rsid w:val="74106369"/>
    <w:rsid w:val="754E0D9A"/>
    <w:rsid w:val="755C79D6"/>
    <w:rsid w:val="758410CA"/>
    <w:rsid w:val="76CF6524"/>
    <w:rsid w:val="771B7A8D"/>
    <w:rsid w:val="777A31F5"/>
    <w:rsid w:val="781E2C43"/>
    <w:rsid w:val="782B3121"/>
    <w:rsid w:val="784D4202"/>
    <w:rsid w:val="78880AE2"/>
    <w:rsid w:val="79197E84"/>
    <w:rsid w:val="79850368"/>
    <w:rsid w:val="79F96996"/>
    <w:rsid w:val="7A4E5B69"/>
    <w:rsid w:val="7B0C006A"/>
    <w:rsid w:val="7B255EE6"/>
    <w:rsid w:val="7C09049A"/>
    <w:rsid w:val="7C6901CD"/>
    <w:rsid w:val="7C9670FF"/>
    <w:rsid w:val="7D2538DC"/>
    <w:rsid w:val="7D751B04"/>
    <w:rsid w:val="7DE92515"/>
    <w:rsid w:val="7EDA1842"/>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99" w:semiHidden="0" w:name="Body Text First Indent 2"/>
    <w:lsdException w:qFormat="1" w:unhideWhenUsed="0" w:uiPriority="0"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link w:val="45"/>
    <w:autoRedefine/>
    <w:qFormat/>
    <w:uiPriority w:val="9"/>
    <w:pPr>
      <w:spacing w:line="360" w:lineRule="auto"/>
      <w:jc w:val="center"/>
      <w:outlineLvl w:val="0"/>
    </w:pPr>
    <w:rPr>
      <w:rFonts w:ascii="方正小标宋_GBK" w:hAnsi="仿宋" w:eastAsia="方正小标宋_GBK"/>
      <w:sz w:val="44"/>
      <w:szCs w:val="44"/>
    </w:rPr>
  </w:style>
  <w:style w:type="paragraph" w:styleId="4">
    <w:name w:val="heading 2"/>
    <w:basedOn w:val="1"/>
    <w:next w:val="1"/>
    <w:link w:val="43"/>
    <w:unhideWhenUsed/>
    <w:qFormat/>
    <w:uiPriority w:val="9"/>
    <w:pPr>
      <w:spacing w:line="560" w:lineRule="exact"/>
      <w:ind w:firstLine="640" w:firstLineChars="200"/>
      <w:jc w:val="both"/>
      <w:outlineLvl w:val="1"/>
    </w:pPr>
    <w:rPr>
      <w:rFonts w:ascii="楷体" w:hAnsi="楷体" w:eastAsia="仿宋"/>
      <w:b/>
      <w:sz w:val="24"/>
      <w:szCs w:val="32"/>
    </w:rPr>
  </w:style>
  <w:style w:type="paragraph" w:styleId="5">
    <w:name w:val="heading 3"/>
    <w:basedOn w:val="1"/>
    <w:next w:val="1"/>
    <w:link w:val="44"/>
    <w:autoRedefine/>
    <w:unhideWhenUsed/>
    <w:qFormat/>
    <w:uiPriority w:val="9"/>
    <w:pPr>
      <w:spacing w:line="560" w:lineRule="exact"/>
      <w:jc w:val="center"/>
      <w:outlineLvl w:val="2"/>
    </w:pPr>
    <w:rPr>
      <w:rFonts w:ascii="方正小标宋_GBK" w:hAnsi="仿宋" w:eastAsia="方正小标宋_GBK"/>
      <w:sz w:val="36"/>
      <w:szCs w:val="36"/>
    </w:rPr>
  </w:style>
  <w:style w:type="paragraph" w:styleId="6">
    <w:name w:val="heading 4"/>
    <w:basedOn w:val="1"/>
    <w:next w:val="1"/>
    <w:link w:val="46"/>
    <w:autoRedefine/>
    <w:semiHidden/>
    <w:unhideWhenUsed/>
    <w:qFormat/>
    <w:uiPriority w:val="9"/>
    <w:pPr>
      <w:keepNext/>
      <w:numPr>
        <w:ilvl w:val="3"/>
        <w:numId w:val="1"/>
      </w:numPr>
      <w:spacing w:before="240" w:after="60"/>
      <w:outlineLvl w:val="3"/>
    </w:pPr>
    <w:rPr>
      <w:rFonts w:cstheme="majorBidi"/>
      <w:b/>
      <w:bCs/>
      <w:sz w:val="28"/>
      <w:szCs w:val="28"/>
    </w:rPr>
  </w:style>
  <w:style w:type="paragraph" w:styleId="7">
    <w:name w:val="heading 5"/>
    <w:basedOn w:val="1"/>
    <w:next w:val="1"/>
    <w:link w:val="72"/>
    <w:autoRedefine/>
    <w:semiHidden/>
    <w:unhideWhenUsed/>
    <w:qFormat/>
    <w:uiPriority w:val="9"/>
    <w:pPr>
      <w:numPr>
        <w:ilvl w:val="4"/>
        <w:numId w:val="1"/>
      </w:numPr>
      <w:spacing w:before="240" w:after="60"/>
      <w:outlineLvl w:val="4"/>
    </w:pPr>
    <w:rPr>
      <w:b/>
      <w:bCs/>
      <w:i/>
      <w:iCs/>
      <w:sz w:val="26"/>
      <w:szCs w:val="26"/>
    </w:rPr>
  </w:style>
  <w:style w:type="paragraph" w:styleId="8">
    <w:name w:val="heading 6"/>
    <w:basedOn w:val="1"/>
    <w:next w:val="1"/>
    <w:link w:val="73"/>
    <w:autoRedefine/>
    <w:semiHidden/>
    <w:unhideWhenUsed/>
    <w:qFormat/>
    <w:uiPriority w:val="9"/>
    <w:pPr>
      <w:numPr>
        <w:ilvl w:val="5"/>
        <w:numId w:val="1"/>
      </w:numPr>
      <w:spacing w:before="240" w:after="60"/>
      <w:outlineLvl w:val="5"/>
    </w:pPr>
    <w:rPr>
      <w:rFonts w:cstheme="majorBidi"/>
      <w:b/>
      <w:bCs/>
      <w:sz w:val="22"/>
      <w:szCs w:val="22"/>
    </w:rPr>
  </w:style>
  <w:style w:type="paragraph" w:styleId="9">
    <w:name w:val="heading 7"/>
    <w:basedOn w:val="1"/>
    <w:next w:val="1"/>
    <w:link w:val="74"/>
    <w:autoRedefine/>
    <w:semiHidden/>
    <w:unhideWhenUsed/>
    <w:qFormat/>
    <w:uiPriority w:val="9"/>
    <w:pPr>
      <w:numPr>
        <w:ilvl w:val="6"/>
        <w:numId w:val="1"/>
      </w:numPr>
      <w:spacing w:before="240" w:after="60"/>
      <w:outlineLvl w:val="6"/>
    </w:pPr>
  </w:style>
  <w:style w:type="paragraph" w:styleId="10">
    <w:name w:val="heading 8"/>
    <w:basedOn w:val="1"/>
    <w:next w:val="1"/>
    <w:link w:val="75"/>
    <w:autoRedefine/>
    <w:semiHidden/>
    <w:unhideWhenUsed/>
    <w:qFormat/>
    <w:uiPriority w:val="9"/>
    <w:pPr>
      <w:numPr>
        <w:ilvl w:val="7"/>
        <w:numId w:val="1"/>
      </w:numPr>
      <w:spacing w:before="240" w:after="60"/>
      <w:outlineLvl w:val="7"/>
    </w:pPr>
    <w:rPr>
      <w:rFonts w:cstheme="majorBidi"/>
      <w:i/>
      <w:iCs/>
    </w:rPr>
  </w:style>
  <w:style w:type="paragraph" w:styleId="11">
    <w:name w:val="heading 9"/>
    <w:basedOn w:val="1"/>
    <w:next w:val="1"/>
    <w:link w:val="76"/>
    <w:autoRedefine/>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kern w:val="2"/>
      <w:sz w:val="21"/>
    </w:rPr>
  </w:style>
  <w:style w:type="paragraph" w:styleId="12">
    <w:name w:val="Note Heading"/>
    <w:basedOn w:val="1"/>
    <w:next w:val="1"/>
    <w:autoRedefine/>
    <w:qFormat/>
    <w:uiPriority w:val="0"/>
    <w:pPr>
      <w:jc w:val="center"/>
    </w:pPr>
  </w:style>
  <w:style w:type="paragraph" w:styleId="13">
    <w:name w:val="Normal Indent"/>
    <w:basedOn w:val="1"/>
    <w:autoRedefine/>
    <w:qFormat/>
    <w:uiPriority w:val="0"/>
    <w:pPr>
      <w:ind w:firstLine="420"/>
    </w:pPr>
    <w:rPr>
      <w:szCs w:val="21"/>
    </w:rPr>
  </w:style>
  <w:style w:type="paragraph" w:styleId="14">
    <w:name w:val="caption"/>
    <w:basedOn w:val="1"/>
    <w:next w:val="1"/>
    <w:autoRedefine/>
    <w:semiHidden/>
    <w:unhideWhenUsed/>
    <w:qFormat/>
    <w:uiPriority w:val="35"/>
    <w:rPr>
      <w:rFonts w:eastAsia="黑体" w:asciiTheme="majorHAnsi" w:hAnsiTheme="majorHAnsi" w:cstheme="majorBidi"/>
      <w:sz w:val="20"/>
      <w:szCs w:val="20"/>
    </w:rPr>
  </w:style>
  <w:style w:type="paragraph" w:styleId="15">
    <w:name w:val="Document Map"/>
    <w:basedOn w:val="1"/>
    <w:link w:val="100"/>
    <w:autoRedefine/>
    <w:semiHidden/>
    <w:unhideWhenUsed/>
    <w:qFormat/>
    <w:uiPriority w:val="99"/>
    <w:pPr>
      <w:spacing w:line="400" w:lineRule="exact"/>
      <w:jc w:val="both"/>
    </w:pPr>
    <w:rPr>
      <w:rFonts w:ascii="宋体" w:hAnsi="Calibri Light" w:eastAsia="宋体" w:cs="Calibri Light"/>
      <w:kern w:val="2"/>
      <w:sz w:val="18"/>
      <w:szCs w:val="18"/>
    </w:rPr>
  </w:style>
  <w:style w:type="paragraph" w:styleId="16">
    <w:name w:val="toa heading"/>
    <w:basedOn w:val="1"/>
    <w:next w:val="1"/>
    <w:autoRedefine/>
    <w:unhideWhenUsed/>
    <w:qFormat/>
    <w:uiPriority w:val="0"/>
    <w:pPr>
      <w:spacing w:before="120"/>
    </w:pPr>
    <w:rPr>
      <w:rFonts w:ascii="Arial" w:hAnsi="Arial"/>
    </w:rPr>
  </w:style>
  <w:style w:type="paragraph" w:styleId="17">
    <w:name w:val="annotation text"/>
    <w:basedOn w:val="1"/>
    <w:link w:val="92"/>
    <w:autoRedefine/>
    <w:unhideWhenUsed/>
    <w:qFormat/>
    <w:uiPriority w:val="99"/>
    <w:pPr>
      <w:spacing w:line="400" w:lineRule="exact"/>
    </w:pPr>
    <w:rPr>
      <w:rFonts w:ascii="Calibri Light" w:hAnsi="Calibri Light" w:eastAsia="华文仿宋" w:cs="Calibri Light"/>
      <w:kern w:val="2"/>
      <w:sz w:val="28"/>
      <w:szCs w:val="28"/>
    </w:rPr>
  </w:style>
  <w:style w:type="paragraph" w:styleId="18">
    <w:name w:val="Body Text Indent"/>
    <w:basedOn w:val="1"/>
    <w:next w:val="19"/>
    <w:autoRedefine/>
    <w:qFormat/>
    <w:uiPriority w:val="0"/>
    <w:pPr>
      <w:ind w:firstLine="630"/>
    </w:pPr>
    <w:rPr>
      <w:sz w:val="32"/>
      <w:szCs w:val="20"/>
    </w:rPr>
  </w:style>
  <w:style w:type="paragraph" w:styleId="19">
    <w:name w:val="envelope return"/>
    <w:basedOn w:val="1"/>
    <w:autoRedefine/>
    <w:qFormat/>
    <w:uiPriority w:val="99"/>
    <w:pPr>
      <w:snapToGrid w:val="0"/>
    </w:pPr>
    <w:rPr>
      <w:rFonts w:ascii="Arial" w:hAnsi="Arial" w:cs="Arial"/>
    </w:rPr>
  </w:style>
  <w:style w:type="paragraph" w:styleId="20">
    <w:name w:val="toc 3"/>
    <w:basedOn w:val="1"/>
    <w:next w:val="1"/>
    <w:autoRedefine/>
    <w:semiHidden/>
    <w:unhideWhenUsed/>
    <w:qFormat/>
    <w:uiPriority w:val="39"/>
    <w:pPr>
      <w:ind w:left="840" w:leftChars="400"/>
    </w:pPr>
  </w:style>
  <w:style w:type="paragraph" w:styleId="21">
    <w:name w:val="Plain Text"/>
    <w:basedOn w:val="1"/>
    <w:autoRedefine/>
    <w:qFormat/>
    <w:uiPriority w:val="0"/>
    <w:rPr>
      <w:rFonts w:ascii="宋体" w:hAnsi="Courier New" w:cs="Courier New"/>
      <w:szCs w:val="21"/>
    </w:rPr>
  </w:style>
  <w:style w:type="paragraph" w:styleId="22">
    <w:name w:val="Date"/>
    <w:basedOn w:val="1"/>
    <w:next w:val="1"/>
    <w:link w:val="69"/>
    <w:autoRedefine/>
    <w:semiHidden/>
    <w:unhideWhenUsed/>
    <w:qFormat/>
    <w:uiPriority w:val="99"/>
    <w:pPr>
      <w:ind w:left="100" w:leftChars="2500"/>
    </w:pPr>
  </w:style>
  <w:style w:type="paragraph" w:styleId="23">
    <w:name w:val="Balloon Text"/>
    <w:basedOn w:val="1"/>
    <w:link w:val="91"/>
    <w:autoRedefine/>
    <w:semiHidden/>
    <w:unhideWhenUsed/>
    <w:qFormat/>
    <w:uiPriority w:val="99"/>
    <w:rPr>
      <w:sz w:val="18"/>
      <w:szCs w:val="18"/>
    </w:rPr>
  </w:style>
  <w:style w:type="paragraph" w:styleId="24">
    <w:name w:val="footer"/>
    <w:basedOn w:val="1"/>
    <w:link w:val="71"/>
    <w:autoRedefine/>
    <w:unhideWhenUsed/>
    <w:qFormat/>
    <w:uiPriority w:val="99"/>
    <w:pPr>
      <w:tabs>
        <w:tab w:val="center" w:pos="4153"/>
        <w:tab w:val="right" w:pos="8306"/>
      </w:tabs>
      <w:snapToGrid w:val="0"/>
      <w:spacing w:line="240" w:lineRule="atLeast"/>
    </w:pPr>
    <w:rPr>
      <w:sz w:val="18"/>
      <w:szCs w:val="18"/>
    </w:rPr>
  </w:style>
  <w:style w:type="paragraph" w:styleId="25">
    <w:name w:val="header"/>
    <w:basedOn w:val="1"/>
    <w:link w:val="70"/>
    <w:autoRedefine/>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6">
    <w:name w:val="toc 1"/>
    <w:basedOn w:val="1"/>
    <w:next w:val="1"/>
    <w:autoRedefine/>
    <w:unhideWhenUsed/>
    <w:qFormat/>
    <w:uiPriority w:val="39"/>
    <w:rPr>
      <w:rFonts w:ascii="Calibri" w:hAnsi="Calibri" w:eastAsia="宋体"/>
      <w:kern w:val="32"/>
      <w:sz w:val="32"/>
    </w:rPr>
  </w:style>
  <w:style w:type="paragraph" w:styleId="27">
    <w:name w:val="Subtitle"/>
    <w:basedOn w:val="1"/>
    <w:next w:val="1"/>
    <w:link w:val="78"/>
    <w:autoRedefine/>
    <w:qFormat/>
    <w:uiPriority w:val="11"/>
    <w:pPr>
      <w:keepNext/>
      <w:spacing w:before="50" w:beforeLines="50" w:after="50" w:afterLines="50"/>
      <w:jc w:val="center"/>
      <w:outlineLvl w:val="1"/>
    </w:pPr>
    <w:rPr>
      <w:rFonts w:ascii="Calibri" w:hAnsi="Calibri" w:eastAsia="黑体" w:cstheme="majorBidi"/>
      <w:sz w:val="32"/>
    </w:rPr>
  </w:style>
  <w:style w:type="paragraph" w:styleId="28">
    <w:name w:val="toc 2"/>
    <w:basedOn w:val="1"/>
    <w:next w:val="1"/>
    <w:autoRedefine/>
    <w:semiHidden/>
    <w:unhideWhenUsed/>
    <w:qFormat/>
    <w:uiPriority w:val="39"/>
    <w:pPr>
      <w:ind w:left="420" w:leftChars="200"/>
    </w:pPr>
  </w:style>
  <w:style w:type="paragraph" w:styleId="29">
    <w:name w:val="Normal (Web)"/>
    <w:basedOn w:val="1"/>
    <w:autoRedefine/>
    <w:qFormat/>
    <w:uiPriority w:val="0"/>
    <w:pPr>
      <w:spacing w:before="100" w:beforeAutospacing="1" w:after="100" w:afterAutospacing="1"/>
    </w:pPr>
    <w:rPr>
      <w:rFonts w:ascii="宋体" w:hAnsi="宋体" w:cs="宋体"/>
    </w:rPr>
  </w:style>
  <w:style w:type="paragraph" w:styleId="30">
    <w:name w:val="Title"/>
    <w:basedOn w:val="1"/>
    <w:next w:val="1"/>
    <w:link w:val="77"/>
    <w:autoRedefine/>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31">
    <w:name w:val="annotation subject"/>
    <w:basedOn w:val="17"/>
    <w:next w:val="17"/>
    <w:link w:val="99"/>
    <w:autoRedefine/>
    <w:semiHidden/>
    <w:unhideWhenUsed/>
    <w:qFormat/>
    <w:uiPriority w:val="99"/>
    <w:rPr>
      <w:b/>
      <w:bCs/>
    </w:rPr>
  </w:style>
  <w:style w:type="paragraph" w:styleId="32">
    <w:name w:val="Body Text First Indent"/>
    <w:basedOn w:val="2"/>
    <w:next w:val="33"/>
    <w:autoRedefine/>
    <w:unhideWhenUsed/>
    <w:qFormat/>
    <w:uiPriority w:val="99"/>
    <w:pPr>
      <w:ind w:firstLine="420" w:firstLineChars="100"/>
    </w:pPr>
  </w:style>
  <w:style w:type="paragraph" w:styleId="33">
    <w:name w:val="Body Text First Indent 2"/>
    <w:basedOn w:val="18"/>
    <w:next w:val="32"/>
    <w:autoRedefine/>
    <w:unhideWhenUsed/>
    <w:qFormat/>
    <w:uiPriority w:val="99"/>
    <w:pPr>
      <w:ind w:firstLine="420" w:firstLineChars="200"/>
    </w:pPr>
  </w:style>
  <w:style w:type="table" w:styleId="35">
    <w:name w:val="Table Grid"/>
    <w:basedOn w:val="3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autoRedefine/>
    <w:qFormat/>
    <w:uiPriority w:val="22"/>
    <w:rPr>
      <w:b/>
      <w:bCs/>
    </w:rPr>
  </w:style>
  <w:style w:type="character" w:styleId="38">
    <w:name w:val="page number"/>
    <w:autoRedefine/>
    <w:qFormat/>
    <w:uiPriority w:val="0"/>
    <w:rPr>
      <w:rFonts w:ascii="Times New Roman" w:hAnsi="Times New Roman" w:eastAsia="宋体" w:cs="Times New Roman"/>
    </w:rPr>
  </w:style>
  <w:style w:type="character" w:styleId="39">
    <w:name w:val="FollowedHyperlink"/>
    <w:basedOn w:val="36"/>
    <w:autoRedefine/>
    <w:semiHidden/>
    <w:unhideWhenUsed/>
    <w:qFormat/>
    <w:uiPriority w:val="99"/>
    <w:rPr>
      <w:color w:val="954F72" w:themeColor="followedHyperlink"/>
      <w:u w:val="single"/>
      <w14:textFill>
        <w14:solidFill>
          <w14:schemeClr w14:val="folHlink"/>
        </w14:solidFill>
      </w14:textFill>
    </w:rPr>
  </w:style>
  <w:style w:type="character" w:styleId="40">
    <w:name w:val="Emphasis"/>
    <w:basedOn w:val="36"/>
    <w:autoRedefine/>
    <w:qFormat/>
    <w:uiPriority w:val="20"/>
    <w:rPr>
      <w:rFonts w:asciiTheme="minorHAnsi" w:hAnsiTheme="minorHAnsi"/>
      <w:b/>
      <w:i/>
      <w:iCs/>
    </w:rPr>
  </w:style>
  <w:style w:type="character" w:styleId="41">
    <w:name w:val="Hyperlink"/>
    <w:basedOn w:val="36"/>
    <w:autoRedefine/>
    <w:unhideWhenUsed/>
    <w:qFormat/>
    <w:uiPriority w:val="99"/>
    <w:rPr>
      <w:color w:val="0563C1" w:themeColor="hyperlink"/>
      <w:u w:val="single"/>
      <w14:textFill>
        <w14:solidFill>
          <w14:schemeClr w14:val="hlink"/>
        </w14:solidFill>
      </w14:textFill>
    </w:rPr>
  </w:style>
  <w:style w:type="character" w:styleId="42">
    <w:name w:val="annotation reference"/>
    <w:basedOn w:val="36"/>
    <w:autoRedefine/>
    <w:semiHidden/>
    <w:unhideWhenUsed/>
    <w:qFormat/>
    <w:uiPriority w:val="99"/>
    <w:rPr>
      <w:sz w:val="21"/>
      <w:szCs w:val="21"/>
    </w:rPr>
  </w:style>
  <w:style w:type="character" w:customStyle="1" w:styleId="43">
    <w:name w:val="标题 2 Char1"/>
    <w:basedOn w:val="36"/>
    <w:link w:val="4"/>
    <w:autoRedefine/>
    <w:qFormat/>
    <w:uiPriority w:val="9"/>
    <w:rPr>
      <w:rFonts w:ascii="楷体" w:hAnsi="楷体" w:eastAsia="仿宋"/>
      <w:b/>
      <w:sz w:val="24"/>
      <w:szCs w:val="32"/>
    </w:rPr>
  </w:style>
  <w:style w:type="character" w:customStyle="1" w:styleId="44">
    <w:name w:val="标题 3 Char"/>
    <w:basedOn w:val="36"/>
    <w:link w:val="5"/>
    <w:autoRedefine/>
    <w:qFormat/>
    <w:uiPriority w:val="9"/>
    <w:rPr>
      <w:rFonts w:ascii="方正小标宋_GBK" w:hAnsi="仿宋" w:eastAsia="方正小标宋_GBK"/>
      <w:sz w:val="36"/>
      <w:szCs w:val="36"/>
    </w:rPr>
  </w:style>
  <w:style w:type="character" w:customStyle="1" w:styleId="45">
    <w:name w:val="标题 1 Char"/>
    <w:basedOn w:val="36"/>
    <w:link w:val="3"/>
    <w:autoRedefine/>
    <w:qFormat/>
    <w:uiPriority w:val="9"/>
    <w:rPr>
      <w:rFonts w:ascii="方正小标宋_GBK" w:hAnsi="仿宋" w:eastAsia="方正小标宋_GBK"/>
      <w:sz w:val="44"/>
      <w:szCs w:val="44"/>
    </w:rPr>
  </w:style>
  <w:style w:type="character" w:customStyle="1" w:styleId="46">
    <w:name w:val="标题 4 Char"/>
    <w:basedOn w:val="36"/>
    <w:link w:val="6"/>
    <w:autoRedefine/>
    <w:semiHidden/>
    <w:qFormat/>
    <w:uiPriority w:val="9"/>
    <w:rPr>
      <w:rFonts w:cstheme="majorBidi"/>
      <w:b/>
      <w:bCs/>
      <w:sz w:val="28"/>
      <w:szCs w:val="28"/>
    </w:rPr>
  </w:style>
  <w:style w:type="paragraph" w:customStyle="1" w:styleId="47">
    <w:name w:val="font5"/>
    <w:basedOn w:val="1"/>
    <w:autoRedefine/>
    <w:qFormat/>
    <w:uiPriority w:val="0"/>
    <w:pPr>
      <w:spacing w:before="100" w:beforeAutospacing="1" w:after="100" w:afterAutospacing="1"/>
    </w:pPr>
    <w:rPr>
      <w:rFonts w:hint="eastAsia" w:ascii="宋体" w:hAnsi="宋体"/>
    </w:rPr>
  </w:style>
  <w:style w:type="character" w:customStyle="1" w:styleId="48">
    <w:name w:val="标题 2 Char"/>
    <w:autoRedefine/>
    <w:qFormat/>
    <w:uiPriority w:val="0"/>
    <w:rPr>
      <w:rFonts w:ascii="黑体" w:hAnsi="黑体"/>
      <w:b/>
      <w:kern w:val="0"/>
      <w:sz w:val="44"/>
    </w:rPr>
  </w:style>
  <w:style w:type="paragraph" w:customStyle="1" w:styleId="49">
    <w:name w:val="※封面大标题"/>
    <w:basedOn w:val="1"/>
    <w:next w:val="1"/>
    <w:autoRedefine/>
    <w:qFormat/>
    <w:uiPriority w:val="0"/>
    <w:pPr>
      <w:jc w:val="center"/>
    </w:pPr>
    <w:rPr>
      <w:rFonts w:ascii="华文中宋" w:hAnsi="华文中宋" w:eastAsia="华文中宋"/>
      <w:sz w:val="96"/>
      <w:szCs w:val="96"/>
    </w:rPr>
  </w:style>
  <w:style w:type="paragraph" w:customStyle="1" w:styleId="50">
    <w:name w:val="※封面题颌"/>
    <w:basedOn w:val="1"/>
    <w:next w:val="1"/>
    <w:autoRedefine/>
    <w:qFormat/>
    <w:uiPriority w:val="0"/>
    <w:pPr>
      <w:jc w:val="center"/>
    </w:pPr>
    <w:rPr>
      <w:rFonts w:ascii="Calibri Light" w:hAnsi="Calibri Light" w:eastAsia="华文仿宋"/>
      <w:sz w:val="36"/>
      <w:szCs w:val="36"/>
    </w:rPr>
  </w:style>
  <w:style w:type="paragraph" w:customStyle="1" w:styleId="51">
    <w:name w:val="※封面题眉"/>
    <w:basedOn w:val="1"/>
    <w:next w:val="49"/>
    <w:autoRedefine/>
    <w:qFormat/>
    <w:uiPriority w:val="0"/>
    <w:pPr>
      <w:jc w:val="center"/>
    </w:pPr>
    <w:rPr>
      <w:rFonts w:ascii="华文仿宋" w:hAnsi="华文仿宋" w:eastAsia="华文仿宋"/>
      <w:sz w:val="52"/>
      <w:szCs w:val="28"/>
    </w:rPr>
  </w:style>
  <w:style w:type="paragraph" w:customStyle="1" w:styleId="52">
    <w:name w:val="※封面题须"/>
    <w:basedOn w:val="1"/>
    <w:autoRedefine/>
    <w:qFormat/>
    <w:uiPriority w:val="0"/>
    <w:pPr>
      <w:ind w:left="850" w:leftChars="350" w:right="250" w:rightChars="250" w:hanging="500" w:hangingChars="500"/>
    </w:pPr>
    <w:rPr>
      <w:rFonts w:ascii="Calibri" w:hAnsi="Calibri" w:eastAsia="宋体"/>
      <w:sz w:val="36"/>
      <w:szCs w:val="36"/>
    </w:rPr>
  </w:style>
  <w:style w:type="paragraph" w:customStyle="1" w:styleId="53">
    <w:name w:val="※目录（次）"/>
    <w:basedOn w:val="1"/>
    <w:autoRedefine/>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54">
    <w:name w:val="※目录（主）"/>
    <w:basedOn w:val="1"/>
    <w:autoRedefine/>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55">
    <w:name w:val="※小标题 1"/>
    <w:basedOn w:val="1"/>
    <w:next w:val="1"/>
    <w:autoRedefine/>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56">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57">
    <w:name w:val="※小标题 一"/>
    <w:basedOn w:val="56"/>
    <w:next w:val="56"/>
    <w:autoRedefine/>
    <w:qFormat/>
    <w:uiPriority w:val="0"/>
    <w:pPr>
      <w:spacing w:before="120" w:line="240" w:lineRule="auto"/>
      <w:outlineLvl w:val="2"/>
    </w:pPr>
    <w:rPr>
      <w:b/>
      <w:color w:val="203864" w:themeColor="accent5" w:themeShade="80"/>
      <w:sz w:val="32"/>
    </w:rPr>
  </w:style>
  <w:style w:type="paragraph" w:customStyle="1" w:styleId="58">
    <w:name w:val="※小标题（1）"/>
    <w:basedOn w:val="1"/>
    <w:next w:val="56"/>
    <w:autoRedefine/>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59">
    <w:name w:val="※小标题（一）"/>
    <w:basedOn w:val="1"/>
    <w:next w:val="56"/>
    <w:autoRedefine/>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60">
    <w:name w:val="※页脚（横屏）"/>
    <w:basedOn w:val="1"/>
    <w:autoRedefine/>
    <w:qFormat/>
    <w:uiPriority w:val="0"/>
    <w:pPr>
      <w:tabs>
        <w:tab w:val="center" w:pos="7000"/>
      </w:tabs>
      <w:wordWrap w:val="0"/>
      <w:spacing w:line="240" w:lineRule="atLeast"/>
    </w:pPr>
    <w:rPr>
      <w:rFonts w:ascii="宋体" w:hAnsi="宋体" w:eastAsia="宋体"/>
      <w:sz w:val="18"/>
      <w:szCs w:val="18"/>
    </w:rPr>
  </w:style>
  <w:style w:type="paragraph" w:customStyle="1" w:styleId="61">
    <w:name w:val="※页脚（竖屏）"/>
    <w:basedOn w:val="1"/>
    <w:autoRedefine/>
    <w:qFormat/>
    <w:uiPriority w:val="0"/>
    <w:pPr>
      <w:tabs>
        <w:tab w:val="center" w:pos="4536"/>
      </w:tabs>
      <w:wordWrap w:val="0"/>
      <w:spacing w:line="240" w:lineRule="atLeast"/>
    </w:pPr>
    <w:rPr>
      <w:rFonts w:ascii="宋体" w:hAnsi="宋体" w:eastAsia="宋体"/>
      <w:sz w:val="18"/>
      <w:szCs w:val="18"/>
    </w:rPr>
  </w:style>
  <w:style w:type="paragraph" w:customStyle="1" w:styleId="62">
    <w:name w:val="※页眉"/>
    <w:basedOn w:val="56"/>
    <w:autoRedefine/>
    <w:qFormat/>
    <w:uiPriority w:val="0"/>
    <w:pPr>
      <w:pBdr>
        <w:bottom w:val="single" w:color="auto" w:sz="4" w:space="1"/>
      </w:pBdr>
      <w:spacing w:line="240" w:lineRule="atLeast"/>
      <w:jc w:val="right"/>
    </w:pPr>
    <w:rPr>
      <w:rFonts w:ascii="宋体" w:hAnsi="宋体" w:eastAsia="宋体"/>
      <w:sz w:val="18"/>
    </w:rPr>
  </w:style>
  <w:style w:type="paragraph" w:customStyle="1" w:styleId="63">
    <w:name w:val="※章节标题（第X章）"/>
    <w:basedOn w:val="1"/>
    <w:autoRedefine/>
    <w:qFormat/>
    <w:uiPriority w:val="0"/>
    <w:pPr>
      <w:jc w:val="center"/>
      <w:outlineLvl w:val="0"/>
    </w:pPr>
    <w:rPr>
      <w:rFonts w:ascii="Calibri Light" w:hAnsi="Calibri Light" w:eastAsia="黑体"/>
      <w:sz w:val="36"/>
      <w:szCs w:val="28"/>
    </w:rPr>
  </w:style>
  <w:style w:type="paragraph" w:customStyle="1" w:styleId="64">
    <w:name w:val="※章节标题（第Y部分）"/>
    <w:basedOn w:val="1"/>
    <w:next w:val="1"/>
    <w:autoRedefine/>
    <w:qFormat/>
    <w:uiPriority w:val="0"/>
    <w:pPr>
      <w:jc w:val="center"/>
      <w:outlineLvl w:val="1"/>
    </w:pPr>
    <w:rPr>
      <w:rFonts w:ascii="Calibri Light" w:hAnsi="Calibri Light" w:eastAsia="黑体"/>
      <w:color w:val="1F4E79" w:themeColor="accent1" w:themeShade="80"/>
      <w:sz w:val="32"/>
      <w:szCs w:val="36"/>
    </w:rPr>
  </w:style>
  <w:style w:type="paragraph" w:customStyle="1" w:styleId="65">
    <w:name w:val="※章节标题（第Z部分分项）"/>
    <w:basedOn w:val="64"/>
    <w:autoRedefine/>
    <w:qFormat/>
    <w:uiPriority w:val="0"/>
    <w:pPr>
      <w:outlineLvl w:val="2"/>
    </w:pPr>
  </w:style>
  <w:style w:type="paragraph" w:customStyle="1" w:styleId="66">
    <w:name w:val="※正文（落款）"/>
    <w:basedOn w:val="1"/>
    <w:autoRedefine/>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67">
    <w:name w:val="※正文（缩进2）"/>
    <w:basedOn w:val="56"/>
    <w:autoRedefine/>
    <w:qFormat/>
    <w:uiPriority w:val="0"/>
    <w:pPr>
      <w:ind w:firstLine="200" w:firstLineChars="200"/>
    </w:pPr>
  </w:style>
  <w:style w:type="paragraph" w:customStyle="1" w:styleId="68">
    <w:name w:val="※正文（缩进4）"/>
    <w:basedOn w:val="56"/>
    <w:autoRedefine/>
    <w:qFormat/>
    <w:uiPriority w:val="0"/>
    <w:pPr>
      <w:ind w:firstLine="400" w:firstLineChars="400"/>
    </w:pPr>
  </w:style>
  <w:style w:type="character" w:customStyle="1" w:styleId="69">
    <w:name w:val="日期 Char"/>
    <w:basedOn w:val="36"/>
    <w:link w:val="22"/>
    <w:autoRedefine/>
    <w:semiHidden/>
    <w:qFormat/>
    <w:uiPriority w:val="99"/>
    <w:rPr>
      <w:rFonts w:ascii="华文仿宋" w:hAnsi="华文仿宋" w:eastAsia="华文仿宋"/>
      <w:sz w:val="28"/>
      <w:szCs w:val="28"/>
    </w:rPr>
  </w:style>
  <w:style w:type="character" w:customStyle="1" w:styleId="70">
    <w:name w:val="页眉 Char"/>
    <w:basedOn w:val="36"/>
    <w:link w:val="25"/>
    <w:autoRedefine/>
    <w:qFormat/>
    <w:uiPriority w:val="0"/>
    <w:rPr>
      <w:rFonts w:ascii="华文仿宋" w:hAnsi="华文仿宋" w:eastAsia="华文仿宋"/>
      <w:sz w:val="18"/>
      <w:szCs w:val="18"/>
    </w:rPr>
  </w:style>
  <w:style w:type="character" w:customStyle="1" w:styleId="71">
    <w:name w:val="页脚 Char"/>
    <w:basedOn w:val="36"/>
    <w:link w:val="24"/>
    <w:autoRedefine/>
    <w:qFormat/>
    <w:uiPriority w:val="99"/>
    <w:rPr>
      <w:rFonts w:ascii="华文仿宋" w:hAnsi="华文仿宋" w:eastAsia="华文仿宋"/>
      <w:sz w:val="18"/>
      <w:szCs w:val="18"/>
    </w:rPr>
  </w:style>
  <w:style w:type="character" w:customStyle="1" w:styleId="72">
    <w:name w:val="标题 5 Char"/>
    <w:basedOn w:val="36"/>
    <w:link w:val="7"/>
    <w:autoRedefine/>
    <w:semiHidden/>
    <w:qFormat/>
    <w:uiPriority w:val="9"/>
    <w:rPr>
      <w:b/>
      <w:bCs/>
      <w:i/>
      <w:iCs/>
      <w:sz w:val="26"/>
      <w:szCs w:val="26"/>
    </w:rPr>
  </w:style>
  <w:style w:type="character" w:customStyle="1" w:styleId="73">
    <w:name w:val="标题 6 Char"/>
    <w:basedOn w:val="36"/>
    <w:link w:val="8"/>
    <w:autoRedefine/>
    <w:semiHidden/>
    <w:qFormat/>
    <w:uiPriority w:val="9"/>
    <w:rPr>
      <w:rFonts w:cstheme="majorBidi"/>
      <w:b/>
      <w:bCs/>
    </w:rPr>
  </w:style>
  <w:style w:type="character" w:customStyle="1" w:styleId="74">
    <w:name w:val="标题 7 Char"/>
    <w:basedOn w:val="36"/>
    <w:link w:val="9"/>
    <w:autoRedefine/>
    <w:semiHidden/>
    <w:qFormat/>
    <w:uiPriority w:val="9"/>
    <w:rPr>
      <w:sz w:val="24"/>
      <w:szCs w:val="24"/>
    </w:rPr>
  </w:style>
  <w:style w:type="character" w:customStyle="1" w:styleId="75">
    <w:name w:val="标题 8 Char"/>
    <w:basedOn w:val="36"/>
    <w:link w:val="10"/>
    <w:autoRedefine/>
    <w:semiHidden/>
    <w:qFormat/>
    <w:uiPriority w:val="9"/>
    <w:rPr>
      <w:rFonts w:cstheme="majorBidi"/>
      <w:i/>
      <w:iCs/>
      <w:sz w:val="24"/>
      <w:szCs w:val="24"/>
    </w:rPr>
  </w:style>
  <w:style w:type="character" w:customStyle="1" w:styleId="76">
    <w:name w:val="标题 9 Char"/>
    <w:basedOn w:val="36"/>
    <w:link w:val="11"/>
    <w:autoRedefine/>
    <w:semiHidden/>
    <w:qFormat/>
    <w:uiPriority w:val="9"/>
    <w:rPr>
      <w:rFonts w:asciiTheme="majorHAnsi" w:hAnsiTheme="majorHAnsi" w:eastAsiaTheme="majorEastAsia" w:cstheme="majorBidi"/>
    </w:rPr>
  </w:style>
  <w:style w:type="character" w:customStyle="1" w:styleId="77">
    <w:name w:val="标题 Char"/>
    <w:basedOn w:val="36"/>
    <w:link w:val="30"/>
    <w:autoRedefine/>
    <w:qFormat/>
    <w:uiPriority w:val="10"/>
    <w:rPr>
      <w:rFonts w:asciiTheme="majorHAnsi" w:hAnsiTheme="majorHAnsi" w:eastAsiaTheme="majorEastAsia" w:cstheme="majorBidi"/>
      <w:b/>
      <w:bCs/>
      <w:kern w:val="28"/>
      <w:sz w:val="32"/>
      <w:szCs w:val="32"/>
    </w:rPr>
  </w:style>
  <w:style w:type="character" w:customStyle="1" w:styleId="78">
    <w:name w:val="副标题 Char"/>
    <w:basedOn w:val="36"/>
    <w:link w:val="27"/>
    <w:autoRedefine/>
    <w:qFormat/>
    <w:uiPriority w:val="11"/>
    <w:rPr>
      <w:rFonts w:ascii="Calibri" w:hAnsi="Calibri" w:eastAsia="黑体" w:cstheme="majorBidi"/>
      <w:sz w:val="32"/>
      <w:szCs w:val="24"/>
    </w:rPr>
  </w:style>
  <w:style w:type="paragraph" w:styleId="79">
    <w:name w:val="No Spacing"/>
    <w:basedOn w:val="1"/>
    <w:autoRedefine/>
    <w:qFormat/>
    <w:uiPriority w:val="1"/>
    <w:rPr>
      <w:szCs w:val="32"/>
    </w:rPr>
  </w:style>
  <w:style w:type="paragraph" w:styleId="80">
    <w:name w:val="List Paragraph"/>
    <w:basedOn w:val="1"/>
    <w:autoRedefine/>
    <w:qFormat/>
    <w:uiPriority w:val="0"/>
    <w:pPr>
      <w:ind w:left="720"/>
      <w:contextualSpacing/>
    </w:pPr>
  </w:style>
  <w:style w:type="paragraph" w:styleId="81">
    <w:name w:val="Quote"/>
    <w:basedOn w:val="1"/>
    <w:next w:val="1"/>
    <w:link w:val="82"/>
    <w:autoRedefine/>
    <w:qFormat/>
    <w:uiPriority w:val="29"/>
    <w:rPr>
      <w:i/>
    </w:rPr>
  </w:style>
  <w:style w:type="character" w:customStyle="1" w:styleId="82">
    <w:name w:val="引用 Char"/>
    <w:basedOn w:val="36"/>
    <w:link w:val="81"/>
    <w:autoRedefine/>
    <w:qFormat/>
    <w:uiPriority w:val="29"/>
    <w:rPr>
      <w:i/>
      <w:sz w:val="24"/>
      <w:szCs w:val="24"/>
    </w:rPr>
  </w:style>
  <w:style w:type="paragraph" w:styleId="83">
    <w:name w:val="Intense Quote"/>
    <w:basedOn w:val="1"/>
    <w:next w:val="1"/>
    <w:link w:val="84"/>
    <w:autoRedefine/>
    <w:qFormat/>
    <w:uiPriority w:val="30"/>
    <w:pPr>
      <w:ind w:left="720" w:right="720"/>
    </w:pPr>
    <w:rPr>
      <w:b/>
      <w:i/>
      <w:szCs w:val="22"/>
    </w:rPr>
  </w:style>
  <w:style w:type="character" w:customStyle="1" w:styleId="84">
    <w:name w:val="明显引用 Char"/>
    <w:basedOn w:val="36"/>
    <w:link w:val="83"/>
    <w:autoRedefine/>
    <w:qFormat/>
    <w:uiPriority w:val="30"/>
    <w:rPr>
      <w:b/>
      <w:i/>
      <w:sz w:val="24"/>
    </w:rPr>
  </w:style>
  <w:style w:type="character" w:customStyle="1" w:styleId="85">
    <w:name w:val="不明显强调1"/>
    <w:autoRedefine/>
    <w:qFormat/>
    <w:uiPriority w:val="19"/>
    <w:rPr>
      <w:i/>
      <w:color w:val="595959" w:themeColor="text1" w:themeTint="A6"/>
      <w14:textFill>
        <w14:solidFill>
          <w14:schemeClr w14:val="tx1">
            <w14:lumMod w14:val="65000"/>
            <w14:lumOff w14:val="35000"/>
          </w14:schemeClr>
        </w14:solidFill>
      </w14:textFill>
    </w:rPr>
  </w:style>
  <w:style w:type="character" w:customStyle="1" w:styleId="86">
    <w:name w:val="明显强调1"/>
    <w:basedOn w:val="36"/>
    <w:autoRedefine/>
    <w:qFormat/>
    <w:uiPriority w:val="21"/>
    <w:rPr>
      <w:b/>
      <w:i/>
      <w:sz w:val="24"/>
      <w:szCs w:val="24"/>
      <w:u w:val="single"/>
    </w:rPr>
  </w:style>
  <w:style w:type="character" w:customStyle="1" w:styleId="87">
    <w:name w:val="不明显参考1"/>
    <w:basedOn w:val="36"/>
    <w:autoRedefine/>
    <w:qFormat/>
    <w:uiPriority w:val="31"/>
    <w:rPr>
      <w:sz w:val="24"/>
      <w:szCs w:val="24"/>
      <w:u w:val="single"/>
    </w:rPr>
  </w:style>
  <w:style w:type="character" w:customStyle="1" w:styleId="88">
    <w:name w:val="明显参考1"/>
    <w:basedOn w:val="36"/>
    <w:autoRedefine/>
    <w:qFormat/>
    <w:uiPriority w:val="32"/>
    <w:rPr>
      <w:b/>
      <w:sz w:val="24"/>
      <w:u w:val="single"/>
    </w:rPr>
  </w:style>
  <w:style w:type="character" w:customStyle="1" w:styleId="89">
    <w:name w:val="书籍标题1"/>
    <w:basedOn w:val="36"/>
    <w:autoRedefine/>
    <w:qFormat/>
    <w:uiPriority w:val="33"/>
    <w:rPr>
      <w:rFonts w:asciiTheme="majorHAnsi" w:hAnsiTheme="majorHAnsi" w:eastAsiaTheme="majorEastAsia"/>
      <w:b/>
      <w:i/>
      <w:sz w:val="24"/>
      <w:szCs w:val="24"/>
    </w:rPr>
  </w:style>
  <w:style w:type="paragraph" w:customStyle="1" w:styleId="90">
    <w:name w:val="TOC 标题1"/>
    <w:basedOn w:val="3"/>
    <w:next w:val="1"/>
    <w:autoRedefine/>
    <w:semiHidden/>
    <w:unhideWhenUsed/>
    <w:qFormat/>
    <w:uiPriority w:val="39"/>
    <w:pPr>
      <w:outlineLvl w:val="9"/>
    </w:pPr>
  </w:style>
  <w:style w:type="character" w:customStyle="1" w:styleId="91">
    <w:name w:val="批注框文本 Char"/>
    <w:basedOn w:val="36"/>
    <w:link w:val="23"/>
    <w:autoRedefine/>
    <w:semiHidden/>
    <w:qFormat/>
    <w:uiPriority w:val="99"/>
    <w:rPr>
      <w:sz w:val="18"/>
      <w:szCs w:val="18"/>
    </w:rPr>
  </w:style>
  <w:style w:type="character" w:customStyle="1" w:styleId="92">
    <w:name w:val="批注文字 Char"/>
    <w:basedOn w:val="36"/>
    <w:link w:val="17"/>
    <w:autoRedefine/>
    <w:qFormat/>
    <w:uiPriority w:val="99"/>
    <w:rPr>
      <w:rFonts w:ascii="Calibri Light" w:hAnsi="Calibri Light" w:eastAsia="华文仿宋" w:cs="Calibri Light"/>
      <w:kern w:val="2"/>
      <w:sz w:val="28"/>
      <w:szCs w:val="28"/>
    </w:rPr>
  </w:style>
  <w:style w:type="paragraph" w:customStyle="1" w:styleId="93">
    <w:name w:val="@正文"/>
    <w:basedOn w:val="56"/>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94">
    <w:name w:val="@一级小标题"/>
    <w:basedOn w:val="1"/>
    <w:next w:val="93"/>
    <w:autoRedefine/>
    <w:qFormat/>
    <w:uiPriority w:val="0"/>
    <w:pPr>
      <w:keepNext/>
      <w:spacing w:before="120" w:after="60"/>
      <w:outlineLvl w:val="2"/>
    </w:pPr>
    <w:rPr>
      <w:rFonts w:ascii="Calibri" w:hAnsi="Calibri" w:eastAsia="黑体"/>
      <w:kern w:val="28"/>
      <w:sz w:val="28"/>
    </w:rPr>
  </w:style>
  <w:style w:type="paragraph" w:customStyle="1" w:styleId="95">
    <w:name w:val="@标题"/>
    <w:basedOn w:val="1"/>
    <w:next w:val="93"/>
    <w:autoRedefine/>
    <w:qFormat/>
    <w:uiPriority w:val="0"/>
    <w:pPr>
      <w:keepNext/>
      <w:spacing w:before="50" w:beforeLines="50" w:after="50" w:afterLines="50"/>
      <w:jc w:val="center"/>
      <w:outlineLvl w:val="1"/>
    </w:pPr>
    <w:rPr>
      <w:rFonts w:ascii="Calibri" w:hAnsi="Calibri" w:eastAsia="黑体"/>
      <w:kern w:val="32"/>
      <w:sz w:val="32"/>
    </w:rPr>
  </w:style>
  <w:style w:type="table" w:customStyle="1" w:styleId="96">
    <w:name w:val="网格型1"/>
    <w:basedOn w:val="34"/>
    <w:autoRedefine/>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页眉 Char1"/>
    <w:basedOn w:val="36"/>
    <w:autoRedefine/>
    <w:semiHidden/>
    <w:qFormat/>
    <w:uiPriority w:val="99"/>
    <w:rPr>
      <w:rFonts w:cs="Calibri Light"/>
      <w:sz w:val="18"/>
      <w:szCs w:val="18"/>
    </w:rPr>
  </w:style>
  <w:style w:type="character" w:customStyle="1" w:styleId="98">
    <w:name w:val="页脚 Char1"/>
    <w:basedOn w:val="36"/>
    <w:autoRedefine/>
    <w:semiHidden/>
    <w:qFormat/>
    <w:uiPriority w:val="99"/>
    <w:rPr>
      <w:rFonts w:cs="Calibri Light"/>
      <w:sz w:val="18"/>
      <w:szCs w:val="18"/>
    </w:rPr>
  </w:style>
  <w:style w:type="character" w:customStyle="1" w:styleId="99">
    <w:name w:val="批注主题 Char"/>
    <w:basedOn w:val="92"/>
    <w:link w:val="31"/>
    <w:autoRedefine/>
    <w:semiHidden/>
    <w:qFormat/>
    <w:uiPriority w:val="99"/>
    <w:rPr>
      <w:rFonts w:ascii="Calibri Light" w:hAnsi="Calibri Light" w:eastAsia="华文仿宋" w:cs="Calibri Light"/>
      <w:b/>
      <w:bCs/>
      <w:kern w:val="2"/>
      <w:sz w:val="28"/>
      <w:szCs w:val="28"/>
    </w:rPr>
  </w:style>
  <w:style w:type="character" w:customStyle="1" w:styleId="100">
    <w:name w:val="文档结构图 Char"/>
    <w:basedOn w:val="36"/>
    <w:link w:val="15"/>
    <w:autoRedefine/>
    <w:semiHidden/>
    <w:qFormat/>
    <w:uiPriority w:val="99"/>
    <w:rPr>
      <w:rFonts w:ascii="宋体" w:hAnsi="Calibri Light" w:eastAsia="宋体" w:cs="Calibri Light"/>
      <w:kern w:val="2"/>
      <w:sz w:val="18"/>
      <w:szCs w:val="18"/>
    </w:rPr>
  </w:style>
  <w:style w:type="character" w:styleId="101">
    <w:name w:val="Placeholder Text"/>
    <w:basedOn w:val="36"/>
    <w:autoRedefine/>
    <w:semiHidden/>
    <w:qFormat/>
    <w:uiPriority w:val="99"/>
    <w:rPr>
      <w:color w:val="808080"/>
    </w:rPr>
  </w:style>
  <w:style w:type="character" w:customStyle="1" w:styleId="102">
    <w:name w:val="Unresolved Mention"/>
    <w:basedOn w:val="36"/>
    <w:autoRedefine/>
    <w:semiHidden/>
    <w:unhideWhenUsed/>
    <w:qFormat/>
    <w:uiPriority w:val="99"/>
    <w:rPr>
      <w:color w:val="605E5C"/>
      <w:shd w:val="clear" w:color="auto" w:fill="E1DFDD"/>
    </w:rPr>
  </w:style>
  <w:style w:type="paragraph" w:customStyle="1" w:styleId="103">
    <w:name w:val="样式1"/>
    <w:basedOn w:val="5"/>
    <w:link w:val="105"/>
    <w:autoRedefine/>
    <w:qFormat/>
    <w:uiPriority w:val="0"/>
    <w:pPr>
      <w:jc w:val="left"/>
    </w:pPr>
    <w:rPr>
      <w:rFonts w:eastAsia="楷体"/>
      <w:sz w:val="32"/>
    </w:rPr>
  </w:style>
  <w:style w:type="paragraph" w:customStyle="1" w:styleId="104">
    <w:name w:val="样式2"/>
    <w:basedOn w:val="95"/>
    <w:link w:val="107"/>
    <w:autoRedefine/>
    <w:qFormat/>
    <w:uiPriority w:val="0"/>
    <w:pPr>
      <w:spacing w:line="560" w:lineRule="exact"/>
      <w:ind w:firstLine="643" w:firstLineChars="200"/>
      <w:jc w:val="both"/>
    </w:pPr>
    <w:rPr>
      <w:rFonts w:ascii="仿宋_GB2312" w:hAnsi="仿宋" w:eastAsia="仿宋_GB2312"/>
      <w:b/>
      <w:bCs/>
      <w:szCs w:val="32"/>
    </w:rPr>
  </w:style>
  <w:style w:type="character" w:customStyle="1" w:styleId="105">
    <w:name w:val="样式1 字符"/>
    <w:basedOn w:val="43"/>
    <w:link w:val="103"/>
    <w:autoRedefine/>
    <w:qFormat/>
    <w:uiPriority w:val="0"/>
    <w:rPr>
      <w:rFonts w:ascii="方正小标宋_GBK" w:hAnsi="仿宋" w:eastAsia="楷体"/>
      <w:sz w:val="32"/>
      <w:szCs w:val="36"/>
    </w:rPr>
  </w:style>
  <w:style w:type="paragraph" w:customStyle="1" w:styleId="106">
    <w:name w:val="样式3"/>
    <w:basedOn w:val="1"/>
    <w:link w:val="108"/>
    <w:autoRedefine/>
    <w:qFormat/>
    <w:uiPriority w:val="0"/>
    <w:pPr>
      <w:spacing w:line="560" w:lineRule="exact"/>
      <w:jc w:val="center"/>
    </w:pPr>
    <w:rPr>
      <w:rFonts w:ascii="方正小标宋_GBK" w:hAnsi="仿宋" w:eastAsia="方正小标宋_GBK"/>
      <w:sz w:val="36"/>
      <w:szCs w:val="36"/>
    </w:rPr>
  </w:style>
  <w:style w:type="character" w:customStyle="1" w:styleId="107">
    <w:name w:val="样式2 字符"/>
    <w:basedOn w:val="36"/>
    <w:link w:val="104"/>
    <w:autoRedefine/>
    <w:qFormat/>
    <w:uiPriority w:val="0"/>
    <w:rPr>
      <w:rFonts w:ascii="仿宋_GB2312" w:hAnsi="仿宋" w:eastAsia="仿宋_GB2312"/>
      <w:b/>
      <w:bCs/>
      <w:kern w:val="32"/>
      <w:sz w:val="32"/>
      <w:szCs w:val="32"/>
    </w:rPr>
  </w:style>
  <w:style w:type="character" w:customStyle="1" w:styleId="108">
    <w:name w:val="样式3 字符"/>
    <w:basedOn w:val="36"/>
    <w:link w:val="106"/>
    <w:autoRedefine/>
    <w:qFormat/>
    <w:uiPriority w:val="0"/>
    <w:rPr>
      <w:rFonts w:ascii="方正小标宋_GBK" w:hAnsi="仿宋" w:eastAsia="方正小标宋_GBK"/>
      <w:sz w:val="36"/>
      <w:szCs w:val="36"/>
    </w:rPr>
  </w:style>
  <w:style w:type="paragraph" w:customStyle="1" w:styleId="109">
    <w:name w:val="正文文本1"/>
    <w:basedOn w:val="1"/>
    <w:autoRedefine/>
    <w:qFormat/>
    <w:uiPriority w:val="0"/>
    <w:pPr>
      <w:shd w:val="clear" w:color="auto" w:fill="FFFFFF"/>
      <w:spacing w:line="413" w:lineRule="auto"/>
      <w:ind w:firstLine="400"/>
    </w:pPr>
    <w:rPr>
      <w:rFonts w:ascii="MingLiU" w:hAnsi="MingLiU" w:eastAsia="MingLiU" w:cs="MingLiU"/>
      <w:sz w:val="28"/>
      <w:szCs w:val="28"/>
      <w:lang w:val="zh-CN" w:bidi="zh-CN"/>
    </w:rPr>
  </w:style>
  <w:style w:type="character" w:customStyle="1" w:styleId="110">
    <w:name w:val="NormalCharacter"/>
    <w:autoRedefine/>
    <w:semiHidden/>
    <w:qFormat/>
    <w:uiPriority w:val="0"/>
  </w:style>
  <w:style w:type="paragraph" w:customStyle="1" w:styleId="111">
    <w:name w:val="列出段落1"/>
    <w:basedOn w:val="1"/>
    <w:autoRedefine/>
    <w:qFormat/>
    <w:uiPriority w:val="34"/>
    <w:pPr>
      <w:ind w:firstLine="420" w:firstLineChars="200"/>
    </w:pPr>
    <w:rPr>
      <w:rFonts w:ascii="Calibri" w:hAnsi="Calibri" w:cs="黑体"/>
      <w:szCs w:val="22"/>
    </w:rPr>
  </w:style>
  <w:style w:type="paragraph" w:customStyle="1" w:styleId="112">
    <w:name w:val="正文1"/>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13">
    <w:name w:val="Heading4"/>
    <w:basedOn w:val="1"/>
    <w:next w:val="1"/>
    <w:autoRedefine/>
    <w:qFormat/>
    <w:uiPriority w:val="0"/>
    <w:pPr>
      <w:keepNext/>
      <w:keepLines/>
      <w:spacing w:before="280" w:after="290" w:line="376" w:lineRule="auto"/>
      <w:textAlignment w:val="baseline"/>
    </w:pPr>
    <w:rPr>
      <w:rFonts w:ascii="Arial" w:hAnsi="Arial"/>
      <w:b/>
      <w:bCs/>
      <w:szCs w:val="28"/>
    </w:rPr>
  </w:style>
  <w:style w:type="paragraph" w:customStyle="1" w:styleId="114">
    <w:name w:val="默认段落字体 Para Char Char Char Char"/>
    <w:basedOn w:val="1"/>
    <w:autoRedefine/>
    <w:qFormat/>
    <w:uiPriority w:val="0"/>
    <w:pPr>
      <w:widowControl w:val="0"/>
      <w:jc w:val="both"/>
    </w:pPr>
    <w:rPr>
      <w:rFonts w:ascii="Times New Roman" w:hAnsi="Times New Roman" w:eastAsia="宋体"/>
      <w:kern w:val="2"/>
      <w:sz w:val="21"/>
      <w:szCs w:val="20"/>
    </w:rPr>
  </w:style>
  <w:style w:type="character" w:customStyle="1" w:styleId="115">
    <w:name w:val="font41"/>
    <w:basedOn w:val="36"/>
    <w:autoRedefine/>
    <w:qFormat/>
    <w:uiPriority w:val="0"/>
    <w:rPr>
      <w:rFonts w:hint="eastAsia" w:ascii="宋体" w:hAnsi="宋体" w:eastAsia="宋体" w:cs="宋体"/>
      <w:b/>
      <w:bCs/>
      <w:color w:val="000000"/>
      <w:sz w:val="16"/>
      <w:szCs w:val="16"/>
      <w:u w:val="none"/>
    </w:rPr>
  </w:style>
  <w:style w:type="paragraph" w:customStyle="1" w:styleId="116">
    <w:name w:val="Table Text"/>
    <w:basedOn w:val="1"/>
    <w:autoRedefine/>
    <w:semiHidden/>
    <w:qFormat/>
    <w:uiPriority w:val="0"/>
    <w:rPr>
      <w:rFonts w:ascii="宋体" w:hAnsi="宋体" w:eastAsia="宋体" w:cs="宋体"/>
      <w:sz w:val="16"/>
      <w:szCs w:val="16"/>
      <w:lang w:val="en-US" w:eastAsia="en-US" w:bidi="ar-SA"/>
    </w:rPr>
  </w:style>
  <w:style w:type="table" w:customStyle="1" w:styleId="117">
    <w:name w:val="Table Normal"/>
    <w:autoRedefine/>
    <w:semiHidden/>
    <w:unhideWhenUsed/>
    <w:qFormat/>
    <w:uiPriority w:val="0"/>
    <w:tblPr>
      <w:tblCellMar>
        <w:top w:w="0" w:type="dxa"/>
        <w:left w:w="0" w:type="dxa"/>
        <w:bottom w:w="0" w:type="dxa"/>
        <w:right w:w="0" w:type="dxa"/>
      </w:tblCellMar>
    </w:tblPr>
  </w:style>
  <w:style w:type="character" w:customStyle="1" w:styleId="118">
    <w:name w:val="font31"/>
    <w:basedOn w:val="36"/>
    <w:autoRedefine/>
    <w:qFormat/>
    <w:uiPriority w:val="0"/>
    <w:rPr>
      <w:rFonts w:hint="eastAsia" w:ascii="宋体" w:hAnsi="宋体" w:eastAsia="宋体" w:cs="宋体"/>
      <w:b/>
      <w:bCs/>
      <w:color w:val="000000"/>
      <w:sz w:val="36"/>
      <w:szCs w:val="36"/>
      <w:u w:val="none"/>
    </w:rPr>
  </w:style>
  <w:style w:type="character" w:customStyle="1" w:styleId="119">
    <w:name w:val="font171"/>
    <w:basedOn w:val="36"/>
    <w:autoRedefine/>
    <w:qFormat/>
    <w:uiPriority w:val="0"/>
    <w:rPr>
      <w:rFonts w:hint="default" w:ascii="Times New Roman" w:hAnsi="Times New Roman" w:cs="Times New Roman"/>
      <w:b/>
      <w:bCs/>
      <w:color w:val="000000"/>
      <w:sz w:val="36"/>
      <w:szCs w:val="36"/>
      <w:u w:val="none"/>
    </w:rPr>
  </w:style>
  <w:style w:type="character" w:customStyle="1" w:styleId="120">
    <w:name w:val="font101"/>
    <w:basedOn w:val="36"/>
    <w:autoRedefine/>
    <w:qFormat/>
    <w:uiPriority w:val="0"/>
    <w:rPr>
      <w:rFonts w:hint="eastAsia" w:ascii="宋体" w:hAnsi="宋体" w:eastAsia="宋体" w:cs="宋体"/>
      <w:b/>
      <w:bCs/>
      <w:color w:val="000000"/>
      <w:sz w:val="22"/>
      <w:szCs w:val="22"/>
      <w:u w:val="none"/>
    </w:rPr>
  </w:style>
  <w:style w:type="character" w:customStyle="1" w:styleId="121">
    <w:name w:val="font181"/>
    <w:basedOn w:val="36"/>
    <w:autoRedefine/>
    <w:qFormat/>
    <w:uiPriority w:val="0"/>
    <w:rPr>
      <w:rFonts w:hint="eastAsia" w:ascii="宋体" w:hAnsi="宋体" w:eastAsia="宋体" w:cs="宋体"/>
      <w:b/>
      <w:bCs/>
      <w:color w:val="000000"/>
      <w:sz w:val="22"/>
      <w:szCs w:val="22"/>
      <w:u w:val="none"/>
    </w:rPr>
  </w:style>
  <w:style w:type="character" w:customStyle="1" w:styleId="122">
    <w:name w:val="font151"/>
    <w:basedOn w:val="36"/>
    <w:autoRedefine/>
    <w:qFormat/>
    <w:uiPriority w:val="0"/>
    <w:rPr>
      <w:rFonts w:hint="default" w:ascii="Times New Roman" w:hAnsi="Times New Roman" w:cs="Times New Roman"/>
      <w:b/>
      <w:bCs/>
      <w:color w:val="000000"/>
      <w:sz w:val="22"/>
      <w:szCs w:val="22"/>
      <w:u w:val="none"/>
    </w:rPr>
  </w:style>
  <w:style w:type="character" w:customStyle="1" w:styleId="123">
    <w:name w:val="font51"/>
    <w:basedOn w:val="36"/>
    <w:autoRedefine/>
    <w:qFormat/>
    <w:uiPriority w:val="0"/>
    <w:rPr>
      <w:rFonts w:hint="default" w:ascii="Times New Roman" w:hAnsi="Times New Roman" w:cs="Times New Roman"/>
      <w:b/>
      <w:bCs/>
      <w:color w:val="000000"/>
      <w:sz w:val="22"/>
      <w:szCs w:val="22"/>
      <w:u w:val="none"/>
    </w:rPr>
  </w:style>
  <w:style w:type="character" w:customStyle="1" w:styleId="124">
    <w:name w:val="font01"/>
    <w:basedOn w:val="36"/>
    <w:autoRedefine/>
    <w:qFormat/>
    <w:uiPriority w:val="0"/>
    <w:rPr>
      <w:rFonts w:hint="eastAsia" w:ascii="宋体" w:hAnsi="宋体" w:eastAsia="宋体" w:cs="宋体"/>
      <w:color w:val="000000"/>
      <w:sz w:val="22"/>
      <w:szCs w:val="22"/>
      <w:u w:val="none"/>
    </w:rPr>
  </w:style>
  <w:style w:type="character" w:customStyle="1" w:styleId="125">
    <w:name w:val="font11"/>
    <w:basedOn w:val="36"/>
    <w:autoRedefine/>
    <w:qFormat/>
    <w:uiPriority w:val="0"/>
    <w:rPr>
      <w:rFonts w:hint="eastAsia" w:ascii="宋体" w:hAnsi="宋体" w:eastAsia="宋体" w:cs="宋体"/>
      <w:color w:val="000000"/>
      <w:sz w:val="22"/>
      <w:szCs w:val="22"/>
      <w:u w:val="none"/>
    </w:rPr>
  </w:style>
  <w:style w:type="character" w:customStyle="1" w:styleId="126">
    <w:name w:val="font61"/>
    <w:basedOn w:val="36"/>
    <w:autoRedefine/>
    <w:qFormat/>
    <w:uiPriority w:val="0"/>
    <w:rPr>
      <w:rFonts w:hint="eastAsia" w:ascii="宋体" w:hAnsi="宋体" w:eastAsia="宋体" w:cs="宋体"/>
      <w:color w:val="000000"/>
      <w:sz w:val="22"/>
      <w:szCs w:val="22"/>
      <w:u w:val="none"/>
    </w:rPr>
  </w:style>
  <w:style w:type="character" w:customStyle="1" w:styleId="127">
    <w:name w:val="font71"/>
    <w:basedOn w:val="36"/>
    <w:autoRedefine/>
    <w:qFormat/>
    <w:uiPriority w:val="0"/>
    <w:rPr>
      <w:rFonts w:hint="default" w:ascii="Times New Roman" w:hAnsi="Times New Roman" w:cs="Times New Roman"/>
      <w:color w:val="000000"/>
      <w:sz w:val="22"/>
      <w:szCs w:val="22"/>
      <w:u w:val="none"/>
    </w:rPr>
  </w:style>
  <w:style w:type="character" w:customStyle="1" w:styleId="128">
    <w:name w:val="font112"/>
    <w:basedOn w:val="36"/>
    <w:autoRedefine/>
    <w:qFormat/>
    <w:uiPriority w:val="0"/>
    <w:rPr>
      <w:rFonts w:hint="default" w:ascii="Times New Roman" w:hAnsi="Times New Roman" w:cs="Times New Roman"/>
      <w:color w:val="000000"/>
      <w:sz w:val="22"/>
      <w:szCs w:val="22"/>
      <w:u w:val="none"/>
    </w:rPr>
  </w:style>
  <w:style w:type="character" w:customStyle="1" w:styleId="129">
    <w:name w:val="font141"/>
    <w:basedOn w:val="36"/>
    <w:autoRedefine/>
    <w:qFormat/>
    <w:uiPriority w:val="0"/>
    <w:rPr>
      <w:rFonts w:hint="eastAsia" w:ascii="宋体" w:hAnsi="宋体" w:eastAsia="宋体" w:cs="宋体"/>
      <w:b/>
      <w:bCs/>
      <w:color w:val="000000"/>
      <w:sz w:val="22"/>
      <w:szCs w:val="22"/>
      <w:u w:val="none"/>
    </w:rPr>
  </w:style>
  <w:style w:type="character" w:customStyle="1" w:styleId="130">
    <w:name w:val="font161"/>
    <w:basedOn w:val="36"/>
    <w:autoRedefine/>
    <w:qFormat/>
    <w:uiPriority w:val="0"/>
    <w:rPr>
      <w:rFonts w:hint="default" w:ascii="Times New Roman" w:hAnsi="Times New Roman" w:cs="Times New Roman"/>
      <w:b/>
      <w:bCs/>
      <w:color w:val="000000"/>
      <w:sz w:val="22"/>
      <w:szCs w:val="22"/>
      <w:u w:val="none"/>
    </w:rPr>
  </w:style>
  <w:style w:type="character" w:customStyle="1" w:styleId="131">
    <w:name w:val="font17"/>
    <w:basedOn w:val="36"/>
    <w:autoRedefine/>
    <w:qFormat/>
    <w:uiPriority w:val="0"/>
    <w:rPr>
      <w:rFonts w:hint="eastAsia" w:ascii="宋体" w:hAnsi="宋体" w:eastAsia="宋体" w:cs="宋体"/>
      <w:color w:val="000000"/>
      <w:sz w:val="22"/>
      <w:szCs w:val="22"/>
      <w:u w:val="none"/>
    </w:rPr>
  </w:style>
  <w:style w:type="character" w:customStyle="1" w:styleId="132">
    <w:name w:val="font91"/>
    <w:basedOn w:val="36"/>
    <w:autoRedefine/>
    <w:qFormat/>
    <w:uiPriority w:val="0"/>
    <w:rPr>
      <w:rFonts w:hint="default" w:ascii="Times New Roman" w:hAnsi="Times New Roman" w:cs="Times New Roman"/>
      <w:color w:val="000000"/>
      <w:sz w:val="22"/>
      <w:szCs w:val="22"/>
      <w:u w:val="none"/>
    </w:rPr>
  </w:style>
  <w:style w:type="character" w:customStyle="1" w:styleId="133">
    <w:name w:val="font21"/>
    <w:basedOn w:val="36"/>
    <w:autoRedefine/>
    <w:qFormat/>
    <w:uiPriority w:val="0"/>
    <w:rPr>
      <w:rFonts w:hint="eastAsia" w:ascii="宋体" w:hAnsi="宋体" w:eastAsia="宋体" w:cs="宋体"/>
      <w:b/>
      <w:bCs/>
      <w:color w:val="000000"/>
      <w:sz w:val="20"/>
      <w:szCs w:val="20"/>
      <w:u w:val="none"/>
    </w:rPr>
  </w:style>
  <w:style w:type="paragraph" w:customStyle="1" w:styleId="134">
    <w:name w:val="Table Paragraph"/>
    <w:basedOn w:val="1"/>
    <w:qFormat/>
    <w:uiPriority w:val="1"/>
    <w:pPr>
      <w:autoSpaceDE w:val="0"/>
      <w:autoSpaceDN w:val="0"/>
      <w:jc w:val="left"/>
    </w:pPr>
    <w:rPr>
      <w:rFonts w:hint="eastAsia" w:ascii="宋体" w:hAnsi="宋体"/>
      <w:kern w:val="0"/>
      <w:sz w:val="22"/>
      <w:szCs w:val="22"/>
    </w:rPr>
  </w:style>
  <w:style w:type="paragraph" w:customStyle="1" w:styleId="13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A07675-8F5D-4628-94BD-23137831498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88</Pages>
  <Words>4466</Words>
  <Characters>5170</Characters>
  <Lines>342</Lines>
  <Paragraphs>96</Paragraphs>
  <TotalTime>1</TotalTime>
  <ScaleCrop>false</ScaleCrop>
  <LinksUpToDate>false</LinksUpToDate>
  <CharactersWithSpaces>5316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2022-04-07T08:51:00Z</dcterms:created>
  <dc:creator>lenovo</dc:creator>
  <cp:lastModifiedBy>陕西笃信招标有限公司</cp:lastModifiedBy>
  <cp:lastPrinted>2023-03-15T07:50:00Z</cp:lastPrinted>
  <dcterms:modified xsi:type="dcterms:W3CDTF">2024-10-31T01:50:08Z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B8AFF846C50749059F7B433D65EC1899_13</vt:lpwstr>
  </property>
</Properties>
</file>