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6964E">
      <w:pPr>
        <w:widowControl/>
        <w:spacing w:line="720" w:lineRule="auto"/>
        <w:ind w:firstLine="0" w:firstLineChars="0"/>
        <w:jc w:val="both"/>
        <w:rPr>
          <w:rFonts w:hint="eastAsia" w:ascii="楷体" w:hAnsi="楷体" w:eastAsia="楷体" w:cs="楷体"/>
          <w:b/>
          <w:bCs/>
          <w:color w:val="000000"/>
          <w:kern w:val="0"/>
          <w:sz w:val="52"/>
          <w:szCs w:val="52"/>
          <w:highlight w:val="none"/>
        </w:rPr>
      </w:pPr>
      <w:r>
        <w:rPr>
          <w:rFonts w:hint="eastAsia" w:ascii="楷体" w:hAnsi="楷体" w:eastAsia="楷体" w:cs="楷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2EBEE47D">
      <w:pPr>
        <w:widowControl/>
        <w:spacing w:line="360" w:lineRule="auto"/>
        <w:ind w:firstLine="0" w:firstLineChars="0"/>
        <w:jc w:val="both"/>
        <w:rPr>
          <w:rFonts w:hint="eastAsia" w:ascii="楷体" w:hAnsi="楷体" w:eastAsia="楷体" w:cs="楷体"/>
          <w:b/>
          <w:bCs/>
          <w:color w:val="000000"/>
          <w:kern w:val="0"/>
          <w:sz w:val="52"/>
          <w:szCs w:val="52"/>
          <w:highlight w:val="none"/>
        </w:rPr>
      </w:pPr>
    </w:p>
    <w:p w14:paraId="5338A4BA">
      <w:pPr>
        <w:widowControl w:val="0"/>
        <w:spacing w:after="120" w:line="360" w:lineRule="auto"/>
        <w:ind w:left="0" w:leftChars="0" w:firstLine="0" w:firstLineChars="0"/>
        <w:jc w:val="both"/>
        <w:rPr>
          <w:rFonts w:hint="eastAsia" w:ascii="楷体" w:hAnsi="楷体" w:eastAsia="楷体" w:cs="楷体"/>
          <w:b/>
          <w:bCs/>
          <w:color w:val="000000"/>
          <w:kern w:val="0"/>
          <w:sz w:val="52"/>
          <w:szCs w:val="52"/>
          <w:highlight w:val="none"/>
          <w:lang w:val="en-US" w:eastAsia="zh-CN" w:bidi="ar-SA"/>
        </w:rPr>
      </w:pPr>
    </w:p>
    <w:p w14:paraId="683A4021">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lang w:eastAsia="zh-CN"/>
        </w:rPr>
      </w:pPr>
      <w:r>
        <w:rPr>
          <w:rFonts w:hint="eastAsia" w:ascii="楷体" w:hAnsi="楷体" w:eastAsia="楷体" w:cs="楷体"/>
          <w:b/>
          <w:bCs/>
          <w:color w:val="000000"/>
          <w:kern w:val="0"/>
          <w:sz w:val="52"/>
          <w:szCs w:val="52"/>
          <w:highlight w:val="none"/>
          <w:lang w:val="en-US" w:eastAsia="zh-CN"/>
        </w:rPr>
        <w:t>西安国家民用航天产业基地管理委员会住房建设和交通运输领域监督检查辅助服务项目</w:t>
      </w:r>
    </w:p>
    <w:p w14:paraId="70859E33">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rPr>
      </w:pPr>
    </w:p>
    <w:p w14:paraId="6A43CF7A">
      <w:pPr>
        <w:widowControl/>
        <w:spacing w:line="360" w:lineRule="auto"/>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highlight w:val="none"/>
        </w:rPr>
        <w:t>招</w:t>
      </w:r>
      <w:r>
        <w:rPr>
          <w:rFonts w:hint="eastAsia" w:ascii="楷体" w:hAnsi="楷体" w:eastAsia="楷体" w:cs="楷体"/>
          <w:b/>
          <w:bCs/>
          <w:color w:val="000000"/>
          <w:kern w:val="0"/>
          <w:sz w:val="72"/>
          <w:szCs w:val="72"/>
          <w:highlight w:val="none"/>
          <w:lang w:val="zh-CN"/>
        </w:rPr>
        <w:t xml:space="preserve"> 标 文 件</w:t>
      </w:r>
    </w:p>
    <w:p w14:paraId="46D912D5">
      <w:pPr>
        <w:widowControl w:val="0"/>
        <w:spacing w:line="360" w:lineRule="auto"/>
        <w:ind w:firstLine="0" w:firstLineChars="0"/>
        <w:jc w:val="center"/>
        <w:outlineLvl w:val="0"/>
        <w:rPr>
          <w:rFonts w:hint="default" w:ascii="楷体" w:hAnsi="楷体" w:eastAsia="楷体" w:cs="楷体"/>
          <w:kern w:val="2"/>
          <w:sz w:val="28"/>
          <w:szCs w:val="24"/>
          <w:highlight w:val="none"/>
          <w:lang w:val="en-US" w:eastAsia="zh-CN" w:bidi="ar-SA"/>
        </w:rPr>
      </w:pPr>
      <w:bookmarkStart w:id="0" w:name="_Toc25893"/>
      <w:bookmarkStart w:id="1" w:name="_Toc3191"/>
      <w:bookmarkStart w:id="2" w:name="_Toc8279"/>
      <w:bookmarkStart w:id="3" w:name="_Toc30750"/>
      <w:r>
        <w:rPr>
          <w:rFonts w:hint="eastAsia" w:ascii="楷体" w:hAnsi="楷体" w:eastAsia="楷体" w:cs="楷体"/>
          <w:b/>
          <w:bCs/>
          <w:color w:val="000000"/>
          <w:kern w:val="0"/>
          <w:sz w:val="32"/>
          <w:szCs w:val="32"/>
          <w:highlight w:val="none"/>
          <w:lang w:val="zh-CN"/>
        </w:rPr>
        <w:t>采购项目编号：</w:t>
      </w:r>
      <w:bookmarkEnd w:id="0"/>
      <w:bookmarkEnd w:id="1"/>
      <w:bookmarkEnd w:id="2"/>
      <w:bookmarkEnd w:id="3"/>
      <w:r>
        <w:rPr>
          <w:rFonts w:hint="eastAsia" w:ascii="楷体" w:hAnsi="楷体" w:eastAsia="楷体" w:cs="楷体"/>
          <w:b/>
          <w:bCs/>
          <w:color w:val="000000"/>
          <w:kern w:val="0"/>
          <w:sz w:val="32"/>
          <w:szCs w:val="32"/>
          <w:highlight w:val="none"/>
          <w:lang w:val="zh-CN" w:eastAsia="zh-CN"/>
        </w:rPr>
        <w:t>HYTF-2024</w:t>
      </w:r>
      <w:r>
        <w:rPr>
          <w:rFonts w:hint="eastAsia" w:ascii="楷体" w:hAnsi="楷体" w:eastAsia="楷体" w:cs="楷体"/>
          <w:b/>
          <w:bCs/>
          <w:color w:val="000000"/>
          <w:kern w:val="0"/>
          <w:sz w:val="32"/>
          <w:szCs w:val="32"/>
          <w:highlight w:val="none"/>
          <w:lang w:val="en-US" w:eastAsia="zh-CN"/>
        </w:rPr>
        <w:t>11104</w:t>
      </w:r>
    </w:p>
    <w:p w14:paraId="3A5DF8FA">
      <w:pPr>
        <w:pStyle w:val="15"/>
        <w:rPr>
          <w:rFonts w:hint="eastAsia" w:ascii="楷体" w:hAnsi="楷体" w:eastAsia="楷体" w:cs="楷体"/>
          <w:kern w:val="2"/>
          <w:sz w:val="28"/>
          <w:szCs w:val="24"/>
          <w:highlight w:val="none"/>
          <w:lang w:val="en-US" w:eastAsia="zh-CN" w:bidi="ar-SA"/>
        </w:rPr>
      </w:pPr>
    </w:p>
    <w:p w14:paraId="0DE4C54D">
      <w:pPr>
        <w:rPr>
          <w:rFonts w:hint="eastAsia" w:ascii="楷体" w:hAnsi="楷体" w:eastAsia="楷体" w:cs="楷体"/>
          <w:kern w:val="2"/>
          <w:sz w:val="28"/>
          <w:szCs w:val="24"/>
          <w:highlight w:val="none"/>
          <w:lang w:val="en-US" w:eastAsia="zh-CN" w:bidi="ar-SA"/>
        </w:rPr>
      </w:pPr>
    </w:p>
    <w:p w14:paraId="66FE41B5">
      <w:pPr>
        <w:pStyle w:val="15"/>
        <w:rPr>
          <w:rFonts w:hint="eastAsia"/>
          <w:highlight w:val="none"/>
          <w:lang w:val="en-US" w:eastAsia="zh-CN"/>
        </w:rPr>
      </w:pPr>
    </w:p>
    <w:p w14:paraId="2AB6EB36">
      <w:pPr>
        <w:rPr>
          <w:rFonts w:hint="eastAsia"/>
          <w:highlight w:val="none"/>
          <w:lang w:val="en-US" w:eastAsia="zh-CN"/>
        </w:rPr>
      </w:pPr>
    </w:p>
    <w:p w14:paraId="33160CE8">
      <w:pPr>
        <w:pStyle w:val="15"/>
        <w:rPr>
          <w:rFonts w:hint="eastAsia"/>
          <w:highlight w:val="none"/>
          <w:lang w:val="en-US" w:eastAsia="zh-CN"/>
        </w:rPr>
      </w:pPr>
    </w:p>
    <w:p w14:paraId="46663ED0">
      <w:pPr>
        <w:pStyle w:val="15"/>
        <w:rPr>
          <w:rFonts w:hint="eastAsia"/>
          <w:highlight w:val="none"/>
          <w:lang w:val="en-US" w:eastAsia="zh-CN"/>
        </w:rPr>
      </w:pPr>
    </w:p>
    <w:p w14:paraId="5FD5EE51">
      <w:pPr>
        <w:rPr>
          <w:rFonts w:hint="eastAsia"/>
          <w:lang w:val="en-US" w:eastAsia="zh-CN"/>
        </w:rPr>
      </w:pPr>
    </w:p>
    <w:p w14:paraId="155D0CDE">
      <w:pPr>
        <w:widowControl w:val="0"/>
        <w:spacing w:line="360" w:lineRule="auto"/>
        <w:ind w:firstLine="480" w:firstLineChars="200"/>
        <w:jc w:val="center"/>
        <w:rPr>
          <w:rFonts w:hint="eastAsia" w:ascii="楷体" w:hAnsi="楷体" w:eastAsia="楷体" w:cs="楷体"/>
          <w:color w:val="000000"/>
          <w:highlight w:val="none"/>
        </w:rPr>
      </w:pPr>
    </w:p>
    <w:p w14:paraId="09B6CBFB">
      <w:pPr>
        <w:widowControl w:val="0"/>
        <w:spacing w:line="360" w:lineRule="auto"/>
        <w:ind w:firstLine="643" w:firstLineChars="200"/>
        <w:jc w:val="center"/>
        <w:outlineLvl w:val="0"/>
        <w:rPr>
          <w:rFonts w:hint="eastAsia" w:ascii="楷体" w:hAnsi="楷体" w:eastAsia="楷体" w:cs="楷体"/>
          <w:b/>
          <w:bCs/>
          <w:color w:val="000000"/>
          <w:sz w:val="32"/>
          <w:szCs w:val="32"/>
          <w:highlight w:val="none"/>
        </w:rPr>
      </w:pPr>
      <w:bookmarkStart w:id="4" w:name="_Toc21034"/>
      <w:bookmarkStart w:id="5" w:name="_Toc21519"/>
      <w:bookmarkStart w:id="6" w:name="_Toc26332"/>
      <w:bookmarkStart w:id="7" w:name="_Toc25595"/>
      <w:r>
        <w:rPr>
          <w:rFonts w:hint="eastAsia" w:ascii="楷体" w:hAnsi="楷体" w:eastAsia="楷体" w:cs="楷体"/>
          <w:b/>
          <w:bCs/>
          <w:color w:val="000000"/>
          <w:sz w:val="32"/>
          <w:szCs w:val="32"/>
          <w:highlight w:val="none"/>
        </w:rPr>
        <w:t>陕西四方衡裕项目管理有限公司</w:t>
      </w:r>
      <w:bookmarkEnd w:id="4"/>
      <w:bookmarkEnd w:id="5"/>
      <w:bookmarkEnd w:id="6"/>
      <w:bookmarkEnd w:id="7"/>
    </w:p>
    <w:p w14:paraId="16798C52">
      <w:pPr>
        <w:widowControl w:val="0"/>
        <w:spacing w:line="360" w:lineRule="auto"/>
        <w:ind w:firstLine="643" w:firstLineChars="200"/>
        <w:jc w:val="center"/>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二0二</w:t>
      </w:r>
      <w:r>
        <w:rPr>
          <w:rFonts w:hint="eastAsia" w:ascii="楷体" w:hAnsi="楷体" w:eastAsia="楷体" w:cs="楷体"/>
          <w:b/>
          <w:bCs/>
          <w:color w:val="000000"/>
          <w:sz w:val="32"/>
          <w:szCs w:val="32"/>
          <w:highlight w:val="none"/>
          <w:lang w:val="en-US" w:eastAsia="zh-CN"/>
        </w:rPr>
        <w:t>四</w:t>
      </w:r>
      <w:r>
        <w:rPr>
          <w:rFonts w:hint="eastAsia" w:ascii="楷体" w:hAnsi="楷体" w:eastAsia="楷体" w:cs="楷体"/>
          <w:b/>
          <w:bCs/>
          <w:color w:val="000000"/>
          <w:sz w:val="32"/>
          <w:szCs w:val="32"/>
          <w:highlight w:val="none"/>
        </w:rPr>
        <w:t>年</w:t>
      </w:r>
      <w:r>
        <w:rPr>
          <w:rFonts w:hint="eastAsia" w:ascii="楷体" w:hAnsi="楷体" w:eastAsia="楷体" w:cs="楷体"/>
          <w:b/>
          <w:bCs/>
          <w:color w:val="000000"/>
          <w:sz w:val="32"/>
          <w:szCs w:val="32"/>
          <w:highlight w:val="none"/>
          <w:lang w:val="en-US" w:eastAsia="zh-CN"/>
        </w:rPr>
        <w:t>十一</w:t>
      </w:r>
      <w:r>
        <w:rPr>
          <w:rFonts w:hint="eastAsia" w:ascii="楷体" w:hAnsi="楷体" w:eastAsia="楷体" w:cs="楷体"/>
          <w:b/>
          <w:bCs/>
          <w:color w:val="000000"/>
          <w:sz w:val="32"/>
          <w:szCs w:val="32"/>
          <w:highlight w:val="none"/>
        </w:rPr>
        <w:t>月</w:t>
      </w:r>
    </w:p>
    <w:p w14:paraId="3700AE07">
      <w:pPr>
        <w:widowControl w:val="0"/>
        <w:topLinePunct/>
        <w:jc w:val="center"/>
        <w:rPr>
          <w:rFonts w:hint="eastAsia" w:ascii="楷体" w:hAnsi="楷体" w:eastAsia="楷体" w:cs="楷体"/>
          <w:sz w:val="44"/>
          <w:szCs w:val="44"/>
          <w:highlight w:val="none"/>
        </w:rPr>
      </w:pPr>
      <w:r>
        <w:rPr>
          <w:rFonts w:hint="eastAsia" w:ascii="楷体" w:hAnsi="楷体" w:eastAsia="楷体" w:cs="楷体"/>
          <w:b/>
          <w:bCs/>
          <w:color w:val="000000"/>
          <w:sz w:val="44"/>
          <w:szCs w:val="44"/>
          <w:highlight w:val="none"/>
        </w:rPr>
        <w:br w:type="page"/>
      </w:r>
    </w:p>
    <w:p w14:paraId="32D51D11">
      <w:pPr>
        <w:widowControl w:val="0"/>
        <w:spacing w:after="312" w:afterLines="100" w:line="360" w:lineRule="auto"/>
        <w:ind w:firstLine="0" w:firstLineChars="0"/>
        <w:jc w:val="center"/>
        <w:rPr>
          <w:rFonts w:hint="eastAsia" w:ascii="楷体" w:hAnsi="楷体" w:eastAsia="楷体" w:cs="楷体"/>
          <w:b/>
          <w:bCs/>
          <w:color w:val="000000"/>
          <w:sz w:val="44"/>
          <w:szCs w:val="44"/>
          <w:highlight w:val="none"/>
        </w:rPr>
      </w:pPr>
      <w:r>
        <w:rPr>
          <w:rFonts w:hint="eastAsia" w:ascii="楷体" w:hAnsi="楷体" w:eastAsia="楷体" w:cs="楷体"/>
          <w:b/>
          <w:bCs/>
          <w:color w:val="000000"/>
          <w:sz w:val="44"/>
          <w:szCs w:val="44"/>
          <w:highlight w:val="none"/>
        </w:rPr>
        <w:t>特别提醒</w:t>
      </w:r>
    </w:p>
    <w:p w14:paraId="77207D8D">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highlight w:val="none"/>
          <w:lang w:val="zh-CN"/>
        </w:rPr>
        <w:t>因</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自身设施故障或自身原因导致无法完成投标的，由</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自行承担后果。</w:t>
      </w:r>
    </w:p>
    <w:p w14:paraId="4460B4E3">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5DB2CF87">
      <w:pPr>
        <w:widowControl w:val="0"/>
        <w:spacing w:line="480" w:lineRule="exact"/>
        <w:ind w:firstLine="562" w:firstLineChars="200"/>
        <w:jc w:val="both"/>
        <w:rPr>
          <w:rFonts w:hint="default"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楷体" w:hAnsi="楷体" w:eastAsia="楷体" w:cs="楷体"/>
          <w:b/>
          <w:bCs/>
          <w:color w:val="000000"/>
          <w:sz w:val="28"/>
          <w:szCs w:val="28"/>
          <w:highlight w:val="none"/>
          <w:lang w:val="en-US" w:eastAsia="zh-CN"/>
        </w:rPr>
        <w:t>96702</w:t>
      </w:r>
    </w:p>
    <w:p w14:paraId="6B9F3F3C">
      <w:pPr>
        <w:widowControl w:val="0"/>
        <w:spacing w:after="120" w:line="480" w:lineRule="exact"/>
        <w:ind w:left="0" w:leftChars="0" w:firstLine="562" w:firstLineChars="200"/>
        <w:jc w:val="both"/>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17B2337E">
      <w:pPr>
        <w:widowControl w:val="0"/>
        <w:spacing w:line="480" w:lineRule="auto"/>
        <w:ind w:firstLine="600" w:firstLineChars="200"/>
        <w:jc w:val="both"/>
        <w:rPr>
          <w:rFonts w:hint="eastAsia" w:ascii="楷体" w:hAnsi="楷体" w:eastAsia="楷体" w:cs="楷体"/>
          <w:color w:val="000000"/>
          <w:sz w:val="30"/>
          <w:szCs w:val="30"/>
          <w:highlight w:val="none"/>
        </w:rPr>
      </w:pPr>
    </w:p>
    <w:p w14:paraId="1A57F958">
      <w:pPr>
        <w:widowControl w:val="0"/>
        <w:spacing w:line="480" w:lineRule="auto"/>
        <w:ind w:left="403" w:leftChars="168" w:firstLine="0" w:firstLineChars="0"/>
        <w:jc w:val="both"/>
        <w:rPr>
          <w:rFonts w:hint="eastAsia" w:ascii="楷体" w:hAnsi="楷体" w:eastAsia="楷体" w:cs="楷体"/>
          <w:b/>
          <w:highlight w:val="none"/>
        </w:rPr>
      </w:pPr>
      <w:r>
        <w:rPr>
          <w:rFonts w:hint="eastAsia" w:ascii="楷体" w:hAnsi="楷体" w:eastAsia="楷体" w:cs="楷体"/>
          <w:b/>
          <w:highlight w:val="none"/>
        </w:rPr>
        <w:br w:type="page"/>
      </w:r>
      <w:r>
        <w:rPr>
          <w:rFonts w:hint="eastAsia" w:ascii="楷体" w:hAnsi="楷体" w:eastAsia="楷体" w:cs="楷体"/>
          <w:b/>
          <w:highlight w:val="none"/>
        </w:rPr>
        <w:t>格式</w:t>
      </w:r>
    </w:p>
    <w:p w14:paraId="5100D0A3">
      <w:pPr>
        <w:widowControl w:val="0"/>
        <w:spacing w:line="360" w:lineRule="auto"/>
        <w:ind w:firstLine="472" w:firstLineChars="196"/>
        <w:jc w:val="center"/>
        <w:rPr>
          <w:rFonts w:hint="eastAsia" w:ascii="楷体" w:hAnsi="楷体" w:eastAsia="楷体" w:cs="楷体"/>
          <w:b/>
          <w:highlight w:val="none"/>
        </w:rPr>
      </w:pPr>
    </w:p>
    <w:p w14:paraId="199809C4">
      <w:pPr>
        <w:widowControl w:val="0"/>
        <w:spacing w:line="360" w:lineRule="auto"/>
        <w:ind w:firstLine="590" w:firstLineChars="196"/>
        <w:jc w:val="center"/>
        <w:outlineLvl w:val="0"/>
        <w:rPr>
          <w:rFonts w:hint="eastAsia" w:ascii="楷体" w:hAnsi="楷体" w:eastAsia="楷体" w:cs="楷体"/>
          <w:b/>
          <w:sz w:val="30"/>
          <w:szCs w:val="30"/>
          <w:highlight w:val="none"/>
        </w:rPr>
      </w:pPr>
      <w:bookmarkStart w:id="8" w:name="_Toc18651"/>
      <w:bookmarkStart w:id="9" w:name="_Toc2743"/>
      <w:bookmarkStart w:id="10" w:name="_Toc25658"/>
      <w:r>
        <w:rPr>
          <w:rFonts w:hint="eastAsia" w:ascii="楷体" w:hAnsi="楷体" w:eastAsia="楷体" w:cs="楷体"/>
          <w:b/>
          <w:sz w:val="30"/>
          <w:szCs w:val="30"/>
          <w:highlight w:val="none"/>
        </w:rPr>
        <w:t>弃标告知函</w:t>
      </w:r>
      <w:bookmarkEnd w:id="8"/>
      <w:bookmarkEnd w:id="9"/>
      <w:bookmarkEnd w:id="10"/>
    </w:p>
    <w:p w14:paraId="0C9EE8DB">
      <w:pPr>
        <w:widowControl w:val="0"/>
        <w:adjustRightInd w:val="0"/>
        <w:spacing w:line="360" w:lineRule="auto"/>
        <w:ind w:firstLine="422" w:firstLineChars="175"/>
        <w:jc w:val="left"/>
        <w:rPr>
          <w:rFonts w:hint="eastAsia" w:ascii="楷体" w:hAnsi="楷体" w:eastAsia="楷体" w:cs="楷体"/>
          <w:b/>
          <w:bCs/>
          <w:highlight w:val="none"/>
        </w:rPr>
      </w:pPr>
    </w:p>
    <w:p w14:paraId="2668CFCA">
      <w:pPr>
        <w:widowControl w:val="0"/>
        <w:adjustRightInd w:val="0"/>
        <w:spacing w:line="360" w:lineRule="auto"/>
        <w:ind w:firstLine="422" w:firstLineChars="175"/>
        <w:jc w:val="left"/>
        <w:rPr>
          <w:rFonts w:hint="eastAsia" w:ascii="楷体" w:hAnsi="楷体" w:eastAsia="楷体" w:cs="楷体"/>
          <w:b/>
          <w:bCs/>
          <w:highlight w:val="none"/>
        </w:rPr>
      </w:pPr>
    </w:p>
    <w:p w14:paraId="7F60AC3E">
      <w:pPr>
        <w:widowControl w:val="0"/>
        <w:spacing w:line="360" w:lineRule="auto"/>
        <w:ind w:firstLine="480" w:firstLineChars="200"/>
        <w:jc w:val="left"/>
        <w:outlineLvl w:val="0"/>
        <w:rPr>
          <w:rFonts w:hint="eastAsia" w:ascii="楷体" w:hAnsi="楷体" w:eastAsia="楷体" w:cs="楷体"/>
          <w:highlight w:val="none"/>
        </w:rPr>
      </w:pPr>
      <w:bookmarkStart w:id="11" w:name="_Toc29234"/>
      <w:bookmarkStart w:id="12" w:name="_Toc8200"/>
      <w:bookmarkStart w:id="13" w:name="_Toc12817"/>
      <w:r>
        <w:rPr>
          <w:rFonts w:hint="eastAsia" w:ascii="楷体" w:hAnsi="楷体" w:eastAsia="楷体" w:cs="楷体"/>
          <w:highlight w:val="none"/>
          <w:u w:val="single"/>
        </w:rPr>
        <w:t>陕西四方衡裕项目管理有限公司</w:t>
      </w:r>
      <w:r>
        <w:rPr>
          <w:rFonts w:hint="eastAsia" w:ascii="楷体" w:hAnsi="楷体" w:eastAsia="楷体" w:cs="楷体"/>
          <w:highlight w:val="none"/>
        </w:rPr>
        <w:t>：</w:t>
      </w:r>
      <w:bookmarkEnd w:id="11"/>
      <w:bookmarkEnd w:id="12"/>
      <w:bookmarkEnd w:id="13"/>
    </w:p>
    <w:p w14:paraId="05AD8FDC">
      <w:pPr>
        <w:widowControl w:val="0"/>
        <w:adjustRightInd w:val="0"/>
        <w:spacing w:line="360" w:lineRule="auto"/>
        <w:ind w:firstLine="422" w:firstLineChars="175"/>
        <w:jc w:val="left"/>
        <w:rPr>
          <w:rFonts w:hint="eastAsia" w:ascii="楷体" w:hAnsi="楷体" w:eastAsia="楷体" w:cs="楷体"/>
          <w:b/>
          <w:bCs/>
          <w:highlight w:val="none"/>
        </w:rPr>
      </w:pPr>
    </w:p>
    <w:p w14:paraId="274740E4">
      <w:pPr>
        <w:widowControl w:val="0"/>
        <w:adjustRightInd w:val="0"/>
        <w:spacing w:line="360" w:lineRule="auto"/>
        <w:ind w:firstLine="422" w:firstLineChars="175"/>
        <w:jc w:val="left"/>
        <w:rPr>
          <w:rFonts w:hint="eastAsia" w:ascii="楷体" w:hAnsi="楷体" w:eastAsia="楷体" w:cs="楷体"/>
          <w:b/>
          <w:bCs/>
          <w:highlight w:val="none"/>
        </w:rPr>
      </w:pPr>
    </w:p>
    <w:p w14:paraId="22E16286">
      <w:pPr>
        <w:widowControl w:val="0"/>
        <w:adjustRightInd w:val="0"/>
        <w:spacing w:line="480" w:lineRule="auto"/>
        <w:ind w:left="480" w:leftChars="200" w:firstLine="480" w:firstLineChars="200"/>
        <w:jc w:val="left"/>
        <w:rPr>
          <w:rFonts w:hint="eastAsia" w:ascii="楷体" w:hAnsi="楷体" w:eastAsia="楷体" w:cs="楷体"/>
          <w:highlight w:val="none"/>
        </w:rPr>
      </w:pPr>
      <w:r>
        <w:rPr>
          <w:rFonts w:hint="eastAsia" w:ascii="楷体" w:hAnsi="楷体" w:eastAsia="楷体" w:cs="楷体"/>
          <w:highlight w:val="none"/>
        </w:rPr>
        <w:t>我公司因</w:t>
      </w:r>
      <w:r>
        <w:rPr>
          <w:rFonts w:hint="eastAsia" w:ascii="楷体" w:hAnsi="楷体" w:eastAsia="楷体" w:cs="楷体"/>
          <w:highlight w:val="none"/>
          <w:u w:val="single"/>
        </w:rPr>
        <w:t xml:space="preserve">            （原因概述）              </w:t>
      </w:r>
      <w:r>
        <w:rPr>
          <w:rFonts w:hint="eastAsia" w:ascii="楷体" w:hAnsi="楷体" w:eastAsia="楷体" w:cs="楷体"/>
          <w:highlight w:val="none"/>
        </w:rPr>
        <w:t>，确定不参加</w:t>
      </w:r>
      <w:r>
        <w:rPr>
          <w:rFonts w:hint="eastAsia" w:ascii="楷体" w:hAnsi="楷体" w:eastAsia="楷体" w:cs="楷体"/>
          <w:highlight w:val="none"/>
          <w:u w:val="single"/>
        </w:rPr>
        <w:t xml:space="preserve">               (采购项目名称、</w:t>
      </w:r>
      <w:r>
        <w:rPr>
          <w:rFonts w:hint="eastAsia" w:ascii="楷体" w:hAnsi="楷体" w:eastAsia="楷体" w:cs="楷体"/>
          <w:highlight w:val="none"/>
          <w:u w:val="single"/>
          <w:lang w:val="en-US" w:eastAsia="zh-CN"/>
        </w:rPr>
        <w:t>项目</w:t>
      </w:r>
      <w:r>
        <w:rPr>
          <w:rFonts w:hint="eastAsia" w:ascii="楷体" w:hAnsi="楷体" w:eastAsia="楷体" w:cs="楷体"/>
          <w:highlight w:val="none"/>
          <w:u w:val="single"/>
        </w:rPr>
        <w:t xml:space="preserve">编号）           </w:t>
      </w:r>
      <w:r>
        <w:rPr>
          <w:rFonts w:hint="eastAsia" w:ascii="楷体" w:hAnsi="楷体" w:eastAsia="楷体" w:cs="楷体"/>
          <w:highlight w:val="none"/>
        </w:rPr>
        <w:t>的投标。</w:t>
      </w:r>
    </w:p>
    <w:p w14:paraId="19DF4E72">
      <w:pPr>
        <w:widowControl w:val="0"/>
        <w:adjustRightInd w:val="0"/>
        <w:spacing w:line="360" w:lineRule="auto"/>
        <w:ind w:firstLine="422" w:firstLineChars="175"/>
        <w:jc w:val="left"/>
        <w:rPr>
          <w:rFonts w:hint="eastAsia" w:ascii="楷体" w:hAnsi="楷体" w:eastAsia="楷体" w:cs="楷体"/>
          <w:b/>
          <w:bCs/>
          <w:highlight w:val="none"/>
        </w:rPr>
      </w:pPr>
    </w:p>
    <w:p w14:paraId="094276F2">
      <w:pPr>
        <w:widowControl w:val="0"/>
        <w:adjustRightInd w:val="0"/>
        <w:spacing w:line="360" w:lineRule="auto"/>
        <w:ind w:firstLine="422" w:firstLineChars="175"/>
        <w:jc w:val="left"/>
        <w:rPr>
          <w:rFonts w:hint="eastAsia" w:ascii="楷体" w:hAnsi="楷体" w:eastAsia="楷体" w:cs="楷体"/>
          <w:b/>
          <w:bCs/>
          <w:highlight w:val="none"/>
        </w:rPr>
      </w:pPr>
    </w:p>
    <w:p w14:paraId="4EA25C3B">
      <w:pPr>
        <w:widowControl w:val="0"/>
        <w:adjustRightInd w:val="0"/>
        <w:spacing w:line="360" w:lineRule="auto"/>
        <w:ind w:firstLine="422" w:firstLineChars="175"/>
        <w:jc w:val="left"/>
        <w:rPr>
          <w:rFonts w:hint="eastAsia" w:ascii="楷体" w:hAnsi="楷体" w:eastAsia="楷体" w:cs="楷体"/>
          <w:b/>
          <w:bCs/>
          <w:highlight w:val="none"/>
        </w:rPr>
      </w:pPr>
    </w:p>
    <w:p w14:paraId="0B5B3BF1">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en-US" w:eastAsia="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6656B4AD">
      <w:pPr>
        <w:widowControl/>
        <w:spacing w:line="360" w:lineRule="auto"/>
        <w:ind w:firstLine="480" w:firstLineChars="200"/>
        <w:jc w:val="right"/>
        <w:rPr>
          <w:rFonts w:hint="eastAsia" w:ascii="楷体" w:hAnsi="楷体" w:eastAsia="楷体" w:cs="楷体"/>
          <w:kern w:val="0"/>
          <w:highlight w:val="none"/>
        </w:rPr>
      </w:pPr>
    </w:p>
    <w:p w14:paraId="4DA655F6">
      <w:pPr>
        <w:widowControl/>
        <w:spacing w:line="360" w:lineRule="auto"/>
        <w:ind w:firstLine="480" w:firstLineChars="2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p>
    <w:p w14:paraId="21219953">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1AB51915">
      <w:pPr>
        <w:widowControl/>
        <w:spacing w:line="360" w:lineRule="auto"/>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185FFE13">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14:paraId="7435C602">
      <w:pPr>
        <w:widowControl w:val="0"/>
        <w:spacing w:line="480" w:lineRule="exact"/>
        <w:ind w:firstLine="480" w:firstLineChars="200"/>
        <w:jc w:val="both"/>
        <w:rPr>
          <w:rFonts w:hint="eastAsia" w:ascii="楷体" w:hAnsi="楷体" w:eastAsia="楷体" w:cs="楷体"/>
          <w:highlight w:val="none"/>
          <w:u w:val="single"/>
        </w:rPr>
      </w:pPr>
      <w:r>
        <w:rPr>
          <w:rFonts w:hint="eastAsia" w:ascii="楷体" w:hAnsi="楷体" w:eastAsia="楷体" w:cs="楷体"/>
          <w:highlight w:val="none"/>
          <w:u w:val="single"/>
        </w:rPr>
        <w:t xml:space="preserve">                                                                                </w:t>
      </w:r>
    </w:p>
    <w:p w14:paraId="3198277D">
      <w:pPr>
        <w:widowControl w:val="0"/>
        <w:spacing w:line="480" w:lineRule="exact"/>
        <w:ind w:firstLine="420" w:firstLineChars="200"/>
        <w:jc w:val="both"/>
        <w:rPr>
          <w:rFonts w:hint="eastAsia" w:ascii="楷体" w:hAnsi="楷体" w:eastAsia="楷体" w:cs="楷体"/>
          <w:sz w:val="21"/>
          <w:szCs w:val="21"/>
          <w:highlight w:val="none"/>
        </w:rPr>
      </w:pPr>
    </w:p>
    <w:p w14:paraId="5A5E3697">
      <w:pPr>
        <w:widowControl w:val="0"/>
        <w:spacing w:line="480" w:lineRule="exact"/>
        <w:ind w:firstLine="420" w:firstLineChars="200"/>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40240E84">
      <w:pPr>
        <w:ind w:firstLine="422"/>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highlight w:val="none"/>
          <w:lang w:val="en-US" w:eastAsia="zh-CN" w:bidi="ar-SA"/>
        </w:rPr>
        <w:fldChar w:fldCharType="begin"/>
      </w:r>
      <w:r>
        <w:rPr>
          <w:rFonts w:hint="eastAsia" w:ascii="楷体" w:hAnsi="楷体" w:eastAsia="楷体" w:cs="楷体"/>
          <w:b/>
          <w:bCs/>
          <w:kern w:val="2"/>
          <w:sz w:val="21"/>
          <w:szCs w:val="21"/>
          <w:highlight w:val="none"/>
          <w:lang w:val="en-US" w:eastAsia="zh-CN" w:bidi="ar-SA"/>
        </w:rPr>
        <w:instrText xml:space="preserve"> HYPERLINK "mailto:shuxinxin@sfhyzb.com）。" </w:instrText>
      </w:r>
      <w:r>
        <w:rPr>
          <w:rFonts w:hint="eastAsia" w:ascii="楷体" w:hAnsi="楷体" w:eastAsia="楷体" w:cs="楷体"/>
          <w:b/>
          <w:bCs/>
          <w:kern w:val="2"/>
          <w:sz w:val="21"/>
          <w:szCs w:val="21"/>
          <w:highlight w:val="none"/>
          <w:lang w:val="en-US" w:eastAsia="zh-CN" w:bidi="ar-SA"/>
        </w:rPr>
        <w:fldChar w:fldCharType="separate"/>
      </w:r>
      <w:r>
        <w:rPr>
          <w:rFonts w:hint="eastAsia" w:ascii="楷体" w:hAnsi="楷体" w:eastAsia="楷体" w:cs="楷体"/>
          <w:b/>
          <w:bCs/>
          <w:kern w:val="2"/>
          <w:sz w:val="21"/>
          <w:szCs w:val="21"/>
          <w:highlight w:val="none"/>
          <w:lang w:val="en-US" w:eastAsia="zh-CN" w:bidi="ar-SA"/>
        </w:rPr>
        <w:t>sfhy001</w:t>
      </w:r>
      <w:r>
        <w:rPr>
          <w:rStyle w:val="37"/>
          <w:rFonts w:hint="eastAsia" w:ascii="楷体" w:hAnsi="楷体" w:eastAsia="楷体" w:cs="楷体"/>
          <w:b/>
          <w:bCs/>
          <w:kern w:val="2"/>
          <w:sz w:val="21"/>
          <w:szCs w:val="21"/>
          <w:highlight w:val="none"/>
          <w:lang w:val="en-US" w:eastAsia="zh-CN" w:bidi="ar-SA"/>
        </w:rPr>
        <w:t>@sfhyzb.com）。</w:t>
      </w:r>
      <w:r>
        <w:rPr>
          <w:rStyle w:val="37"/>
          <w:rFonts w:hint="eastAsia" w:ascii="楷体" w:hAnsi="楷体" w:eastAsia="楷体" w:cs="楷体"/>
          <w:b/>
          <w:bCs/>
          <w:kern w:val="2"/>
          <w:sz w:val="21"/>
          <w:szCs w:val="21"/>
          <w:highlight w:val="none"/>
          <w:lang w:val="en-US" w:eastAsia="zh-CN" w:bidi="ar-SA"/>
        </w:rPr>
        <w:br w:type="page"/>
      </w:r>
      <w:r>
        <w:rPr>
          <w:rFonts w:hint="eastAsia" w:ascii="楷体" w:hAnsi="楷体" w:eastAsia="楷体" w:cs="楷体"/>
          <w:b/>
          <w:bCs/>
          <w:kern w:val="2"/>
          <w:sz w:val="21"/>
          <w:szCs w:val="21"/>
          <w:highlight w:val="none"/>
          <w:lang w:val="en-US" w:eastAsia="zh-CN" w:bidi="ar-SA"/>
        </w:rPr>
        <w:fldChar w:fldCharType="end"/>
      </w:r>
    </w:p>
    <w:p w14:paraId="5A8256FC">
      <w:pPr>
        <w:pStyle w:val="29"/>
        <w:rPr>
          <w:rFonts w:hint="eastAsia"/>
          <w:highlight w:val="none"/>
          <w:lang w:val="en-US" w:eastAsia="zh-CN"/>
        </w:rPr>
      </w:pPr>
    </w:p>
    <w:p w14:paraId="50096BEC">
      <w:pPr>
        <w:widowControl w:val="0"/>
        <w:topLinePunct/>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目　　录</w:t>
      </w:r>
    </w:p>
    <w:p w14:paraId="2001C30F">
      <w:pPr>
        <w:widowControl w:val="0"/>
        <w:topLinePunct/>
        <w:jc w:val="center"/>
        <w:rPr>
          <w:rFonts w:hint="eastAsia" w:ascii="楷体" w:hAnsi="楷体" w:eastAsia="楷体" w:cs="楷体"/>
          <w:sz w:val="44"/>
          <w:szCs w:val="44"/>
          <w:highlight w:val="none"/>
        </w:rPr>
      </w:pPr>
    </w:p>
    <w:p w14:paraId="633F7EC3">
      <w:pPr>
        <w:pStyle w:val="22"/>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TOC \o "1-1" \h \z \u </w:instrText>
      </w:r>
      <w:r>
        <w:rPr>
          <w:rFonts w:hint="eastAsia" w:ascii="楷体" w:hAnsi="楷体" w:eastAsia="楷体" w:cs="楷体"/>
          <w:szCs w:val="30"/>
          <w:highlight w:val="none"/>
        </w:rPr>
        <w:fldChar w:fldCharType="separate"/>
      </w: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_Toc22223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第一章　投标邀请函</w:t>
      </w:r>
      <w:r>
        <w:rPr>
          <w:highlight w:val="none"/>
        </w:rPr>
        <w:tab/>
      </w:r>
      <w:r>
        <w:rPr>
          <w:highlight w:val="none"/>
        </w:rPr>
        <w:fldChar w:fldCharType="begin"/>
      </w:r>
      <w:r>
        <w:rPr>
          <w:highlight w:val="none"/>
        </w:rPr>
        <w:instrText xml:space="preserve"> PAGEREF _Toc22223 \h </w:instrText>
      </w:r>
      <w:r>
        <w:rPr>
          <w:highlight w:val="none"/>
        </w:rPr>
        <w:fldChar w:fldCharType="separate"/>
      </w:r>
      <w:r>
        <w:rPr>
          <w:highlight w:val="none"/>
        </w:rPr>
        <w:t>1</w:t>
      </w:r>
      <w:r>
        <w:rPr>
          <w:highlight w:val="none"/>
        </w:rPr>
        <w:fldChar w:fldCharType="end"/>
      </w:r>
      <w:r>
        <w:rPr>
          <w:rFonts w:hint="eastAsia" w:ascii="楷体" w:hAnsi="楷体" w:eastAsia="楷体" w:cs="楷体"/>
          <w:szCs w:val="30"/>
          <w:highlight w:val="none"/>
        </w:rPr>
        <w:fldChar w:fldCharType="end"/>
      </w:r>
    </w:p>
    <w:p w14:paraId="4E925EB2">
      <w:pPr>
        <w:pStyle w:val="22"/>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_Toc11391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第二章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r>
        <w:rPr>
          <w:highlight w:val="none"/>
        </w:rPr>
        <w:tab/>
      </w:r>
      <w:r>
        <w:rPr>
          <w:highlight w:val="none"/>
        </w:rPr>
        <w:fldChar w:fldCharType="begin"/>
      </w:r>
      <w:r>
        <w:rPr>
          <w:highlight w:val="none"/>
        </w:rPr>
        <w:instrText xml:space="preserve"> PAGEREF _Toc11391 \h </w:instrText>
      </w:r>
      <w:r>
        <w:rPr>
          <w:highlight w:val="none"/>
        </w:rPr>
        <w:fldChar w:fldCharType="separate"/>
      </w:r>
      <w:r>
        <w:rPr>
          <w:highlight w:val="none"/>
        </w:rPr>
        <w:t>5</w:t>
      </w:r>
      <w:r>
        <w:rPr>
          <w:highlight w:val="none"/>
        </w:rPr>
        <w:fldChar w:fldCharType="end"/>
      </w:r>
      <w:r>
        <w:rPr>
          <w:rFonts w:hint="eastAsia" w:ascii="楷体" w:hAnsi="楷体" w:eastAsia="楷体" w:cs="楷体"/>
          <w:szCs w:val="30"/>
          <w:highlight w:val="none"/>
        </w:rPr>
        <w:fldChar w:fldCharType="end"/>
      </w:r>
    </w:p>
    <w:p w14:paraId="14AC991F">
      <w:pPr>
        <w:pStyle w:val="22"/>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_Toc25289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第三章　采购内容及需求</w:t>
      </w:r>
      <w:r>
        <w:rPr>
          <w:highlight w:val="none"/>
        </w:rPr>
        <w:tab/>
      </w:r>
      <w:r>
        <w:rPr>
          <w:highlight w:val="none"/>
        </w:rPr>
        <w:fldChar w:fldCharType="begin"/>
      </w:r>
      <w:r>
        <w:rPr>
          <w:highlight w:val="none"/>
        </w:rPr>
        <w:instrText xml:space="preserve"> PAGEREF _Toc25289 \h </w:instrText>
      </w:r>
      <w:r>
        <w:rPr>
          <w:highlight w:val="none"/>
        </w:rPr>
        <w:fldChar w:fldCharType="separate"/>
      </w:r>
      <w:r>
        <w:rPr>
          <w:highlight w:val="none"/>
        </w:rPr>
        <w:t>34</w:t>
      </w:r>
      <w:r>
        <w:rPr>
          <w:highlight w:val="none"/>
        </w:rPr>
        <w:fldChar w:fldCharType="end"/>
      </w:r>
      <w:r>
        <w:rPr>
          <w:rFonts w:hint="eastAsia" w:ascii="楷体" w:hAnsi="楷体" w:eastAsia="楷体" w:cs="楷体"/>
          <w:szCs w:val="30"/>
          <w:highlight w:val="none"/>
        </w:rPr>
        <w:fldChar w:fldCharType="end"/>
      </w:r>
    </w:p>
    <w:p w14:paraId="7BF7CB61">
      <w:pPr>
        <w:pStyle w:val="22"/>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_Toc5136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第四章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r>
        <w:rPr>
          <w:highlight w:val="none"/>
        </w:rPr>
        <w:tab/>
      </w:r>
      <w:r>
        <w:rPr>
          <w:highlight w:val="none"/>
        </w:rPr>
        <w:fldChar w:fldCharType="begin"/>
      </w:r>
      <w:r>
        <w:rPr>
          <w:highlight w:val="none"/>
        </w:rPr>
        <w:instrText xml:space="preserve"> PAGEREF _Toc5136 \h </w:instrText>
      </w:r>
      <w:r>
        <w:rPr>
          <w:highlight w:val="none"/>
        </w:rPr>
        <w:fldChar w:fldCharType="separate"/>
      </w:r>
      <w:r>
        <w:rPr>
          <w:highlight w:val="none"/>
        </w:rPr>
        <w:t>89</w:t>
      </w:r>
      <w:r>
        <w:rPr>
          <w:highlight w:val="none"/>
        </w:rPr>
        <w:fldChar w:fldCharType="end"/>
      </w:r>
      <w:r>
        <w:rPr>
          <w:rFonts w:hint="eastAsia" w:ascii="楷体" w:hAnsi="楷体" w:eastAsia="楷体" w:cs="楷体"/>
          <w:szCs w:val="30"/>
          <w:highlight w:val="none"/>
        </w:rPr>
        <w:fldChar w:fldCharType="end"/>
      </w:r>
    </w:p>
    <w:p w14:paraId="4E7C0355">
      <w:pPr>
        <w:pStyle w:val="22"/>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_Toc27802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第五章　投标文件格式</w:t>
      </w:r>
      <w:r>
        <w:rPr>
          <w:highlight w:val="none"/>
        </w:rPr>
        <w:tab/>
      </w:r>
      <w:r>
        <w:rPr>
          <w:highlight w:val="none"/>
        </w:rPr>
        <w:fldChar w:fldCharType="begin"/>
      </w:r>
      <w:r>
        <w:rPr>
          <w:highlight w:val="none"/>
        </w:rPr>
        <w:instrText xml:space="preserve"> PAGEREF _Toc27802 \h </w:instrText>
      </w:r>
      <w:r>
        <w:rPr>
          <w:highlight w:val="none"/>
        </w:rPr>
        <w:fldChar w:fldCharType="separate"/>
      </w:r>
      <w:r>
        <w:rPr>
          <w:highlight w:val="none"/>
        </w:rPr>
        <w:t>97</w:t>
      </w:r>
      <w:r>
        <w:rPr>
          <w:highlight w:val="none"/>
        </w:rPr>
        <w:fldChar w:fldCharType="end"/>
      </w:r>
      <w:r>
        <w:rPr>
          <w:rFonts w:hint="eastAsia" w:ascii="楷体" w:hAnsi="楷体" w:eastAsia="楷体" w:cs="楷体"/>
          <w:szCs w:val="30"/>
          <w:highlight w:val="none"/>
        </w:rPr>
        <w:fldChar w:fldCharType="end"/>
      </w:r>
    </w:p>
    <w:p w14:paraId="4FE62D9F">
      <w:pPr>
        <w:rPr>
          <w:rFonts w:hint="eastAsia" w:ascii="楷体" w:hAnsi="楷体" w:eastAsia="楷体" w:cs="楷体"/>
          <w:szCs w:val="30"/>
          <w:highlight w:val="none"/>
        </w:rPr>
      </w:pPr>
      <w:r>
        <w:rPr>
          <w:rFonts w:hint="eastAsia" w:ascii="楷体" w:hAnsi="楷体" w:eastAsia="楷体" w:cs="楷体"/>
          <w:szCs w:val="30"/>
          <w:highlight w:val="none"/>
        </w:rPr>
        <w:fldChar w:fldCharType="end"/>
      </w:r>
    </w:p>
    <w:p w14:paraId="45EAF730">
      <w:pPr>
        <w:bidi w:val="0"/>
        <w:rPr>
          <w:rFonts w:hint="eastAsia" w:asciiTheme="minorHAnsi" w:hAnsiTheme="minorHAnsi" w:eastAsiaTheme="minorEastAsia" w:cstheme="minorBidi"/>
          <w:kern w:val="2"/>
          <w:sz w:val="24"/>
          <w:szCs w:val="24"/>
          <w:lang w:val="en-US" w:eastAsia="zh-CN" w:bidi="ar-SA"/>
        </w:rPr>
      </w:pPr>
    </w:p>
    <w:p w14:paraId="5517539B">
      <w:pPr>
        <w:bidi w:val="0"/>
        <w:rPr>
          <w:rFonts w:hint="eastAsia"/>
          <w:lang w:val="en-US" w:eastAsia="zh-CN"/>
        </w:rPr>
      </w:pPr>
    </w:p>
    <w:p w14:paraId="34357BA2">
      <w:pPr>
        <w:bidi w:val="0"/>
        <w:rPr>
          <w:rFonts w:hint="eastAsia"/>
          <w:lang w:val="en-US" w:eastAsia="zh-CN"/>
        </w:rPr>
      </w:pPr>
    </w:p>
    <w:p w14:paraId="3EE81F54">
      <w:pPr>
        <w:bidi w:val="0"/>
        <w:rPr>
          <w:rFonts w:hint="eastAsia"/>
          <w:lang w:val="en-US" w:eastAsia="zh-CN"/>
        </w:rPr>
      </w:pPr>
    </w:p>
    <w:p w14:paraId="33D77E00">
      <w:pPr>
        <w:bidi w:val="0"/>
        <w:rPr>
          <w:rFonts w:hint="eastAsia"/>
          <w:lang w:val="en-US" w:eastAsia="zh-CN"/>
        </w:rPr>
      </w:pPr>
    </w:p>
    <w:p w14:paraId="35956609">
      <w:pPr>
        <w:bidi w:val="0"/>
        <w:rPr>
          <w:rFonts w:hint="eastAsia"/>
          <w:lang w:val="en-US" w:eastAsia="zh-CN"/>
        </w:rPr>
      </w:pPr>
    </w:p>
    <w:p w14:paraId="0BBB07F3">
      <w:pPr>
        <w:bidi w:val="0"/>
        <w:rPr>
          <w:rFonts w:hint="eastAsia"/>
          <w:lang w:val="en-US" w:eastAsia="zh-CN"/>
        </w:rPr>
      </w:pPr>
    </w:p>
    <w:p w14:paraId="2799B7E2">
      <w:pPr>
        <w:bidi w:val="0"/>
        <w:rPr>
          <w:rFonts w:hint="eastAsia"/>
          <w:lang w:val="en-US" w:eastAsia="zh-CN"/>
        </w:rPr>
      </w:pPr>
    </w:p>
    <w:p w14:paraId="2EF5DE68">
      <w:pPr>
        <w:bidi w:val="0"/>
        <w:rPr>
          <w:rFonts w:hint="eastAsia"/>
          <w:lang w:val="en-US" w:eastAsia="zh-CN"/>
        </w:rPr>
      </w:pPr>
    </w:p>
    <w:p w14:paraId="5694A023">
      <w:pPr>
        <w:bidi w:val="0"/>
        <w:rPr>
          <w:rFonts w:hint="eastAsia"/>
          <w:lang w:val="en-US" w:eastAsia="zh-CN"/>
        </w:rPr>
      </w:pPr>
    </w:p>
    <w:p w14:paraId="7BBF563F">
      <w:pPr>
        <w:bidi w:val="0"/>
        <w:rPr>
          <w:rFonts w:hint="eastAsia"/>
          <w:lang w:val="en-US" w:eastAsia="zh-CN"/>
        </w:rPr>
      </w:pPr>
    </w:p>
    <w:p w14:paraId="5DA4102B">
      <w:pPr>
        <w:bidi w:val="0"/>
        <w:rPr>
          <w:rFonts w:hint="eastAsia"/>
          <w:lang w:val="en-US" w:eastAsia="zh-CN"/>
        </w:rPr>
      </w:pPr>
    </w:p>
    <w:p w14:paraId="0877BAC2">
      <w:pPr>
        <w:bidi w:val="0"/>
        <w:rPr>
          <w:rFonts w:hint="eastAsia"/>
          <w:lang w:val="en-US" w:eastAsia="zh-CN"/>
        </w:rPr>
      </w:pPr>
    </w:p>
    <w:p w14:paraId="785E9213">
      <w:pPr>
        <w:tabs>
          <w:tab w:val="left" w:pos="2257"/>
        </w:tabs>
        <w:bidi w:val="0"/>
        <w:jc w:val="left"/>
        <w:rPr>
          <w:rFonts w:hint="eastAsia"/>
          <w:lang w:val="en-US" w:eastAsia="zh-CN"/>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lang w:val="en-US" w:eastAsia="zh-CN"/>
        </w:rPr>
        <w:tab/>
      </w:r>
    </w:p>
    <w:p w14:paraId="3B9BC24D">
      <w:pPr>
        <w:pStyle w:val="2"/>
        <w:numPr>
          <w:ilvl w:val="0"/>
          <w:numId w:val="0"/>
        </w:numPr>
        <w:spacing w:beforeLines="0" w:afterLines="0"/>
        <w:ind w:leftChars="0"/>
        <w:jc w:val="center"/>
        <w:outlineLvl w:val="0"/>
        <w:rPr>
          <w:rFonts w:hint="eastAsia" w:ascii="楷体" w:hAnsi="楷体" w:eastAsia="楷体" w:cs="楷体"/>
          <w:b/>
          <w:bCs w:val="0"/>
          <w:highlight w:val="none"/>
        </w:rPr>
      </w:pPr>
      <w:bookmarkStart w:id="14" w:name="_Toc22223"/>
      <w:r>
        <w:rPr>
          <w:rFonts w:hint="eastAsia" w:ascii="楷体" w:hAnsi="楷体" w:eastAsia="楷体" w:cs="楷体"/>
          <w:b/>
          <w:bCs w:val="0"/>
          <w:highlight w:val="none"/>
        </w:rPr>
        <w:t>第一章　投标邀请函</w:t>
      </w:r>
      <w:bookmarkEnd w:id="14"/>
    </w:p>
    <w:p w14:paraId="6C4E028A">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陕西四方衡裕项目管理有限公司受西安国家民用航天产业基地管理委员会的委托，</w:t>
      </w:r>
      <w:r>
        <w:rPr>
          <w:rFonts w:hint="eastAsia" w:ascii="楷体" w:hAnsi="楷体" w:eastAsia="楷体" w:cs="楷体"/>
          <w:highlight w:val="none"/>
        </w:rPr>
        <w:t>经政府采购监管部门批准，按照政府</w:t>
      </w:r>
      <w:r>
        <w:rPr>
          <w:rFonts w:hint="eastAsia" w:ascii="楷体" w:hAnsi="楷体" w:eastAsia="楷体" w:cs="楷体"/>
          <w:color w:val="auto"/>
          <w:highlight w:val="none"/>
        </w:rPr>
        <w:t>采购程序，对</w:t>
      </w:r>
      <w:r>
        <w:rPr>
          <w:rFonts w:hint="eastAsia" w:ascii="楷体" w:hAnsi="楷体" w:eastAsia="楷体" w:cs="楷体"/>
          <w:color w:val="auto"/>
          <w:highlight w:val="none"/>
          <w:lang w:val="en-US" w:eastAsia="zh-CN"/>
        </w:rPr>
        <w:t>西安国家民用航天产业基地管理委员会住房建设和交通运输领域监督检查辅助服务项目</w:t>
      </w:r>
      <w:r>
        <w:rPr>
          <w:rFonts w:hint="eastAsia" w:ascii="楷体" w:hAnsi="楷体" w:eastAsia="楷体" w:cs="楷体"/>
          <w:color w:val="auto"/>
          <w:highlight w:val="none"/>
        </w:rPr>
        <w:t>进行公开招标，欢</w:t>
      </w:r>
      <w:r>
        <w:rPr>
          <w:rFonts w:hint="eastAsia" w:ascii="楷体" w:hAnsi="楷体" w:eastAsia="楷体" w:cs="楷体"/>
          <w:highlight w:val="none"/>
        </w:rPr>
        <w:t>迎符合资格条件的、有能力提供本项目所需货物和服务的供应商参加投标。</w:t>
      </w:r>
    </w:p>
    <w:p w14:paraId="6CB3E8EB">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一、项目基本信息：</w:t>
      </w:r>
    </w:p>
    <w:p w14:paraId="7EFC1F02">
      <w:pPr>
        <w:keepNext w:val="0"/>
        <w:keepLines w:val="0"/>
        <w:widowControl/>
        <w:suppressLineNumbers w:val="0"/>
        <w:shd w:val="clear"/>
        <w:ind w:firstLine="480" w:firstLineChars="200"/>
        <w:jc w:val="left"/>
        <w:rPr>
          <w:rFonts w:hint="eastAsia" w:ascii="楷体" w:hAnsi="楷体" w:eastAsia="楷体" w:cs="楷体"/>
          <w:b w:val="0"/>
          <w:bCs/>
          <w:highlight w:val="none"/>
          <w:lang w:eastAsia="zh-CN"/>
        </w:rPr>
      </w:pPr>
      <w:r>
        <w:rPr>
          <w:rFonts w:hint="eastAsia" w:ascii="楷体" w:hAnsi="楷体" w:eastAsia="楷体" w:cs="楷体"/>
          <w:highlight w:val="none"/>
        </w:rPr>
        <w:t>项目名称：</w:t>
      </w:r>
      <w:r>
        <w:rPr>
          <w:rFonts w:hint="eastAsia" w:ascii="楷体" w:hAnsi="楷体" w:eastAsia="楷体" w:cs="楷体"/>
          <w:b w:val="0"/>
          <w:bCs/>
          <w:highlight w:val="none"/>
          <w:lang w:val="en-US" w:eastAsia="zh-CN"/>
        </w:rPr>
        <w:t>西安国家民用航天产业基地管理委员会住房建设和交通运输领域监督检查辅助服务项目</w:t>
      </w:r>
    </w:p>
    <w:p w14:paraId="1690CBF8">
      <w:pPr>
        <w:widowControl w:val="0"/>
        <w:shd w:val="clear"/>
        <w:topLinePunct/>
        <w:ind w:firstLine="480" w:firstLineChars="200"/>
        <w:jc w:val="both"/>
        <w:rPr>
          <w:rFonts w:hint="default" w:ascii="楷体" w:hAnsi="楷体" w:eastAsia="楷体" w:cs="楷体"/>
          <w:b w:val="0"/>
          <w:bCs/>
          <w:highlight w:val="none"/>
          <w:lang w:val="en-US"/>
        </w:rPr>
      </w:pPr>
      <w:r>
        <w:rPr>
          <w:rFonts w:hint="eastAsia" w:ascii="楷体" w:hAnsi="楷体" w:eastAsia="楷体" w:cs="楷体"/>
          <w:b w:val="0"/>
          <w:bCs/>
          <w:highlight w:val="none"/>
        </w:rPr>
        <w:t>项目编号：</w:t>
      </w:r>
      <w:r>
        <w:rPr>
          <w:rFonts w:hint="eastAsia" w:ascii="楷体" w:hAnsi="楷体" w:eastAsia="楷体" w:cs="楷体"/>
          <w:b w:val="0"/>
          <w:bCs/>
          <w:highlight w:val="none"/>
          <w:lang w:val="zh-CN" w:eastAsia="zh-CN"/>
        </w:rPr>
        <w:t>HYTF-20241</w:t>
      </w:r>
      <w:r>
        <w:rPr>
          <w:rFonts w:hint="eastAsia" w:ascii="楷体" w:hAnsi="楷体" w:eastAsia="楷体" w:cs="楷体"/>
          <w:b w:val="0"/>
          <w:bCs/>
          <w:highlight w:val="none"/>
          <w:lang w:val="en-US" w:eastAsia="zh-CN"/>
        </w:rPr>
        <w:t>1104</w:t>
      </w:r>
    </w:p>
    <w:p w14:paraId="69E2DF50">
      <w:pPr>
        <w:widowControl w:val="0"/>
        <w:shd w:val="clear"/>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预算执行书编号：</w:t>
      </w:r>
      <w:r>
        <w:rPr>
          <w:rFonts w:hint="eastAsia" w:ascii="楷体" w:hAnsi="楷体" w:eastAsia="楷体" w:cs="楷体"/>
          <w:highlight w:val="none"/>
          <w:lang w:val="en-US" w:eastAsia="zh-CN"/>
        </w:rPr>
        <w:t>YS-西安市航天基地-2024-68217</w:t>
      </w:r>
    </w:p>
    <w:p w14:paraId="233A1BB8">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二、项目性质：</w:t>
      </w:r>
      <w:r>
        <w:rPr>
          <w:rFonts w:hint="eastAsia" w:ascii="楷体" w:hAnsi="楷体" w:eastAsia="楷体" w:cs="楷体"/>
          <w:b/>
          <w:highlight w:val="none"/>
          <w:lang w:val="en-US" w:eastAsia="zh-CN"/>
        </w:rPr>
        <w:t>本项目</w:t>
      </w:r>
      <w:r>
        <w:rPr>
          <w:rFonts w:hint="eastAsia" w:ascii="楷体" w:hAnsi="楷体" w:eastAsia="楷体" w:cs="楷体"/>
          <w:b/>
          <w:highlight w:val="none"/>
        </w:rPr>
        <w:t>专门面向</w:t>
      </w:r>
      <w:r>
        <w:rPr>
          <w:rFonts w:hint="eastAsia" w:ascii="楷体" w:hAnsi="楷体" w:eastAsia="楷体" w:cs="楷体"/>
          <w:b/>
          <w:highlight w:val="none"/>
          <w:lang w:val="en-US" w:eastAsia="zh-CN"/>
        </w:rPr>
        <w:t>小微</w:t>
      </w:r>
      <w:r>
        <w:rPr>
          <w:rFonts w:hint="eastAsia" w:ascii="楷体" w:hAnsi="楷体" w:eastAsia="楷体" w:cs="楷体"/>
          <w:b/>
          <w:highlight w:val="none"/>
        </w:rPr>
        <w:t>企业采购</w:t>
      </w:r>
    </w:p>
    <w:p w14:paraId="1C7B7B01">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三、采购内容和要求：</w:t>
      </w:r>
      <w:r>
        <w:rPr>
          <w:rFonts w:hint="eastAsia" w:ascii="楷体" w:hAnsi="楷体" w:eastAsia="楷体" w:cs="楷体"/>
          <w:b w:val="0"/>
          <w:bCs/>
          <w:highlight w:val="none"/>
          <w:lang w:val="en-US" w:eastAsia="zh-CN"/>
        </w:rPr>
        <w:t>住房建设和交通运输领域监督检查辅助服务</w:t>
      </w:r>
      <w:r>
        <w:rPr>
          <w:rFonts w:hint="eastAsia" w:ascii="楷体" w:hAnsi="楷体" w:eastAsia="楷体" w:cs="楷体"/>
          <w:b w:val="0"/>
          <w:bCs/>
          <w:highlight w:val="none"/>
          <w:lang w:eastAsia="zh-CN"/>
        </w:rPr>
        <w:t>，</w:t>
      </w:r>
      <w:r>
        <w:rPr>
          <w:rFonts w:hint="eastAsia" w:ascii="楷体" w:hAnsi="楷体" w:eastAsia="楷体" w:cs="楷体"/>
          <w:b w:val="0"/>
          <w:bCs/>
          <w:highlight w:val="none"/>
          <w:lang w:val="en-US" w:eastAsia="zh-CN"/>
        </w:rPr>
        <w:t>服务期三年</w:t>
      </w:r>
      <w:r>
        <w:rPr>
          <w:rFonts w:hint="eastAsia" w:ascii="楷体" w:hAnsi="楷体" w:eastAsia="楷体" w:cs="楷体"/>
          <w:highlight w:val="none"/>
        </w:rPr>
        <w:t>（详见招标文件第三章〈</w:t>
      </w:r>
      <w:r>
        <w:rPr>
          <w:rFonts w:hint="eastAsia" w:ascii="楷体" w:hAnsi="楷体" w:eastAsia="楷体" w:cs="楷体"/>
          <w:highlight w:val="none"/>
          <w:lang w:val="en-US" w:eastAsia="zh-CN"/>
        </w:rPr>
        <w:t>采购</w:t>
      </w:r>
      <w:r>
        <w:rPr>
          <w:rFonts w:hint="eastAsia" w:ascii="楷体" w:hAnsi="楷体" w:eastAsia="楷体" w:cs="楷体"/>
          <w:highlight w:val="none"/>
        </w:rPr>
        <w:t>内容及</w:t>
      </w:r>
      <w:r>
        <w:rPr>
          <w:rFonts w:hint="eastAsia" w:ascii="楷体" w:hAnsi="楷体" w:eastAsia="楷体" w:cs="楷体"/>
          <w:highlight w:val="none"/>
          <w:lang w:val="en-US" w:eastAsia="zh-CN"/>
        </w:rPr>
        <w:t>需</w:t>
      </w:r>
      <w:r>
        <w:rPr>
          <w:rFonts w:hint="eastAsia" w:ascii="楷体" w:hAnsi="楷体" w:eastAsia="楷体" w:cs="楷体"/>
          <w:highlight w:val="none"/>
        </w:rPr>
        <w:t>求〉）</w:t>
      </w:r>
    </w:p>
    <w:p w14:paraId="1F03EF88">
      <w:pPr>
        <w:widowControl w:val="0"/>
        <w:topLinePunct/>
        <w:ind w:firstLine="480" w:firstLineChars="200"/>
        <w:jc w:val="both"/>
        <w:rPr>
          <w:rFonts w:hint="default" w:ascii="楷体" w:hAnsi="楷体" w:eastAsia="楷体" w:cs="楷体"/>
          <w:color w:val="C00000"/>
          <w:highlight w:val="none"/>
          <w:lang w:val="en-US" w:eastAsia="zh-CN"/>
        </w:rPr>
      </w:pPr>
      <w:r>
        <w:rPr>
          <w:rFonts w:hint="eastAsia" w:ascii="楷体" w:hAnsi="楷体" w:eastAsia="楷体" w:cs="楷体"/>
          <w:b/>
          <w:highlight w:val="none"/>
        </w:rPr>
        <w:t>四、采购预算：</w:t>
      </w:r>
      <w:r>
        <w:rPr>
          <w:rFonts w:hint="eastAsia" w:ascii="楷体" w:hAnsi="楷体" w:eastAsia="楷体" w:cs="楷体"/>
          <w:highlight w:val="none"/>
        </w:rPr>
        <w:t>￥</w:t>
      </w:r>
      <w:r>
        <w:rPr>
          <w:rFonts w:hint="eastAsia" w:ascii="楷体" w:hAnsi="楷体" w:eastAsia="楷体" w:cs="楷体"/>
          <w:highlight w:val="none"/>
          <w:lang w:val="en-US" w:eastAsia="zh-CN"/>
        </w:rPr>
        <w:t>5738284.27</w:t>
      </w:r>
      <w:r>
        <w:rPr>
          <w:rFonts w:hint="eastAsia" w:ascii="楷体" w:hAnsi="楷体" w:eastAsia="楷体" w:cs="楷体"/>
          <w:highlight w:val="none"/>
        </w:rPr>
        <w:t>元</w:t>
      </w:r>
    </w:p>
    <w:p w14:paraId="7D6DC092">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五、供应商资格要求：</w:t>
      </w:r>
    </w:p>
    <w:p w14:paraId="700CA87F">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14:paraId="4440BB78">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14:paraId="57EAFFD0">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14:paraId="5CDAF09D">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合同包1(</w:t>
      </w:r>
      <w:r>
        <w:rPr>
          <w:rFonts w:hint="eastAsia" w:ascii="楷体" w:hAnsi="楷体" w:eastAsia="楷体" w:cs="楷体"/>
          <w:color w:val="auto"/>
          <w:highlight w:val="none"/>
          <w:lang w:val="en-US" w:eastAsia="zh-CN"/>
        </w:rPr>
        <w:t>西安国家民用航天产业基地管理委员会住房建设和交通运输领域监督检查辅助服务项目</w:t>
      </w:r>
      <w:r>
        <w:rPr>
          <w:rFonts w:hint="eastAsia" w:ascii="楷体" w:hAnsi="楷体" w:eastAsia="楷体" w:cs="楷体"/>
          <w:color w:val="auto"/>
          <w:highlight w:val="none"/>
        </w:rPr>
        <w:t>)特定资格要求如下:</w:t>
      </w:r>
    </w:p>
    <w:p w14:paraId="0872A7AE">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w:t>
      </w:r>
      <w:r>
        <w:rPr>
          <w:rFonts w:hint="eastAsia" w:ascii="楷体" w:hAnsi="楷体" w:eastAsia="楷体" w:cs="楷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4E997399">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lang w:eastAsia="zh-CN"/>
        </w:rPr>
        <w:t>）财务状况报告：提供 202</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lang w:eastAsia="zh-CN"/>
        </w:rPr>
        <w:t> 年度经审计的完整财务报告（成立时间至提交</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65601FE5">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lang w:eastAsia="zh-CN"/>
        </w:rPr>
        <w:t>）税收缴纳证明：提供202</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年</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744A9CBE">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）社保缴纳证明：提供202</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年</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38C34BBB">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）具备履行合同所必需的设备和专业技术能力的证明材料或书面声明；</w:t>
      </w:r>
    </w:p>
    <w:p w14:paraId="402E183A">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6</w:t>
      </w:r>
      <w:r>
        <w:rPr>
          <w:rFonts w:hint="eastAsia" w:ascii="楷体" w:hAnsi="楷体" w:eastAsia="楷体" w:cs="楷体"/>
          <w:color w:val="auto"/>
          <w:highlight w:val="none"/>
          <w:lang w:eastAsia="zh-CN"/>
        </w:rPr>
        <w:t>）参加政府采购活动前三年内在经营活动中没有重大违法记录的书面声明；</w:t>
      </w:r>
    </w:p>
    <w:p w14:paraId="32F3F3E0">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7</w:t>
      </w:r>
      <w:r>
        <w:rPr>
          <w:rFonts w:hint="eastAsia" w:ascii="楷体" w:hAnsi="楷体" w:eastAsia="楷体" w:cs="楷体"/>
          <w:color w:val="auto"/>
          <w:highlight w:val="none"/>
          <w:lang w:eastAsia="zh-CN"/>
        </w:rPr>
        <w:t>）具备法律、行政法规规定的其他条件的证明材料。</w:t>
      </w:r>
    </w:p>
    <w:p w14:paraId="36B5113E">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8</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324140EE">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9</w:t>
      </w:r>
      <w:r>
        <w:rPr>
          <w:rFonts w:hint="eastAsia" w:ascii="楷体" w:hAnsi="楷体" w:eastAsia="楷体" w:cs="楷体"/>
          <w:color w:val="auto"/>
          <w:highlight w:val="none"/>
          <w:lang w:eastAsia="zh-CN"/>
        </w:rPr>
        <w:t>）法定代表人授权委托书：法定代表人直接参加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的，须出具法人身份证，并与营业执照上信息一致。法定代表人授权代表参加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的，须出具法定代表人授权书及授权代表身份证、授权代表本单位证明（</w:t>
      </w:r>
      <w:r>
        <w:rPr>
          <w:rFonts w:hint="eastAsia" w:ascii="楷体" w:hAnsi="楷体" w:eastAsia="楷体" w:cs="楷体"/>
          <w:color w:val="auto"/>
          <w:highlight w:val="none"/>
          <w:lang w:val="en-US" w:eastAsia="zh-CN"/>
        </w:rPr>
        <w:t>开标</w:t>
      </w:r>
      <w:r>
        <w:rPr>
          <w:rFonts w:hint="eastAsia" w:ascii="楷体" w:hAnsi="楷体" w:eastAsia="楷体" w:cs="楷体"/>
          <w:color w:val="auto"/>
          <w:highlight w:val="none"/>
          <w:lang w:eastAsia="zh-CN"/>
        </w:rPr>
        <w:t>前的个人养老保险缴纳证明）。</w:t>
      </w:r>
    </w:p>
    <w:p w14:paraId="713FC2B8">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法人的分支机构参与</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时，除提供《法定代表人授权委托书》外，还须同时提供法人给分支机构出具的授权书。 </w:t>
      </w:r>
    </w:p>
    <w:p w14:paraId="3889308E">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10</w:t>
      </w:r>
      <w:r>
        <w:rPr>
          <w:rFonts w:hint="eastAsia" w:ascii="楷体" w:hAnsi="楷体" w:eastAsia="楷体" w:cs="楷体"/>
          <w:color w:val="auto"/>
          <w:highlight w:val="none"/>
          <w:lang w:eastAsia="zh-CN"/>
        </w:rPr>
        <w:t>）本项目不接受联合体投标，不允许分包：</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提供《非联合体不分包投标声明》，视为独立投标，不分包。</w:t>
      </w:r>
    </w:p>
    <w:p w14:paraId="7D71C368">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六、执行的其他政府采购政策：</w:t>
      </w:r>
    </w:p>
    <w:p w14:paraId="7717BB3C">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1.《关于在政府采购活动中查询及使用信用记录有关问题的通知》（财库〔2016〕125号）、《政府采购促进中小企业发展管理办法》（财库〔2020〕46号）、</w:t>
      </w:r>
      <w:r>
        <w:rPr>
          <w:rFonts w:hint="eastAsia" w:ascii="楷体" w:hAnsi="楷体" w:eastAsia="楷体" w:cs="楷体"/>
          <w:highlight w:val="none"/>
          <w:lang w:eastAsia="zh-CN"/>
        </w:rPr>
        <w:t>《关于进一步加大政府采购支持中小企业力度的通知》(财库〔2022〕19号)、</w:t>
      </w:r>
      <w:r>
        <w:rPr>
          <w:rFonts w:hint="eastAsia" w:ascii="楷体" w:hAnsi="楷体" w:eastAsia="楷体" w:cs="楷体"/>
          <w:highlight w:val="none"/>
        </w:rPr>
        <w:t>《关于政府采购支持监狱企业发展有关问题的通知》（财库〔2014〕68号）以及《关于促进残疾人就业政府采购政策的通知》（财库〔2017〕141号）。</w:t>
      </w:r>
    </w:p>
    <w:p w14:paraId="11334AAA">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2.国务院办公厅《关于建立政府强制采购节能产品制度的通知》（国办发〔2007〕51号）、《财政部 发展改革委 生态环境部 市场监管总局 关于调整优化节能产品、环境标志产品政府采购执行机制的通知》--财库〔2019〕9号。</w:t>
      </w:r>
    </w:p>
    <w:p w14:paraId="23F3AD8D">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3.《关于运用政府采购政策支持乡村产业振兴的通知》（财库[2021]19号）、关于印发《商品包装政府采购需求标准（试行）》、《快递包装政府采购需求标准（试行）》的通知--财办库〔2020〕123号</w:t>
      </w:r>
      <w:r>
        <w:rPr>
          <w:rFonts w:hint="eastAsia" w:ascii="楷体" w:hAnsi="楷体" w:eastAsia="楷体" w:cs="楷体"/>
          <w:highlight w:val="none"/>
          <w:lang w:eastAsia="zh-CN"/>
        </w:rPr>
        <w:t>、《关于扩大政府采购支持绿色建材促进建筑品质提升政策实施范围的通知》(财库〔2022〕35 号）</w:t>
      </w:r>
      <w:r>
        <w:rPr>
          <w:rFonts w:hint="eastAsia" w:ascii="楷体" w:hAnsi="楷体" w:eastAsia="楷体" w:cs="楷体"/>
          <w:highlight w:val="none"/>
        </w:rPr>
        <w:t>。</w:t>
      </w:r>
    </w:p>
    <w:p w14:paraId="2CAD4D3B">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4.陕西省财政厅关于印发《陕西省中小企业政府采购信用融资办法》（陕财办采〔2018〕23号）。</w:t>
      </w:r>
    </w:p>
    <w:p w14:paraId="7EC19416">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5.《关于进一步加强政府绿色采购有关问题的通知》（陕财办采〔2021〕29号）。</w:t>
      </w:r>
    </w:p>
    <w:p w14:paraId="19D157CE">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6.其他需要落实的政府采购政策。</w:t>
      </w:r>
    </w:p>
    <w:p w14:paraId="2D21CA6F">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注：如有最新颁布的政府采购政策，按最新的文件执行。</w:t>
      </w:r>
    </w:p>
    <w:p w14:paraId="624D3DD6">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七、招标文件获取方式及公告期限：</w:t>
      </w:r>
    </w:p>
    <w:p w14:paraId="48E5BA39">
      <w:pPr>
        <w:widowControl w:val="0"/>
        <w:topLinePunct/>
        <w:ind w:firstLine="480" w:firstLineChars="200"/>
        <w:jc w:val="both"/>
        <w:rPr>
          <w:rFonts w:hint="eastAsia" w:ascii="楷体" w:hAnsi="楷体" w:eastAsia="楷体" w:cs="楷体"/>
          <w:b/>
          <w:bCs/>
          <w:color w:val="auto"/>
          <w:sz w:val="24"/>
          <w:highlight w:val="none"/>
        </w:rPr>
      </w:pPr>
      <w:r>
        <w:rPr>
          <w:rFonts w:hint="eastAsia" w:ascii="楷体" w:hAnsi="楷体" w:eastAsia="楷体" w:cs="楷体"/>
          <w:color w:val="auto"/>
          <w:highlight w:val="none"/>
        </w:rPr>
        <w:t>1．获取方式：打开【全国公共资源交易平台（陕西省·西安市）】网站（简称西安市公共资源交易平台，官网地址：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http://sxggzyjy.xa.gov.cn/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），从〖首页·〉电子交易平台·〉陕西政府采购交易系统·〉企业端〗登录后，首先在〖招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标〗，成功后切换到〖我的项目〗模块，依次点选〖项目流程·〉项目管理·〉交易文件下载〗免费获取本项目电子招标文件（*.SXSZF）。</w:t>
      </w:r>
      <w:r>
        <w:rPr>
          <w:rFonts w:hint="eastAsia" w:ascii="楷体" w:hAnsi="楷体" w:eastAsia="楷体" w:cs="楷体"/>
          <w:b/>
          <w:bCs/>
          <w:color w:val="auto"/>
          <w:highlight w:val="none"/>
        </w:rPr>
        <w:t>投标人须在获取招标文件时限内，下载获取电子采购文件并做好备份，逾期下载通道将关闭，未及时下载招标文件将会影响后续开评标活动。</w:t>
      </w:r>
    </w:p>
    <w:p w14:paraId="6DC19534">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2．招标文件公告期：自招标公告发布之日起5个工作日</w:t>
      </w:r>
    </w:p>
    <w:p w14:paraId="3B9610A6">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3．友情提示：</w:t>
      </w:r>
    </w:p>
    <w:p w14:paraId="23B381B5">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标指南》。</w:t>
      </w:r>
    </w:p>
    <w:p w14:paraId="6E4CDC81">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415022A3">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）制作电子投标文件（*.SXSTF）需要使用专用制作工具。软件下载及操作说明详见西安市公共资源交易平台〖首页·〉服务指南·〉下载专区〗中的《政府采购项目投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14:paraId="30307D93">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1EE581D">
      <w:pPr>
        <w:widowControl w:val="0"/>
        <w:topLinePunct/>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八、提交投标文件方式、截止时间及开标时间、形式：</w:t>
      </w:r>
    </w:p>
    <w:p w14:paraId="37C61C64">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应文件〗上传加密后的电子投标文件（*.SXSTF）。</w:t>
      </w:r>
    </w:p>
    <w:p w14:paraId="30F20727">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4</w:t>
      </w:r>
      <w:r>
        <w:rPr>
          <w:rFonts w:hint="eastAsia" w:ascii="楷体" w:hAnsi="楷体" w:eastAsia="楷体" w:cs="楷体"/>
          <w:highlight w:val="none"/>
        </w:rPr>
        <w:t>年</w:t>
      </w:r>
      <w:r>
        <w:rPr>
          <w:rFonts w:hint="eastAsia" w:ascii="楷体" w:hAnsi="楷体" w:eastAsia="楷体" w:cs="楷体"/>
          <w:highlight w:val="none"/>
          <w:lang w:val="en-US" w:eastAsia="zh-CN"/>
        </w:rPr>
        <w:t>12</w:t>
      </w:r>
      <w:r>
        <w:rPr>
          <w:rFonts w:hint="eastAsia" w:ascii="楷体" w:hAnsi="楷体" w:eastAsia="楷体" w:cs="楷体"/>
          <w:highlight w:val="none"/>
        </w:rPr>
        <w:t>月</w:t>
      </w:r>
      <w:r>
        <w:rPr>
          <w:rFonts w:hint="eastAsia" w:ascii="楷体" w:hAnsi="楷体" w:eastAsia="楷体" w:cs="楷体"/>
          <w:highlight w:val="none"/>
          <w:lang w:val="en-US" w:eastAsia="zh-CN"/>
        </w:rPr>
        <w:t>10</w:t>
      </w:r>
      <w:r>
        <w:rPr>
          <w:rFonts w:hint="eastAsia" w:ascii="楷体" w:hAnsi="楷体" w:eastAsia="楷体" w:cs="楷体"/>
          <w:highlight w:val="none"/>
        </w:rPr>
        <w:t>日</w:t>
      </w:r>
      <w:r>
        <w:rPr>
          <w:rFonts w:hint="eastAsia" w:ascii="楷体" w:hAnsi="楷体" w:eastAsia="楷体" w:cs="楷体"/>
          <w:highlight w:val="none"/>
          <w:lang w:val="en-US" w:eastAsia="zh-CN"/>
        </w:rPr>
        <w:t>09</w:t>
      </w:r>
      <w:r>
        <w:rPr>
          <w:rFonts w:hint="eastAsia" w:ascii="楷体" w:hAnsi="楷体" w:eastAsia="楷体" w:cs="楷体"/>
          <w:highlight w:val="none"/>
        </w:rPr>
        <w:t>:</w:t>
      </w:r>
      <w:r>
        <w:rPr>
          <w:rFonts w:hint="eastAsia" w:ascii="楷体" w:hAnsi="楷体" w:eastAsia="楷体" w:cs="楷体"/>
          <w:highlight w:val="none"/>
          <w:lang w:val="en-US" w:eastAsia="zh-CN"/>
        </w:rPr>
        <w:t>3</w:t>
      </w:r>
      <w:r>
        <w:rPr>
          <w:rFonts w:hint="eastAsia" w:ascii="楷体" w:hAnsi="楷体" w:eastAsia="楷体" w:cs="楷体"/>
          <w:highlight w:val="none"/>
        </w:rPr>
        <w:t>0，逾期提交的，系统将拒绝接收。</w:t>
      </w:r>
    </w:p>
    <w:p w14:paraId="1DB6885C">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3．开标形式：本项目将采用“不见面开</w:t>
      </w:r>
      <w:r>
        <w:rPr>
          <w:rFonts w:hint="eastAsia" w:ascii="楷体" w:hAnsi="楷体" w:eastAsia="楷体" w:cs="楷体"/>
          <w:w w:val="1"/>
          <w:highlight w:val="none"/>
        </w:rPr>
        <w:t xml:space="preserve"> </w:t>
      </w:r>
      <w:r>
        <w:rPr>
          <w:rFonts w:hint="eastAsia" w:ascii="楷体" w:hAnsi="楷体" w:eastAsia="楷体" w:cs="楷体"/>
          <w:highlight w:val="none"/>
        </w:rPr>
        <w:t>标”形式。操作说明详见平台〖首页·〉服务指南·〉下载专区〗中的《西安公共资源交易不见面开</w:t>
      </w:r>
      <w:r>
        <w:rPr>
          <w:rFonts w:hint="eastAsia" w:ascii="楷体" w:hAnsi="楷体" w:eastAsia="楷体" w:cs="楷体"/>
          <w:w w:val="1"/>
          <w:highlight w:val="none"/>
        </w:rPr>
        <w:t xml:space="preserve"> </w:t>
      </w:r>
      <w:r>
        <w:rPr>
          <w:rFonts w:hint="eastAsia" w:ascii="楷体" w:hAnsi="楷体" w:eastAsia="楷体" w:cs="楷体"/>
          <w:highlight w:val="none"/>
        </w:rPr>
        <w:t>标大厅供应商操作手册》。</w:t>
      </w:r>
    </w:p>
    <w:p w14:paraId="4BA12118">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九、联系方式</w:t>
      </w:r>
    </w:p>
    <w:p w14:paraId="3C932957">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1．采购人：西安国家民用航天产业基地管理委员会</w:t>
      </w:r>
    </w:p>
    <w:p w14:paraId="6D40574C">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地址：西安市航天中路369号</w:t>
      </w:r>
      <w:r>
        <w:rPr>
          <w:rFonts w:hint="eastAsia" w:ascii="楷体" w:hAnsi="楷体" w:eastAsia="楷体" w:cs="楷体"/>
          <w:highlight w:val="none"/>
          <w:lang w:val="en-US" w:eastAsia="zh-CN"/>
        </w:rPr>
        <w:t xml:space="preserve">                     </w:t>
      </w:r>
    </w:p>
    <w:p w14:paraId="374E7642">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联系人：</w:t>
      </w:r>
      <w:r>
        <w:rPr>
          <w:rFonts w:hint="eastAsia" w:ascii="楷体" w:hAnsi="楷体" w:eastAsia="楷体" w:cs="楷体"/>
          <w:highlight w:val="none"/>
          <w:lang w:eastAsia="zh-CN"/>
        </w:rPr>
        <w:t>王哲</w:t>
      </w:r>
    </w:p>
    <w:p w14:paraId="174A2CB9">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联系方式：</w:t>
      </w:r>
      <w:r>
        <w:rPr>
          <w:rFonts w:hint="eastAsia" w:ascii="楷体" w:hAnsi="楷体" w:eastAsia="楷体" w:cs="楷体"/>
          <w:highlight w:val="none"/>
          <w:lang w:val="en-US" w:eastAsia="zh-CN"/>
        </w:rPr>
        <w:t>029-85688768</w:t>
      </w:r>
    </w:p>
    <w:p w14:paraId="208952C5">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2．采购代理</w:t>
      </w:r>
      <w:r>
        <w:rPr>
          <w:rFonts w:hint="eastAsia" w:ascii="楷体" w:hAnsi="楷体" w:eastAsia="楷体" w:cs="楷体"/>
          <w:color w:val="auto"/>
          <w:highlight w:val="none"/>
        </w:rPr>
        <w:t>机构：陕西四方衡裕项目管理有限公司</w:t>
      </w:r>
    </w:p>
    <w:p w14:paraId="4D7EFE73">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14:paraId="73726070">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总机：029-89284433</w:t>
      </w:r>
    </w:p>
    <w:p w14:paraId="7C049F4C">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标书联系人及分机号：李亚容</w:t>
      </w:r>
      <w:r>
        <w:rPr>
          <w:rFonts w:hint="eastAsia" w:ascii="楷体" w:hAnsi="楷体" w:eastAsia="楷体" w:cs="楷体"/>
          <w:highlight w:val="none"/>
          <w:lang w:val="en-US" w:eastAsia="zh-CN"/>
        </w:rPr>
        <w:t>、王维</w:t>
      </w:r>
      <w:r>
        <w:rPr>
          <w:rFonts w:hint="eastAsia" w:ascii="楷体" w:hAnsi="楷体" w:eastAsia="楷体" w:cs="楷体"/>
          <w:highlight w:val="none"/>
        </w:rPr>
        <w:t>、赵维  029-89284433-60</w:t>
      </w:r>
      <w:r>
        <w:rPr>
          <w:rFonts w:hint="eastAsia" w:ascii="楷体" w:hAnsi="楷体" w:eastAsia="楷体" w:cs="楷体"/>
          <w:highlight w:val="none"/>
          <w:lang w:val="en-US" w:eastAsia="zh-CN"/>
        </w:rPr>
        <w:t>3</w:t>
      </w:r>
    </w:p>
    <w:p w14:paraId="37BFDC9E">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开标联系人及分机号：</w:t>
      </w:r>
      <w:r>
        <w:rPr>
          <w:rFonts w:hint="eastAsia" w:ascii="楷体" w:hAnsi="楷体" w:eastAsia="楷体" w:cs="楷体"/>
          <w:highlight w:val="none"/>
          <w:lang w:val="en-US" w:eastAsia="zh-CN"/>
        </w:rPr>
        <w:t>李亚容、王维、赵维  029-89284433-603</w:t>
      </w:r>
    </w:p>
    <w:p w14:paraId="49F5A142">
      <w:pPr>
        <w:widowControl w:val="0"/>
        <w:topLinePunct/>
        <w:jc w:val="both"/>
        <w:rPr>
          <w:rFonts w:hint="eastAsia" w:ascii="楷体" w:hAnsi="楷体" w:eastAsia="楷体" w:cs="楷体"/>
          <w:highlight w:val="none"/>
        </w:rPr>
      </w:pPr>
    </w:p>
    <w:p w14:paraId="496C3EFE">
      <w:pPr>
        <w:widowControl w:val="0"/>
        <w:topLinePunct/>
        <w:jc w:val="both"/>
        <w:rPr>
          <w:rFonts w:hint="eastAsia" w:ascii="楷体" w:hAnsi="楷体" w:eastAsia="楷体" w:cs="楷体"/>
          <w:highlight w:val="none"/>
        </w:rPr>
      </w:pPr>
    </w:p>
    <w:p w14:paraId="574039BA">
      <w:pPr>
        <w:rPr>
          <w:rFonts w:hint="eastAsia" w:ascii="楷体" w:hAnsi="楷体" w:eastAsia="楷体" w:cs="楷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14:paraId="5CA9E3A0">
      <w:pPr>
        <w:pStyle w:val="2"/>
        <w:spacing w:before="210" w:after="210"/>
        <w:rPr>
          <w:rFonts w:hint="eastAsia" w:ascii="楷体" w:hAnsi="楷体" w:eastAsia="楷体" w:cs="楷体"/>
          <w:b/>
          <w:bCs w:val="0"/>
          <w:highlight w:val="none"/>
        </w:rPr>
      </w:pPr>
      <w:bookmarkStart w:id="15" w:name="_Toc11391"/>
      <w:r>
        <w:rPr>
          <w:rFonts w:hint="eastAsia" w:ascii="楷体" w:hAnsi="楷体" w:eastAsia="楷体" w:cs="楷体"/>
          <w:b/>
          <w:bCs w:val="0"/>
          <w:highlight w:val="none"/>
        </w:rPr>
        <w:t>第二章　</w:t>
      </w:r>
      <w:r>
        <w:rPr>
          <w:rFonts w:hint="eastAsia" w:ascii="楷体" w:hAnsi="楷体" w:eastAsia="楷体" w:cs="楷体"/>
          <w:b/>
          <w:bCs w:val="0"/>
          <w:highlight w:val="none"/>
          <w:lang w:val="en-US" w:eastAsia="zh-CN"/>
        </w:rPr>
        <w:t>投标人</w:t>
      </w:r>
      <w:r>
        <w:rPr>
          <w:rFonts w:hint="eastAsia" w:ascii="楷体" w:hAnsi="楷体" w:eastAsia="楷体" w:cs="楷体"/>
          <w:b/>
          <w:bCs w:val="0"/>
          <w:highlight w:val="none"/>
        </w:rPr>
        <w:t>须知</w:t>
      </w:r>
      <w:bookmarkEnd w:id="15"/>
    </w:p>
    <w:p w14:paraId="2E6B111A">
      <w:pPr>
        <w:jc w:val="center"/>
        <w:outlineLvl w:val="1"/>
        <w:rPr>
          <w:rFonts w:hint="eastAsia" w:ascii="楷体" w:hAnsi="楷体" w:eastAsia="楷体" w:cs="楷体"/>
          <w:color w:val="auto"/>
          <w:highlight w:val="none"/>
        </w:rPr>
      </w:pPr>
      <w:r>
        <w:rPr>
          <w:rFonts w:hint="eastAsia" w:ascii="楷体" w:hAnsi="楷体" w:eastAsia="楷体" w:cs="楷体"/>
          <w:color w:val="auto"/>
          <w:sz w:val="32"/>
          <w:szCs w:val="32"/>
          <w:highlight w:val="none"/>
          <w:lang w:val="en-US" w:eastAsia="zh-CN"/>
        </w:rPr>
        <w:t>投标人须知</w:t>
      </w:r>
      <w:r>
        <w:rPr>
          <w:rFonts w:hint="eastAsia" w:ascii="楷体" w:hAnsi="楷体" w:eastAsia="楷体" w:cs="楷体"/>
          <w:color w:val="auto"/>
          <w:sz w:val="32"/>
          <w:szCs w:val="32"/>
          <w:highlight w:val="none"/>
        </w:rPr>
        <w:t>前附表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3551F8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BCE1C0" w:themeFill="background1" w:themeFillShade="F2"/>
            <w:vAlign w:val="center"/>
          </w:tcPr>
          <w:p w14:paraId="50EC42B3">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序号</w:t>
            </w:r>
          </w:p>
        </w:tc>
        <w:tc>
          <w:tcPr>
            <w:tcW w:w="2410" w:type="dxa"/>
            <w:tcBorders>
              <w:top w:val="single" w:color="auto" w:sz="12" w:space="0"/>
              <w:bottom w:val="single" w:color="auto" w:sz="2" w:space="0"/>
            </w:tcBorders>
            <w:shd w:val="clear" w:color="auto" w:fill="BCE1C0" w:themeFill="background1" w:themeFillShade="F2"/>
            <w:vAlign w:val="center"/>
          </w:tcPr>
          <w:p w14:paraId="7970DA91">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内容</w:t>
            </w:r>
          </w:p>
        </w:tc>
        <w:tc>
          <w:tcPr>
            <w:tcW w:w="5766" w:type="dxa"/>
            <w:tcBorders>
              <w:top w:val="single" w:color="auto" w:sz="12" w:space="0"/>
              <w:bottom w:val="single" w:color="auto" w:sz="2" w:space="0"/>
            </w:tcBorders>
            <w:shd w:val="clear" w:color="auto" w:fill="BCE1C0" w:themeFill="background1" w:themeFillShade="F2"/>
            <w:vAlign w:val="center"/>
          </w:tcPr>
          <w:p w14:paraId="3D8FA3C7">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说明和要求</w:t>
            </w:r>
          </w:p>
        </w:tc>
      </w:tr>
      <w:tr w14:paraId="5AD968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556AE723">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tcBorders>
              <w:top w:val="single" w:color="auto" w:sz="2" w:space="0"/>
            </w:tcBorders>
            <w:shd w:val="clear" w:color="auto" w:fill="auto"/>
            <w:vAlign w:val="center"/>
          </w:tcPr>
          <w:p w14:paraId="615468F3">
            <w:pPr>
              <w:spacing w:line="240" w:lineRule="auto"/>
              <w:rPr>
                <w:rFonts w:hint="eastAsia" w:ascii="楷体" w:hAnsi="楷体" w:eastAsia="楷体" w:cs="楷体"/>
                <w:sz w:val="21"/>
                <w:highlight w:val="none"/>
              </w:rPr>
            </w:pPr>
            <w:r>
              <w:rPr>
                <w:rFonts w:hint="eastAsia" w:ascii="楷体" w:hAnsi="楷体" w:eastAsia="楷体" w:cs="楷体"/>
                <w:sz w:val="21"/>
                <w:highlight w:val="none"/>
              </w:rPr>
              <w:t>项目名称</w:t>
            </w:r>
          </w:p>
        </w:tc>
        <w:tc>
          <w:tcPr>
            <w:tcW w:w="5766" w:type="dxa"/>
            <w:tcBorders>
              <w:top w:val="single" w:color="auto" w:sz="2" w:space="0"/>
            </w:tcBorders>
            <w:shd w:val="clear" w:color="auto" w:fill="auto"/>
            <w:vAlign w:val="center"/>
          </w:tcPr>
          <w:p w14:paraId="123DBF03">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西安国家民用航天产业基地管理委员会住房建设和交通运输领域监督检查辅助服务项目</w:t>
            </w:r>
          </w:p>
        </w:tc>
      </w:tr>
      <w:tr w14:paraId="3A69E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A85F532">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022EA20">
            <w:pPr>
              <w:spacing w:line="240" w:lineRule="auto"/>
              <w:rPr>
                <w:rFonts w:hint="eastAsia" w:ascii="楷体" w:hAnsi="楷体" w:eastAsia="楷体" w:cs="楷体"/>
                <w:sz w:val="21"/>
                <w:highlight w:val="none"/>
              </w:rPr>
            </w:pPr>
            <w:r>
              <w:rPr>
                <w:rFonts w:hint="eastAsia" w:ascii="楷体" w:hAnsi="楷体" w:eastAsia="楷体" w:cs="楷体"/>
                <w:sz w:val="21"/>
                <w:highlight w:val="none"/>
              </w:rPr>
              <w:t>项目编号</w:t>
            </w:r>
          </w:p>
        </w:tc>
        <w:tc>
          <w:tcPr>
            <w:tcW w:w="5766" w:type="dxa"/>
            <w:shd w:val="clear" w:color="auto" w:fill="auto"/>
            <w:vAlign w:val="center"/>
          </w:tcPr>
          <w:p w14:paraId="6A8632CA">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zh-CN" w:eastAsia="zh-CN"/>
              </w:rPr>
              <w:t>HYTF-202411104</w:t>
            </w:r>
          </w:p>
        </w:tc>
      </w:tr>
      <w:tr w14:paraId="76F3A5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30356A3">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4C594C6">
            <w:pPr>
              <w:spacing w:line="240" w:lineRule="auto"/>
              <w:rPr>
                <w:rFonts w:hint="eastAsia" w:ascii="楷体" w:hAnsi="楷体" w:eastAsia="楷体" w:cs="楷体"/>
                <w:sz w:val="21"/>
                <w:highlight w:val="none"/>
              </w:rPr>
            </w:pPr>
            <w:r>
              <w:rPr>
                <w:rFonts w:hint="eastAsia" w:ascii="楷体" w:hAnsi="楷体" w:eastAsia="楷体" w:cs="楷体"/>
                <w:sz w:val="21"/>
                <w:highlight w:val="none"/>
              </w:rPr>
              <w:t>预算执行书编号</w:t>
            </w:r>
          </w:p>
        </w:tc>
        <w:tc>
          <w:tcPr>
            <w:tcW w:w="5766" w:type="dxa"/>
            <w:shd w:val="clear" w:color="auto" w:fill="auto"/>
            <w:vAlign w:val="center"/>
          </w:tcPr>
          <w:p w14:paraId="5A4117A9">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en-US" w:eastAsia="zh-CN"/>
              </w:rPr>
              <w:t>YS-西安市航天基地-2024-68217</w:t>
            </w:r>
          </w:p>
        </w:tc>
      </w:tr>
      <w:tr w14:paraId="720AA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2BCBFD">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443833E">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是否预留份额</w:t>
            </w:r>
          </w:p>
          <w:p w14:paraId="5E4FAB08">
            <w:pPr>
              <w:spacing w:line="240" w:lineRule="auto"/>
              <w:rPr>
                <w:rFonts w:hint="eastAsia" w:ascii="楷体" w:hAnsi="楷体" w:eastAsia="楷体" w:cs="楷体"/>
                <w:sz w:val="21"/>
                <w:highlight w:val="none"/>
              </w:rPr>
            </w:pPr>
            <w:r>
              <w:rPr>
                <w:rFonts w:hint="eastAsia" w:ascii="楷体" w:hAnsi="楷体" w:eastAsia="楷体" w:cs="楷体"/>
                <w:sz w:val="21"/>
                <w:highlight w:val="none"/>
              </w:rPr>
              <w:t>专门面向中小企业采购</w:t>
            </w:r>
          </w:p>
        </w:tc>
        <w:tc>
          <w:tcPr>
            <w:tcW w:w="5766" w:type="dxa"/>
            <w:shd w:val="clear" w:color="auto" w:fill="auto"/>
            <w:vAlign w:val="center"/>
          </w:tcPr>
          <w:p w14:paraId="247A3DD5">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p w14:paraId="0E788435">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en-US" w:eastAsia="zh-CN"/>
              </w:rPr>
              <w:t>本项目</w:t>
            </w:r>
            <w:r>
              <w:rPr>
                <w:rFonts w:hint="eastAsia" w:ascii="楷体" w:hAnsi="楷体" w:eastAsia="楷体" w:cs="楷体"/>
                <w:sz w:val="21"/>
                <w:highlight w:val="none"/>
              </w:rPr>
              <w:t>专门面向</w:t>
            </w:r>
            <w:r>
              <w:rPr>
                <w:rFonts w:hint="eastAsia" w:ascii="楷体" w:hAnsi="楷体" w:eastAsia="楷体" w:cs="楷体"/>
                <w:sz w:val="21"/>
                <w:highlight w:val="none"/>
                <w:lang w:val="en-US" w:eastAsia="zh-CN"/>
              </w:rPr>
              <w:t>小微</w:t>
            </w:r>
            <w:r>
              <w:rPr>
                <w:rFonts w:hint="eastAsia" w:ascii="楷体" w:hAnsi="楷体" w:eastAsia="楷体" w:cs="楷体"/>
                <w:sz w:val="21"/>
                <w:highlight w:val="none"/>
              </w:rPr>
              <w:t>企业采购</w:t>
            </w:r>
            <w:bookmarkStart w:id="101" w:name="_GoBack"/>
            <w:bookmarkEnd w:id="101"/>
          </w:p>
        </w:tc>
      </w:tr>
      <w:tr w14:paraId="6E492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4FDA92">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7ED621B">
            <w:pPr>
              <w:spacing w:line="240" w:lineRule="auto"/>
              <w:rPr>
                <w:rFonts w:hint="eastAsia" w:ascii="楷体" w:hAnsi="楷体" w:eastAsia="楷体" w:cs="楷体"/>
                <w:sz w:val="21"/>
                <w:highlight w:val="none"/>
              </w:rPr>
            </w:pPr>
            <w:r>
              <w:rPr>
                <w:rFonts w:hint="eastAsia" w:ascii="楷体" w:hAnsi="楷体" w:eastAsia="楷体" w:cs="楷体"/>
                <w:sz w:val="21"/>
                <w:highlight w:val="none"/>
              </w:rPr>
              <w:t>预算金额</w:t>
            </w:r>
          </w:p>
        </w:tc>
        <w:tc>
          <w:tcPr>
            <w:tcW w:w="5766" w:type="dxa"/>
            <w:shd w:val="clear" w:color="auto" w:fill="auto"/>
            <w:vAlign w:val="center"/>
          </w:tcPr>
          <w:p w14:paraId="1932E7DE">
            <w:pPr>
              <w:spacing w:line="240" w:lineRule="auto"/>
              <w:rPr>
                <w:rFonts w:hint="eastAsia" w:ascii="楷体" w:hAnsi="楷体" w:eastAsia="楷体" w:cs="楷体"/>
                <w:sz w:val="21"/>
                <w:highlight w:val="none"/>
                <w:lang w:val="en-US" w:eastAsia="zh-CN"/>
              </w:rPr>
            </w:pPr>
            <w:r>
              <w:rPr>
                <w:rFonts w:hint="eastAsia" w:ascii="楷体" w:hAnsi="楷体" w:eastAsia="楷体" w:cs="楷体"/>
                <w:color w:val="auto"/>
                <w:sz w:val="21"/>
                <w:highlight w:val="none"/>
              </w:rPr>
              <w:t>￥</w:t>
            </w:r>
            <w:r>
              <w:rPr>
                <w:rFonts w:hint="eastAsia" w:ascii="楷体" w:hAnsi="楷体" w:eastAsia="楷体" w:cs="楷体"/>
                <w:highlight w:val="none"/>
                <w:lang w:val="en-US" w:eastAsia="zh-CN"/>
              </w:rPr>
              <w:t>5738284.27</w:t>
            </w:r>
            <w:r>
              <w:rPr>
                <w:rFonts w:hint="eastAsia" w:ascii="楷体" w:hAnsi="楷体" w:eastAsia="楷体" w:cs="楷体"/>
                <w:color w:val="auto"/>
                <w:sz w:val="21"/>
                <w:highlight w:val="none"/>
              </w:rPr>
              <w:t>元</w:t>
            </w:r>
          </w:p>
        </w:tc>
      </w:tr>
      <w:tr w14:paraId="358D88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18DFB2">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0AF33E1">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是否接受联合体</w:t>
            </w:r>
          </w:p>
        </w:tc>
        <w:tc>
          <w:tcPr>
            <w:tcW w:w="5766" w:type="dxa"/>
            <w:shd w:val="clear" w:color="auto" w:fill="auto"/>
            <w:vAlign w:val="center"/>
          </w:tcPr>
          <w:p w14:paraId="25C15951">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58BF9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F5C3654">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0AACF11">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是否允许进口产品</w:t>
            </w:r>
          </w:p>
        </w:tc>
        <w:tc>
          <w:tcPr>
            <w:tcW w:w="5766" w:type="dxa"/>
            <w:shd w:val="clear" w:color="auto" w:fill="auto"/>
            <w:vAlign w:val="center"/>
          </w:tcPr>
          <w:p w14:paraId="58917464">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00467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B7A2663">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0F615ABB">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是否允许大中企业</w:t>
            </w:r>
          </w:p>
          <w:p w14:paraId="0B93379B">
            <w:pPr>
              <w:spacing w:line="240" w:lineRule="auto"/>
              <w:rPr>
                <w:rFonts w:hint="eastAsia" w:ascii="楷体" w:hAnsi="楷体" w:eastAsia="楷体" w:cs="楷体"/>
                <w:sz w:val="21"/>
                <w:highlight w:val="none"/>
              </w:rPr>
            </w:pPr>
            <w:r>
              <w:rPr>
                <w:rFonts w:hint="eastAsia" w:ascii="楷体" w:hAnsi="楷体" w:eastAsia="楷体" w:cs="楷体"/>
                <w:sz w:val="21"/>
                <w:highlight w:val="none"/>
              </w:rPr>
              <w:t>向小微企业分包</w:t>
            </w:r>
          </w:p>
        </w:tc>
        <w:tc>
          <w:tcPr>
            <w:tcW w:w="5766" w:type="dxa"/>
            <w:shd w:val="clear" w:color="auto" w:fill="auto"/>
            <w:vAlign w:val="center"/>
          </w:tcPr>
          <w:p w14:paraId="083B8CBE">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0194BB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5F58320">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C20A0F0">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投标保证金</w:t>
            </w:r>
          </w:p>
        </w:tc>
        <w:tc>
          <w:tcPr>
            <w:tcW w:w="5766" w:type="dxa"/>
            <w:shd w:val="clear" w:color="auto" w:fill="auto"/>
            <w:vAlign w:val="center"/>
          </w:tcPr>
          <w:p w14:paraId="5806A4C9">
            <w:pPr>
              <w:spacing w:line="240" w:lineRule="auto"/>
              <w:rPr>
                <w:rFonts w:hint="eastAsia" w:ascii="楷体" w:hAnsi="楷体" w:eastAsia="楷体" w:cs="楷体"/>
                <w:sz w:val="21"/>
                <w:highlight w:val="none"/>
              </w:rPr>
            </w:pPr>
            <w:r>
              <w:rPr>
                <w:rFonts w:hint="eastAsia" w:ascii="楷体" w:hAnsi="楷体" w:eastAsia="楷体" w:cs="楷体"/>
                <w:sz w:val="21"/>
                <w:highlight w:val="none"/>
              </w:rPr>
              <w:t>免交</w:t>
            </w:r>
          </w:p>
        </w:tc>
      </w:tr>
      <w:tr w14:paraId="4AF5EA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50919B10">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1CA429CA">
            <w:pPr>
              <w:spacing w:line="240" w:lineRule="auto"/>
              <w:rPr>
                <w:rFonts w:hint="eastAsia" w:ascii="楷体" w:hAnsi="楷体" w:eastAsia="楷体" w:cs="楷体"/>
                <w:sz w:val="21"/>
                <w:highlight w:val="none"/>
              </w:rPr>
            </w:pPr>
            <w:r>
              <w:rPr>
                <w:rFonts w:hint="eastAsia" w:ascii="楷体" w:hAnsi="楷体" w:eastAsia="楷体" w:cs="楷体"/>
                <w:sz w:val="21"/>
                <w:highlight w:val="none"/>
              </w:rPr>
              <w:t>履约保证金</w:t>
            </w:r>
          </w:p>
        </w:tc>
        <w:tc>
          <w:tcPr>
            <w:tcW w:w="5766" w:type="dxa"/>
            <w:shd w:val="clear" w:color="auto" w:fill="auto"/>
            <w:vAlign w:val="center"/>
          </w:tcPr>
          <w:p w14:paraId="3A67D6BA">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69BC5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A16D5CC">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4A93D52">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投标文件份数</w:t>
            </w:r>
          </w:p>
        </w:tc>
        <w:tc>
          <w:tcPr>
            <w:tcW w:w="5766" w:type="dxa"/>
            <w:shd w:val="clear" w:color="auto" w:fill="auto"/>
            <w:vAlign w:val="center"/>
          </w:tcPr>
          <w:p w14:paraId="351C98F3">
            <w:pPr>
              <w:spacing w:line="240" w:lineRule="auto"/>
              <w:ind w:firstLine="420" w:firstLineChars="200"/>
              <w:rPr>
                <w:rFonts w:hint="eastAsia" w:ascii="楷体" w:hAnsi="楷体" w:eastAsia="楷体" w:cs="楷体"/>
                <w:sz w:val="21"/>
                <w:highlight w:val="none"/>
              </w:rPr>
            </w:pPr>
            <w:r>
              <w:rPr>
                <w:rFonts w:hint="eastAsia" w:ascii="楷体" w:hAnsi="楷体" w:eastAsia="楷体" w:cs="楷体"/>
                <w:sz w:val="21"/>
                <w:highlight w:val="none"/>
              </w:rPr>
              <w:t>投标</w:t>
            </w:r>
            <w:r>
              <w:rPr>
                <w:rFonts w:hint="eastAsia" w:ascii="楷体" w:hAnsi="楷体" w:eastAsia="楷体" w:cs="楷体"/>
                <w:sz w:val="21"/>
                <w:highlight w:val="none"/>
                <w:lang w:val="en-US" w:eastAsia="zh-CN"/>
              </w:rPr>
              <w:t>人</w:t>
            </w:r>
            <w:r>
              <w:rPr>
                <w:rFonts w:hint="eastAsia" w:ascii="楷体" w:hAnsi="楷体" w:eastAsia="楷体" w:cs="楷体"/>
                <w:sz w:val="21"/>
                <w:highlight w:val="none"/>
              </w:rPr>
              <w:t>无需提供；</w:t>
            </w:r>
          </w:p>
          <w:p w14:paraId="0CF62159">
            <w:pPr>
              <w:spacing w:line="240" w:lineRule="auto"/>
              <w:ind w:firstLine="420" w:firstLineChars="200"/>
              <w:rPr>
                <w:rFonts w:hint="eastAsia" w:ascii="楷体" w:hAnsi="楷体" w:eastAsia="楷体" w:cs="楷体"/>
                <w:sz w:val="21"/>
                <w:highlight w:val="none"/>
              </w:rPr>
            </w:pPr>
            <w:r>
              <w:rPr>
                <w:rFonts w:hint="eastAsia" w:ascii="楷体" w:hAnsi="楷体" w:eastAsia="楷体" w:cs="楷体"/>
                <w:sz w:val="21"/>
                <w:highlight w:val="none"/>
              </w:rPr>
              <w:t>开标结束后，中标</w:t>
            </w:r>
            <w:r>
              <w:rPr>
                <w:rFonts w:hint="eastAsia" w:ascii="楷体" w:hAnsi="楷体" w:eastAsia="楷体" w:cs="楷体"/>
                <w:sz w:val="21"/>
                <w:highlight w:val="none"/>
                <w:lang w:eastAsia="zh-CN"/>
              </w:rPr>
              <w:t>人</w:t>
            </w:r>
            <w:r>
              <w:rPr>
                <w:rFonts w:hint="eastAsia" w:ascii="楷体" w:hAnsi="楷体" w:eastAsia="楷体" w:cs="楷体"/>
                <w:sz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32BE71D4">
            <w:pPr>
              <w:spacing w:line="240" w:lineRule="auto"/>
              <w:ind w:firstLine="420" w:firstLineChars="200"/>
              <w:rPr>
                <w:rFonts w:hint="eastAsia" w:ascii="楷体" w:hAnsi="楷体" w:eastAsia="楷体" w:cs="楷体"/>
                <w:b/>
                <w:bCs/>
                <w:sz w:val="21"/>
                <w:highlight w:val="none"/>
              </w:rPr>
            </w:pPr>
            <w:r>
              <w:rPr>
                <w:rFonts w:hint="eastAsia" w:ascii="楷体" w:hAnsi="楷体" w:eastAsia="楷体" w:cs="楷体"/>
                <w:b/>
                <w:bCs/>
                <w:sz w:val="21"/>
                <w:highlight w:val="none"/>
              </w:rPr>
              <w:t>中标</w:t>
            </w:r>
            <w:r>
              <w:rPr>
                <w:rFonts w:hint="eastAsia" w:ascii="楷体" w:hAnsi="楷体" w:eastAsia="楷体" w:cs="楷体"/>
                <w:b/>
                <w:bCs/>
                <w:sz w:val="21"/>
                <w:highlight w:val="none"/>
                <w:lang w:eastAsia="zh-CN"/>
              </w:rPr>
              <w:t>人</w:t>
            </w:r>
            <w:r>
              <w:rPr>
                <w:rFonts w:hint="eastAsia" w:ascii="楷体" w:hAnsi="楷体" w:eastAsia="楷体" w:cs="楷体"/>
                <w:b/>
                <w:bCs/>
                <w:sz w:val="21"/>
                <w:highlight w:val="none"/>
              </w:rPr>
              <w:t xml:space="preserve">投标文件请于公示期内递交至西安市高新区沣惠路16号泰华金贸国际8号楼28层。 </w:t>
            </w:r>
          </w:p>
          <w:p w14:paraId="486B6DCB">
            <w:pPr>
              <w:spacing w:line="240" w:lineRule="auto"/>
              <w:ind w:firstLine="420" w:firstLineChars="200"/>
              <w:rPr>
                <w:rFonts w:hint="eastAsia" w:ascii="楷体" w:hAnsi="楷体" w:eastAsia="楷体" w:cs="楷体"/>
                <w:sz w:val="21"/>
                <w:highlight w:val="none"/>
              </w:rPr>
            </w:pPr>
            <w:r>
              <w:rPr>
                <w:rFonts w:hint="eastAsia" w:ascii="楷体" w:hAnsi="楷体" w:eastAsia="楷体" w:cs="楷体"/>
                <w:b/>
                <w:bCs/>
                <w:sz w:val="21"/>
                <w:highlight w:val="none"/>
              </w:rPr>
              <w:t>评审结果依据仅以电子投标文件为准，纸质版用途只作为采购人存档留存使用（投标文件纸质版建议双面打印）。</w:t>
            </w:r>
          </w:p>
        </w:tc>
      </w:tr>
      <w:tr w14:paraId="4B301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BC40325">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4B056E8">
            <w:pPr>
              <w:spacing w:line="240" w:lineRule="auto"/>
              <w:rPr>
                <w:rFonts w:hint="eastAsia" w:ascii="楷体" w:hAnsi="楷体" w:eastAsia="楷体" w:cs="楷体"/>
                <w:sz w:val="21"/>
                <w:highlight w:val="none"/>
              </w:rPr>
            </w:pPr>
            <w:r>
              <w:rPr>
                <w:rFonts w:hint="eastAsia" w:ascii="楷体" w:hAnsi="楷体" w:eastAsia="楷体" w:cs="楷体"/>
                <w:sz w:val="21"/>
                <w:highlight w:val="none"/>
              </w:rPr>
              <w:t>获取项目图纸</w:t>
            </w:r>
          </w:p>
        </w:tc>
        <w:tc>
          <w:tcPr>
            <w:tcW w:w="5766" w:type="dxa"/>
            <w:shd w:val="clear" w:color="auto" w:fill="auto"/>
            <w:vAlign w:val="center"/>
          </w:tcPr>
          <w:p w14:paraId="25E4E350">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本项目无图纸</w:t>
            </w:r>
          </w:p>
        </w:tc>
      </w:tr>
      <w:tr w14:paraId="171689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4F9A864">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07B96D72">
            <w:pPr>
              <w:spacing w:line="240" w:lineRule="auto"/>
              <w:rPr>
                <w:rFonts w:hint="eastAsia" w:ascii="楷体" w:hAnsi="楷体" w:eastAsia="楷体" w:cs="楷体"/>
                <w:sz w:val="21"/>
                <w:highlight w:val="none"/>
              </w:rPr>
            </w:pPr>
            <w:r>
              <w:rPr>
                <w:rFonts w:hint="eastAsia" w:ascii="楷体" w:hAnsi="楷体" w:eastAsia="楷体" w:cs="楷体"/>
                <w:sz w:val="21"/>
                <w:highlight w:val="none"/>
              </w:rPr>
              <w:t>现场踏勘和集中答疑</w:t>
            </w:r>
          </w:p>
        </w:tc>
        <w:tc>
          <w:tcPr>
            <w:tcW w:w="5766" w:type="dxa"/>
            <w:shd w:val="clear" w:color="auto" w:fill="auto"/>
            <w:vAlign w:val="center"/>
          </w:tcPr>
          <w:p w14:paraId="620C0673">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不集中组织</w:t>
            </w:r>
          </w:p>
          <w:p w14:paraId="7A444A34">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集中组织</w:t>
            </w:r>
          </w:p>
        </w:tc>
      </w:tr>
      <w:tr w14:paraId="0B9059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58598D4">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7B8B28EB">
            <w:pPr>
              <w:spacing w:line="240" w:lineRule="auto"/>
              <w:rPr>
                <w:rFonts w:hint="eastAsia" w:ascii="楷体" w:hAnsi="楷体" w:eastAsia="楷体" w:cs="楷体"/>
                <w:sz w:val="21"/>
                <w:highlight w:val="none"/>
              </w:rPr>
            </w:pPr>
            <w:r>
              <w:rPr>
                <w:rFonts w:hint="eastAsia" w:ascii="楷体" w:hAnsi="楷体" w:eastAsia="楷体" w:cs="楷体"/>
                <w:sz w:val="21"/>
                <w:highlight w:val="none"/>
              </w:rPr>
              <w:t>查看定制产品原样</w:t>
            </w:r>
          </w:p>
        </w:tc>
        <w:tc>
          <w:tcPr>
            <w:tcW w:w="5766" w:type="dxa"/>
            <w:shd w:val="clear" w:color="auto" w:fill="auto"/>
            <w:vAlign w:val="center"/>
          </w:tcPr>
          <w:p w14:paraId="1E98E860">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本项目无定制产品</w:t>
            </w:r>
          </w:p>
        </w:tc>
      </w:tr>
      <w:tr w14:paraId="5F818B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CBD195A">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15123E2">
            <w:pPr>
              <w:spacing w:line="240" w:lineRule="auto"/>
              <w:rPr>
                <w:rFonts w:hint="eastAsia" w:ascii="楷体" w:hAnsi="楷体" w:eastAsia="楷体" w:cs="楷体"/>
                <w:sz w:val="21"/>
                <w:highlight w:val="none"/>
              </w:rPr>
            </w:pPr>
            <w:r>
              <w:rPr>
                <w:rFonts w:hint="eastAsia" w:ascii="楷体" w:hAnsi="楷体" w:eastAsia="楷体" w:cs="楷体"/>
                <w:sz w:val="21"/>
                <w:highlight w:val="none"/>
              </w:rPr>
              <w:t>提交投标样品</w:t>
            </w:r>
          </w:p>
        </w:tc>
        <w:tc>
          <w:tcPr>
            <w:tcW w:w="5766" w:type="dxa"/>
            <w:shd w:val="clear" w:color="auto" w:fill="auto"/>
            <w:vAlign w:val="center"/>
          </w:tcPr>
          <w:p w14:paraId="39CCFCA0">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本项目无</w:t>
            </w:r>
            <w:r>
              <w:rPr>
                <w:rFonts w:hint="eastAsia" w:ascii="楷体" w:hAnsi="楷体" w:eastAsia="楷体" w:cs="楷体"/>
                <w:sz w:val="21"/>
                <w:highlight w:val="none"/>
                <w:lang w:val="en-US" w:eastAsia="zh-CN"/>
              </w:rPr>
              <w:t>样品</w:t>
            </w:r>
          </w:p>
        </w:tc>
      </w:tr>
      <w:tr w14:paraId="17549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0E7A308">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A52FAA6">
            <w:pPr>
              <w:spacing w:line="240" w:lineRule="auto"/>
              <w:rPr>
                <w:rFonts w:hint="eastAsia" w:ascii="楷体" w:hAnsi="楷体" w:eastAsia="楷体" w:cs="楷体"/>
                <w:sz w:val="21"/>
                <w:highlight w:val="none"/>
              </w:rPr>
            </w:pPr>
            <w:r>
              <w:rPr>
                <w:rFonts w:hint="eastAsia" w:ascii="楷体" w:hAnsi="楷体" w:eastAsia="楷体" w:cs="楷体"/>
                <w:sz w:val="21"/>
                <w:highlight w:val="none"/>
              </w:rPr>
              <w:t>政府采购信息发布媒体</w:t>
            </w:r>
          </w:p>
          <w:p w14:paraId="54BA8026">
            <w:pPr>
              <w:spacing w:line="240" w:lineRule="auto"/>
              <w:rPr>
                <w:rFonts w:hint="eastAsia" w:ascii="楷体" w:hAnsi="楷体" w:eastAsia="楷体" w:cs="楷体"/>
                <w:sz w:val="21"/>
                <w:highlight w:val="none"/>
              </w:rPr>
            </w:pPr>
            <w:r>
              <w:rPr>
                <w:rFonts w:hint="eastAsia" w:ascii="楷体" w:hAnsi="楷体" w:eastAsia="楷体" w:cs="楷体"/>
                <w:sz w:val="21"/>
                <w:highlight w:val="none"/>
              </w:rPr>
              <w:t>（采购公告、采购结果公告、变更公告）</w:t>
            </w:r>
          </w:p>
        </w:tc>
        <w:tc>
          <w:tcPr>
            <w:tcW w:w="5766" w:type="dxa"/>
            <w:shd w:val="clear" w:color="auto" w:fill="auto"/>
            <w:vAlign w:val="center"/>
          </w:tcPr>
          <w:p w14:paraId="619C25E6">
            <w:pPr>
              <w:spacing w:line="240" w:lineRule="auto"/>
              <w:rPr>
                <w:rFonts w:hint="eastAsia" w:ascii="楷体" w:hAnsi="楷体" w:eastAsia="楷体" w:cs="楷体"/>
                <w:sz w:val="21"/>
                <w:highlight w:val="none"/>
              </w:rPr>
            </w:pPr>
            <w:r>
              <w:rPr>
                <w:rFonts w:hint="eastAsia" w:ascii="楷体" w:hAnsi="楷体" w:eastAsia="楷体" w:cs="楷体"/>
                <w:sz w:val="21"/>
                <w:highlight w:val="none"/>
              </w:rPr>
              <w:t>1．陕西省政府采购网：仅提供项目公告，官网地址：http://ccgp-shaanxi.gov.cn/。</w:t>
            </w:r>
          </w:p>
          <w:p w14:paraId="79B752DF">
            <w:pPr>
              <w:spacing w:line="240" w:lineRule="auto"/>
              <w:rPr>
                <w:rFonts w:hint="eastAsia" w:ascii="楷体" w:hAnsi="楷体" w:eastAsia="楷体" w:cs="楷体"/>
                <w:sz w:val="21"/>
                <w:highlight w:val="none"/>
              </w:rPr>
            </w:pPr>
            <w:r>
              <w:rPr>
                <w:rFonts w:hint="eastAsia" w:ascii="楷体" w:hAnsi="楷体" w:eastAsia="楷体" w:cs="楷体"/>
                <w:sz w:val="21"/>
                <w:highlight w:val="none"/>
              </w:rPr>
              <w:t>2．全国公共资源交易平台（陕西省·西安市）：即西安市公共资源交易平台，提供项目公告和采购文件下载。官网地址：http://sxggzyjy.xa.gov.cn/</w:t>
            </w:r>
          </w:p>
        </w:tc>
      </w:tr>
      <w:tr w14:paraId="5A465F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45C1E2">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FF9A717">
            <w:pPr>
              <w:spacing w:line="240" w:lineRule="auto"/>
              <w:rPr>
                <w:rFonts w:hint="eastAsia" w:ascii="楷体" w:hAnsi="楷体" w:eastAsia="楷体" w:cs="楷体"/>
                <w:sz w:val="21"/>
                <w:highlight w:val="none"/>
              </w:rPr>
            </w:pPr>
            <w:r>
              <w:rPr>
                <w:rFonts w:hint="eastAsia" w:ascii="楷体" w:hAnsi="楷体" w:eastAsia="楷体" w:cs="楷体"/>
                <w:sz w:val="21"/>
                <w:highlight w:val="none"/>
              </w:rPr>
              <w:t>询问和质疑</w:t>
            </w:r>
          </w:p>
        </w:tc>
        <w:tc>
          <w:tcPr>
            <w:tcW w:w="5766" w:type="dxa"/>
            <w:shd w:val="clear" w:color="auto" w:fill="auto"/>
            <w:vAlign w:val="center"/>
          </w:tcPr>
          <w:p w14:paraId="43442A10">
            <w:pPr>
              <w:spacing w:line="240" w:lineRule="auto"/>
              <w:rPr>
                <w:rFonts w:hint="eastAsia" w:ascii="楷体" w:hAnsi="楷体" w:eastAsia="楷体" w:cs="楷体"/>
                <w:sz w:val="21"/>
                <w:highlight w:val="none"/>
              </w:rPr>
            </w:pPr>
            <w:r>
              <w:rPr>
                <w:rFonts w:hint="eastAsia" w:ascii="楷体" w:hAnsi="楷体" w:eastAsia="楷体" w:cs="楷体"/>
                <w:sz w:val="21"/>
                <w:highlight w:val="none"/>
              </w:rPr>
              <w:t>见投标邀请函中的“联系方式”</w:t>
            </w:r>
          </w:p>
        </w:tc>
      </w:tr>
      <w:tr w14:paraId="68AC34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E4CA6A">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42801C94">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投诉受理</w:t>
            </w:r>
          </w:p>
        </w:tc>
        <w:tc>
          <w:tcPr>
            <w:tcW w:w="5766" w:type="dxa"/>
            <w:shd w:val="clear" w:color="auto" w:fill="auto"/>
            <w:vAlign w:val="center"/>
          </w:tcPr>
          <w:p w14:paraId="13DE372F">
            <w:pPr>
              <w:spacing w:line="240" w:lineRule="auto"/>
              <w:rPr>
                <w:rFonts w:hint="eastAsia" w:ascii="楷体" w:hAnsi="楷体" w:eastAsia="楷体" w:cs="楷体"/>
                <w:sz w:val="21"/>
                <w:highlight w:val="none"/>
              </w:rPr>
            </w:pPr>
            <w:r>
              <w:rPr>
                <w:rFonts w:hint="eastAsia" w:ascii="楷体" w:hAnsi="楷体" w:eastAsia="楷体" w:cs="楷体"/>
                <w:sz w:val="21"/>
                <w:highlight w:val="none"/>
              </w:rPr>
              <w:t>1．受理单位：西安国家民用航天产业基地财政金融局</w:t>
            </w:r>
          </w:p>
          <w:p w14:paraId="22C18074">
            <w:pPr>
              <w:spacing w:line="240" w:lineRule="auto"/>
              <w:rPr>
                <w:rFonts w:hint="eastAsia" w:ascii="楷体" w:hAnsi="楷体" w:eastAsia="楷体" w:cs="楷体"/>
                <w:sz w:val="21"/>
                <w:highlight w:val="none"/>
              </w:rPr>
            </w:pPr>
            <w:r>
              <w:rPr>
                <w:rFonts w:hint="eastAsia" w:ascii="楷体" w:hAnsi="楷体" w:eastAsia="楷体" w:cs="楷体"/>
                <w:sz w:val="21"/>
                <w:highlight w:val="none"/>
              </w:rPr>
              <w:t>2．联系电话：</w:t>
            </w:r>
            <w:r>
              <w:rPr>
                <w:rFonts w:hint="eastAsia" w:ascii="楷体" w:hAnsi="楷体" w:eastAsia="楷体" w:cs="楷体"/>
                <w:sz w:val="21"/>
                <w:highlight w:val="none"/>
                <w:lang w:val="en-US" w:eastAsia="zh-CN"/>
              </w:rPr>
              <w:t>029-85688753</w:t>
            </w:r>
          </w:p>
          <w:p w14:paraId="467BEC46">
            <w:pPr>
              <w:spacing w:line="240" w:lineRule="auto"/>
              <w:rPr>
                <w:rFonts w:hint="eastAsia" w:ascii="楷体" w:hAnsi="楷体" w:eastAsia="楷体" w:cs="楷体"/>
                <w:sz w:val="21"/>
                <w:highlight w:val="none"/>
              </w:rPr>
            </w:pPr>
            <w:r>
              <w:rPr>
                <w:rFonts w:hint="eastAsia" w:ascii="楷体" w:hAnsi="楷体" w:eastAsia="楷体" w:cs="楷体"/>
                <w:sz w:val="21"/>
                <w:highlight w:val="none"/>
              </w:rPr>
              <w:t>3．地址：西安</w:t>
            </w:r>
            <w:r>
              <w:rPr>
                <w:rFonts w:hint="eastAsia" w:ascii="楷体" w:hAnsi="楷体" w:eastAsia="楷体" w:cs="楷体"/>
                <w:sz w:val="21"/>
                <w:highlight w:val="none"/>
                <w:lang w:val="en-US" w:eastAsia="zh-CN"/>
              </w:rPr>
              <w:t>市</w:t>
            </w:r>
            <w:r>
              <w:rPr>
                <w:rFonts w:hint="eastAsia" w:ascii="楷体" w:hAnsi="楷体" w:eastAsia="楷体" w:cs="楷体"/>
                <w:sz w:val="21"/>
                <w:highlight w:val="none"/>
              </w:rPr>
              <w:t>航天中路369号</w:t>
            </w:r>
          </w:p>
        </w:tc>
      </w:tr>
      <w:tr w14:paraId="58CAF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239EAD2B">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5F5254C">
            <w:pPr>
              <w:spacing w:line="240" w:lineRule="auto"/>
              <w:rPr>
                <w:rFonts w:hint="default" w:ascii="楷体" w:hAnsi="楷体" w:eastAsia="楷体" w:cs="楷体"/>
                <w:sz w:val="21"/>
                <w:highlight w:val="none"/>
                <w:lang w:val="en-US" w:eastAsia="zh-CN"/>
              </w:rPr>
            </w:pPr>
            <w:r>
              <w:rPr>
                <w:rFonts w:hint="eastAsia" w:ascii="楷体" w:hAnsi="楷体" w:eastAsia="楷体" w:cs="楷体"/>
                <w:sz w:val="21"/>
                <w:highlight w:val="none"/>
              </w:rPr>
              <w:t>资格</w:t>
            </w:r>
            <w:r>
              <w:rPr>
                <w:rFonts w:hint="eastAsia" w:ascii="楷体" w:hAnsi="楷体" w:eastAsia="楷体" w:cs="楷体"/>
                <w:sz w:val="21"/>
                <w:highlight w:val="none"/>
                <w:lang w:val="en-US" w:eastAsia="zh-CN"/>
              </w:rPr>
              <w:t>审查方式</w:t>
            </w:r>
          </w:p>
        </w:tc>
        <w:tc>
          <w:tcPr>
            <w:tcW w:w="5766" w:type="dxa"/>
            <w:shd w:val="clear" w:color="auto" w:fill="auto"/>
            <w:vAlign w:val="center"/>
          </w:tcPr>
          <w:p w14:paraId="3DA380CB">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本项目采用资格后审方式</w:t>
            </w:r>
          </w:p>
        </w:tc>
      </w:tr>
      <w:tr w14:paraId="465A7E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6BB8628F">
            <w:pPr>
              <w:pStyle w:val="75"/>
              <w:numPr>
                <w:ilvl w:val="0"/>
                <w:numId w:val="0"/>
              </w:numPr>
              <w:spacing w:line="240" w:lineRule="auto"/>
              <w:ind w:leftChars="100"/>
              <w:rPr>
                <w:rFonts w:hint="eastAsia" w:ascii="楷体" w:hAnsi="楷体" w:eastAsia="楷体" w:cs="楷体"/>
                <w:sz w:val="21"/>
                <w:highlight w:val="none"/>
              </w:rPr>
            </w:pPr>
          </w:p>
        </w:tc>
        <w:tc>
          <w:tcPr>
            <w:tcW w:w="2410" w:type="dxa"/>
            <w:shd w:val="clear" w:color="auto" w:fill="auto"/>
            <w:vAlign w:val="center"/>
          </w:tcPr>
          <w:p w14:paraId="184B4F52">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投标人资格条件</w:t>
            </w:r>
          </w:p>
        </w:tc>
        <w:tc>
          <w:tcPr>
            <w:tcW w:w="5766" w:type="dxa"/>
            <w:shd w:val="clear" w:color="auto" w:fill="auto"/>
            <w:vAlign w:val="center"/>
          </w:tcPr>
          <w:p w14:paraId="4501BDF3">
            <w:pPr>
              <w:spacing w:line="240" w:lineRule="auto"/>
              <w:rPr>
                <w:rFonts w:hint="eastAsia" w:ascii="楷体" w:hAnsi="楷体" w:eastAsia="楷体" w:cs="楷体"/>
                <w:sz w:val="21"/>
                <w:highlight w:val="none"/>
              </w:rPr>
            </w:pPr>
            <w:r>
              <w:rPr>
                <w:rFonts w:hint="eastAsia" w:ascii="楷体" w:hAnsi="楷体" w:eastAsia="楷体" w:cs="楷体"/>
                <w:sz w:val="21"/>
                <w:highlight w:val="none"/>
              </w:rPr>
              <w:t>1、符合《中华人民共和国政府采购法》第二十二条规定的投标人条件；</w:t>
            </w:r>
          </w:p>
          <w:p w14:paraId="45AA21F6">
            <w:pPr>
              <w:spacing w:line="240" w:lineRule="auto"/>
              <w:rPr>
                <w:rFonts w:hint="eastAsia" w:ascii="楷体" w:hAnsi="楷体" w:eastAsia="楷体" w:cs="楷体"/>
                <w:sz w:val="21"/>
                <w:highlight w:val="none"/>
              </w:rPr>
            </w:pPr>
            <w:r>
              <w:rPr>
                <w:rFonts w:hint="eastAsia" w:ascii="楷体" w:hAnsi="楷体" w:eastAsia="楷体" w:cs="楷体"/>
                <w:sz w:val="21"/>
                <w:highlight w:val="none"/>
              </w:rPr>
              <w:t>1-1</w:t>
            </w:r>
            <w:r>
              <w:rPr>
                <w:rFonts w:hint="eastAsia" w:ascii="楷体" w:hAnsi="楷体" w:eastAsia="楷体" w:cs="楷体"/>
                <w:sz w:val="21"/>
                <w:highlight w:val="none"/>
                <w:lang w:eastAsia="zh-CN"/>
              </w:rPr>
              <w:t>营业执照等主体资格证明文件：提供有效存续的企业营业执照/事业单位法人证书/专业服务机构执业许可证/民办非企业单位登记证书，自然人投标的提供其身份证明；</w:t>
            </w:r>
          </w:p>
          <w:p w14:paraId="20E930AB">
            <w:pPr>
              <w:spacing w:line="240" w:lineRule="auto"/>
              <w:rPr>
                <w:rFonts w:hint="eastAsia" w:ascii="楷体" w:hAnsi="楷体" w:eastAsia="楷体" w:cs="楷体"/>
                <w:sz w:val="21"/>
                <w:highlight w:val="none"/>
              </w:rPr>
            </w:pPr>
            <w:r>
              <w:rPr>
                <w:rFonts w:hint="eastAsia" w:ascii="楷体" w:hAnsi="楷体" w:eastAsia="楷体" w:cs="楷体"/>
                <w:sz w:val="21"/>
                <w:highlight w:val="none"/>
              </w:rPr>
              <w:t>1-2</w:t>
            </w:r>
            <w:r>
              <w:rPr>
                <w:rFonts w:hint="eastAsia" w:ascii="楷体" w:hAnsi="楷体" w:eastAsia="楷体" w:cs="楷体"/>
                <w:sz w:val="21"/>
                <w:highlight w:val="none"/>
                <w:lang w:eastAsia="zh-CN"/>
              </w:rPr>
              <w:t>财务状况报告：提供 202</w:t>
            </w:r>
            <w:r>
              <w:rPr>
                <w:rFonts w:hint="eastAsia" w:ascii="楷体" w:hAnsi="楷体" w:eastAsia="楷体" w:cs="楷体"/>
                <w:sz w:val="21"/>
                <w:highlight w:val="none"/>
                <w:lang w:val="en-US" w:eastAsia="zh-CN"/>
              </w:rPr>
              <w:t>3</w:t>
            </w:r>
            <w:r>
              <w:rPr>
                <w:rFonts w:hint="eastAsia" w:ascii="楷体" w:hAnsi="楷体" w:eastAsia="楷体" w:cs="楷体"/>
                <w:sz w:val="21"/>
                <w:highlight w:val="none"/>
                <w:lang w:eastAsia="zh-CN"/>
              </w:rPr>
              <w:t> 年度经审计的完整财务报告（成立时间至提交</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48441311">
            <w:pPr>
              <w:spacing w:line="240" w:lineRule="auto"/>
              <w:rPr>
                <w:rFonts w:hint="eastAsia" w:ascii="楷体" w:hAnsi="楷体" w:eastAsia="楷体" w:cs="楷体"/>
                <w:sz w:val="21"/>
                <w:highlight w:val="none"/>
              </w:rPr>
            </w:pPr>
            <w:r>
              <w:rPr>
                <w:rFonts w:hint="eastAsia" w:ascii="楷体" w:hAnsi="楷体" w:eastAsia="楷体" w:cs="楷体"/>
                <w:sz w:val="21"/>
                <w:highlight w:val="none"/>
              </w:rPr>
              <w:t>1-3</w:t>
            </w:r>
            <w:r>
              <w:rPr>
                <w:rFonts w:hint="eastAsia" w:ascii="楷体" w:hAnsi="楷体" w:eastAsia="楷体" w:cs="楷体"/>
                <w:sz w:val="21"/>
                <w:highlight w:val="none"/>
                <w:lang w:eastAsia="zh-CN"/>
              </w:rPr>
              <w:t>税收缴纳证明：提供202</w:t>
            </w:r>
            <w:r>
              <w:rPr>
                <w:rFonts w:hint="eastAsia" w:ascii="楷体" w:hAnsi="楷体" w:eastAsia="楷体" w:cs="楷体"/>
                <w:sz w:val="21"/>
                <w:highlight w:val="none"/>
                <w:lang w:val="en-US" w:eastAsia="zh-CN"/>
              </w:rPr>
              <w:t>4</w:t>
            </w:r>
            <w:r>
              <w:rPr>
                <w:rFonts w:hint="eastAsia" w:ascii="楷体" w:hAnsi="楷体" w:eastAsia="楷体" w:cs="楷体"/>
                <w:sz w:val="21"/>
                <w:highlight w:val="none"/>
                <w:lang w:eastAsia="zh-CN"/>
              </w:rPr>
              <w:t>年</w:t>
            </w:r>
            <w:r>
              <w:rPr>
                <w:rFonts w:hint="eastAsia" w:ascii="楷体" w:hAnsi="楷体" w:eastAsia="楷体" w:cs="楷体"/>
                <w:sz w:val="21"/>
                <w:highlight w:val="none"/>
                <w:lang w:val="en-US" w:eastAsia="zh-CN"/>
              </w:rPr>
              <w:t>5</w:t>
            </w:r>
            <w:r>
              <w:rPr>
                <w:rFonts w:hint="eastAsia" w:ascii="楷体" w:hAnsi="楷体" w:eastAsia="楷体" w:cs="楷体"/>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4D54422F">
            <w:pPr>
              <w:spacing w:line="240" w:lineRule="auto"/>
              <w:rPr>
                <w:rFonts w:hint="eastAsia" w:ascii="楷体" w:hAnsi="楷体" w:eastAsia="楷体" w:cs="楷体"/>
                <w:sz w:val="21"/>
                <w:highlight w:val="none"/>
              </w:rPr>
            </w:pPr>
            <w:r>
              <w:rPr>
                <w:rFonts w:hint="eastAsia" w:ascii="楷体" w:hAnsi="楷体" w:eastAsia="楷体" w:cs="楷体"/>
                <w:sz w:val="21"/>
                <w:highlight w:val="none"/>
              </w:rPr>
              <w:t>1-4</w:t>
            </w:r>
            <w:r>
              <w:rPr>
                <w:rFonts w:hint="eastAsia" w:ascii="楷体" w:hAnsi="楷体" w:eastAsia="楷体" w:cs="楷体"/>
                <w:sz w:val="21"/>
                <w:highlight w:val="none"/>
                <w:lang w:eastAsia="zh-CN"/>
              </w:rPr>
              <w:t>社保缴纳证明：提供202</w:t>
            </w:r>
            <w:r>
              <w:rPr>
                <w:rFonts w:hint="eastAsia" w:ascii="楷体" w:hAnsi="楷体" w:eastAsia="楷体" w:cs="楷体"/>
                <w:sz w:val="21"/>
                <w:highlight w:val="none"/>
                <w:lang w:val="en-US" w:eastAsia="zh-CN"/>
              </w:rPr>
              <w:t>4</w:t>
            </w:r>
            <w:r>
              <w:rPr>
                <w:rFonts w:hint="eastAsia" w:ascii="楷体" w:hAnsi="楷体" w:eastAsia="楷体" w:cs="楷体"/>
                <w:sz w:val="21"/>
                <w:highlight w:val="none"/>
                <w:lang w:eastAsia="zh-CN"/>
              </w:rPr>
              <w:t>年</w:t>
            </w:r>
            <w:r>
              <w:rPr>
                <w:rFonts w:hint="eastAsia" w:ascii="楷体" w:hAnsi="楷体" w:eastAsia="楷体" w:cs="楷体"/>
                <w:sz w:val="21"/>
                <w:highlight w:val="none"/>
                <w:lang w:val="en-US" w:eastAsia="zh-CN"/>
              </w:rPr>
              <w:t>5</w:t>
            </w:r>
            <w:r>
              <w:rPr>
                <w:rFonts w:hint="eastAsia" w:ascii="楷体" w:hAnsi="楷体" w:eastAsia="楷体" w:cs="楷体"/>
                <w:sz w:val="21"/>
                <w:highlight w:val="none"/>
                <w:lang w:eastAsia="zh-CN"/>
              </w:rPr>
              <w:t>月至今已缴存任意一个月社会保障资金缴存单据或社保机构开具的社会保险参保缴费证明，依法不需要缴纳社会保障资金的单位应提供相应证明文件；</w:t>
            </w:r>
          </w:p>
          <w:p w14:paraId="62A7979A">
            <w:pPr>
              <w:spacing w:line="240" w:lineRule="auto"/>
              <w:rPr>
                <w:rFonts w:hint="eastAsia" w:ascii="楷体" w:hAnsi="楷体" w:eastAsia="楷体" w:cs="楷体"/>
                <w:sz w:val="21"/>
                <w:highlight w:val="none"/>
              </w:rPr>
            </w:pPr>
            <w:r>
              <w:rPr>
                <w:rFonts w:hint="eastAsia" w:ascii="楷体" w:hAnsi="楷体" w:eastAsia="楷体" w:cs="楷体"/>
                <w:sz w:val="21"/>
                <w:highlight w:val="none"/>
              </w:rPr>
              <w:t>1-5</w:t>
            </w:r>
            <w:r>
              <w:rPr>
                <w:rFonts w:hint="eastAsia" w:ascii="楷体" w:hAnsi="楷体" w:eastAsia="楷体" w:cs="楷体"/>
                <w:sz w:val="21"/>
                <w:highlight w:val="none"/>
                <w:lang w:eastAsia="zh-CN"/>
              </w:rPr>
              <w:t>具备履行合同所必需的设备和专业技术能力的证明材料或书面声明；</w:t>
            </w:r>
          </w:p>
          <w:p w14:paraId="0035EC98">
            <w:pPr>
              <w:spacing w:line="240" w:lineRule="auto"/>
              <w:rPr>
                <w:rFonts w:hint="eastAsia" w:ascii="楷体" w:hAnsi="楷体" w:eastAsia="楷体" w:cs="楷体"/>
                <w:sz w:val="21"/>
                <w:highlight w:val="none"/>
              </w:rPr>
            </w:pPr>
            <w:r>
              <w:rPr>
                <w:rFonts w:hint="eastAsia" w:ascii="楷体" w:hAnsi="楷体" w:eastAsia="楷体" w:cs="楷体"/>
                <w:sz w:val="21"/>
                <w:highlight w:val="none"/>
              </w:rPr>
              <w:t>1-6</w:t>
            </w:r>
            <w:r>
              <w:rPr>
                <w:rFonts w:hint="eastAsia" w:ascii="楷体" w:hAnsi="楷体" w:eastAsia="楷体" w:cs="楷体"/>
                <w:sz w:val="21"/>
                <w:highlight w:val="none"/>
                <w:lang w:eastAsia="zh-CN"/>
              </w:rPr>
              <w:t>参加政府采购活动前三年内在经营活动中没有重大违法记录的书面声明；</w:t>
            </w:r>
          </w:p>
          <w:p w14:paraId="1A021121">
            <w:pPr>
              <w:spacing w:line="240" w:lineRule="auto"/>
              <w:rPr>
                <w:rFonts w:hint="eastAsia" w:ascii="楷体" w:hAnsi="楷体" w:eastAsia="楷体" w:cs="楷体"/>
                <w:sz w:val="21"/>
                <w:highlight w:val="none"/>
              </w:rPr>
            </w:pPr>
            <w:r>
              <w:rPr>
                <w:rFonts w:hint="eastAsia" w:ascii="楷体" w:hAnsi="楷体" w:eastAsia="楷体" w:cs="楷体"/>
                <w:sz w:val="21"/>
                <w:highlight w:val="none"/>
              </w:rPr>
              <w:t>1-7</w:t>
            </w:r>
            <w:r>
              <w:rPr>
                <w:rFonts w:hint="eastAsia" w:ascii="楷体" w:hAnsi="楷体" w:eastAsia="楷体" w:cs="楷体"/>
                <w:sz w:val="21"/>
                <w:highlight w:val="none"/>
                <w:lang w:eastAsia="zh-CN"/>
              </w:rPr>
              <w:t>具备法律、行政法规规定的其他条件的证明材料。</w:t>
            </w:r>
          </w:p>
          <w:p w14:paraId="0FBD6976">
            <w:pPr>
              <w:numPr>
                <w:ilvl w:val="0"/>
                <w:numId w:val="3"/>
              </w:num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7320170E">
            <w:pPr>
              <w:numPr>
                <w:ilvl w:val="0"/>
                <w:numId w:val="0"/>
              </w:num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3、</w:t>
            </w:r>
            <w:r>
              <w:rPr>
                <w:rFonts w:hint="eastAsia" w:ascii="楷体" w:hAnsi="楷体" w:eastAsia="楷体" w:cs="楷体"/>
                <w:sz w:val="21"/>
                <w:highlight w:val="none"/>
                <w:lang w:eastAsia="zh-CN"/>
              </w:rPr>
              <w:t>法定代表人授权委托书：法定代表人直接参加</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的，须出具法人身份证，并与营业执照上信息一致。法定代表人授权代表参加</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的，须出具法定代表人授权书及授权代表身份证、授权代表本单位证明（</w:t>
            </w:r>
            <w:r>
              <w:rPr>
                <w:rFonts w:hint="eastAsia" w:ascii="楷体" w:hAnsi="楷体" w:eastAsia="楷体" w:cs="楷体"/>
                <w:sz w:val="21"/>
                <w:highlight w:val="none"/>
                <w:lang w:val="en-US" w:eastAsia="zh-CN"/>
              </w:rPr>
              <w:t>开标</w:t>
            </w:r>
            <w:r>
              <w:rPr>
                <w:rFonts w:hint="eastAsia" w:ascii="楷体" w:hAnsi="楷体" w:eastAsia="楷体" w:cs="楷体"/>
                <w:sz w:val="21"/>
                <w:highlight w:val="none"/>
                <w:lang w:eastAsia="zh-CN"/>
              </w:rPr>
              <w:t>前的个人养老保险缴纳证明）。</w:t>
            </w:r>
          </w:p>
          <w:p w14:paraId="55BA8CB3">
            <w:pPr>
              <w:numPr>
                <w:ilvl w:val="0"/>
                <w:numId w:val="0"/>
              </w:numPr>
              <w:spacing w:line="240" w:lineRule="auto"/>
              <w:rPr>
                <w:rFonts w:hint="eastAsia" w:ascii="楷体" w:hAnsi="楷体" w:eastAsia="楷体" w:cs="楷体"/>
                <w:sz w:val="21"/>
                <w:highlight w:val="none"/>
              </w:rPr>
            </w:pPr>
            <w:r>
              <w:rPr>
                <w:rFonts w:hint="eastAsia" w:ascii="楷体" w:hAnsi="楷体" w:eastAsia="楷体" w:cs="楷体"/>
                <w:sz w:val="21"/>
                <w:highlight w:val="none"/>
                <w:lang w:eastAsia="zh-CN"/>
              </w:rPr>
              <w:t>法人的分支机构参与</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时，除提供《法定代表人授权委托书》外，还须同时提供法人给分支机构出具的授权书。</w:t>
            </w:r>
          </w:p>
          <w:p w14:paraId="1F1329BA">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en-US" w:eastAsia="zh-CN"/>
              </w:rPr>
              <w:t>4</w:t>
            </w:r>
            <w:r>
              <w:rPr>
                <w:rFonts w:hint="eastAsia" w:ascii="楷体" w:hAnsi="楷体" w:eastAsia="楷体" w:cs="楷体"/>
                <w:sz w:val="21"/>
                <w:highlight w:val="none"/>
              </w:rPr>
              <w:t>、</w:t>
            </w:r>
            <w:r>
              <w:rPr>
                <w:rFonts w:hint="eastAsia" w:ascii="楷体" w:hAnsi="楷体" w:eastAsia="楷体" w:cs="楷体"/>
                <w:sz w:val="21"/>
                <w:highlight w:val="none"/>
                <w:lang w:eastAsia="zh-CN"/>
              </w:rPr>
              <w:t>本项目不接受联合体投标，不允许分包：</w:t>
            </w:r>
            <w:r>
              <w:rPr>
                <w:rFonts w:hint="eastAsia" w:ascii="楷体" w:hAnsi="楷体" w:eastAsia="楷体" w:cs="楷体"/>
                <w:sz w:val="21"/>
                <w:highlight w:val="none"/>
                <w:lang w:val="en-US" w:eastAsia="zh-CN"/>
              </w:rPr>
              <w:t>投标人</w:t>
            </w:r>
            <w:r>
              <w:rPr>
                <w:rFonts w:hint="eastAsia" w:ascii="楷体" w:hAnsi="楷体" w:eastAsia="楷体" w:cs="楷体"/>
                <w:sz w:val="21"/>
                <w:highlight w:val="none"/>
                <w:lang w:eastAsia="zh-CN"/>
              </w:rPr>
              <w:t>提供《非联合体不分包投标声明》，视为独立投标，不分包。</w:t>
            </w:r>
          </w:p>
          <w:p w14:paraId="7A4E2A0B">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备注：</w:t>
            </w:r>
          </w:p>
          <w:p w14:paraId="799719FE">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14:paraId="7CB629F6">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2、《法定代表人授权委托书》、《书面声明》、《投标人</w:t>
            </w:r>
            <w:r>
              <w:rPr>
                <w:rFonts w:hint="eastAsia" w:ascii="楷体" w:hAnsi="楷体" w:eastAsia="楷体" w:cs="楷体"/>
                <w:b/>
                <w:bCs/>
                <w:sz w:val="21"/>
                <w:highlight w:val="none"/>
                <w:lang w:val="zh-CN" w:eastAsia="zh-CN"/>
              </w:rPr>
              <w:t>承诺书》、《非联合体不分包投标声明》</w:t>
            </w:r>
            <w:r>
              <w:rPr>
                <w:rFonts w:hint="eastAsia" w:ascii="楷体" w:hAnsi="楷体" w:eastAsia="楷体" w:cs="楷体"/>
                <w:b/>
                <w:bCs/>
                <w:sz w:val="21"/>
                <w:highlight w:val="none"/>
                <w:lang w:val="en-US" w:eastAsia="zh-CN"/>
              </w:rPr>
              <w:t xml:space="preserve">应按招标文件给定的格式填写。 </w:t>
            </w:r>
          </w:p>
          <w:p w14:paraId="15F5F0E3">
            <w:pPr>
              <w:spacing w:line="240" w:lineRule="auto"/>
              <w:rPr>
                <w:rFonts w:hint="eastAsia" w:ascii="楷体" w:hAnsi="楷体" w:eastAsia="楷体" w:cs="楷体"/>
                <w:sz w:val="21"/>
                <w:highlight w:val="none"/>
              </w:rPr>
            </w:pPr>
            <w:r>
              <w:rPr>
                <w:rFonts w:hint="eastAsia" w:ascii="楷体" w:hAnsi="楷体" w:eastAsia="楷体" w:cs="楷体"/>
                <w:b/>
                <w:bCs/>
                <w:sz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513D1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3064D2">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7A3C8511">
            <w:pPr>
              <w:spacing w:line="240" w:lineRule="auto"/>
              <w:rPr>
                <w:rFonts w:hint="eastAsia" w:ascii="楷体" w:hAnsi="楷体" w:eastAsia="楷体" w:cs="楷体"/>
                <w:sz w:val="21"/>
                <w:highlight w:val="none"/>
              </w:rPr>
            </w:pPr>
            <w:r>
              <w:rPr>
                <w:rFonts w:hint="eastAsia" w:ascii="楷体" w:hAnsi="楷体" w:eastAsia="楷体" w:cs="楷体"/>
                <w:sz w:val="21"/>
                <w:highlight w:val="none"/>
              </w:rPr>
              <w:t>信用信息查询截至时点</w:t>
            </w:r>
          </w:p>
        </w:tc>
        <w:tc>
          <w:tcPr>
            <w:tcW w:w="5766" w:type="dxa"/>
            <w:shd w:val="clear" w:color="auto" w:fill="auto"/>
            <w:vAlign w:val="center"/>
          </w:tcPr>
          <w:p w14:paraId="09133F95">
            <w:pPr>
              <w:spacing w:line="240" w:lineRule="auto"/>
              <w:rPr>
                <w:rFonts w:hint="eastAsia" w:ascii="楷体" w:hAnsi="楷体" w:eastAsia="楷体" w:cs="楷体"/>
                <w:sz w:val="21"/>
                <w:highlight w:val="none"/>
              </w:rPr>
            </w:pPr>
            <w:r>
              <w:rPr>
                <w:rFonts w:hint="eastAsia" w:ascii="楷体" w:hAnsi="楷体" w:eastAsia="楷体" w:cs="楷体"/>
                <w:sz w:val="21"/>
                <w:highlight w:val="none"/>
              </w:rPr>
              <w:t>同提交投标文件截止时间</w:t>
            </w:r>
          </w:p>
        </w:tc>
      </w:tr>
      <w:tr w14:paraId="14AE68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95A19F7">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18A6F24F">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t>开标形式</w:t>
            </w:r>
          </w:p>
        </w:tc>
        <w:tc>
          <w:tcPr>
            <w:tcW w:w="5766" w:type="dxa"/>
            <w:shd w:val="clear" w:color="auto" w:fill="auto"/>
            <w:vAlign w:val="center"/>
          </w:tcPr>
          <w:p w14:paraId="59949137">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fldChar w:fldCharType="begin"/>
            </w:r>
            <w:r>
              <w:rPr>
                <w:rFonts w:hint="eastAsia" w:ascii="楷体" w:hAnsi="楷体" w:eastAsia="楷体" w:cs="楷体"/>
                <w:color w:val="auto"/>
                <w:sz w:val="21"/>
                <w:highlight w:val="none"/>
              </w:rPr>
              <w:instrText xml:space="preserve"> eq \o\ac(□</w:instrText>
            </w:r>
            <w:r>
              <w:rPr>
                <w:rFonts w:hint="eastAsia" w:ascii="楷体" w:hAnsi="楷体" w:eastAsia="楷体" w:cs="楷体"/>
                <w:color w:val="auto"/>
                <w:sz w:val="21"/>
                <w:highlight w:val="none"/>
                <w:lang w:eastAsia="zh-CN"/>
              </w:rPr>
              <w:instrText xml:space="preserve">,</w:instrText>
            </w:r>
            <w:r>
              <w:rPr>
                <w:rFonts w:hint="eastAsia" w:ascii="楷体" w:hAnsi="楷体" w:eastAsia="楷体" w:cs="楷体"/>
                <w:color w:val="auto"/>
                <w:position w:val="2"/>
                <w:sz w:val="14"/>
                <w:highlight w:val="none"/>
                <w:lang w:eastAsia="zh-CN"/>
              </w:rPr>
              <w:instrText xml:space="preserve">√</w:instrText>
            </w:r>
            <w:r>
              <w:rPr>
                <w:rFonts w:hint="eastAsia" w:ascii="楷体" w:hAnsi="楷体" w:eastAsia="楷体" w:cs="楷体"/>
                <w:color w:val="auto"/>
                <w:sz w:val="21"/>
                <w:highlight w:val="none"/>
              </w:rPr>
              <w:instrText xml:space="preserve">)</w:instrText>
            </w:r>
            <w:r>
              <w:rPr>
                <w:rFonts w:hint="eastAsia" w:ascii="楷体" w:hAnsi="楷体" w:eastAsia="楷体" w:cs="楷体"/>
                <w:color w:val="auto"/>
                <w:sz w:val="21"/>
                <w:highlight w:val="none"/>
              </w:rPr>
              <w:fldChar w:fldCharType="end"/>
            </w:r>
            <w:r>
              <w:rPr>
                <w:rFonts w:hint="eastAsia" w:ascii="楷体" w:hAnsi="楷体" w:eastAsia="楷体" w:cs="楷体"/>
                <w:color w:val="auto"/>
                <w:sz w:val="21"/>
                <w:highlight w:val="none"/>
              </w:rPr>
              <w:t xml:space="preserve">不见面开标  </w:t>
            </w:r>
            <w:r>
              <w:rPr>
                <w:rFonts w:hint="eastAsia" w:ascii="楷体" w:hAnsi="楷体" w:eastAsia="楷体" w:cs="楷体"/>
                <w:color w:val="auto"/>
                <w:sz w:val="21"/>
                <w:highlight w:val="none"/>
              </w:rPr>
              <w:fldChar w:fldCharType="begin"/>
            </w:r>
            <w:r>
              <w:rPr>
                <w:rFonts w:hint="eastAsia" w:ascii="楷体" w:hAnsi="楷体" w:eastAsia="楷体" w:cs="楷体"/>
                <w:color w:val="auto"/>
                <w:sz w:val="21"/>
                <w:highlight w:val="none"/>
              </w:rPr>
              <w:instrText xml:space="preserve"> eq \o\ac(□)</w:instrText>
            </w:r>
            <w:r>
              <w:rPr>
                <w:rFonts w:hint="eastAsia" w:ascii="楷体" w:hAnsi="楷体" w:eastAsia="楷体" w:cs="楷体"/>
                <w:color w:val="auto"/>
                <w:sz w:val="21"/>
                <w:highlight w:val="none"/>
              </w:rPr>
              <w:fldChar w:fldCharType="end"/>
            </w:r>
            <w:r>
              <w:rPr>
                <w:rFonts w:hint="eastAsia" w:ascii="楷体" w:hAnsi="楷体" w:eastAsia="楷体" w:cs="楷体"/>
                <w:color w:val="auto"/>
                <w:sz w:val="21"/>
                <w:highlight w:val="none"/>
              </w:rPr>
              <w:t>见面开标</w:t>
            </w:r>
          </w:p>
          <w:p w14:paraId="0C00C445">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t>详见本章“开标程序”有关内容。</w:t>
            </w:r>
          </w:p>
        </w:tc>
      </w:tr>
      <w:tr w14:paraId="0853E9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E248E5D">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EABE49D">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是否允许递交多个备选投标方案</w:t>
            </w:r>
          </w:p>
        </w:tc>
        <w:tc>
          <w:tcPr>
            <w:tcW w:w="5766" w:type="dxa"/>
            <w:shd w:val="clear" w:color="auto" w:fill="auto"/>
            <w:vAlign w:val="center"/>
          </w:tcPr>
          <w:p w14:paraId="6140031A">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13F6B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63EE41C">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EACC92D">
            <w:pPr>
              <w:spacing w:line="240" w:lineRule="auto"/>
              <w:rPr>
                <w:rFonts w:hint="eastAsia" w:ascii="楷体" w:hAnsi="楷体" w:eastAsia="楷体" w:cs="楷体"/>
                <w:sz w:val="21"/>
                <w:highlight w:val="none"/>
              </w:rPr>
            </w:pPr>
            <w:r>
              <w:rPr>
                <w:rFonts w:hint="eastAsia" w:ascii="楷体" w:hAnsi="楷体" w:eastAsia="楷体" w:cs="楷体"/>
                <w:sz w:val="21"/>
                <w:highlight w:val="none"/>
              </w:rPr>
              <w:t>中标通知书</w:t>
            </w:r>
          </w:p>
        </w:tc>
        <w:tc>
          <w:tcPr>
            <w:tcW w:w="5766" w:type="dxa"/>
            <w:shd w:val="clear" w:color="auto" w:fill="auto"/>
            <w:vAlign w:val="center"/>
          </w:tcPr>
          <w:p w14:paraId="6D4CA9CE">
            <w:pPr>
              <w:spacing w:line="240" w:lineRule="auto"/>
              <w:rPr>
                <w:rFonts w:hint="eastAsia" w:ascii="楷体" w:hAnsi="楷体" w:eastAsia="楷体" w:cs="楷体"/>
                <w:sz w:val="21"/>
                <w:highlight w:val="none"/>
              </w:rPr>
            </w:pPr>
            <w:r>
              <w:rPr>
                <w:rFonts w:hint="eastAsia" w:ascii="楷体" w:hAnsi="楷体" w:eastAsia="楷体" w:cs="楷体"/>
                <w:sz w:val="21"/>
                <w:highlight w:val="none"/>
              </w:rPr>
              <w:t>1.中标</w:t>
            </w:r>
            <w:r>
              <w:rPr>
                <w:rFonts w:hint="eastAsia" w:ascii="楷体" w:hAnsi="楷体" w:eastAsia="楷体" w:cs="楷体"/>
                <w:sz w:val="21"/>
                <w:highlight w:val="none"/>
                <w:lang w:eastAsia="zh-CN"/>
              </w:rPr>
              <w:t>人</w:t>
            </w:r>
            <w:r>
              <w:rPr>
                <w:rFonts w:hint="eastAsia" w:ascii="楷体" w:hAnsi="楷体" w:eastAsia="楷体" w:cs="楷体"/>
                <w:sz w:val="21"/>
                <w:highlight w:val="none"/>
              </w:rPr>
              <w:t>自行在“西安市公共资源交易平台（sxggzyjy.xa.gov.cn）”打印中标通知书。</w:t>
            </w:r>
          </w:p>
          <w:p w14:paraId="4F1DF4BB">
            <w:pPr>
              <w:spacing w:line="240" w:lineRule="auto"/>
              <w:rPr>
                <w:rFonts w:hint="eastAsia" w:ascii="楷体" w:hAnsi="楷体" w:eastAsia="楷体" w:cs="楷体"/>
                <w:sz w:val="21"/>
                <w:highlight w:val="none"/>
              </w:rPr>
            </w:pPr>
            <w:r>
              <w:rPr>
                <w:rFonts w:hint="eastAsia" w:ascii="楷体" w:hAnsi="楷体" w:eastAsia="楷体" w:cs="楷体"/>
                <w:sz w:val="21"/>
                <w:highlight w:val="none"/>
              </w:rPr>
              <w:t>2.代理机构人员上传“中标通知书.pdf”，中标供应商登陆平台自行下载。</w:t>
            </w:r>
          </w:p>
        </w:tc>
      </w:tr>
      <w:tr w14:paraId="757BA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6606445">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456C861F">
            <w:pPr>
              <w:spacing w:line="240" w:lineRule="auto"/>
              <w:rPr>
                <w:rFonts w:hint="eastAsia" w:ascii="楷体" w:hAnsi="楷体" w:eastAsia="楷体" w:cs="楷体"/>
                <w:sz w:val="21"/>
                <w:highlight w:val="none"/>
              </w:rPr>
            </w:pPr>
            <w:r>
              <w:rPr>
                <w:rFonts w:hint="eastAsia" w:ascii="楷体" w:hAnsi="楷体" w:eastAsia="楷体" w:cs="楷体"/>
                <w:sz w:val="21"/>
                <w:highlight w:val="none"/>
              </w:rPr>
              <w:t>西安市公共资源交易中心电子化政府采购系统技术支持（软件开发商）</w:t>
            </w:r>
          </w:p>
        </w:tc>
        <w:tc>
          <w:tcPr>
            <w:tcW w:w="5766" w:type="dxa"/>
            <w:shd w:val="clear" w:color="auto" w:fill="auto"/>
            <w:vAlign w:val="center"/>
          </w:tcPr>
          <w:p w14:paraId="652D59D3">
            <w:pPr>
              <w:spacing w:line="240" w:lineRule="auto"/>
              <w:rPr>
                <w:rFonts w:hint="eastAsia" w:ascii="楷体" w:hAnsi="楷体" w:eastAsia="楷体" w:cs="楷体"/>
                <w:sz w:val="21"/>
                <w:highlight w:val="none"/>
              </w:rPr>
            </w:pPr>
            <w:r>
              <w:rPr>
                <w:rFonts w:hint="eastAsia" w:ascii="楷体" w:hAnsi="楷体" w:eastAsia="楷体" w:cs="楷体"/>
                <w:sz w:val="21"/>
                <w:highlight w:val="none"/>
              </w:rPr>
              <w:t>国泰新点软件股份有限公司</w:t>
            </w:r>
          </w:p>
          <w:p w14:paraId="1A4BC8B9">
            <w:pPr>
              <w:spacing w:line="240" w:lineRule="auto"/>
              <w:rPr>
                <w:rFonts w:hint="eastAsia" w:ascii="楷体" w:hAnsi="楷体" w:eastAsia="楷体" w:cs="楷体"/>
                <w:sz w:val="21"/>
                <w:highlight w:val="none"/>
              </w:rPr>
            </w:pPr>
            <w:r>
              <w:rPr>
                <w:rFonts w:hint="eastAsia" w:ascii="楷体" w:hAnsi="楷体" w:eastAsia="楷体" w:cs="楷体"/>
                <w:sz w:val="21"/>
                <w:highlight w:val="none"/>
              </w:rPr>
              <w:t>1．技术支持热线：400-998-0000/400-928-0095</w:t>
            </w:r>
          </w:p>
          <w:p w14:paraId="20349671">
            <w:pPr>
              <w:spacing w:line="240" w:lineRule="auto"/>
              <w:rPr>
                <w:rFonts w:hint="eastAsia" w:ascii="楷体" w:hAnsi="楷体" w:eastAsia="楷体" w:cs="楷体"/>
                <w:sz w:val="21"/>
                <w:highlight w:val="none"/>
              </w:rPr>
            </w:pPr>
            <w:r>
              <w:rPr>
                <w:rFonts w:hint="eastAsia" w:ascii="楷体" w:hAnsi="楷体" w:eastAsia="楷体" w:cs="楷体"/>
                <w:sz w:val="21"/>
                <w:highlight w:val="none"/>
              </w:rPr>
              <w:t>2．驻场技术人员：029-86510166/86510167转80310</w:t>
            </w:r>
          </w:p>
        </w:tc>
      </w:tr>
      <w:tr w14:paraId="53069E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751C989">
            <w:pPr>
              <w:pStyle w:val="75"/>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7ADD971">
            <w:pPr>
              <w:spacing w:line="240" w:lineRule="auto"/>
              <w:rPr>
                <w:rFonts w:hint="eastAsia" w:ascii="楷体" w:hAnsi="楷体" w:eastAsia="楷体" w:cs="楷体"/>
                <w:sz w:val="21"/>
                <w:highlight w:val="none"/>
              </w:rPr>
            </w:pPr>
            <w:r>
              <w:rPr>
                <w:rFonts w:hint="eastAsia" w:ascii="楷体" w:hAnsi="楷体" w:eastAsia="楷体" w:cs="楷体"/>
                <w:sz w:val="21"/>
                <w:highlight w:val="none"/>
              </w:rPr>
              <w:t>CA业务网点</w:t>
            </w:r>
          </w:p>
        </w:tc>
        <w:tc>
          <w:tcPr>
            <w:tcW w:w="5766" w:type="dxa"/>
            <w:shd w:val="clear" w:color="auto" w:fill="auto"/>
            <w:vAlign w:val="center"/>
          </w:tcPr>
          <w:p w14:paraId="3B098FB9">
            <w:pPr>
              <w:spacing w:line="240" w:lineRule="auto"/>
              <w:rPr>
                <w:rFonts w:hint="eastAsia" w:ascii="楷体" w:hAnsi="楷体" w:eastAsia="楷体" w:cs="楷体"/>
                <w:sz w:val="21"/>
                <w:highlight w:val="none"/>
              </w:rPr>
            </w:pPr>
            <w:r>
              <w:rPr>
                <w:rFonts w:hint="eastAsia" w:ascii="楷体" w:hAnsi="楷体" w:eastAsia="楷体" w:cs="楷体"/>
                <w:sz w:val="21"/>
                <w:highlight w:val="none"/>
              </w:rPr>
              <w:t>陕西省数字证书认证中心股份有限公司</w:t>
            </w:r>
          </w:p>
          <w:p w14:paraId="644461C9">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网点1：西安市高新三路信息港大厦1楼客服中心</w:t>
            </w:r>
          </w:p>
          <w:p w14:paraId="40B20E79">
            <w:pPr>
              <w:spacing w:line="240" w:lineRule="auto"/>
              <w:rPr>
                <w:rFonts w:hint="eastAsia" w:ascii="楷体" w:hAnsi="楷体" w:eastAsia="楷体" w:cs="楷体"/>
                <w:sz w:val="21"/>
                <w:highlight w:val="none"/>
              </w:rPr>
            </w:pPr>
            <w:r>
              <w:rPr>
                <w:rFonts w:hint="eastAsia" w:ascii="楷体" w:hAnsi="楷体" w:eastAsia="楷体" w:cs="楷体"/>
                <w:sz w:val="21"/>
                <w:highlight w:val="none"/>
              </w:rPr>
              <w:t>客服电话：4006-369-888</w:t>
            </w:r>
          </w:p>
          <w:p w14:paraId="18AA38F0">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网点2：西安市长安北路14号省体育公寓B座一楼</w:t>
            </w:r>
          </w:p>
          <w:p w14:paraId="4B80E887">
            <w:pPr>
              <w:spacing w:line="240" w:lineRule="auto"/>
              <w:rPr>
                <w:rFonts w:hint="eastAsia" w:ascii="楷体" w:hAnsi="楷体" w:eastAsia="楷体" w:cs="楷体"/>
                <w:sz w:val="21"/>
                <w:highlight w:val="none"/>
              </w:rPr>
            </w:pPr>
            <w:r>
              <w:rPr>
                <w:rFonts w:hint="eastAsia" w:ascii="楷体" w:hAnsi="楷体" w:eastAsia="楷体" w:cs="楷体"/>
                <w:sz w:val="21"/>
                <w:highlight w:val="none"/>
              </w:rPr>
              <w:t>咨询电话：029-88661241</w:t>
            </w:r>
          </w:p>
          <w:p w14:paraId="60A5F790">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网点3：西安市文景北路16号白桦林国际B座2楼11#窗口</w:t>
            </w:r>
          </w:p>
          <w:p w14:paraId="2D589B8F">
            <w:pPr>
              <w:spacing w:line="240" w:lineRule="auto"/>
              <w:rPr>
                <w:rFonts w:hint="eastAsia" w:ascii="楷体" w:hAnsi="楷体" w:eastAsia="楷体" w:cs="楷体"/>
                <w:sz w:val="21"/>
                <w:highlight w:val="none"/>
              </w:rPr>
            </w:pPr>
            <w:r>
              <w:rPr>
                <w:rFonts w:hint="eastAsia" w:ascii="楷体" w:hAnsi="楷体" w:eastAsia="楷体" w:cs="楷体"/>
                <w:sz w:val="21"/>
                <w:highlight w:val="none"/>
              </w:rPr>
              <w:t>咨询电话：029-86510073转80211</w:t>
            </w:r>
          </w:p>
        </w:tc>
      </w:tr>
    </w:tbl>
    <w:p w14:paraId="63EF1C65">
      <w:pPr>
        <w:rPr>
          <w:rFonts w:hint="eastAsia" w:ascii="楷体" w:hAnsi="楷体" w:eastAsia="楷体" w:cs="楷体"/>
          <w:highlight w:val="none"/>
        </w:rPr>
      </w:pPr>
      <w:r>
        <w:rPr>
          <w:rFonts w:hint="eastAsia" w:ascii="楷体" w:hAnsi="楷体" w:eastAsia="楷体" w:cs="楷体"/>
          <w:highlight w:val="none"/>
        </w:rPr>
        <w:br w:type="page"/>
      </w:r>
    </w:p>
    <w:p w14:paraId="4331F57E">
      <w:pPr>
        <w:pStyle w:val="3"/>
        <w:jc w:val="center"/>
        <w:rPr>
          <w:rFonts w:hint="eastAsia" w:ascii="楷体" w:hAnsi="楷体" w:eastAsia="楷体" w:cs="楷体"/>
          <w:b/>
          <w:bCs w:val="0"/>
          <w:highlight w:val="none"/>
        </w:rPr>
      </w:pPr>
      <w:r>
        <w:rPr>
          <w:rFonts w:hint="eastAsia" w:ascii="楷体" w:hAnsi="楷体" w:eastAsia="楷体" w:cs="楷体"/>
          <w:b/>
          <w:bCs w:val="0"/>
          <w:highlight w:val="none"/>
        </w:rPr>
        <w:t>投标人须知正文</w:t>
      </w:r>
    </w:p>
    <w:p w14:paraId="2947C072">
      <w:pPr>
        <w:pStyle w:val="3"/>
        <w:jc w:val="both"/>
        <w:rPr>
          <w:rFonts w:hint="eastAsia" w:ascii="楷体" w:hAnsi="楷体" w:eastAsia="楷体" w:cs="楷体"/>
          <w:highlight w:val="none"/>
        </w:rPr>
      </w:pPr>
      <w:r>
        <w:rPr>
          <w:rFonts w:hint="eastAsia" w:ascii="楷体" w:hAnsi="楷体" w:eastAsia="楷体" w:cs="楷体"/>
          <w:highlight w:val="none"/>
        </w:rPr>
        <w:t>一、有关定义</w:t>
      </w:r>
    </w:p>
    <w:p w14:paraId="47F92BC6">
      <w:pPr>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1．采购人：依法进行政府采购的西安市市级机关、事业单位或团体组织。</w:t>
      </w:r>
    </w:p>
    <w:p w14:paraId="667E7286">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：指向采购人提供货物、工程或者服务的法人、其他组织或者自然人。</w:t>
      </w:r>
    </w:p>
    <w:p w14:paraId="09FFC3EE">
      <w:pPr>
        <w:ind w:firstLine="480" w:firstLineChars="200"/>
        <w:jc w:val="both"/>
        <w:rPr>
          <w:rFonts w:hint="eastAsia" w:ascii="楷体" w:hAnsi="楷体" w:eastAsia="楷体" w:cs="楷体"/>
          <w:highlight w:val="none"/>
        </w:rPr>
      </w:pPr>
      <w:r>
        <w:rPr>
          <w:rFonts w:hint="eastAsia" w:ascii="楷体" w:hAnsi="楷体" w:eastAsia="楷体" w:cs="楷体"/>
          <w:highlight w:val="none"/>
        </w:rPr>
        <w:t>3．同级政府采购监管部门：西安国家民用航天产业基地财政金融局。</w:t>
      </w:r>
    </w:p>
    <w:p w14:paraId="3D4E2A3E">
      <w:pPr>
        <w:ind w:firstLine="480" w:firstLineChars="200"/>
        <w:jc w:val="both"/>
        <w:rPr>
          <w:rFonts w:hint="eastAsia" w:ascii="楷体" w:hAnsi="楷体" w:eastAsia="楷体" w:cs="楷体"/>
          <w:highlight w:val="none"/>
        </w:rPr>
      </w:pPr>
      <w:r>
        <w:rPr>
          <w:rFonts w:hint="eastAsia" w:ascii="楷体" w:hAnsi="楷体" w:eastAsia="楷体" w:cs="楷体"/>
          <w:highlight w:val="none"/>
        </w:rPr>
        <w:t>4．西安市公共资源交易平台：即【全国公共资源交易平台（陕西省·西安市）】的简称，官网地址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37"/>
          <w:rFonts w:hint="eastAsia" w:ascii="楷体" w:hAnsi="楷体" w:eastAsia="楷体" w:cs="楷体"/>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w:t>
      </w:r>
    </w:p>
    <w:p w14:paraId="40FF7FFA">
      <w:pPr>
        <w:ind w:firstLine="480" w:firstLineChars="200"/>
        <w:jc w:val="both"/>
        <w:rPr>
          <w:rFonts w:hint="eastAsia" w:ascii="楷体" w:hAnsi="楷体" w:eastAsia="楷体" w:cs="楷体"/>
          <w:highlight w:val="none"/>
        </w:rPr>
      </w:pPr>
      <w:r>
        <w:rPr>
          <w:rFonts w:hint="eastAsia" w:ascii="楷体" w:hAnsi="楷体" w:eastAsia="楷体" w:cs="楷体"/>
          <w:highlight w:val="none"/>
        </w:rPr>
        <w:t>5．企业端：指西安市公共资源交易平台〖首页·〉电子交易平台·〉陕西政府采购交易系统·〉企业端〗，快捷登录网址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"http://www.sxggzyjy.cn:9002/TPBidder/memberLogin"</w:instrText>
      </w:r>
      <w:r>
        <w:rPr>
          <w:rFonts w:hint="eastAsia" w:ascii="楷体" w:hAnsi="楷体" w:eastAsia="楷体" w:cs="楷体"/>
          <w:highlight w:val="none"/>
        </w:rPr>
        <w:fldChar w:fldCharType="separate"/>
      </w:r>
      <w:r>
        <w:rPr>
          <w:rStyle w:val="37"/>
          <w:rFonts w:hint="eastAsia" w:ascii="楷体" w:hAnsi="楷体" w:eastAsia="楷体" w:cs="楷体"/>
          <w:highlight w:val="none"/>
        </w:rPr>
        <w:t>http://www.sxggzyjy.cn:9002/TPBidder/memberLogin</w:t>
      </w:r>
      <w:r>
        <w:rPr>
          <w:rFonts w:hint="eastAsia" w:ascii="楷体" w:hAnsi="楷体" w:eastAsia="楷体" w:cs="楷体"/>
          <w:highlight w:val="none"/>
        </w:rPr>
        <w:fldChar w:fldCharType="end"/>
      </w:r>
      <w:r>
        <w:rPr>
          <w:rFonts w:hint="eastAsia" w:ascii="楷体" w:hAnsi="楷体" w:eastAsia="楷体" w:cs="楷体"/>
          <w:highlight w:val="none"/>
        </w:rPr>
        <w:t>。</w:t>
      </w:r>
    </w:p>
    <w:p w14:paraId="1235016E">
      <w:pPr>
        <w:pStyle w:val="3"/>
        <w:jc w:val="both"/>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注意事项</w:t>
      </w:r>
    </w:p>
    <w:p w14:paraId="2C49452F">
      <w:pPr>
        <w:pStyle w:val="4"/>
        <w:ind w:firstLine="482"/>
        <w:jc w:val="both"/>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投</w:t>
      </w:r>
      <w:r>
        <w:rPr>
          <w:rFonts w:hint="eastAsia" w:ascii="楷体" w:hAnsi="楷体" w:eastAsia="楷体" w:cs="楷体"/>
          <w:w w:val="1"/>
          <w:highlight w:val="none"/>
        </w:rPr>
        <w:t xml:space="preserve"> </w:t>
      </w:r>
      <w:r>
        <w:rPr>
          <w:rFonts w:hint="eastAsia" w:ascii="楷体" w:hAnsi="楷体" w:eastAsia="楷体" w:cs="楷体"/>
          <w:highlight w:val="none"/>
        </w:rPr>
        <w:t>标流程</w:t>
      </w:r>
    </w:p>
    <w:p w14:paraId="60A5C4A0">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使用电子交易系统的采购项目（即线上项目），将同时提供PDF格式（仅用于预览）和SXSZF格式（用于制作电子投标文件）两个版本，文件内容一致。</w:t>
      </w:r>
    </w:p>
    <w:p w14:paraId="6995D1D8">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1．预览采购文件：打开西安市公共资源交易平台〖首页·〉交易大厅·〉政府采购〗栏目，下载和阅读本项目采购文件的预览版本（WORD格式）；</w:t>
      </w:r>
    </w:p>
    <w:p w14:paraId="3069D6D5">
      <w:pPr>
        <w:ind w:firstLine="480" w:firstLineChars="200"/>
        <w:jc w:val="both"/>
        <w:rPr>
          <w:rFonts w:hint="eastAsia" w:ascii="楷体" w:hAnsi="楷体" w:eastAsia="楷体" w:cs="楷体"/>
          <w:highlight w:val="none"/>
        </w:rPr>
      </w:pPr>
      <w:r>
        <w:rPr>
          <w:rFonts w:hint="eastAsia" w:ascii="楷体" w:hAnsi="楷体" w:eastAsia="楷体" w:cs="楷体"/>
          <w:highlight w:val="none"/>
        </w:rPr>
        <w:t>2．办理注册登记（针对初次使用电子交易系统的用户）：</w:t>
      </w:r>
    </w:p>
    <w:p w14:paraId="02498821">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（1）办理诚信入库注册：在决定参加本项目采购活动后，</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应先在西安市公共资源交易平台上完成“诚信入库登记”；</w:t>
      </w:r>
    </w:p>
    <w:p w14:paraId="19448F4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61BF9D5">
      <w:pPr>
        <w:ind w:firstLine="480" w:firstLineChars="200"/>
        <w:jc w:val="both"/>
        <w:rPr>
          <w:rFonts w:hint="eastAsia" w:ascii="楷体" w:hAnsi="楷体" w:eastAsia="楷体" w:cs="楷体"/>
          <w:highlight w:val="none"/>
        </w:rPr>
      </w:pPr>
      <w:r>
        <w:rPr>
          <w:rFonts w:hint="eastAsia" w:ascii="楷体" w:hAnsi="楷体" w:eastAsia="楷体" w:cs="楷体"/>
          <w:highlight w:val="none"/>
        </w:rPr>
        <w:t>办理须知：</w:t>
      </w:r>
      <w:r>
        <w:rPr>
          <w:rFonts w:hint="eastAsia" w:ascii="楷体" w:hAnsi="楷体" w:eastAsia="楷体" w:cs="楷体"/>
          <w:color w:val="0070C0"/>
          <w:highlight w:val="none"/>
        </w:rPr>
        <w:t>http://</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"http://www.snca.com.cn/channel/show/27.html"</w:instrText>
      </w:r>
      <w:r>
        <w:rPr>
          <w:rFonts w:hint="eastAsia" w:ascii="楷体" w:hAnsi="楷体" w:eastAsia="楷体" w:cs="楷体"/>
          <w:highlight w:val="none"/>
        </w:rPr>
        <w:fldChar w:fldCharType="separate"/>
      </w:r>
      <w:r>
        <w:rPr>
          <w:rStyle w:val="37"/>
          <w:rFonts w:hint="eastAsia" w:ascii="楷体" w:hAnsi="楷体" w:eastAsia="楷体" w:cs="楷体"/>
          <w:color w:val="0070C0"/>
          <w:highlight w:val="none"/>
        </w:rPr>
        <w:t>www.snca.com.cn/channel/show/27.html</w:t>
      </w:r>
      <w:r>
        <w:rPr>
          <w:rFonts w:hint="eastAsia" w:ascii="楷体" w:hAnsi="楷体" w:eastAsia="楷体" w:cs="楷体"/>
          <w:highlight w:val="none"/>
        </w:rPr>
        <w:fldChar w:fldCharType="end"/>
      </w:r>
    </w:p>
    <w:p w14:paraId="567A58F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（3）绑定和激活CA：将数字证书与诚信库中的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账户进行绑定。</w:t>
      </w:r>
    </w:p>
    <w:p w14:paraId="35270271">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3．下载电子招标文件：</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应登录西安市公共资源交易平台〖首页·〉电子交易平台·〉陕西政府采购交易系统·〉企业端〗，在〖招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05B8C6F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4．制作电子投标文件：需要使用专用制作软件“新点投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标文件制作软件（陕西公共资源）”进行编制，编制完成后使用CA锁对电子投标文件进行签章、加密。详见本章中的“投标文件”相关内容。</w:t>
      </w:r>
    </w:p>
    <w:p w14:paraId="3A582199">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5．提交电子投标文件：在提交投标文件截止时间前及时提交加密后电子投标文件，逾期提交的，系统将会拒收；</w:t>
      </w:r>
    </w:p>
    <w:p w14:paraId="07996B00">
      <w:pPr>
        <w:ind w:firstLine="480" w:firstLineChars="200"/>
        <w:jc w:val="both"/>
        <w:rPr>
          <w:rFonts w:hint="eastAsia" w:ascii="楷体" w:hAnsi="楷体" w:eastAsia="楷体" w:cs="楷体"/>
          <w:color w:val="auto"/>
          <w:highlight w:val="none"/>
        </w:rPr>
      </w:pPr>
      <w:r>
        <w:rPr>
          <w:rFonts w:hint="eastAsia" w:ascii="楷体" w:hAnsi="楷体" w:eastAsia="楷体" w:cs="楷体"/>
          <w:vanish/>
          <w:color w:val="auto"/>
          <w:highlight w:val="none"/>
        </w:rPr>
        <w:t>[适用于不见面开标项目]</w:t>
      </w:r>
      <w:r>
        <w:rPr>
          <w:rFonts w:hint="eastAsia" w:ascii="楷体" w:hAnsi="楷体" w:eastAsia="楷体" w:cs="楷体"/>
          <w:color w:val="auto"/>
          <w:highlight w:val="none"/>
        </w:rPr>
        <w:t>6．在线参加开标大会：开标当日，</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法定代表人或其授权代表需提前登录“不见面开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标”系统，收到主持人“开始解密”指令后，使用CA锁（必须与加密文件时的CA锁为同一把锁）在线对电子投标文件进行解密。采用“不见面开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标”系统后，</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无需到达开标现场，即可在线参与整个开标过程。相关技术问题，请咨询软件开发商。</w:t>
      </w:r>
    </w:p>
    <w:p w14:paraId="3132B2DE">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7．等待专家评审：评审期间，可能需要对评审专家提出的问题进行澄清或答复。在主持人宣布评审结束前，</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请勿擅自离席，否则由此造成的不利后果，由</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自行承担。</w:t>
      </w:r>
    </w:p>
    <w:p w14:paraId="1B57210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8．中标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注册：按照陕西省政府采购监管部门的要求，采购代理机构在发布中标公告前，应由中标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在陕西省政府采购网上完成注册。</w:t>
      </w:r>
    </w:p>
    <w:p w14:paraId="586BB7FF">
      <w:pPr>
        <w:pStyle w:val="4"/>
        <w:ind w:firstLine="482"/>
        <w:jc w:val="both"/>
        <w:rPr>
          <w:rFonts w:hint="eastAsia" w:ascii="楷体" w:hAnsi="楷体" w:eastAsia="楷体" w:cs="楷体"/>
          <w:highlight w:val="none"/>
        </w:rPr>
      </w:pPr>
      <w:r>
        <w:rPr>
          <w:rFonts w:hint="eastAsia" w:ascii="楷体" w:hAnsi="楷体" w:eastAsia="楷体" w:cs="楷体"/>
          <w:highlight w:val="none"/>
        </w:rPr>
        <w:t>（二）关于询问、质疑和投诉</w:t>
      </w:r>
    </w:p>
    <w:p w14:paraId="4B65A215">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询问</w:t>
      </w:r>
    </w:p>
    <w:p w14:paraId="73115305">
      <w:pPr>
        <w:ind w:firstLine="480" w:firstLineChars="200"/>
        <w:jc w:val="both"/>
        <w:rPr>
          <w:rFonts w:hint="eastAsia" w:ascii="楷体" w:hAnsi="楷体" w:eastAsia="楷体" w:cs="楷体"/>
          <w:highlight w:val="none"/>
        </w:rPr>
      </w:pPr>
      <w:r>
        <w:rPr>
          <w:rFonts w:hint="eastAsia" w:ascii="楷体" w:hAnsi="楷体" w:eastAsia="楷体" w:cs="楷体"/>
          <w:highlight w:val="none"/>
          <w:lang w:eastAsia="zh-CN"/>
        </w:rPr>
        <w:t>投标人</w:t>
      </w:r>
      <w:r>
        <w:rPr>
          <w:rFonts w:hint="eastAsia" w:ascii="楷体" w:hAnsi="楷体" w:eastAsia="楷体" w:cs="楷体"/>
          <w:highlight w:val="none"/>
        </w:rPr>
        <w:t>对政府采购活动事项有疑问的，可以向采购人或采购代理机构提出询问。采购人或采购代理机构将在3个工作日内对</w:t>
      </w:r>
      <w:r>
        <w:rPr>
          <w:rFonts w:hint="eastAsia" w:ascii="楷体" w:hAnsi="楷体" w:eastAsia="楷体" w:cs="楷体"/>
          <w:highlight w:val="none"/>
          <w:lang w:eastAsia="zh-CN"/>
        </w:rPr>
        <w:t>投标人</w:t>
      </w:r>
      <w:r>
        <w:rPr>
          <w:rFonts w:hint="eastAsia" w:ascii="楷体" w:hAnsi="楷体" w:eastAsia="楷体" w:cs="楷体"/>
          <w:highlight w:val="none"/>
        </w:rPr>
        <w:t>依法提出的询问作出答复。</w:t>
      </w:r>
    </w:p>
    <w:p w14:paraId="5307FEEB">
      <w:pPr>
        <w:ind w:firstLine="480" w:firstLineChars="200"/>
        <w:jc w:val="both"/>
        <w:rPr>
          <w:rFonts w:hint="eastAsia" w:ascii="楷体" w:hAnsi="楷体" w:eastAsia="楷体" w:cs="楷体"/>
          <w:color w:val="C00000"/>
          <w:highlight w:val="none"/>
        </w:rPr>
      </w:pPr>
      <w:r>
        <w:rPr>
          <w:rFonts w:hint="eastAsia" w:ascii="楷体" w:hAnsi="楷体" w:eastAsia="楷体" w:cs="楷体"/>
          <w:highlight w:val="none"/>
        </w:rPr>
        <w:t>根据采购人和采购代理机构签订的《政府采购委托代理协议》，针对采购需求（包括采购内容、技术或服务要求、商务要求、合同条款、</w:t>
      </w:r>
      <w:r>
        <w:rPr>
          <w:rFonts w:hint="eastAsia" w:ascii="楷体" w:hAnsi="楷体" w:eastAsia="楷体" w:cs="楷体"/>
          <w:highlight w:val="none"/>
          <w:lang w:eastAsia="zh-CN"/>
        </w:rPr>
        <w:t>投标人</w:t>
      </w:r>
      <w:r>
        <w:rPr>
          <w:rFonts w:hint="eastAsia" w:ascii="楷体" w:hAnsi="楷体" w:eastAsia="楷体" w:cs="楷体"/>
          <w:highlight w:val="none"/>
        </w:rPr>
        <w:t>资格条件、评审要素及分值一览表）的询问请向采购人提出。</w:t>
      </w:r>
    </w:p>
    <w:p w14:paraId="31378A91">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highlight w:val="none"/>
        </w:rPr>
        <w:t>．</w:t>
      </w:r>
      <w:r>
        <w:rPr>
          <w:rFonts w:hint="eastAsia" w:ascii="楷体" w:hAnsi="楷体" w:eastAsia="楷体" w:cs="楷体"/>
          <w:b/>
          <w:highlight w:val="none"/>
        </w:rPr>
        <w:t>质疑</w:t>
      </w:r>
    </w:p>
    <w:p w14:paraId="420D847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认为采购文件、采购过程、成交结果使自己的权益受到损害的，可以在知道或应知其权益受到损害之日起7个工作日内以书面形式向采购人、采购代理机构提出。</w:t>
      </w:r>
    </w:p>
    <w:p w14:paraId="2555045D">
      <w:pPr>
        <w:ind w:firstLine="480" w:firstLineChars="200"/>
        <w:jc w:val="both"/>
        <w:rPr>
          <w:rFonts w:hint="eastAsia" w:ascii="楷体" w:hAnsi="楷体" w:eastAsia="楷体" w:cs="楷体"/>
          <w:highlight w:val="none"/>
        </w:rPr>
      </w:pPr>
      <w:r>
        <w:rPr>
          <w:rFonts w:hint="eastAsia" w:ascii="楷体" w:hAnsi="楷体" w:eastAsia="楷体" w:cs="楷体"/>
          <w:highlight w:val="none"/>
        </w:rPr>
        <w:t>（2）质疑方式：</w:t>
      </w:r>
    </w:p>
    <w:p w14:paraId="030E7A35">
      <w:pPr>
        <w:ind w:firstLine="480" w:firstLineChars="200"/>
        <w:jc w:val="both"/>
        <w:rPr>
          <w:rFonts w:hint="eastAsia" w:ascii="楷体" w:hAnsi="楷体" w:eastAsia="楷体" w:cs="楷体"/>
          <w:highlight w:val="none"/>
        </w:rPr>
      </w:pPr>
      <w:r>
        <w:rPr>
          <w:rFonts w:hint="eastAsia" w:ascii="楷体" w:hAnsi="楷体" w:eastAsia="楷体" w:cs="楷体"/>
          <w:highlight w:val="none"/>
        </w:rPr>
        <w:t>①在线质疑：</w:t>
      </w:r>
    </w:p>
    <w:p w14:paraId="726417CE">
      <w:pPr>
        <w:ind w:firstLine="480" w:firstLineChars="200"/>
        <w:jc w:val="both"/>
        <w:rPr>
          <w:rFonts w:hint="eastAsia" w:ascii="楷体" w:hAnsi="楷体" w:eastAsia="楷体" w:cs="楷体"/>
          <w:highlight w:val="none"/>
        </w:rPr>
      </w:pPr>
      <w:r>
        <w:rPr>
          <w:rFonts w:hint="eastAsia" w:ascii="楷体" w:hAnsi="楷体" w:eastAsia="楷体" w:cs="楷体"/>
          <w:highlight w:val="none"/>
        </w:rPr>
        <w:t>登录西安市公共资源交易平台〖首页·〉电子交易平台·〉企业端〗，在〖我的项目〗中点击“项目流程·〉提出质疑”，填写表单并提交质疑。</w:t>
      </w:r>
    </w:p>
    <w:p w14:paraId="76F55A66">
      <w:pPr>
        <w:ind w:firstLine="480" w:firstLineChars="200"/>
        <w:jc w:val="both"/>
        <w:rPr>
          <w:rFonts w:hint="eastAsia" w:ascii="楷体" w:hAnsi="楷体" w:eastAsia="楷体" w:cs="楷体"/>
          <w:highlight w:val="none"/>
        </w:rPr>
      </w:pPr>
      <w:r>
        <w:rPr>
          <w:rFonts w:hint="eastAsia" w:ascii="楷体" w:hAnsi="楷体" w:eastAsia="楷体" w:cs="楷体"/>
          <w:highlight w:val="none"/>
        </w:rPr>
        <w:t>②书面质疑：</w:t>
      </w:r>
    </w:p>
    <w:p w14:paraId="296911EB">
      <w:pPr>
        <w:ind w:firstLine="480" w:firstLineChars="200"/>
        <w:jc w:val="both"/>
        <w:rPr>
          <w:rFonts w:hint="eastAsia" w:ascii="楷体" w:hAnsi="楷体" w:eastAsia="楷体" w:cs="楷体"/>
          <w:highlight w:val="none"/>
        </w:rPr>
      </w:pPr>
      <w:r>
        <w:rPr>
          <w:rFonts w:hint="eastAsia" w:ascii="楷体" w:hAnsi="楷体" w:eastAsia="楷体" w:cs="楷体"/>
          <w:highlight w:val="none"/>
        </w:rPr>
        <w:t>书面质疑函应按照财政部国库司制定的《政府采购供</w:t>
      </w:r>
      <w:r>
        <w:rPr>
          <w:rFonts w:hint="eastAsia" w:ascii="楷体" w:hAnsi="楷体" w:eastAsia="楷体" w:cs="楷体"/>
          <w:w w:val="1"/>
          <w:highlight w:val="none"/>
        </w:rPr>
        <w:t xml:space="preserve"> </w:t>
      </w:r>
      <w:r>
        <w:rPr>
          <w:rFonts w:hint="eastAsia" w:ascii="楷体" w:hAnsi="楷体" w:eastAsia="楷体" w:cs="楷体"/>
          <w:highlight w:val="none"/>
        </w:rPr>
        <w:t>应</w:t>
      </w:r>
      <w:r>
        <w:rPr>
          <w:rFonts w:hint="eastAsia" w:ascii="楷体" w:hAnsi="楷体" w:eastAsia="楷体" w:cs="楷体"/>
          <w:w w:val="1"/>
          <w:highlight w:val="none"/>
        </w:rPr>
        <w:t xml:space="preserve"> </w:t>
      </w:r>
      <w:r>
        <w:rPr>
          <w:rFonts w:hint="eastAsia" w:ascii="楷体" w:hAnsi="楷体" w:eastAsia="楷体" w:cs="楷体"/>
          <w:highlight w:val="none"/>
        </w:rPr>
        <w:t>商质疑函范本》（见下方链接）进行填写，签字、盖章后提交至采购人、采购代理机构。</w:t>
      </w:r>
    </w:p>
    <w:p w14:paraId="4817EAF0">
      <w:pPr>
        <w:wordWrap w:val="0"/>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质疑函范本地址：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"http://download.ccgp.gov.cn/2018/zhiyihanfanben.zip"</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http://download.ccgp.gov.cn/2018/zhiyihanfanben.zip</w:t>
      </w:r>
      <w:r>
        <w:rPr>
          <w:rFonts w:hint="eastAsia" w:ascii="楷体" w:hAnsi="楷体" w:eastAsia="楷体" w:cs="楷体"/>
          <w:color w:val="auto"/>
          <w:highlight w:val="none"/>
        </w:rPr>
        <w:fldChar w:fldCharType="end"/>
      </w:r>
    </w:p>
    <w:p w14:paraId="35355334">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eastAsia="zh-CN"/>
        </w:rPr>
        <w:t>投标人</w:t>
      </w:r>
      <w:r>
        <w:rPr>
          <w:rFonts w:hint="eastAsia" w:ascii="楷体" w:hAnsi="楷体" w:eastAsia="楷体" w:cs="楷体"/>
          <w:highlight w:val="none"/>
        </w:rPr>
        <w:t>为自然人的，应当由本人签字；</w:t>
      </w:r>
      <w:r>
        <w:rPr>
          <w:rFonts w:hint="eastAsia" w:ascii="楷体" w:hAnsi="楷体" w:eastAsia="楷体" w:cs="楷体"/>
          <w:highlight w:val="none"/>
          <w:lang w:eastAsia="zh-CN"/>
        </w:rPr>
        <w:t>投标人</w:t>
      </w:r>
      <w:r>
        <w:rPr>
          <w:rFonts w:hint="eastAsia" w:ascii="楷体" w:hAnsi="楷体" w:eastAsia="楷体" w:cs="楷体"/>
          <w:highlight w:val="none"/>
        </w:rPr>
        <w:t>为法人或者其他组织的，应当由法定代表人、主要负责人，或者其授权代表签字或者盖章，并加盖单位公章，公章不得以合同章或其他印章代替。</w:t>
      </w:r>
      <w:r>
        <w:rPr>
          <w:rFonts w:hint="eastAsia" w:ascii="楷体" w:hAnsi="楷体" w:eastAsia="楷体" w:cs="楷体"/>
          <w:highlight w:val="none"/>
          <w:lang w:eastAsia="zh-CN"/>
        </w:rPr>
        <w:t>投标人</w:t>
      </w:r>
      <w:r>
        <w:rPr>
          <w:rFonts w:hint="eastAsia" w:ascii="楷体" w:hAnsi="楷体" w:eastAsia="楷体" w:cs="楷体"/>
          <w:highlight w:val="none"/>
        </w:rPr>
        <w:t>委托代理人提出质疑的，应当同时提交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14:paraId="50BAA1FA">
      <w:pPr>
        <w:ind w:firstLine="480" w:firstLineChars="200"/>
        <w:jc w:val="both"/>
        <w:rPr>
          <w:rFonts w:hint="eastAsia" w:ascii="楷体" w:hAnsi="楷体" w:eastAsia="楷体" w:cs="楷体"/>
          <w:highlight w:val="none"/>
        </w:rPr>
      </w:pPr>
      <w:r>
        <w:rPr>
          <w:rFonts w:hint="eastAsia" w:ascii="楷体" w:hAnsi="楷体" w:eastAsia="楷体" w:cs="楷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楷体" w:hAnsi="楷体" w:eastAsia="楷体" w:cs="楷体"/>
          <w:highlight w:val="none"/>
          <w:lang w:eastAsia="zh-CN"/>
        </w:rPr>
        <w:t>投标人</w:t>
      </w:r>
      <w:r>
        <w:rPr>
          <w:rFonts w:hint="eastAsia" w:ascii="楷体" w:hAnsi="楷体" w:eastAsia="楷体" w:cs="楷体"/>
          <w:highlight w:val="none"/>
        </w:rPr>
        <w:t>。</w:t>
      </w:r>
    </w:p>
    <w:p w14:paraId="05CEF6E4">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（5）有下列情形之一的，属于无效质疑：</w:t>
      </w:r>
    </w:p>
    <w:p w14:paraId="4758CC03">
      <w:pPr>
        <w:ind w:firstLine="480" w:firstLineChars="200"/>
        <w:jc w:val="both"/>
        <w:rPr>
          <w:rFonts w:hint="eastAsia" w:ascii="楷体" w:hAnsi="楷体" w:eastAsia="楷体" w:cs="楷体"/>
          <w:highlight w:val="none"/>
        </w:rPr>
      </w:pPr>
      <w:r>
        <w:rPr>
          <w:rFonts w:hint="eastAsia" w:ascii="楷体" w:hAnsi="楷体" w:eastAsia="楷体" w:cs="楷体"/>
          <w:highlight w:val="none"/>
        </w:rPr>
        <w:t>① 对采购文件提出质疑的质疑人不是依法获取采购文件的潜在</w:t>
      </w:r>
      <w:r>
        <w:rPr>
          <w:rFonts w:hint="eastAsia" w:ascii="楷体" w:hAnsi="楷体" w:eastAsia="楷体" w:cs="楷体"/>
          <w:highlight w:val="none"/>
          <w:lang w:eastAsia="zh-CN"/>
        </w:rPr>
        <w:t>投标人</w:t>
      </w:r>
      <w:r>
        <w:rPr>
          <w:rFonts w:hint="eastAsia" w:ascii="楷体" w:hAnsi="楷体" w:eastAsia="楷体" w:cs="楷体"/>
          <w:highlight w:val="none"/>
        </w:rPr>
        <w:t>；对采购过程、中标结果提出质疑的质疑人不是参与本次政府采购项目的</w:t>
      </w:r>
      <w:r>
        <w:rPr>
          <w:rFonts w:hint="eastAsia" w:ascii="楷体" w:hAnsi="楷体" w:eastAsia="楷体" w:cs="楷体"/>
          <w:highlight w:val="none"/>
          <w:lang w:eastAsia="zh-CN"/>
        </w:rPr>
        <w:t>投标人</w:t>
      </w:r>
      <w:r>
        <w:rPr>
          <w:rFonts w:hint="eastAsia" w:ascii="楷体" w:hAnsi="楷体" w:eastAsia="楷体" w:cs="楷体"/>
          <w:highlight w:val="none"/>
        </w:rPr>
        <w:t>；</w:t>
      </w:r>
    </w:p>
    <w:p w14:paraId="2FA453A0">
      <w:pPr>
        <w:ind w:firstLine="480" w:firstLineChars="200"/>
        <w:jc w:val="both"/>
        <w:rPr>
          <w:rFonts w:hint="eastAsia" w:ascii="楷体" w:hAnsi="楷体" w:eastAsia="楷体" w:cs="楷体"/>
          <w:highlight w:val="none"/>
        </w:rPr>
      </w:pPr>
      <w:r>
        <w:rPr>
          <w:rFonts w:hint="eastAsia" w:ascii="楷体" w:hAnsi="楷体" w:eastAsia="楷体" w:cs="楷体"/>
          <w:highlight w:val="none"/>
        </w:rPr>
        <w:t>② 超过法定期限或未以书面形式提出的；</w:t>
      </w:r>
    </w:p>
    <w:p w14:paraId="7101F9CA">
      <w:pPr>
        <w:ind w:firstLine="480" w:firstLineChars="200"/>
        <w:jc w:val="both"/>
        <w:rPr>
          <w:rFonts w:hint="eastAsia" w:ascii="楷体" w:hAnsi="楷体" w:eastAsia="楷体" w:cs="楷体"/>
          <w:highlight w:val="none"/>
        </w:rPr>
      </w:pPr>
      <w:r>
        <w:rPr>
          <w:rFonts w:hint="eastAsia" w:ascii="楷体" w:hAnsi="楷体" w:eastAsia="楷体" w:cs="楷体"/>
          <w:highlight w:val="none"/>
        </w:rPr>
        <w:t>③ 缺乏必要的证明材料，或捏造事实、提供虚假材料，或以非法手段取得证明材料的；</w:t>
      </w:r>
    </w:p>
    <w:p w14:paraId="64A5982D">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质疑函没有合法有效的签字、盖章或委托授权书的（代理人提出质疑和投诉，应当提交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14:paraId="482DF5BF">
      <w:pPr>
        <w:ind w:firstLine="480" w:firstLineChars="200"/>
        <w:jc w:val="both"/>
        <w:rPr>
          <w:rFonts w:hint="eastAsia" w:ascii="楷体" w:hAnsi="楷体" w:eastAsia="楷体" w:cs="楷体"/>
          <w:highlight w:val="none"/>
        </w:rPr>
      </w:pPr>
      <w:r>
        <w:rPr>
          <w:rFonts w:hint="eastAsia" w:ascii="楷体" w:hAnsi="楷体" w:eastAsia="楷体" w:cs="楷体"/>
          <w:highlight w:val="none"/>
        </w:rPr>
        <w:t>⑤ 针对同一采购程序环节又提出其他质疑事项的，或质疑答复后就同一事项再次提出质疑的；</w:t>
      </w:r>
    </w:p>
    <w:p w14:paraId="1FC88681">
      <w:pPr>
        <w:ind w:firstLine="480" w:firstLineChars="200"/>
        <w:jc w:val="both"/>
        <w:rPr>
          <w:rFonts w:hint="eastAsia" w:ascii="楷体" w:hAnsi="楷体" w:eastAsia="楷体" w:cs="楷体"/>
          <w:highlight w:val="none"/>
        </w:rPr>
      </w:pPr>
      <w:r>
        <w:rPr>
          <w:rFonts w:hint="eastAsia" w:ascii="楷体" w:hAnsi="楷体" w:eastAsia="楷体" w:cs="楷体"/>
          <w:highlight w:val="none"/>
        </w:rPr>
        <w:t>⑥ 不符合法律、法规、规章和政府采购监管机构规定的其他条件的。</w:t>
      </w:r>
    </w:p>
    <w:p w14:paraId="2EFD9807">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投诉</w:t>
      </w:r>
    </w:p>
    <w:p w14:paraId="64D5CCDB">
      <w:pPr>
        <w:ind w:firstLine="480" w:firstLineChars="200"/>
        <w:jc w:val="both"/>
        <w:rPr>
          <w:rFonts w:hint="eastAsia" w:ascii="楷体" w:hAnsi="楷体" w:eastAsia="楷体" w:cs="楷体"/>
          <w:highlight w:val="none"/>
        </w:rPr>
      </w:pPr>
      <w:r>
        <w:rPr>
          <w:rFonts w:hint="eastAsia" w:ascii="楷体" w:hAnsi="楷体" w:eastAsia="楷体" w:cs="楷体"/>
          <w:highlight w:val="none"/>
        </w:rPr>
        <w:t>（1）质疑</w:t>
      </w:r>
      <w:r>
        <w:rPr>
          <w:rFonts w:hint="eastAsia" w:ascii="楷体" w:hAnsi="楷体" w:eastAsia="楷体" w:cs="楷体"/>
          <w:highlight w:val="none"/>
          <w:lang w:eastAsia="zh-CN"/>
        </w:rPr>
        <w:t>投标人</w:t>
      </w:r>
      <w:r>
        <w:rPr>
          <w:rFonts w:hint="eastAsia" w:ascii="楷体" w:hAnsi="楷体" w:eastAsia="楷体" w:cs="楷体"/>
          <w:highlight w:val="none"/>
        </w:rPr>
        <w:t>对采购人、采购</w:t>
      </w:r>
      <w:r>
        <w:rPr>
          <w:rFonts w:hint="eastAsia" w:ascii="楷体" w:hAnsi="楷体" w:eastAsia="楷体" w:cs="楷体"/>
          <w:color w:val="auto"/>
          <w:highlight w:val="none"/>
        </w:rPr>
        <w:t>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560F7B28">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eastAsia="zh-CN"/>
        </w:rPr>
        <w:t>投标人</w:t>
      </w:r>
      <w:r>
        <w:rPr>
          <w:rFonts w:hint="eastAsia" w:ascii="楷体" w:hAnsi="楷体" w:eastAsia="楷体" w:cs="楷体"/>
          <w:highlight w:val="none"/>
        </w:rPr>
        <w:t>投诉的事项不得超出已质疑事项的范围。</w:t>
      </w:r>
      <w:r>
        <w:rPr>
          <w:rFonts w:hint="eastAsia" w:ascii="楷体" w:hAnsi="楷体" w:eastAsia="楷体" w:cs="楷体"/>
          <w:highlight w:val="none"/>
          <w:lang w:eastAsia="zh-CN"/>
        </w:rPr>
        <w:t>投标人</w:t>
      </w:r>
      <w:r>
        <w:rPr>
          <w:rFonts w:hint="eastAsia" w:ascii="楷体" w:hAnsi="楷体" w:eastAsia="楷体" w:cs="楷体"/>
          <w:highlight w:val="none"/>
        </w:rPr>
        <w:t>提出投诉时，应当提交投诉书和必要的证明材料，并按财政部《投诉书范本》给定的格式进行填写。</w:t>
      </w:r>
    </w:p>
    <w:p w14:paraId="3C04339A">
      <w:pPr>
        <w:ind w:firstLine="480" w:firstLineChars="200"/>
        <w:jc w:val="both"/>
        <w:rPr>
          <w:rFonts w:hint="eastAsia" w:ascii="楷体" w:hAnsi="楷体" w:eastAsia="楷体" w:cs="楷体"/>
          <w:color w:val="0070C0"/>
          <w:highlight w:val="none"/>
        </w:rPr>
      </w:pPr>
      <w:r>
        <w:rPr>
          <w:rFonts w:hint="eastAsia" w:ascii="楷体" w:hAnsi="楷体" w:eastAsia="楷体" w:cs="楷体"/>
          <w:highlight w:val="none"/>
        </w:rPr>
        <w:t>投诉书范本地址：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"http://download.ccgp.gov.cn/2018/tousushufanben.zip"</w:instrText>
      </w:r>
      <w:r>
        <w:rPr>
          <w:rFonts w:hint="eastAsia" w:ascii="楷体" w:hAnsi="楷体" w:eastAsia="楷体" w:cs="楷体"/>
          <w:highlight w:val="none"/>
        </w:rPr>
        <w:fldChar w:fldCharType="separate"/>
      </w:r>
      <w:r>
        <w:rPr>
          <w:rStyle w:val="37"/>
          <w:rFonts w:hint="eastAsia" w:ascii="楷体" w:hAnsi="楷体" w:eastAsia="楷体" w:cs="楷体"/>
          <w:color w:val="0070C0"/>
          <w:highlight w:val="none"/>
        </w:rPr>
        <w:t>http://download.ccgp.gov.cn/2018/tousushufanben.zip</w:t>
      </w:r>
      <w:r>
        <w:rPr>
          <w:rFonts w:hint="eastAsia" w:ascii="楷体" w:hAnsi="楷体" w:eastAsia="楷体" w:cs="楷体"/>
          <w:highlight w:val="none"/>
        </w:rPr>
        <w:fldChar w:fldCharType="end"/>
      </w:r>
    </w:p>
    <w:p w14:paraId="4DB3654D">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highlight w:val="none"/>
        </w:rPr>
        <w:t>．</w:t>
      </w:r>
      <w:r>
        <w:rPr>
          <w:rFonts w:hint="eastAsia" w:ascii="楷体" w:hAnsi="楷体" w:eastAsia="楷体" w:cs="楷体"/>
          <w:b/>
          <w:highlight w:val="none"/>
        </w:rPr>
        <w:t>恶意质疑、投诉的法律后果</w:t>
      </w:r>
    </w:p>
    <w:p w14:paraId="69C34694">
      <w:pPr>
        <w:ind w:firstLine="480" w:firstLineChars="200"/>
        <w:jc w:val="both"/>
        <w:rPr>
          <w:rFonts w:hint="eastAsia" w:ascii="楷体" w:hAnsi="楷体" w:eastAsia="楷体" w:cs="楷体"/>
          <w:highlight w:val="none"/>
        </w:rPr>
      </w:pPr>
      <w:r>
        <w:rPr>
          <w:rFonts w:hint="eastAsia" w:ascii="楷体" w:hAnsi="楷体" w:eastAsia="楷体" w:cs="楷体"/>
          <w:highlight w:val="none"/>
        </w:rPr>
        <w:t>（1）对捏造事实、提供虚假材料进行质疑、投诉的行为予以严肃处理：</w:t>
      </w:r>
    </w:p>
    <w:p w14:paraId="0900C75C">
      <w:pPr>
        <w:ind w:firstLine="480" w:firstLineChars="200"/>
        <w:jc w:val="both"/>
        <w:rPr>
          <w:rFonts w:hint="eastAsia" w:ascii="楷体" w:hAnsi="楷体" w:eastAsia="楷体" w:cs="楷体"/>
          <w:highlight w:val="none"/>
        </w:rPr>
      </w:pPr>
      <w:r>
        <w:rPr>
          <w:rFonts w:hint="eastAsia" w:ascii="楷体" w:hAnsi="楷体" w:eastAsia="楷体" w:cs="楷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4D2D3E0">
      <w:pPr>
        <w:ind w:firstLine="480" w:firstLineChars="200"/>
        <w:jc w:val="both"/>
        <w:rPr>
          <w:rFonts w:hint="eastAsia" w:ascii="楷体" w:hAnsi="楷体" w:eastAsia="楷体" w:cs="楷体"/>
          <w:highlight w:val="none"/>
        </w:rPr>
      </w:pPr>
      <w:r>
        <w:rPr>
          <w:rFonts w:hint="eastAsia" w:ascii="楷体" w:hAnsi="楷体" w:eastAsia="楷体" w:cs="楷体"/>
          <w:highlight w:val="none"/>
        </w:rPr>
        <w:t>（2）对捏造事实诬告陷害他人、诽谤他人的法律适用：</w:t>
      </w:r>
    </w:p>
    <w:p w14:paraId="011F0870">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7AAD5242">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《中华人民共和国刑法》第246条【侮辱罪、诽谤罪】以暴力或者其他方法公然侮辱他人或者捏造事实诽谤他人，情节严重的，处三年以下有期徒刑、拘役、管制或者剥夺政治权利。</w:t>
      </w:r>
    </w:p>
    <w:p w14:paraId="0F2698EC">
      <w:pPr>
        <w:pStyle w:val="4"/>
        <w:ind w:firstLine="482"/>
        <w:rPr>
          <w:rFonts w:hint="eastAsia" w:ascii="楷体" w:hAnsi="楷体" w:eastAsia="楷体" w:cs="楷体"/>
          <w:highlight w:val="none"/>
        </w:rPr>
      </w:pPr>
      <w:r>
        <w:rPr>
          <w:rFonts w:hint="eastAsia" w:ascii="楷体" w:hAnsi="楷体" w:eastAsia="楷体" w:cs="楷体"/>
          <w:highlight w:val="none"/>
        </w:rPr>
        <w:t>（三）关于保证金</w:t>
      </w:r>
    </w:p>
    <w:p w14:paraId="292CEDAE">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西安市政府采购信用担保及信用融资政策</w:t>
      </w:r>
    </w:p>
    <w:p w14:paraId="3027F2D2">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提供政府采购信用担保和融资服务。</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在交纳投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标保证金、履约保证金时可自愿选择通过担保函的形式交纳，</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违约，开具担保函单位承担连带责任。</w:t>
      </w:r>
    </w:p>
    <w:p w14:paraId="3085BF7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4DD8E6F2">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《实施方案》链接地址：</w:t>
      </w:r>
    </w:p>
    <w:p w14:paraId="52CD28B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"http://xaczj.xa.gov.cn/zfcg/cgfg/5db90552fd850863a9e4594d.html"</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http://xaczj.xa.gov.cn/zfcg/cgfg/5db90552fd850863a9e4594d.html</w:t>
      </w:r>
      <w:r>
        <w:rPr>
          <w:rFonts w:hint="eastAsia" w:ascii="楷体" w:hAnsi="楷体" w:eastAsia="楷体" w:cs="楷体"/>
          <w:color w:val="auto"/>
          <w:highlight w:val="none"/>
        </w:rPr>
        <w:fldChar w:fldCharType="end"/>
      </w:r>
    </w:p>
    <w:p w14:paraId="4033AFF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《合作机构名单》链接地址：</w:t>
      </w:r>
    </w:p>
    <w:p w14:paraId="4CB78565">
      <w:pPr>
        <w:ind w:firstLine="480" w:firstLineChars="200"/>
        <w:jc w:val="both"/>
        <w:rPr>
          <w:rFonts w:hint="eastAsia" w:ascii="楷体" w:hAnsi="楷体" w:eastAsia="楷体" w:cs="楷体"/>
          <w:b/>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"http://xaczj.xa.gov.cn/zfcg/cgfg/5db9054565cbd804f69e97e0.html"</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http://xaczj.xa.gov.cn/zfcg/cgfg/5db9054565cbd804f69e97e0.html</w:t>
      </w:r>
      <w:r>
        <w:rPr>
          <w:rFonts w:hint="eastAsia" w:ascii="楷体" w:hAnsi="楷体" w:eastAsia="楷体" w:cs="楷体"/>
          <w:color w:val="auto"/>
          <w:highlight w:val="none"/>
        </w:rPr>
        <w:fldChar w:fldCharType="end"/>
      </w:r>
    </w:p>
    <w:p w14:paraId="74F06063">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投</w:t>
      </w:r>
      <w:r>
        <w:rPr>
          <w:rFonts w:hint="eastAsia" w:ascii="楷体" w:hAnsi="楷体" w:eastAsia="楷体" w:cs="楷体"/>
          <w:b/>
          <w:color w:val="auto"/>
          <w:w w:val="1"/>
          <w:highlight w:val="none"/>
        </w:rPr>
        <w:t xml:space="preserve"> </w:t>
      </w:r>
      <w:r>
        <w:rPr>
          <w:rFonts w:hint="eastAsia" w:ascii="楷体" w:hAnsi="楷体" w:eastAsia="楷体" w:cs="楷体"/>
          <w:b/>
          <w:color w:val="auto"/>
          <w:highlight w:val="none"/>
        </w:rPr>
        <w:t>标保证金</w:t>
      </w:r>
    </w:p>
    <w:p w14:paraId="43078FD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按照西安市财政局《关于促进政府采购公平竞争优化营商环境的通知》第三条规定，</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参与西安市政府采购活动时，免交投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w:t>
      </w:r>
    </w:p>
    <w:p w14:paraId="3D667AB6">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履约保证金</w:t>
      </w:r>
    </w:p>
    <w:p w14:paraId="4696A003">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（1）交纳履约保证金</w:t>
      </w:r>
    </w:p>
    <w:p w14:paraId="5F4F12E8">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561A655">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（2）采用履约保函形式时应注意以下事项：</w:t>
      </w:r>
    </w:p>
    <w:p w14:paraId="56D6603A">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① 履约保函的受益人为采购人，中标人未能按合同规定履行其义务时，采购人有权从履约保证金中取得补偿。</w:t>
      </w:r>
    </w:p>
    <w:p w14:paraId="6B7CCBEA">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B262DC5">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③ 担保金额不少于《投标邀请函》中规定的履约保证金交纳金额；</w:t>
      </w:r>
    </w:p>
    <w:p w14:paraId="25257299">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14:paraId="62178F23">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（3）退还履约保证金</w:t>
      </w:r>
    </w:p>
    <w:p w14:paraId="659A79AD">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62D3B32E">
      <w:pPr>
        <w:ind w:firstLine="480" w:firstLineChars="200"/>
        <w:rPr>
          <w:rFonts w:hint="eastAsia"/>
          <w:highlight w:val="none"/>
          <w:lang w:val="en-US" w:eastAsia="zh-CN"/>
        </w:rPr>
      </w:pPr>
      <w:r>
        <w:rPr>
          <w:rFonts w:hint="eastAsia" w:ascii="楷体" w:hAnsi="楷体" w:eastAsia="楷体" w:cs="楷体"/>
          <w:color w:val="auto"/>
          <w:highlight w:val="none"/>
          <w:lang w:val="en-US" w:eastAsia="zh-CN"/>
        </w:rPr>
        <w:t>本项目</w:t>
      </w:r>
      <w:r>
        <w:rPr>
          <w:rFonts w:hint="eastAsia" w:ascii="楷体" w:hAnsi="楷体" w:eastAsia="楷体" w:cs="楷体"/>
          <w:color w:val="auto"/>
          <w:highlight w:val="none"/>
        </w:rPr>
        <w:t>免交</w:t>
      </w:r>
      <w:r>
        <w:rPr>
          <w:rFonts w:hint="eastAsia" w:ascii="楷体" w:hAnsi="楷体" w:eastAsia="楷体" w:cs="楷体"/>
          <w:color w:val="auto"/>
          <w:highlight w:val="none"/>
          <w:lang w:val="en-US" w:eastAsia="zh-CN"/>
        </w:rPr>
        <w:t>履约</w:t>
      </w:r>
      <w:r>
        <w:rPr>
          <w:rFonts w:hint="eastAsia" w:ascii="楷体" w:hAnsi="楷体" w:eastAsia="楷体" w:cs="楷体"/>
          <w:color w:val="auto"/>
          <w:highlight w:val="none"/>
        </w:rPr>
        <w:t>保证金</w:t>
      </w:r>
    </w:p>
    <w:p w14:paraId="18CD00A0">
      <w:pPr>
        <w:pStyle w:val="4"/>
        <w:ind w:firstLine="482"/>
        <w:rPr>
          <w:rFonts w:hint="eastAsia" w:ascii="楷体" w:hAnsi="楷体" w:eastAsia="楷体" w:cs="楷体"/>
          <w:highlight w:val="none"/>
        </w:rPr>
      </w:pPr>
      <w:r>
        <w:rPr>
          <w:rFonts w:hint="eastAsia" w:ascii="楷体" w:hAnsi="楷体" w:eastAsia="楷体" w:cs="楷体"/>
          <w:highlight w:val="none"/>
        </w:rPr>
        <w:t>（四）关于联合体</w:t>
      </w:r>
    </w:p>
    <w:p w14:paraId="3AD734B2">
      <w:pPr>
        <w:ind w:firstLine="480" w:firstLineChars="200"/>
        <w:jc w:val="both"/>
        <w:rPr>
          <w:rFonts w:hint="eastAsia" w:ascii="楷体" w:hAnsi="楷体" w:eastAsia="楷体" w:cs="楷体"/>
          <w:highlight w:val="none"/>
        </w:rPr>
      </w:pPr>
      <w:r>
        <w:rPr>
          <w:rFonts w:hint="eastAsia" w:ascii="楷体" w:hAnsi="楷体" w:eastAsia="楷体" w:cs="楷体"/>
          <w:highlight w:val="none"/>
        </w:rPr>
        <w:t>1．《政府采购促进中小企业发展管理办法》（财库〔2020〕46号）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陕财办采函〔2022〕10号）</w:t>
      </w:r>
      <w:r>
        <w:rPr>
          <w:rFonts w:hint="eastAsia" w:ascii="楷体" w:hAnsi="楷体" w:eastAsia="楷体" w:cs="楷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楷体" w:hAnsi="楷体" w:eastAsia="楷体" w:cs="楷体"/>
          <w:highlight w:val="none"/>
          <w:lang w:val="en-US" w:eastAsia="zh-CN"/>
        </w:rPr>
        <w:t>4</w:t>
      </w:r>
      <w:r>
        <w:rPr>
          <w:rFonts w:hint="eastAsia" w:ascii="楷体" w:hAnsi="楷体" w:eastAsia="楷体" w:cs="楷体"/>
          <w:highlight w:val="none"/>
        </w:rPr>
        <w:t>%的扣除，用扣除后的价格参加评审。</w:t>
      </w:r>
    </w:p>
    <w:p w14:paraId="0692A944">
      <w:pPr>
        <w:ind w:firstLine="480" w:firstLineChars="200"/>
        <w:jc w:val="both"/>
        <w:rPr>
          <w:rFonts w:hint="eastAsia" w:ascii="楷体" w:hAnsi="楷体" w:eastAsia="楷体" w:cs="楷体"/>
          <w:highlight w:val="none"/>
        </w:rPr>
      </w:pPr>
      <w:r>
        <w:rPr>
          <w:rFonts w:hint="eastAsia" w:ascii="楷体" w:hAnsi="楷体" w:eastAsia="楷体" w:cs="楷体"/>
          <w:highlight w:val="none"/>
        </w:rPr>
        <w:t>2．投标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中载明“接受联合体”时，两个以上</w:t>
      </w:r>
      <w:r>
        <w:rPr>
          <w:rFonts w:hint="eastAsia" w:ascii="楷体" w:hAnsi="楷体" w:eastAsia="楷体" w:cs="楷体"/>
          <w:highlight w:val="none"/>
          <w:lang w:eastAsia="zh-CN"/>
        </w:rPr>
        <w:t>投标人</w:t>
      </w:r>
      <w:r>
        <w:rPr>
          <w:rFonts w:hint="eastAsia" w:ascii="楷体" w:hAnsi="楷体" w:eastAsia="楷体" w:cs="楷体"/>
          <w:highlight w:val="none"/>
        </w:rPr>
        <w:t>可以组成一个联合体，以一个</w:t>
      </w:r>
      <w:r>
        <w:rPr>
          <w:rFonts w:hint="eastAsia" w:ascii="楷体" w:hAnsi="楷体" w:eastAsia="楷体" w:cs="楷体"/>
          <w:highlight w:val="none"/>
          <w:lang w:eastAsia="zh-CN"/>
        </w:rPr>
        <w:t>投标人</w:t>
      </w:r>
      <w:r>
        <w:rPr>
          <w:rFonts w:hint="eastAsia" w:ascii="楷体" w:hAnsi="楷体" w:eastAsia="楷体" w:cs="楷体"/>
          <w:highlight w:val="none"/>
        </w:rPr>
        <w:t>的身份参与投标；投标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未明确载明“不接受联合体”时，视同接受联合体。采购项目接受联合体时，组成联合体的大中型企业和其他自然人、法人或者其他组织，与小型、微型企业之间不得存在投资关系的。</w:t>
      </w:r>
    </w:p>
    <w:p w14:paraId="2C27351A">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3．联合体各方之间应当签订《联合体协议书》，明确约定联合体各方承担的工作和相应的责任。联合体协议签订后，联合体各方不得再单独参加或者与其他</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另外组成联合体参加同一合同项下的政府采购活动。</w:t>
      </w:r>
    </w:p>
    <w:p w14:paraId="4B84AB29">
      <w:pPr>
        <w:ind w:firstLine="480" w:firstLineChars="200"/>
        <w:jc w:val="both"/>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highlight w:val="none"/>
          <w:lang w:eastAsia="zh-CN"/>
        </w:rPr>
        <w:t>投标人</w:t>
      </w:r>
      <w:r>
        <w:rPr>
          <w:rFonts w:hint="eastAsia" w:ascii="楷体" w:hAnsi="楷体" w:eastAsia="楷体" w:cs="楷体"/>
          <w:highlight w:val="none"/>
        </w:rPr>
        <w:t>以联合体形式参加政府采购活动时，遵循以下规则：</w:t>
      </w:r>
    </w:p>
    <w:p w14:paraId="638CC78F">
      <w:pPr>
        <w:ind w:firstLine="480" w:firstLineChars="200"/>
        <w:jc w:val="both"/>
        <w:rPr>
          <w:rFonts w:hint="eastAsia" w:ascii="楷体" w:hAnsi="楷体" w:eastAsia="楷体" w:cs="楷体"/>
          <w:highlight w:val="none"/>
        </w:rPr>
      </w:pPr>
      <w:r>
        <w:rPr>
          <w:rFonts w:hint="eastAsia" w:ascii="楷体" w:hAnsi="楷体" w:eastAsia="楷体" w:cs="楷体"/>
          <w:highlight w:val="none"/>
        </w:rPr>
        <w:t>① 联合体各方均应当具备投标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w:t>
      </w:r>
      <w:r>
        <w:rPr>
          <w:rFonts w:hint="eastAsia" w:ascii="楷体" w:hAnsi="楷体" w:eastAsia="楷体" w:cs="楷体"/>
          <w:highlight w:val="none"/>
          <w:lang w:val="en-US" w:eastAsia="zh-CN"/>
        </w:rPr>
        <w:t>投标人</w:t>
      </w:r>
      <w:r>
        <w:rPr>
          <w:rFonts w:hint="eastAsia" w:ascii="楷体" w:hAnsi="楷体" w:eastAsia="楷体" w:cs="楷体"/>
          <w:highlight w:val="none"/>
        </w:rPr>
        <w:t>资格</w:t>
      </w:r>
      <w:r>
        <w:rPr>
          <w:rFonts w:hint="eastAsia" w:ascii="楷体" w:hAnsi="楷体" w:eastAsia="楷体" w:cs="楷体"/>
          <w:highlight w:val="none"/>
          <w:lang w:val="en-US" w:eastAsia="zh-CN"/>
        </w:rPr>
        <w:t>条件</w:t>
      </w:r>
      <w:r>
        <w:rPr>
          <w:rFonts w:hint="eastAsia" w:ascii="楷体" w:hAnsi="楷体" w:eastAsia="楷体" w:cs="楷体"/>
          <w:highlight w:val="none"/>
        </w:rPr>
        <w:t>；《法定代表人委托授权书》由联合体牵头人的法定代表人（法人单位）或负责人（非法人单位）代表联合体各方进行签字、盖章，并对联合体各方负责。</w:t>
      </w:r>
    </w:p>
    <w:p w14:paraId="30CCA07C">
      <w:pPr>
        <w:ind w:firstLine="480" w:firstLineChars="200"/>
        <w:jc w:val="both"/>
        <w:rPr>
          <w:rFonts w:hint="eastAsia" w:ascii="楷体" w:hAnsi="楷体" w:eastAsia="楷体" w:cs="楷体"/>
          <w:highlight w:val="none"/>
        </w:rPr>
      </w:pPr>
      <w:r>
        <w:rPr>
          <w:rFonts w:hint="eastAsia" w:ascii="楷体" w:hAnsi="楷体" w:eastAsia="楷体" w:cs="楷体"/>
          <w:highlight w:val="none"/>
        </w:rPr>
        <w:t>② 采购人根据采购项目的特殊要求规定</w:t>
      </w:r>
      <w:r>
        <w:rPr>
          <w:rFonts w:hint="eastAsia" w:ascii="楷体" w:hAnsi="楷体" w:eastAsia="楷体" w:cs="楷体"/>
          <w:highlight w:val="none"/>
          <w:lang w:eastAsia="zh-CN"/>
        </w:rPr>
        <w:t>投标人</w:t>
      </w:r>
      <w:r>
        <w:rPr>
          <w:rFonts w:hint="eastAsia" w:ascii="楷体" w:hAnsi="楷体" w:eastAsia="楷体" w:cs="楷体"/>
          <w:highlight w:val="none"/>
        </w:rPr>
        <w:t>特定条件的，联合体各方中至少应当有一方符合采购人规定的特定条件。联合体中有同类资质的</w:t>
      </w:r>
      <w:r>
        <w:rPr>
          <w:rFonts w:hint="eastAsia" w:ascii="楷体" w:hAnsi="楷体" w:eastAsia="楷体" w:cs="楷体"/>
          <w:highlight w:val="none"/>
          <w:lang w:eastAsia="zh-CN"/>
        </w:rPr>
        <w:t>投标人</w:t>
      </w:r>
      <w:r>
        <w:rPr>
          <w:rFonts w:hint="eastAsia" w:ascii="楷体" w:hAnsi="楷体" w:eastAsia="楷体" w:cs="楷体"/>
          <w:highlight w:val="none"/>
        </w:rPr>
        <w:t>按照联合体分工承担相同工作的，应当按照资质等级较低的</w:t>
      </w:r>
      <w:r>
        <w:rPr>
          <w:rFonts w:hint="eastAsia" w:ascii="楷体" w:hAnsi="楷体" w:eastAsia="楷体" w:cs="楷体"/>
          <w:highlight w:val="none"/>
          <w:lang w:eastAsia="zh-CN"/>
        </w:rPr>
        <w:t>投标人</w:t>
      </w:r>
      <w:r>
        <w:rPr>
          <w:rFonts w:hint="eastAsia" w:ascii="楷体" w:hAnsi="楷体" w:eastAsia="楷体" w:cs="楷体"/>
          <w:highlight w:val="none"/>
        </w:rPr>
        <w:t>确定资质等级。</w:t>
      </w:r>
    </w:p>
    <w:p w14:paraId="425D8B01">
      <w:pPr>
        <w:ind w:firstLine="480" w:firstLineChars="200"/>
        <w:jc w:val="both"/>
        <w:rPr>
          <w:rFonts w:hint="eastAsia" w:ascii="楷体" w:hAnsi="楷体" w:eastAsia="楷体" w:cs="楷体"/>
          <w:highlight w:val="none"/>
        </w:rPr>
      </w:pPr>
      <w:r>
        <w:rPr>
          <w:rFonts w:hint="eastAsia" w:ascii="楷体" w:hAnsi="楷体" w:eastAsia="楷体" w:cs="楷体"/>
          <w:highlight w:val="none"/>
        </w:rPr>
        <w:t>③ 采用资格前审的项目，联合体应当在提交资格前审申请文件前组成。资格前审后联合体不得增减、更换成员。</w:t>
      </w:r>
    </w:p>
    <w:p w14:paraId="6DE7F778">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资格审查阶段，采购人将对所有联合体成员进行信用记录查询，联合体成员存在不良信用记录的，视同联合体存在不良信用记录。</w:t>
      </w:r>
    </w:p>
    <w:p w14:paraId="534587BE">
      <w:pPr>
        <w:ind w:firstLine="480" w:firstLineChars="200"/>
        <w:jc w:val="both"/>
        <w:rPr>
          <w:rFonts w:hint="eastAsia" w:ascii="楷体" w:hAnsi="楷体" w:eastAsia="楷体" w:cs="楷体"/>
          <w:highlight w:val="none"/>
        </w:rPr>
      </w:pPr>
      <w:r>
        <w:rPr>
          <w:rFonts w:hint="eastAsia" w:ascii="楷体" w:hAnsi="楷体" w:eastAsia="楷体" w:cs="楷体"/>
          <w:highlight w:val="none"/>
        </w:rPr>
        <w:t>⑤ 招标文件要求</w:t>
      </w:r>
      <w:r>
        <w:rPr>
          <w:rFonts w:hint="eastAsia" w:ascii="楷体" w:hAnsi="楷体" w:eastAsia="楷体" w:cs="楷体"/>
          <w:highlight w:val="none"/>
          <w:lang w:eastAsia="zh-CN"/>
        </w:rPr>
        <w:t>投标人</w:t>
      </w:r>
      <w:r>
        <w:rPr>
          <w:rFonts w:hint="eastAsia" w:ascii="楷体" w:hAnsi="楷体" w:eastAsia="楷体" w:cs="楷体"/>
          <w:highlight w:val="none"/>
        </w:rPr>
        <w:t>交纳保证金的，可以由联合体中的一方或者多方共同交纳保证金，其交纳的保证金对联合体各方均具有约束力。</w:t>
      </w:r>
    </w:p>
    <w:p w14:paraId="393FA3F1">
      <w:pPr>
        <w:ind w:firstLine="480" w:firstLineChars="200"/>
        <w:jc w:val="both"/>
        <w:rPr>
          <w:rFonts w:hint="eastAsia" w:ascii="楷体" w:hAnsi="楷体" w:eastAsia="楷体" w:cs="楷体"/>
          <w:highlight w:val="none"/>
        </w:rPr>
      </w:pPr>
      <w:r>
        <w:rPr>
          <w:rFonts w:hint="eastAsia" w:ascii="楷体" w:hAnsi="楷体" w:eastAsia="楷体" w:cs="楷体"/>
          <w:highlight w:val="none"/>
        </w:rPr>
        <w:t>⑥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提供履约人员和设备情况的，联合体各方均应提供，以说明其作为独立</w:t>
      </w:r>
      <w:r>
        <w:rPr>
          <w:rFonts w:hint="eastAsia" w:ascii="楷体" w:hAnsi="楷体" w:eastAsia="楷体" w:cs="楷体"/>
          <w:highlight w:val="none"/>
          <w:lang w:eastAsia="zh-CN"/>
        </w:rPr>
        <w:t>投标人</w:t>
      </w:r>
      <w:r>
        <w:rPr>
          <w:rFonts w:hint="eastAsia" w:ascii="楷体" w:hAnsi="楷体" w:eastAsia="楷体" w:cs="楷体"/>
          <w:highlight w:val="none"/>
        </w:rPr>
        <w:t>所具有的能有效执行合同的能力和资源。</w:t>
      </w:r>
    </w:p>
    <w:p w14:paraId="38D3D7AB">
      <w:pPr>
        <w:ind w:firstLine="480" w:firstLineChars="200"/>
        <w:jc w:val="both"/>
        <w:rPr>
          <w:rFonts w:hint="eastAsia" w:ascii="楷体" w:hAnsi="楷体" w:eastAsia="楷体" w:cs="楷体"/>
          <w:highlight w:val="none"/>
        </w:rPr>
      </w:pPr>
      <w:r>
        <w:rPr>
          <w:rFonts w:hint="eastAsia" w:ascii="楷体" w:hAnsi="楷体" w:eastAsia="楷体" w:cs="楷体"/>
          <w:highlight w:val="none"/>
        </w:rPr>
        <w:t>⑦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提供同类或类似项目业绩的，联合体各方符合招标文件要求的同类或类似业绩可以累计，但联合体一方或多方共同参与的同一业绩不重复计算。</w:t>
      </w:r>
    </w:p>
    <w:p w14:paraId="77A2F6ED">
      <w:pPr>
        <w:ind w:firstLine="480" w:firstLineChars="200"/>
        <w:jc w:val="both"/>
        <w:rPr>
          <w:rFonts w:hint="eastAsia" w:ascii="楷体" w:hAnsi="楷体" w:eastAsia="楷体" w:cs="楷体"/>
          <w:highlight w:val="none"/>
        </w:rPr>
      </w:pPr>
      <w:r>
        <w:rPr>
          <w:rFonts w:hint="eastAsia" w:ascii="楷体" w:hAnsi="楷体" w:eastAsia="楷体" w:cs="楷体"/>
          <w:highlight w:val="none"/>
        </w:rPr>
        <w:t>⑧ 投标文件中需要</w:t>
      </w:r>
      <w:r>
        <w:rPr>
          <w:rFonts w:hint="eastAsia" w:ascii="楷体" w:hAnsi="楷体" w:eastAsia="楷体" w:cs="楷体"/>
          <w:highlight w:val="none"/>
          <w:lang w:eastAsia="zh-CN"/>
        </w:rPr>
        <w:t>投标人</w:t>
      </w:r>
      <w:r>
        <w:rPr>
          <w:rFonts w:hint="eastAsia" w:ascii="楷体" w:hAnsi="楷体" w:eastAsia="楷体" w:cs="楷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0411B4A">
      <w:pPr>
        <w:ind w:firstLine="480" w:firstLineChars="200"/>
        <w:jc w:val="both"/>
        <w:rPr>
          <w:rFonts w:hint="eastAsia" w:ascii="楷体" w:hAnsi="楷体" w:eastAsia="楷体" w:cs="楷体"/>
          <w:highlight w:val="none"/>
        </w:rPr>
      </w:pPr>
      <w:r>
        <w:rPr>
          <w:rFonts w:hint="eastAsia" w:ascii="楷体" w:hAnsi="楷体" w:eastAsia="楷体" w:cs="楷体"/>
          <w:highlight w:val="none"/>
        </w:rPr>
        <w:t>⑨ 对采购项目提出投诉时，应当由组成联合体的所有</w:t>
      </w:r>
      <w:r>
        <w:rPr>
          <w:rFonts w:hint="eastAsia" w:ascii="楷体" w:hAnsi="楷体" w:eastAsia="楷体" w:cs="楷体"/>
          <w:highlight w:val="none"/>
          <w:lang w:eastAsia="zh-CN"/>
        </w:rPr>
        <w:t>投标人</w:t>
      </w:r>
      <w:r>
        <w:rPr>
          <w:rFonts w:hint="eastAsia" w:ascii="楷体" w:hAnsi="楷体" w:eastAsia="楷体" w:cs="楷体"/>
          <w:highlight w:val="none"/>
        </w:rPr>
        <w:t>共同提出。</w:t>
      </w:r>
    </w:p>
    <w:p w14:paraId="5209D61A">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（5）联合体出现下列情形之一的，联合体投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标无效：</w:t>
      </w:r>
    </w:p>
    <w:p w14:paraId="70E14EC2">
      <w:pPr>
        <w:ind w:firstLine="480" w:firstLineChars="200"/>
        <w:jc w:val="both"/>
        <w:rPr>
          <w:rFonts w:hint="eastAsia" w:ascii="楷体" w:hAnsi="楷体" w:eastAsia="楷体" w:cs="楷体"/>
          <w:highlight w:val="none"/>
        </w:rPr>
      </w:pPr>
      <w:r>
        <w:rPr>
          <w:rFonts w:hint="eastAsia" w:ascii="楷体" w:hAnsi="楷体" w:eastAsia="楷体" w:cs="楷体"/>
          <w:highlight w:val="none"/>
        </w:rPr>
        <w:t>① 没有提交有效的联合体协议的；</w:t>
      </w:r>
    </w:p>
    <w:p w14:paraId="43F9EAE2">
      <w:pPr>
        <w:ind w:firstLine="480" w:firstLineChars="200"/>
        <w:jc w:val="both"/>
        <w:rPr>
          <w:rFonts w:hint="eastAsia" w:ascii="楷体" w:hAnsi="楷体" w:eastAsia="楷体" w:cs="楷体"/>
          <w:highlight w:val="none"/>
        </w:rPr>
      </w:pPr>
      <w:r>
        <w:rPr>
          <w:rFonts w:hint="eastAsia" w:ascii="楷体" w:hAnsi="楷体" w:eastAsia="楷体" w:cs="楷体"/>
          <w:highlight w:val="none"/>
        </w:rPr>
        <w:t>② 组成联合体的大中型企业和其他自然人、法人或者其他组织，与小型、微型企业之间存在投资关系的；</w:t>
      </w:r>
    </w:p>
    <w:p w14:paraId="31583DDF">
      <w:pPr>
        <w:ind w:firstLine="480" w:firstLineChars="200"/>
        <w:jc w:val="both"/>
        <w:rPr>
          <w:rFonts w:hint="eastAsia" w:ascii="楷体" w:hAnsi="楷体" w:eastAsia="楷体" w:cs="楷体"/>
          <w:highlight w:val="none"/>
        </w:rPr>
      </w:pPr>
      <w:r>
        <w:rPr>
          <w:rFonts w:hint="eastAsia" w:ascii="楷体" w:hAnsi="楷体" w:eastAsia="楷体" w:cs="楷体"/>
          <w:highlight w:val="none"/>
        </w:rPr>
        <w:t>③ 联合体协议签订后，联合体成员单独参加或者与其他</w:t>
      </w:r>
      <w:r>
        <w:rPr>
          <w:rFonts w:hint="eastAsia" w:ascii="楷体" w:hAnsi="楷体" w:eastAsia="楷体" w:cs="楷体"/>
          <w:highlight w:val="none"/>
          <w:lang w:eastAsia="zh-CN"/>
        </w:rPr>
        <w:t>投标人</w:t>
      </w:r>
      <w:r>
        <w:rPr>
          <w:rFonts w:hint="eastAsia" w:ascii="楷体" w:hAnsi="楷体" w:eastAsia="楷体" w:cs="楷体"/>
          <w:highlight w:val="none"/>
        </w:rPr>
        <w:t>另外组成联合体参加同一合同项下的政府采购活动的；</w:t>
      </w:r>
    </w:p>
    <w:p w14:paraId="401EE61F">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资格前审后联合体增减、更换成员的；</w:t>
      </w:r>
    </w:p>
    <w:p w14:paraId="42E8F8A7">
      <w:pPr>
        <w:ind w:firstLine="480" w:firstLineChars="200"/>
        <w:jc w:val="both"/>
        <w:rPr>
          <w:rFonts w:hint="eastAsia" w:ascii="楷体" w:hAnsi="楷体" w:eastAsia="楷体" w:cs="楷体"/>
          <w:highlight w:val="none"/>
        </w:rPr>
      </w:pPr>
      <w:r>
        <w:rPr>
          <w:rFonts w:hint="eastAsia" w:ascii="楷体" w:hAnsi="楷体" w:eastAsia="楷体" w:cs="楷体"/>
          <w:highlight w:val="none"/>
        </w:rPr>
        <w:t>⑤ 联合体成员因存在不良信用记录，被拒绝其参与政府采购活动的。</w:t>
      </w:r>
    </w:p>
    <w:p w14:paraId="282E3612">
      <w:pPr>
        <w:pStyle w:val="4"/>
        <w:ind w:firstLine="482"/>
        <w:rPr>
          <w:rFonts w:hint="eastAsia" w:ascii="楷体" w:hAnsi="楷体" w:eastAsia="楷体" w:cs="楷体"/>
          <w:highlight w:val="none"/>
        </w:rPr>
      </w:pPr>
      <w:r>
        <w:rPr>
          <w:rFonts w:hint="eastAsia" w:ascii="楷体" w:hAnsi="楷体" w:eastAsia="楷体" w:cs="楷体"/>
          <w:highlight w:val="none"/>
        </w:rPr>
        <w:t>（五）关于进口产品</w:t>
      </w:r>
    </w:p>
    <w:p w14:paraId="4BB226DD">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楷体" w:hAnsi="楷体" w:eastAsia="楷体" w:cs="楷体"/>
          <w:highlight w:val="none"/>
          <w:lang w:eastAsia="zh-CN"/>
        </w:rPr>
        <w:t>投标人</w:t>
      </w:r>
      <w:r>
        <w:rPr>
          <w:rFonts w:hint="eastAsia" w:ascii="楷体" w:hAnsi="楷体" w:eastAsia="楷体" w:cs="楷体"/>
          <w:highlight w:val="none"/>
        </w:rPr>
        <w:t>的进口产品。</w:t>
      </w:r>
    </w:p>
    <w:p w14:paraId="0D7F9AB3">
      <w:pPr>
        <w:ind w:firstLine="480" w:firstLineChars="200"/>
        <w:jc w:val="both"/>
        <w:rPr>
          <w:rFonts w:hint="eastAsia" w:ascii="楷体" w:hAnsi="楷体" w:eastAsia="楷体" w:cs="楷体"/>
          <w:strike/>
          <w:highlight w:val="none"/>
        </w:rPr>
      </w:pPr>
      <w:r>
        <w:rPr>
          <w:rFonts w:hint="eastAsia" w:ascii="楷体" w:hAnsi="楷体" w:eastAsia="楷体" w:cs="楷体"/>
          <w:highlight w:val="none"/>
        </w:rPr>
        <w:t>2．根据《关于政府采购进口产品管理有关问题的通知》（财办库〔2008〕248号）有关规定，财政部门审核同意购买进口产品的，投标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将明确载明“允许进口产品参与”，此时满足招标文件要求的国产产品仍然可以参与竞争；否则，视为拒绝进口产品参与，</w:t>
      </w:r>
      <w:r>
        <w:rPr>
          <w:rFonts w:hint="eastAsia" w:ascii="楷体" w:hAnsi="楷体" w:eastAsia="楷体" w:cs="楷体"/>
          <w:highlight w:val="none"/>
          <w:lang w:eastAsia="zh-CN"/>
        </w:rPr>
        <w:t>投标人</w:t>
      </w:r>
      <w:r>
        <w:rPr>
          <w:rFonts w:hint="eastAsia" w:ascii="楷体" w:hAnsi="楷体" w:eastAsia="楷体" w:cs="楷体"/>
          <w:highlight w:val="none"/>
        </w:rPr>
        <w:t>以进口产品参与投标时，将作无效投标处理。</w:t>
      </w:r>
    </w:p>
    <w:p w14:paraId="7AB16E8A">
      <w:pPr>
        <w:pStyle w:val="4"/>
        <w:ind w:firstLine="482"/>
        <w:rPr>
          <w:rFonts w:hint="eastAsia" w:ascii="楷体" w:hAnsi="楷体" w:eastAsia="楷体" w:cs="楷体"/>
          <w:highlight w:val="none"/>
        </w:rPr>
      </w:pPr>
      <w:r>
        <w:rPr>
          <w:rFonts w:hint="eastAsia" w:ascii="楷体" w:hAnsi="楷体" w:eastAsia="楷体" w:cs="楷体"/>
          <w:highlight w:val="none"/>
        </w:rPr>
        <w:t>（六）关于政府采购政策</w:t>
      </w:r>
    </w:p>
    <w:p w14:paraId="27A51D17">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1</w:t>
      </w:r>
      <w:r>
        <w:rPr>
          <w:rFonts w:hint="eastAsia" w:ascii="楷体" w:hAnsi="楷体" w:eastAsia="楷体" w:cs="楷体"/>
          <w:color w:val="auto"/>
          <w:highlight w:val="none"/>
        </w:rPr>
        <w:t>．</w:t>
      </w:r>
      <w:r>
        <w:rPr>
          <w:rFonts w:hint="eastAsia" w:ascii="楷体" w:hAnsi="楷体" w:eastAsia="楷体" w:cs="楷体"/>
          <w:b/>
          <w:color w:val="auto"/>
          <w:highlight w:val="none"/>
        </w:rPr>
        <w:t>对中小企业、监狱企业、残疾人福利性单位的优惠政策</w:t>
      </w:r>
    </w:p>
    <w:p w14:paraId="43AB962A">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（1）根据《政府采购促进中小企业发展管理办法》（财库〔2020〕46号）的有关规定，</w:t>
      </w:r>
      <w:r>
        <w:rPr>
          <w:rFonts w:hint="eastAsia" w:ascii="楷体" w:hAnsi="楷体" w:eastAsia="楷体" w:cs="楷体"/>
          <w:highlight w:val="none"/>
          <w:lang w:val="en-US" w:eastAsia="zh-CN"/>
        </w:rPr>
        <w:t>中小企业应提供《政府采购促进中小企业发展管理办法》（财库〔2020〕46 号）文件规定的《中小企业声明函》，以此为依据享受政府采购政策。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提供的货物既有中小企业制造货物，也有大型企业制造货物的，不享受中小企业扶持政策。</w:t>
      </w:r>
    </w:p>
    <w:p w14:paraId="766E8B38">
      <w:pPr>
        <w:ind w:firstLine="480" w:firstLineChars="200"/>
        <w:jc w:val="both"/>
        <w:rPr>
          <w:rFonts w:hint="eastAsia" w:ascii="楷体" w:hAnsi="楷体" w:eastAsia="楷体" w:cs="楷体"/>
          <w:highlight w:val="none"/>
        </w:rPr>
      </w:pPr>
      <w:r>
        <w:rPr>
          <w:rFonts w:hint="eastAsia" w:ascii="楷体" w:hAnsi="楷体" w:eastAsia="楷体" w:cs="楷体"/>
          <w:highlight w:val="none"/>
        </w:rPr>
        <w:t>（2）根据财政部、司法部联合下发的《关于政府采购支持监狱企业发展有关问题的通知》（财库〔2014〕68号）的规定，监狱企业视同小型、微型企业。</w:t>
      </w:r>
    </w:p>
    <w:p w14:paraId="636E9322">
      <w:pPr>
        <w:ind w:firstLine="480" w:firstLineChars="200"/>
        <w:jc w:val="both"/>
        <w:rPr>
          <w:rFonts w:hint="eastAsia" w:ascii="楷体" w:hAnsi="楷体" w:eastAsia="楷体" w:cs="楷体"/>
          <w:highlight w:val="none"/>
        </w:rPr>
      </w:pPr>
      <w:r>
        <w:rPr>
          <w:rFonts w:hint="eastAsia" w:ascii="楷体" w:hAnsi="楷体" w:eastAsia="楷体" w:cs="楷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E366232">
      <w:pPr>
        <w:ind w:firstLine="480" w:firstLineChars="200"/>
        <w:jc w:val="both"/>
        <w:rPr>
          <w:rFonts w:hint="eastAsia" w:ascii="楷体" w:hAnsi="楷体" w:eastAsia="楷体" w:cs="楷体"/>
          <w:highlight w:val="none"/>
        </w:rPr>
      </w:pPr>
      <w:r>
        <w:rPr>
          <w:rFonts w:hint="eastAsia" w:ascii="楷体" w:hAnsi="楷体" w:eastAsia="楷体" w:cs="楷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77D9E89B">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节能、环保产品采购政策</w:t>
      </w:r>
    </w:p>
    <w:p w14:paraId="47BD7797">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4EE3AD4">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085EF5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（3）《节能产品政府采购品目清单》见财政部、发展改革委《关于印发节能产品政府采购品目清单的通知》（财库〔2019〕19号）附件。</w:t>
      </w:r>
    </w:p>
    <w:p w14:paraId="33DBB34E">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（4）《环境标志产品政府采购品目清单》见财政部、生态环境部《关于印发环境标志产品政府采购品目清单的通知》（财库〔2019〕18号）附件。</w:t>
      </w:r>
    </w:p>
    <w:p w14:paraId="3567D44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（5）“国家确定的认证机构”名单见市场监管总局《关于发布参与实施政府采购节能产品、环境标志产品认证机构名录的公告》（2019年第16号）。</w:t>
      </w:r>
    </w:p>
    <w:p w14:paraId="2CA72EFF">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3</w:t>
      </w:r>
      <w:r>
        <w:rPr>
          <w:rFonts w:hint="eastAsia" w:ascii="楷体" w:hAnsi="楷体" w:eastAsia="楷体" w:cs="楷体"/>
          <w:color w:val="auto"/>
          <w:highlight w:val="none"/>
        </w:rPr>
        <w:t>．</w:t>
      </w:r>
      <w:r>
        <w:rPr>
          <w:rFonts w:hint="eastAsia" w:ascii="楷体" w:hAnsi="楷体" w:eastAsia="楷体" w:cs="楷体"/>
          <w:b/>
          <w:color w:val="auto"/>
          <w:highlight w:val="none"/>
        </w:rPr>
        <w:t>陕西省中小企业政府采购信用融资办法</w:t>
      </w:r>
    </w:p>
    <w:p w14:paraId="5E7B0CC9">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55693E4E">
      <w:pPr>
        <w:pStyle w:val="4"/>
        <w:ind w:firstLine="482"/>
        <w:rPr>
          <w:rFonts w:hint="eastAsia" w:ascii="楷体" w:hAnsi="楷体" w:eastAsia="楷体" w:cs="楷体"/>
          <w:b w:val="0"/>
          <w:bCs w:val="0"/>
          <w:highlight w:val="none"/>
        </w:rPr>
      </w:pPr>
      <w:r>
        <w:rPr>
          <w:rFonts w:hint="eastAsia" w:ascii="楷体" w:hAnsi="楷体" w:eastAsia="楷体" w:cs="楷体"/>
          <w:b w:val="0"/>
          <w:bCs w:val="0"/>
          <w:highlight w:val="none"/>
          <w:lang w:val="zh-CN"/>
        </w:rPr>
        <w:t>详见《陕西省财政厅关于印发</w:t>
      </w:r>
      <w:r>
        <w:rPr>
          <w:rFonts w:hint="eastAsia" w:ascii="楷体" w:hAnsi="楷体" w:eastAsia="楷体" w:cs="楷体"/>
          <w:b w:val="0"/>
          <w:bCs w:val="0"/>
          <w:highlight w:val="none"/>
        </w:rPr>
        <w:t>&lt;</w:t>
      </w:r>
      <w:r>
        <w:rPr>
          <w:rFonts w:hint="eastAsia" w:ascii="楷体" w:hAnsi="楷体" w:eastAsia="楷体" w:cs="楷体"/>
          <w:b w:val="0"/>
          <w:bCs w:val="0"/>
          <w:highlight w:val="none"/>
          <w:lang w:val="zh-CN"/>
        </w:rPr>
        <w:t>陕西省中小企业政府采购信用融资办法</w:t>
      </w:r>
      <w:r>
        <w:rPr>
          <w:rFonts w:hint="eastAsia" w:ascii="楷体" w:hAnsi="楷体" w:eastAsia="楷体" w:cs="楷体"/>
          <w:b w:val="0"/>
          <w:bCs w:val="0"/>
          <w:highlight w:val="none"/>
        </w:rPr>
        <w:t>&gt;</w:t>
      </w:r>
      <w:r>
        <w:rPr>
          <w:rFonts w:hint="eastAsia" w:ascii="楷体" w:hAnsi="楷体" w:eastAsia="楷体" w:cs="楷体"/>
          <w:b w:val="0"/>
          <w:bCs w:val="0"/>
          <w:highlight w:val="none"/>
          <w:lang w:val="zh-CN"/>
        </w:rPr>
        <w:t>的通知》</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陕财办采〔</w:t>
      </w:r>
      <w:r>
        <w:rPr>
          <w:rFonts w:hint="eastAsia" w:ascii="楷体" w:hAnsi="楷体" w:eastAsia="楷体" w:cs="楷体"/>
          <w:b w:val="0"/>
          <w:bCs w:val="0"/>
          <w:highlight w:val="none"/>
        </w:rPr>
        <w:t>2018</w:t>
      </w:r>
      <w:r>
        <w:rPr>
          <w:rFonts w:hint="eastAsia" w:ascii="楷体" w:hAnsi="楷体" w:eastAsia="楷体" w:cs="楷体"/>
          <w:b w:val="0"/>
          <w:bCs w:val="0"/>
          <w:highlight w:val="none"/>
          <w:lang w:val="zh-CN"/>
        </w:rPr>
        <w:t>〕</w:t>
      </w:r>
      <w:r>
        <w:rPr>
          <w:rFonts w:hint="eastAsia" w:ascii="楷体" w:hAnsi="楷体" w:eastAsia="楷体" w:cs="楷体"/>
          <w:b w:val="0"/>
          <w:bCs w:val="0"/>
          <w:highlight w:val="none"/>
        </w:rPr>
        <w:t>23</w:t>
      </w:r>
      <w:r>
        <w:rPr>
          <w:rFonts w:hint="eastAsia" w:ascii="楷体" w:hAnsi="楷体" w:eastAsia="楷体" w:cs="楷体"/>
          <w:b w:val="0"/>
          <w:bCs w:val="0"/>
          <w:highlight w:val="none"/>
          <w:lang w:val="zh-CN"/>
        </w:rPr>
        <w:t>号</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相关政策、业务流程、办理平台</w:t>
      </w:r>
      <w:r>
        <w:rPr>
          <w:rFonts w:hint="eastAsia" w:ascii="楷体" w:hAnsi="楷体" w:eastAsia="楷体" w:cs="楷体"/>
          <w:b w:val="0"/>
          <w:bCs w:val="0"/>
          <w:highlight w:val="none"/>
        </w:rPr>
        <w:t>（http://www.ccgp-shaanxi.gov.cn/zcdservice/zcd/shanxi/）</w:t>
      </w:r>
      <w:r>
        <w:rPr>
          <w:rFonts w:hint="eastAsia" w:ascii="楷体" w:hAnsi="楷体" w:eastAsia="楷体" w:cs="楷体"/>
          <w:b w:val="0"/>
          <w:bCs w:val="0"/>
          <w:highlight w:val="none"/>
          <w:lang w:val="zh-CN"/>
        </w:rPr>
        <w:t>。</w:t>
      </w:r>
    </w:p>
    <w:p w14:paraId="47F35DD0">
      <w:pPr>
        <w:ind w:firstLine="480" w:firstLineChars="200"/>
        <w:jc w:val="both"/>
        <w:rPr>
          <w:rFonts w:hint="eastAsia" w:ascii="楷体" w:hAnsi="楷体" w:eastAsia="楷体" w:cs="楷体"/>
          <w:b/>
          <w:color w:val="auto"/>
          <w:highlight w:val="none"/>
          <w:lang w:val="en-US" w:eastAsia="zh-CN"/>
        </w:rPr>
      </w:pPr>
      <w:r>
        <w:rPr>
          <w:rFonts w:hint="eastAsia" w:ascii="楷体" w:hAnsi="楷体" w:eastAsia="楷体" w:cs="楷体"/>
          <w:b/>
          <w:color w:val="auto"/>
          <w:highlight w:val="none"/>
          <w:lang w:val="en-US" w:eastAsia="zh-CN"/>
        </w:rPr>
        <w:t>4、《关于进一步加强政府绿色采购有关问题的通知》（陕财办采〔2021〕29号）。</w:t>
      </w:r>
    </w:p>
    <w:p w14:paraId="21BEF5D2">
      <w:pPr>
        <w:pStyle w:val="4"/>
        <w:ind w:firstLine="482"/>
        <w:rPr>
          <w:rFonts w:hint="eastAsia" w:ascii="楷体" w:hAnsi="楷体" w:eastAsia="楷体" w:cs="楷体"/>
          <w:highlight w:val="none"/>
        </w:rPr>
      </w:pPr>
      <w:r>
        <w:rPr>
          <w:rFonts w:hint="eastAsia" w:ascii="楷体" w:hAnsi="楷体" w:eastAsia="楷体" w:cs="楷体"/>
          <w:highlight w:val="none"/>
        </w:rPr>
        <w:t>（七）关于现场踏勘和集中答疑</w:t>
      </w:r>
    </w:p>
    <w:p w14:paraId="3DF8B6F1">
      <w:pPr>
        <w:ind w:firstLine="480" w:firstLineChars="200"/>
        <w:jc w:val="both"/>
        <w:rPr>
          <w:rFonts w:hint="eastAsia" w:ascii="楷体" w:hAnsi="楷体" w:eastAsia="楷体" w:cs="楷体"/>
          <w:highlight w:val="none"/>
        </w:rPr>
      </w:pPr>
      <w:r>
        <w:rPr>
          <w:rFonts w:hint="eastAsia" w:ascii="楷体" w:hAnsi="楷体" w:eastAsia="楷体" w:cs="楷体"/>
          <w:highlight w:val="none"/>
        </w:rPr>
        <w:t>采购人可以根据项目实际情况决定是否组织现场踏勘\标前集中答疑。投标</w:t>
      </w:r>
      <w:r>
        <w:rPr>
          <w:rFonts w:hint="eastAsia" w:ascii="楷体" w:hAnsi="楷体" w:eastAsia="楷体" w:cs="楷体"/>
          <w:highlight w:val="none"/>
          <w:lang w:eastAsia="zh-CN"/>
        </w:rPr>
        <w:t>人</w:t>
      </w:r>
      <w:r>
        <w:rPr>
          <w:rFonts w:hint="eastAsia" w:ascii="楷体" w:hAnsi="楷体" w:eastAsia="楷体" w:cs="楷体"/>
          <w:highlight w:val="none"/>
          <w:lang w:val="en-US" w:eastAsia="zh-CN"/>
        </w:rPr>
        <w:t>须知前附表</w:t>
      </w:r>
      <w:r>
        <w:rPr>
          <w:rFonts w:hint="eastAsia" w:ascii="楷体" w:hAnsi="楷体" w:eastAsia="楷体" w:cs="楷体"/>
          <w:highlight w:val="none"/>
        </w:rPr>
        <w:t>中明确载明安排上述活动的，各</w:t>
      </w:r>
      <w:r>
        <w:rPr>
          <w:rFonts w:hint="eastAsia" w:ascii="楷体" w:hAnsi="楷体" w:eastAsia="楷体" w:cs="楷体"/>
          <w:highlight w:val="none"/>
          <w:lang w:val="en-US" w:eastAsia="zh-CN"/>
        </w:rPr>
        <w:t>投标人</w:t>
      </w:r>
      <w:r>
        <w:rPr>
          <w:rFonts w:hint="eastAsia" w:ascii="楷体" w:hAnsi="楷体" w:eastAsia="楷体" w:cs="楷体"/>
          <w:highlight w:val="none"/>
        </w:rPr>
        <w:t>应派出技术、预算等相关人员，在招标文件约定的时间、地点参加现场踏勘\标前集中答疑。</w:t>
      </w:r>
    </w:p>
    <w:p w14:paraId="7285BDF4">
      <w:pPr>
        <w:ind w:firstLine="480" w:firstLineChars="200"/>
        <w:jc w:val="both"/>
        <w:rPr>
          <w:rFonts w:hint="eastAsia" w:ascii="楷体" w:hAnsi="楷体" w:eastAsia="楷体" w:cs="楷体"/>
          <w:color w:val="auto"/>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楷体" w:hAnsi="楷体" w:eastAsia="楷体" w:cs="楷体"/>
          <w:color w:val="auto"/>
          <w:highlight w:val="none"/>
        </w:rPr>
        <w:t>后，在“政府采购信息发布媒体”上发布《答疑纪要》。答疑纪要是招标文件的组成部分，与招标文件中表述不一致的内容，以答疑纪要为准。</w:t>
      </w:r>
    </w:p>
    <w:p w14:paraId="15763862">
      <w:pPr>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凡未参加现场踏勘和集中答疑的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w:t>
      </w:r>
      <w:r>
        <w:rPr>
          <w:rFonts w:hint="eastAsia" w:ascii="楷体" w:hAnsi="楷体" w:eastAsia="楷体" w:cs="楷体"/>
          <w:highlight w:val="none"/>
        </w:rPr>
        <w:t>由此带来的不利后果由该</w:t>
      </w:r>
      <w:r>
        <w:rPr>
          <w:rFonts w:hint="eastAsia" w:ascii="楷体" w:hAnsi="楷体" w:eastAsia="楷体" w:cs="楷体"/>
          <w:highlight w:val="none"/>
          <w:lang w:val="en-US" w:eastAsia="zh-CN"/>
        </w:rPr>
        <w:t>投标人</w:t>
      </w:r>
      <w:r>
        <w:rPr>
          <w:rFonts w:hint="eastAsia" w:ascii="楷体" w:hAnsi="楷体" w:eastAsia="楷体" w:cs="楷体"/>
          <w:highlight w:val="none"/>
        </w:rPr>
        <w:t>自行承担。</w:t>
      </w:r>
    </w:p>
    <w:p w14:paraId="26006F00">
      <w:pPr>
        <w:pStyle w:val="4"/>
        <w:ind w:firstLine="482"/>
        <w:rPr>
          <w:rFonts w:hint="eastAsia" w:ascii="楷体" w:hAnsi="楷体" w:eastAsia="楷体" w:cs="楷体"/>
          <w:highlight w:val="none"/>
        </w:rPr>
      </w:pPr>
      <w:r>
        <w:rPr>
          <w:rFonts w:hint="eastAsia" w:ascii="楷体" w:hAnsi="楷体" w:eastAsia="楷体" w:cs="楷体"/>
          <w:highlight w:val="none"/>
        </w:rPr>
        <w:t>（八）关于同一品牌产品的处理</w:t>
      </w:r>
    </w:p>
    <w:p w14:paraId="21B93059">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27E9B84E">
      <w:pPr>
        <w:wordWrap w:val="0"/>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2．使用综合评分法的采购项目</w:t>
      </w:r>
      <w:r>
        <w:rPr>
          <w:rFonts w:hint="eastAsia" w:ascii="楷体" w:hAnsi="楷体" w:eastAsia="楷体" w:cs="楷体"/>
          <w:highlight w:val="none"/>
          <w:lang w:eastAsia="zh-CN"/>
        </w:rPr>
        <w:t>：</w:t>
      </w:r>
    </w:p>
    <w:p w14:paraId="12EAA204">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5B5A0204">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5F851F46">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3.核心产品为两个以上时，多家供应商提供的核心产品有部分采用或全部采用相同品牌的，按一家供应商计算。</w:t>
      </w:r>
    </w:p>
    <w:p w14:paraId="7D3B99D6">
      <w:pPr>
        <w:pStyle w:val="4"/>
        <w:ind w:firstLine="482"/>
        <w:rPr>
          <w:rFonts w:hint="eastAsia" w:ascii="楷体" w:hAnsi="楷体" w:eastAsia="楷体" w:cs="楷体"/>
          <w:highlight w:val="none"/>
        </w:rPr>
      </w:pPr>
      <w:r>
        <w:rPr>
          <w:rFonts w:hint="eastAsia" w:ascii="楷体" w:hAnsi="楷体" w:eastAsia="楷体" w:cs="楷体"/>
          <w:highlight w:val="none"/>
        </w:rPr>
        <w:t>（九）关于知识产权和保密事项</w:t>
      </w:r>
    </w:p>
    <w:p w14:paraId="4EAD5450">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1．所有涉及知识产权的产品及设计，</w:t>
      </w:r>
      <w:r>
        <w:rPr>
          <w:rFonts w:hint="eastAsia" w:ascii="楷体" w:hAnsi="楷体" w:eastAsia="楷体" w:cs="楷体"/>
          <w:highlight w:val="none"/>
          <w:lang w:val="en-US" w:eastAsia="zh-CN"/>
        </w:rPr>
        <w:t>投标人</w:t>
      </w:r>
      <w:r>
        <w:rPr>
          <w:rFonts w:hint="eastAsia" w:ascii="楷体" w:hAnsi="楷体" w:eastAsia="楷体" w:cs="楷体"/>
          <w:highlight w:val="none"/>
        </w:rPr>
        <w:t>必须确保委托人、采购人拥有其合法的、不受限制的无偿使用权，并免受任何侵权诉讼或索偿；否则，由此产生的一切经济损失和法律责任由供应商承担。</w:t>
      </w:r>
    </w:p>
    <w:p w14:paraId="1E74C2A7">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2．由采购人向</w:t>
      </w:r>
      <w:r>
        <w:rPr>
          <w:rFonts w:hint="eastAsia" w:ascii="楷体" w:hAnsi="楷体" w:eastAsia="楷体" w:cs="楷体"/>
          <w:highlight w:val="none"/>
          <w:lang w:val="en-US" w:eastAsia="zh-CN"/>
        </w:rPr>
        <w:t>投标人</w:t>
      </w:r>
      <w:r>
        <w:rPr>
          <w:rFonts w:hint="eastAsia" w:ascii="楷体" w:hAnsi="楷体" w:eastAsia="楷体" w:cs="楷体"/>
          <w:highlight w:val="none"/>
        </w:rPr>
        <w:t>提供的用户需求书、图纸、样品、模型、模件和所有资料，</w:t>
      </w:r>
      <w:r>
        <w:rPr>
          <w:rFonts w:hint="eastAsia" w:ascii="楷体" w:hAnsi="楷体" w:eastAsia="楷体" w:cs="楷体"/>
          <w:highlight w:val="none"/>
          <w:lang w:val="en-US" w:eastAsia="zh-CN"/>
        </w:rPr>
        <w:t>投标人</w:t>
      </w:r>
      <w:r>
        <w:rPr>
          <w:rFonts w:hint="eastAsia" w:ascii="楷体" w:hAnsi="楷体" w:eastAsia="楷体" w:cs="楷体"/>
          <w:highlight w:val="none"/>
        </w:rPr>
        <w:t>获得后，应对其保密。除非采购人同意，</w:t>
      </w:r>
      <w:r>
        <w:rPr>
          <w:rFonts w:hint="eastAsia" w:ascii="楷体" w:hAnsi="楷体" w:eastAsia="楷体" w:cs="楷体"/>
          <w:highlight w:val="none"/>
          <w:lang w:val="en-US" w:eastAsia="zh-CN"/>
        </w:rPr>
        <w:t>投标人</w:t>
      </w:r>
      <w:r>
        <w:rPr>
          <w:rFonts w:hint="eastAsia" w:ascii="楷体" w:hAnsi="楷体" w:eastAsia="楷体" w:cs="楷体"/>
          <w:highlight w:val="none"/>
        </w:rPr>
        <w:t>不得向第三方透露或将其用于本次投</w:t>
      </w:r>
      <w:r>
        <w:rPr>
          <w:rFonts w:hint="eastAsia" w:ascii="楷体" w:hAnsi="楷体" w:eastAsia="楷体" w:cs="楷体"/>
          <w:w w:val="1"/>
          <w:highlight w:val="none"/>
        </w:rPr>
        <w:t xml:space="preserve"> </w:t>
      </w:r>
      <w:r>
        <w:rPr>
          <w:rFonts w:hint="eastAsia" w:ascii="楷体" w:hAnsi="楷体" w:eastAsia="楷体" w:cs="楷体"/>
          <w:highlight w:val="none"/>
        </w:rPr>
        <w:t>标以外的任何用途。开标后，若采购人有要求，</w:t>
      </w:r>
      <w:r>
        <w:rPr>
          <w:rFonts w:hint="eastAsia" w:ascii="楷体" w:hAnsi="楷体" w:eastAsia="楷体" w:cs="楷体"/>
          <w:highlight w:val="none"/>
          <w:lang w:val="en-US" w:eastAsia="zh-CN"/>
        </w:rPr>
        <w:t>投标人</w:t>
      </w:r>
      <w:r>
        <w:rPr>
          <w:rFonts w:hint="eastAsia" w:ascii="楷体" w:hAnsi="楷体" w:eastAsia="楷体" w:cs="楷体"/>
          <w:highlight w:val="none"/>
        </w:rPr>
        <w:t>须归还采购人认为需保密的文件和资料，并销毁所有相应的备份文件及资料。</w:t>
      </w:r>
    </w:p>
    <w:p w14:paraId="38723EC5">
      <w:pPr>
        <w:pStyle w:val="4"/>
        <w:ind w:firstLine="482"/>
        <w:rPr>
          <w:rFonts w:hint="eastAsia" w:ascii="楷体" w:hAnsi="楷体" w:eastAsia="楷体" w:cs="楷体"/>
          <w:highlight w:val="none"/>
        </w:rPr>
      </w:pPr>
      <w:r>
        <w:rPr>
          <w:rFonts w:hint="eastAsia" w:ascii="楷体" w:hAnsi="楷体" w:eastAsia="楷体" w:cs="楷体"/>
          <w:highlight w:val="none"/>
        </w:rPr>
        <w:t>（十）关于信用记录的查询和使用</w:t>
      </w:r>
    </w:p>
    <w:p w14:paraId="4066D2B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1．根据财政部《关于在政府采购活动中查询及使用信用记录有关问题的通知》（财库〔2016〕125号）第二条有关要求，采购人将在资格审查阶段通过【信用中国】（</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"https://www.creditchina.gov.cn"</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https://www.creditchina.gov.cn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/）和【中国政府采购网】（</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"http://www.ccgp.gov.cn/"</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http://www.ccgp.gov.cn/）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对供应商的信用情况进行甄别。</w:t>
      </w:r>
    </w:p>
    <w:p w14:paraId="7FD6DD96">
      <w:pPr>
        <w:ind w:firstLine="480" w:firstLineChars="200"/>
        <w:jc w:val="both"/>
        <w:rPr>
          <w:rFonts w:hint="eastAsia" w:ascii="楷体" w:hAnsi="楷体" w:eastAsia="楷体" w:cs="楷体"/>
          <w:highlight w:val="none"/>
        </w:rPr>
      </w:pPr>
      <w:r>
        <w:rPr>
          <w:rFonts w:hint="eastAsia" w:ascii="楷体" w:hAnsi="楷体" w:eastAsia="楷体" w:cs="楷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6C90DA76">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val="en-US" w:eastAsia="zh-CN"/>
        </w:rPr>
        <w:t>投标人</w:t>
      </w:r>
      <w:r>
        <w:rPr>
          <w:rFonts w:hint="eastAsia" w:ascii="楷体" w:hAnsi="楷体" w:eastAsia="楷体" w:cs="楷体"/>
          <w:highlight w:val="none"/>
        </w:rPr>
        <w:t>在参加政府采购活动前3年内因违法经营被禁止在一定期限内参加政府采购活动，期限届满的，可以参加政府采购活动的，但</w:t>
      </w:r>
      <w:r>
        <w:rPr>
          <w:rFonts w:hint="eastAsia" w:ascii="楷体" w:hAnsi="楷体" w:eastAsia="楷体" w:cs="楷体"/>
          <w:highlight w:val="none"/>
          <w:lang w:val="en-US" w:eastAsia="zh-CN"/>
        </w:rPr>
        <w:t>投标人</w:t>
      </w:r>
      <w:r>
        <w:rPr>
          <w:rFonts w:hint="eastAsia" w:ascii="楷体" w:hAnsi="楷体" w:eastAsia="楷体" w:cs="楷体"/>
          <w:highlight w:val="none"/>
        </w:rPr>
        <w:t>应提供相关证明材料。</w:t>
      </w:r>
    </w:p>
    <w:p w14:paraId="14CB43E6">
      <w:pPr>
        <w:ind w:firstLine="480" w:firstLineChars="200"/>
        <w:jc w:val="both"/>
        <w:rPr>
          <w:rFonts w:hint="eastAsia" w:ascii="楷体" w:hAnsi="楷体" w:eastAsia="楷体" w:cs="楷体"/>
          <w:highlight w:val="none"/>
        </w:rPr>
      </w:pPr>
      <w:r>
        <w:rPr>
          <w:rFonts w:hint="eastAsia" w:ascii="楷体" w:hAnsi="楷体" w:eastAsia="楷体" w:cs="楷体"/>
          <w:highlight w:val="none"/>
        </w:rPr>
        <w:t>4．信用记录查询结果打印后，将与其他采购文件一并保存。</w:t>
      </w:r>
    </w:p>
    <w:p w14:paraId="5FA0D910">
      <w:pPr>
        <w:pStyle w:val="4"/>
        <w:ind w:firstLine="482"/>
        <w:rPr>
          <w:rFonts w:hint="eastAsia" w:ascii="楷体" w:hAnsi="楷体" w:eastAsia="楷体" w:cs="楷体"/>
          <w:highlight w:val="none"/>
        </w:rPr>
      </w:pPr>
      <w:r>
        <w:rPr>
          <w:rFonts w:hint="eastAsia" w:ascii="楷体" w:hAnsi="楷体" w:eastAsia="楷体" w:cs="楷体"/>
          <w:highlight w:val="none"/>
        </w:rPr>
        <w:t>（十一）其他重要事项</w:t>
      </w:r>
    </w:p>
    <w:p w14:paraId="1C1F233E">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1．招标文件内所附网络链接仅供参考，不保证其长期有效性。</w:t>
      </w:r>
    </w:p>
    <w:p w14:paraId="157DD506">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的投标费用自理。</w:t>
      </w:r>
    </w:p>
    <w:p w14:paraId="32814DF2">
      <w:pPr>
        <w:pStyle w:val="3"/>
        <w:spacing w:before="210" w:beforeLines="50" w:line="400" w:lineRule="exact"/>
        <w:jc w:val="both"/>
        <w:rPr>
          <w:rFonts w:hint="eastAsia" w:ascii="楷体" w:hAnsi="楷体" w:eastAsia="楷体" w:cs="楷体"/>
          <w:highlight w:val="none"/>
        </w:rPr>
      </w:pPr>
      <w:r>
        <w:rPr>
          <w:rFonts w:hint="eastAsia" w:ascii="楷体" w:hAnsi="楷体" w:eastAsia="楷体" w:cs="楷体"/>
          <w:highlight w:val="none"/>
        </w:rPr>
        <w:t>三、招标文件</w:t>
      </w:r>
    </w:p>
    <w:p w14:paraId="58BAEF49">
      <w:pPr>
        <w:pStyle w:val="4"/>
        <w:ind w:firstLine="482"/>
        <w:rPr>
          <w:rFonts w:hint="eastAsia" w:ascii="楷体" w:hAnsi="楷体" w:eastAsia="楷体" w:cs="楷体"/>
          <w:highlight w:val="none"/>
        </w:rPr>
      </w:pPr>
      <w:r>
        <w:rPr>
          <w:rFonts w:hint="eastAsia" w:ascii="楷体" w:hAnsi="楷体" w:eastAsia="楷体" w:cs="楷体"/>
          <w:highlight w:val="none"/>
        </w:rPr>
        <w:t>（一）招标文件的解释权</w:t>
      </w:r>
    </w:p>
    <w:p w14:paraId="49E4A9DA">
      <w:pPr>
        <w:ind w:firstLine="480" w:firstLineChars="200"/>
        <w:jc w:val="both"/>
        <w:rPr>
          <w:rFonts w:hint="eastAsia" w:ascii="楷体" w:hAnsi="楷体" w:eastAsia="楷体" w:cs="楷体"/>
          <w:highlight w:val="none"/>
        </w:rPr>
      </w:pPr>
      <w:r>
        <w:rPr>
          <w:rFonts w:hint="eastAsia" w:ascii="楷体" w:hAnsi="楷体" w:eastAsia="楷体" w:cs="楷体"/>
          <w:highlight w:val="none"/>
        </w:rPr>
        <w:t>本项目招标文件的解释权归采购代理机构，评标委员会成员应根据政府采购法律法规和招标文件所载明的评审方法、标准进行评审。</w:t>
      </w:r>
    </w:p>
    <w:p w14:paraId="4BBD9842">
      <w:pPr>
        <w:pStyle w:val="4"/>
        <w:ind w:firstLine="482"/>
        <w:rPr>
          <w:rFonts w:hint="eastAsia" w:ascii="楷体" w:hAnsi="楷体" w:eastAsia="楷体" w:cs="楷体"/>
          <w:highlight w:val="none"/>
        </w:rPr>
      </w:pPr>
      <w:r>
        <w:rPr>
          <w:rFonts w:hint="eastAsia" w:ascii="楷体" w:hAnsi="楷体" w:eastAsia="楷体" w:cs="楷体"/>
          <w:highlight w:val="none"/>
        </w:rPr>
        <w:t>（二）招标文件主要内容</w:t>
      </w:r>
    </w:p>
    <w:p w14:paraId="4348FAC3">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1</w:t>
      </w:r>
      <w:r>
        <w:rPr>
          <w:rFonts w:hint="eastAsia" w:ascii="楷体" w:hAnsi="楷体" w:eastAsia="楷体" w:cs="楷体"/>
          <w:highlight w:val="none"/>
        </w:rPr>
        <w:t>章　投标邀请函</w:t>
      </w:r>
    </w:p>
    <w:p w14:paraId="494D60EB">
      <w:pPr>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第</w:t>
      </w:r>
      <w:r>
        <w:rPr>
          <w:rFonts w:hint="eastAsia" w:ascii="楷体" w:hAnsi="楷体" w:eastAsia="楷体" w:cs="楷体"/>
          <w:b/>
          <w:highlight w:val="none"/>
        </w:rPr>
        <w:t>2</w:t>
      </w:r>
      <w:r>
        <w:rPr>
          <w:rFonts w:hint="eastAsia" w:ascii="楷体" w:hAnsi="楷体" w:eastAsia="楷体" w:cs="楷体"/>
          <w:highlight w:val="none"/>
        </w:rPr>
        <w:t>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p>
    <w:p w14:paraId="1591BF5D">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3</w:t>
      </w:r>
      <w:r>
        <w:rPr>
          <w:rFonts w:hint="eastAsia" w:ascii="楷体" w:hAnsi="楷体" w:eastAsia="楷体" w:cs="楷体"/>
          <w:highlight w:val="none"/>
        </w:rPr>
        <w:t>章　</w:t>
      </w:r>
      <w:r>
        <w:rPr>
          <w:rFonts w:hint="eastAsia" w:ascii="楷体" w:hAnsi="楷体" w:eastAsia="楷体" w:cs="楷体"/>
          <w:highlight w:val="none"/>
          <w:lang w:val="en-US" w:eastAsia="zh-CN"/>
        </w:rPr>
        <w:t>采购</w:t>
      </w:r>
      <w:r>
        <w:rPr>
          <w:rFonts w:hint="eastAsia" w:ascii="楷体" w:hAnsi="楷体" w:eastAsia="楷体" w:cs="楷体"/>
          <w:highlight w:val="none"/>
        </w:rPr>
        <w:t>内容及要求</w:t>
      </w:r>
    </w:p>
    <w:p w14:paraId="5C71CC85">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4</w:t>
      </w:r>
      <w:r>
        <w:rPr>
          <w:rFonts w:hint="eastAsia" w:ascii="楷体" w:hAnsi="楷体" w:eastAsia="楷体" w:cs="楷体"/>
          <w:highlight w:val="none"/>
        </w:rPr>
        <w:t>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p>
    <w:p w14:paraId="16BFBF58">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5</w:t>
      </w:r>
      <w:r>
        <w:rPr>
          <w:rFonts w:hint="eastAsia" w:ascii="楷体" w:hAnsi="楷体" w:eastAsia="楷体" w:cs="楷体"/>
          <w:highlight w:val="none"/>
        </w:rPr>
        <w:t>章　投标文件格式</w:t>
      </w:r>
    </w:p>
    <w:p w14:paraId="339D8301">
      <w:pPr>
        <w:pStyle w:val="4"/>
        <w:ind w:firstLine="482"/>
        <w:rPr>
          <w:rFonts w:hint="eastAsia" w:ascii="楷体" w:hAnsi="楷体" w:eastAsia="楷体" w:cs="楷体"/>
          <w:highlight w:val="none"/>
        </w:rPr>
      </w:pPr>
      <w:r>
        <w:rPr>
          <w:rFonts w:hint="eastAsia" w:ascii="楷体" w:hAnsi="楷体" w:eastAsia="楷体" w:cs="楷体"/>
          <w:highlight w:val="none"/>
        </w:rPr>
        <w:t>（三）招标文件的检查及阅读</w:t>
      </w:r>
    </w:p>
    <w:p w14:paraId="0B0C6404">
      <w:pPr>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应认真阅读和充分理解招标文件中所有的事项、格式条款和规范要求，在投标文件中对招标文件做出全面响</w:t>
      </w:r>
      <w:r>
        <w:rPr>
          <w:rFonts w:hint="eastAsia" w:ascii="楷体" w:hAnsi="楷体" w:eastAsia="楷体" w:cs="楷体"/>
          <w:w w:val="1"/>
          <w:highlight w:val="none"/>
        </w:rPr>
        <w:t xml:space="preserve"> </w:t>
      </w:r>
      <w:r>
        <w:rPr>
          <w:rFonts w:hint="eastAsia" w:ascii="楷体" w:hAnsi="楷体" w:eastAsia="楷体" w:cs="楷体"/>
          <w:highlight w:val="none"/>
        </w:rPr>
        <w:t>应，并按招标文件的要求提交全部资料。</w:t>
      </w:r>
    </w:p>
    <w:p w14:paraId="764A4E30">
      <w:pPr>
        <w:ind w:firstLine="480" w:firstLineChars="200"/>
        <w:jc w:val="both"/>
        <w:rPr>
          <w:rFonts w:hint="eastAsia" w:ascii="楷体" w:hAnsi="楷体" w:eastAsia="楷体" w:cs="楷体"/>
          <w:highlight w:val="none"/>
        </w:rPr>
      </w:pPr>
      <w:r>
        <w:rPr>
          <w:rFonts w:hint="eastAsia" w:ascii="楷体" w:hAnsi="楷体" w:eastAsia="楷体" w:cs="楷体"/>
          <w:highlight w:val="none"/>
        </w:rPr>
        <w:t>项目废标后重新组织招标的，采购代理机构将重新编制、发布新版招标文件，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应按新版招标文件重新编制投标文件。原招标文件及投标文件失效。</w:t>
      </w:r>
    </w:p>
    <w:p w14:paraId="4134190D">
      <w:pPr>
        <w:pStyle w:val="4"/>
        <w:ind w:firstLine="482"/>
        <w:rPr>
          <w:rFonts w:hint="eastAsia" w:ascii="楷体" w:hAnsi="楷体" w:eastAsia="楷体" w:cs="楷体"/>
          <w:highlight w:val="none"/>
        </w:rPr>
      </w:pPr>
      <w:r>
        <w:rPr>
          <w:rFonts w:hint="eastAsia" w:ascii="楷体" w:hAnsi="楷体" w:eastAsia="楷体" w:cs="楷体"/>
          <w:highlight w:val="none"/>
        </w:rPr>
        <w:t>（四）招标文件的修改、澄清</w:t>
      </w:r>
    </w:p>
    <w:p w14:paraId="2D454E82">
      <w:pPr>
        <w:ind w:firstLine="480" w:firstLineChars="200"/>
        <w:jc w:val="both"/>
        <w:rPr>
          <w:rFonts w:hint="eastAsia" w:ascii="楷体" w:hAnsi="楷体" w:eastAsia="楷体" w:cs="楷体"/>
          <w:highlight w:val="none"/>
        </w:rPr>
      </w:pPr>
      <w:r>
        <w:rPr>
          <w:rFonts w:hint="eastAsia" w:ascii="楷体" w:hAnsi="楷体" w:eastAsia="楷体" w:cs="楷体"/>
          <w:highlight w:val="none"/>
        </w:rPr>
        <w:t>1．提交投标文件截止之日前，采购人或采购代理机构可能对已发出的招标文件进行澄清或者修改，澄清或者修改的内容为招标文件的组成部分。</w:t>
      </w:r>
    </w:p>
    <w:p w14:paraId="1518CF5C">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6AF4144A">
      <w:pPr>
        <w:ind w:firstLine="480" w:firstLineChars="200"/>
        <w:jc w:val="both"/>
        <w:rPr>
          <w:rFonts w:hint="eastAsia" w:ascii="楷体" w:hAnsi="楷体" w:eastAsia="楷体" w:cs="楷体"/>
          <w:highlight w:val="none"/>
        </w:rPr>
      </w:pPr>
      <w:r>
        <w:rPr>
          <w:rFonts w:hint="eastAsia" w:ascii="楷体" w:hAnsi="楷体" w:eastAsia="楷体" w:cs="楷体"/>
          <w:highlight w:val="none"/>
        </w:rPr>
        <w:t>3．澄清或修改的内容可能影响投标文件编制时，采购代理机构将在发布变更公告的同时，提醒</w:t>
      </w:r>
      <w:r>
        <w:rPr>
          <w:rFonts w:hint="eastAsia" w:ascii="楷体" w:hAnsi="楷体" w:eastAsia="楷体" w:cs="楷体"/>
          <w:highlight w:val="none"/>
          <w:lang w:val="en-US" w:eastAsia="zh-CN"/>
        </w:rPr>
        <w:t>投标人</w:t>
      </w:r>
      <w:r>
        <w:rPr>
          <w:rFonts w:hint="eastAsia" w:ascii="楷体" w:hAnsi="楷体" w:eastAsia="楷体" w:cs="楷体"/>
          <w:highlight w:val="none"/>
        </w:rPr>
        <w:t>下载答疑文件（*.SXSCF，即更新后的电子招标文件）。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2DB1058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4．请各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14:paraId="4C5B5215">
      <w:pPr>
        <w:ind w:firstLine="480" w:firstLineChars="200"/>
        <w:jc w:val="both"/>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Fonts w:hint="eastAsia" w:ascii="楷体" w:hAnsi="楷体" w:eastAsia="楷体" w:cs="楷体"/>
          <w:highlight w:val="none"/>
        </w:rPr>
        <w:t>陕西省政府采购网</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Style w:val="37"/>
          <w:rFonts w:hint="eastAsia" w:ascii="楷体" w:hAnsi="楷体" w:eastAsia="楷体" w:cs="楷体"/>
          <w:color w:val="0070C0"/>
          <w:highlight w:val="none"/>
        </w:rPr>
        <w:t>http://www.ccgp-shaanxi.gov.cn/</w:t>
      </w:r>
      <w:r>
        <w:rPr>
          <w:rFonts w:hint="eastAsia" w:ascii="楷体" w:hAnsi="楷体" w:eastAsia="楷体" w:cs="楷体"/>
          <w:highlight w:val="none"/>
        </w:rPr>
        <w:fldChar w:fldCharType="end"/>
      </w:r>
      <w:r>
        <w:rPr>
          <w:rFonts w:hint="eastAsia" w:ascii="楷体" w:hAnsi="楷体" w:eastAsia="楷体" w:cs="楷体"/>
          <w:highlight w:val="none"/>
        </w:rPr>
        <w:t>）中的〖首页·〉信息公告·〉市级·〉西安市〗；</w:t>
      </w:r>
    </w:p>
    <w:p w14:paraId="6D55991D">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"http://xa.sxggzyjy.cn/"</w:instrText>
      </w:r>
      <w:r>
        <w:rPr>
          <w:rFonts w:hint="eastAsia" w:ascii="楷体" w:hAnsi="楷体" w:eastAsia="楷体" w:cs="楷体"/>
          <w:highlight w:val="none"/>
        </w:rPr>
        <w:fldChar w:fldCharType="separate"/>
      </w:r>
      <w:r>
        <w:rPr>
          <w:rFonts w:hint="eastAsia" w:ascii="楷体" w:hAnsi="楷体" w:eastAsia="楷体" w:cs="楷体"/>
          <w:highlight w:val="none"/>
        </w:rPr>
        <w:t>全国公共资源交易网（陕西省·西安市）</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37"/>
          <w:rFonts w:hint="eastAsia" w:ascii="楷体" w:hAnsi="楷体" w:eastAsia="楷体" w:cs="楷体"/>
          <w:color w:val="0070C0"/>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）中的〖首页·〉交易大厅·〉政府采购〗。</w:t>
      </w:r>
    </w:p>
    <w:p w14:paraId="70446416">
      <w:pPr>
        <w:pStyle w:val="3"/>
        <w:rPr>
          <w:rFonts w:hint="eastAsia" w:ascii="楷体" w:hAnsi="楷体" w:eastAsia="楷体" w:cs="楷体"/>
          <w:highlight w:val="none"/>
        </w:rPr>
      </w:pPr>
      <w:r>
        <w:rPr>
          <w:rFonts w:hint="eastAsia" w:ascii="楷体" w:hAnsi="楷体" w:eastAsia="楷体" w:cs="楷体"/>
          <w:highlight w:val="none"/>
        </w:rPr>
        <w:t>四、投标文件</w:t>
      </w:r>
    </w:p>
    <w:p w14:paraId="7CB89C38">
      <w:pPr>
        <w:pStyle w:val="4"/>
        <w:ind w:firstLine="482"/>
        <w:rPr>
          <w:rFonts w:hint="eastAsia" w:ascii="楷体" w:hAnsi="楷体" w:eastAsia="楷体" w:cs="楷体"/>
          <w:highlight w:val="none"/>
        </w:rPr>
      </w:pPr>
      <w:r>
        <w:rPr>
          <w:rFonts w:hint="eastAsia" w:ascii="楷体" w:hAnsi="楷体" w:eastAsia="楷体" w:cs="楷体"/>
          <w:highlight w:val="none"/>
        </w:rPr>
        <w:t>（一）投标文件的式样</w:t>
      </w:r>
    </w:p>
    <w:p w14:paraId="00D19C02">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组成及格式</w:t>
      </w:r>
    </w:p>
    <w:p w14:paraId="5C1D6645">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依照招标文件第五章《投标文件格式》给定形式进行编制投标文件。</w:t>
      </w:r>
    </w:p>
    <w:p w14:paraId="05425A41">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语言</w:t>
      </w:r>
    </w:p>
    <w:p w14:paraId="33F72CA9">
      <w:pPr>
        <w:pStyle w:val="47"/>
        <w:ind w:firstLine="480"/>
        <w:rPr>
          <w:rFonts w:hint="eastAsia" w:ascii="楷体" w:hAnsi="楷体" w:eastAsia="楷体" w:cs="楷体"/>
          <w:highlight w:val="none"/>
        </w:rPr>
      </w:pPr>
      <w:r>
        <w:rPr>
          <w:rFonts w:hint="eastAsia" w:ascii="楷体" w:hAnsi="楷体" w:eastAsia="楷体" w:cs="楷体"/>
          <w:highlight w:val="none"/>
        </w:rPr>
        <w:t>招标活动的所有文件、资料、函电文字均使用简体中文，确需提交用其他语言形成的资料，必须翻译成简体中文，如有差异，以简体中文为准。</w:t>
      </w:r>
    </w:p>
    <w:p w14:paraId="7B88AC58">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计量单位</w:t>
      </w:r>
    </w:p>
    <w:p w14:paraId="1EF7CAC3">
      <w:pPr>
        <w:pStyle w:val="47"/>
        <w:ind w:firstLine="480"/>
        <w:rPr>
          <w:rFonts w:hint="eastAsia" w:ascii="楷体" w:hAnsi="楷体" w:eastAsia="楷体" w:cs="楷体"/>
          <w:highlight w:val="none"/>
        </w:rPr>
      </w:pPr>
      <w:r>
        <w:rPr>
          <w:rFonts w:hint="eastAsia" w:ascii="楷体" w:hAnsi="楷体" w:eastAsia="楷体" w:cs="楷体"/>
          <w:highlight w:val="none"/>
        </w:rPr>
        <w:t>投标文件的计量单位应使用中华人民共和国法定计量单位，但招标文件另有规定的除外。</w:t>
      </w:r>
    </w:p>
    <w:p w14:paraId="520EFD0C">
      <w:pPr>
        <w:pStyle w:val="4"/>
        <w:ind w:firstLine="482"/>
        <w:rPr>
          <w:rFonts w:hint="eastAsia" w:ascii="楷体" w:hAnsi="楷体" w:eastAsia="楷体" w:cs="楷体"/>
          <w:highlight w:val="none"/>
        </w:rPr>
      </w:pPr>
      <w:r>
        <w:rPr>
          <w:rFonts w:hint="eastAsia" w:ascii="楷体" w:hAnsi="楷体" w:eastAsia="楷体" w:cs="楷体"/>
          <w:highlight w:val="none"/>
        </w:rPr>
        <w:t>（二）投标文件的有效期</w:t>
      </w:r>
    </w:p>
    <w:p w14:paraId="3A90B874">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投标文件有效期为自开标之日起不少于90个日历日。如中标，延长至合同执行完毕时止。</w:t>
      </w:r>
    </w:p>
    <w:p w14:paraId="1814CDDF">
      <w:pPr>
        <w:pStyle w:val="4"/>
        <w:ind w:firstLine="482"/>
        <w:rPr>
          <w:rFonts w:hint="eastAsia" w:ascii="楷体" w:hAnsi="楷体" w:eastAsia="楷体" w:cs="楷体"/>
          <w:highlight w:val="none"/>
        </w:rPr>
      </w:pPr>
      <w:r>
        <w:rPr>
          <w:rFonts w:hint="eastAsia" w:ascii="楷体" w:hAnsi="楷体" w:eastAsia="楷体" w:cs="楷体"/>
          <w:highlight w:val="none"/>
        </w:rPr>
        <w:t>（三）投标报价</w:t>
      </w:r>
    </w:p>
    <w:p w14:paraId="13CF56FD">
      <w:pPr>
        <w:pStyle w:val="47"/>
        <w:ind w:firstLine="480"/>
        <w:rPr>
          <w:rFonts w:hint="eastAsia" w:ascii="楷体" w:hAnsi="楷体" w:eastAsia="楷体" w:cs="楷体"/>
          <w:highlight w:val="none"/>
        </w:rPr>
      </w:pPr>
      <w:r>
        <w:rPr>
          <w:rFonts w:hint="eastAsia" w:ascii="楷体" w:hAnsi="楷体" w:eastAsia="楷体" w:cs="楷体"/>
          <w:highlight w:val="none"/>
        </w:rPr>
        <w:t>投标报价是</w:t>
      </w:r>
      <w:r>
        <w:rPr>
          <w:rFonts w:hint="eastAsia" w:ascii="楷体" w:hAnsi="楷体" w:eastAsia="楷体" w:cs="楷体"/>
          <w:highlight w:val="none"/>
          <w:lang w:val="en-US" w:eastAsia="zh-CN"/>
        </w:rPr>
        <w:t>投标人</w:t>
      </w:r>
      <w:r>
        <w:rPr>
          <w:rFonts w:hint="eastAsia" w:ascii="楷体" w:hAnsi="楷体" w:eastAsia="楷体" w:cs="楷体"/>
          <w:highlight w:val="none"/>
        </w:rPr>
        <w:t>响应采购项目要求的全部工作内容的价格体现，包括完成采购内容所需的直接费、间接费、利润、税金及其它相关的一切费用。</w:t>
      </w:r>
    </w:p>
    <w:p w14:paraId="6B5E3C38">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p>
    <w:p w14:paraId="5D6A8E7F">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应严格按照《投标文件构成及格式》第二部分《开标一览表》中的相关要求填写分类报价及其他需要响应的内容。投标报价只能提交唯一报价，任何有选择的报价将不予接受，按无效投标处理。</w:t>
      </w:r>
    </w:p>
    <w:p w14:paraId="48897365">
      <w:pPr>
        <w:pStyle w:val="47"/>
        <w:ind w:firstLine="480"/>
        <w:rPr>
          <w:rFonts w:hint="eastAsia" w:ascii="楷体" w:hAnsi="楷体" w:eastAsia="楷体" w:cs="楷体"/>
          <w:highlight w:val="none"/>
        </w:rPr>
      </w:pPr>
      <w:r>
        <w:rPr>
          <w:rFonts w:hint="eastAsia" w:ascii="楷体" w:hAnsi="楷体" w:eastAsia="楷体" w:cs="楷体"/>
          <w:highlight w:val="none"/>
        </w:rPr>
        <w:t>3．投标报价货币：人民币；单位：元。</w:t>
      </w:r>
    </w:p>
    <w:p w14:paraId="2D23B96E">
      <w:pPr>
        <w:pStyle w:val="47"/>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投标文件报价出现前后不一致的，除招标文件另有规定外，按照下列规则修正：</w:t>
      </w:r>
    </w:p>
    <w:p w14:paraId="61673A1C">
      <w:pPr>
        <w:pStyle w:val="47"/>
        <w:ind w:firstLine="480"/>
        <w:rPr>
          <w:rFonts w:hint="eastAsia" w:ascii="楷体" w:hAnsi="楷体" w:eastAsia="楷体" w:cs="楷体"/>
          <w:highlight w:val="none"/>
        </w:rPr>
      </w:pPr>
      <w:r>
        <w:rPr>
          <w:rFonts w:hint="eastAsia" w:ascii="楷体" w:hAnsi="楷体" w:eastAsia="楷体" w:cs="楷体"/>
          <w:highlight w:val="none"/>
        </w:rPr>
        <w:t>（1）投标文件中开标一览表内容与投标文件中其他位置相应内容表述不一致的，以开标一览表为准；</w:t>
      </w:r>
    </w:p>
    <w:p w14:paraId="5D04E983">
      <w:pPr>
        <w:pStyle w:val="47"/>
        <w:ind w:firstLine="480"/>
        <w:rPr>
          <w:rFonts w:hint="eastAsia" w:ascii="楷体" w:hAnsi="楷体" w:eastAsia="楷体" w:cs="楷体"/>
          <w:highlight w:val="none"/>
        </w:rPr>
      </w:pPr>
      <w:r>
        <w:rPr>
          <w:rFonts w:hint="eastAsia" w:ascii="楷体" w:hAnsi="楷体" w:eastAsia="楷体" w:cs="楷体"/>
          <w:highlight w:val="none"/>
        </w:rPr>
        <w:t>（2）大写金额和小写金额不一致的，以大写金额为准；</w:t>
      </w:r>
    </w:p>
    <w:p w14:paraId="3C8DE034">
      <w:pPr>
        <w:pStyle w:val="47"/>
        <w:ind w:firstLine="480"/>
        <w:rPr>
          <w:rFonts w:hint="eastAsia" w:ascii="楷体" w:hAnsi="楷体" w:eastAsia="楷体" w:cs="楷体"/>
          <w:highlight w:val="none"/>
        </w:rPr>
      </w:pPr>
      <w:r>
        <w:rPr>
          <w:rFonts w:hint="eastAsia" w:ascii="楷体" w:hAnsi="楷体" w:eastAsia="楷体" w:cs="楷体"/>
          <w:highlight w:val="none"/>
        </w:rPr>
        <w:t>（3）单价金额小数点或者百分比有明显错位的，以开标一览表的总价为准，并修改单价；</w:t>
      </w:r>
    </w:p>
    <w:p w14:paraId="4080CFD1">
      <w:pPr>
        <w:pStyle w:val="47"/>
        <w:ind w:firstLine="480"/>
        <w:rPr>
          <w:rFonts w:hint="eastAsia" w:ascii="楷体" w:hAnsi="楷体" w:eastAsia="楷体" w:cs="楷体"/>
          <w:highlight w:val="none"/>
        </w:rPr>
      </w:pPr>
      <w:r>
        <w:rPr>
          <w:rFonts w:hint="eastAsia" w:ascii="楷体" w:hAnsi="楷体" w:eastAsia="楷体" w:cs="楷体"/>
          <w:highlight w:val="none"/>
        </w:rPr>
        <w:t>（4）总价金额与按单价汇总金额不一致的，以单价金额计算结果为准。</w:t>
      </w:r>
    </w:p>
    <w:p w14:paraId="157FCF7C">
      <w:pPr>
        <w:pStyle w:val="47"/>
        <w:ind w:firstLine="480"/>
        <w:rPr>
          <w:rFonts w:hint="eastAsia" w:ascii="楷体" w:hAnsi="楷体" w:eastAsia="楷体" w:cs="楷体"/>
          <w:highlight w:val="none"/>
        </w:rPr>
      </w:pPr>
      <w:r>
        <w:rPr>
          <w:rFonts w:hint="eastAsia" w:ascii="楷体" w:hAnsi="楷体" w:eastAsia="楷体" w:cs="楷体"/>
          <w:highlight w:val="none"/>
        </w:rPr>
        <w:t>同时出现两种以上不一致的，按照前款规定的顺序修正。修正后的报价经供应商确认后产生约束力，供应商不确认的，其投标无效。</w:t>
      </w:r>
    </w:p>
    <w:p w14:paraId="203917DD">
      <w:pPr>
        <w:pStyle w:val="47"/>
        <w:ind w:firstLine="480"/>
        <w:rPr>
          <w:rFonts w:hint="eastAsia" w:ascii="楷体" w:hAnsi="楷体" w:eastAsia="楷体" w:cs="楷体"/>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因供应商对招标文件理解不透、误解、疏漏或对市场行情了解不清造成的后果和风险，均由供应商自己负责。</w:t>
      </w:r>
    </w:p>
    <w:p w14:paraId="7D48A656">
      <w:pPr>
        <w:pStyle w:val="4"/>
        <w:ind w:firstLine="482"/>
        <w:rPr>
          <w:rFonts w:hint="eastAsia" w:ascii="楷体" w:hAnsi="楷体" w:eastAsia="楷体" w:cs="楷体"/>
          <w:highlight w:val="none"/>
        </w:rPr>
      </w:pPr>
      <w:r>
        <w:rPr>
          <w:rFonts w:hint="eastAsia" w:ascii="楷体" w:hAnsi="楷体" w:eastAsia="楷体" w:cs="楷体"/>
          <w:highlight w:val="none"/>
        </w:rPr>
        <w:t>（四）投标文件的制作和签章</w:t>
      </w:r>
    </w:p>
    <w:p w14:paraId="767E9B51">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1．电子投标文件（*.SXSTF）需要使用专用制作软件——“新点投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14:paraId="1E177DF6">
      <w:pPr>
        <w:pStyle w:val="47"/>
        <w:ind w:firstLine="480"/>
        <w:rPr>
          <w:rFonts w:hint="eastAsia" w:ascii="楷体" w:hAnsi="楷体" w:eastAsia="楷体" w:cs="楷体"/>
          <w:highlight w:val="none"/>
        </w:rPr>
      </w:pPr>
      <w:r>
        <w:rPr>
          <w:rFonts w:hint="eastAsia" w:ascii="楷体" w:hAnsi="楷体" w:eastAsia="楷体" w:cs="楷体"/>
          <w:highlight w:val="none"/>
        </w:rPr>
        <w:t>链接地址：</w:t>
      </w:r>
    </w:p>
    <w:p w14:paraId="7FD4338D">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"http://sxggzyjy.xa.gov.cn/fwzn/004003/20181115/4d59c184-e8f6-4d5a-a416-c2f6b0601e66.html"</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http://sxggzyjy.xa.gov.cn/fwzn/004003/20181115/4d59c184-e8f6-4d5a-a416-c2f6b0601e66.html</w:t>
      </w:r>
      <w:r>
        <w:rPr>
          <w:rFonts w:hint="eastAsia" w:ascii="楷体" w:hAnsi="楷体" w:eastAsia="楷体" w:cs="楷体"/>
          <w:color w:val="auto"/>
          <w:highlight w:val="none"/>
        </w:rPr>
        <w:fldChar w:fldCharType="end"/>
      </w:r>
    </w:p>
    <w:p w14:paraId="60980013">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编制电子投标文件</w:t>
      </w:r>
      <w:r>
        <w:rPr>
          <w:rFonts w:hint="eastAsia" w:ascii="楷体" w:hAnsi="楷体" w:eastAsia="楷体" w:cs="楷体"/>
          <w:color w:val="auto"/>
          <w:highlight w:val="none"/>
        </w:rPr>
        <w:t>前，</w:t>
      </w:r>
      <w:r>
        <w:rPr>
          <w:rFonts w:hint="eastAsia" w:ascii="楷体" w:hAnsi="楷体" w:eastAsia="楷体" w:cs="楷体"/>
          <w:b/>
          <w:color w:val="auto"/>
          <w:highlight w:val="none"/>
        </w:rPr>
        <w:t>务必先做好电子招标文件的备份工作</w:t>
      </w:r>
      <w:r>
        <w:rPr>
          <w:rFonts w:hint="eastAsia" w:ascii="楷体" w:hAnsi="楷体" w:eastAsia="楷体" w:cs="楷体"/>
          <w:color w:val="auto"/>
          <w:highlight w:val="none"/>
        </w:rPr>
        <w:t>。然后按操作手册中给出的方法将电子招标文件（*.SXSZF）或答疑文件（*.SXSCF，即更新后的电子招标文件）导入制作软件，最后按照章节分别编制投标文件各个部分。</w:t>
      </w:r>
    </w:p>
    <w:p w14:paraId="754CC95F">
      <w:pPr>
        <w:pStyle w:val="47"/>
        <w:ind w:firstLine="482"/>
        <w:rPr>
          <w:rFonts w:hint="eastAsia" w:ascii="楷体" w:hAnsi="楷体" w:eastAsia="楷体" w:cs="楷体"/>
          <w:color w:val="auto"/>
          <w:highlight w:val="none"/>
        </w:rPr>
      </w:pPr>
      <w:r>
        <w:rPr>
          <w:rFonts w:hint="eastAsia" w:ascii="楷体" w:hAnsi="楷体" w:eastAsia="楷体" w:cs="楷体"/>
          <w:b/>
          <w:color w:val="auto"/>
          <w:highlight w:val="none"/>
        </w:rPr>
        <w:t>再次提醒：</w:t>
      </w:r>
      <w:r>
        <w:rPr>
          <w:rFonts w:hint="eastAsia" w:ascii="楷体" w:hAnsi="楷体" w:eastAsia="楷体" w:cs="楷体"/>
          <w:color w:val="auto"/>
          <w:highlight w:val="none"/>
        </w:rPr>
        <w:t>提交投标文件截止时间前，</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应随时留意“政府采购信息发布媒体”上可能发布的变更公告。若变更公告中明确注明本项目伴有变更文件的，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应登录企业端后，从〖项目流程·〉项目管理·〉答疑文件下载〗获取更新后的电子招标文件（*.SXSCF），使用旧版电子招标文件制作的电子投标文件（*.SXSTF），系统将拒绝接收。</w:t>
      </w:r>
    </w:p>
    <w:p w14:paraId="0F0A2E09">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3．电子投标文件制作过程中，需要法定代表人签字或盖章的地方，请使用“法人CA锁”进行签章；需要加盖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公章的地方，请使用“企业CA锁”进行签章。</w:t>
      </w:r>
    </w:p>
    <w:p w14:paraId="7135E82B">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2F77198B">
      <w:pPr>
        <w:pStyle w:val="4"/>
        <w:ind w:firstLine="482"/>
        <w:rPr>
          <w:rFonts w:hint="eastAsia" w:ascii="楷体" w:hAnsi="楷体" w:eastAsia="楷体" w:cs="楷体"/>
          <w:highlight w:val="none"/>
        </w:rPr>
      </w:pPr>
      <w:r>
        <w:rPr>
          <w:rFonts w:hint="eastAsia" w:ascii="楷体" w:hAnsi="楷体" w:eastAsia="楷体" w:cs="楷体"/>
          <w:highlight w:val="none"/>
        </w:rPr>
        <w:t>（五）投标文件的加密和提交</w:t>
      </w:r>
    </w:p>
    <w:p w14:paraId="40214DEB">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在生成电子投标文件时，需要使用CA锁对投标文件进行加密。</w:t>
      </w:r>
    </w:p>
    <w:p w14:paraId="04E8A817">
      <w:pPr>
        <w:pStyle w:val="47"/>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rPr>
        <w:t>注意：加密投标文件和开标时解密投标文件应当使用同一CA，否则将会导致解密失败。</w:t>
      </w:r>
    </w:p>
    <w:p w14:paraId="2E5CD5E9">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highlight w:val="none"/>
        </w:rPr>
        <w:t xml:space="preserve"> </w:t>
      </w:r>
      <w:r>
        <w:rPr>
          <w:rFonts w:hint="eastAsia" w:ascii="楷体" w:hAnsi="楷体" w:eastAsia="楷体" w:cs="楷体"/>
          <w:highlight w:val="none"/>
        </w:rPr>
        <w:t>应文件〗，上传加密后的电子投标文件（*.SXSTF）。上传成功后，西安市公共资源交易平台政府采购系统将予以记录。</w:t>
      </w:r>
    </w:p>
    <w:p w14:paraId="24BA683C">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上传文件有误或需要重新提交的，可先撤销已经上传的文件，然后重新上传新文件。</w:t>
      </w:r>
    </w:p>
    <w:p w14:paraId="3AAEC929">
      <w:pPr>
        <w:pStyle w:val="4"/>
        <w:ind w:firstLine="482"/>
        <w:rPr>
          <w:rFonts w:hint="eastAsia" w:ascii="楷体" w:hAnsi="楷体" w:eastAsia="楷体" w:cs="楷体"/>
          <w:highlight w:val="none"/>
        </w:rPr>
      </w:pPr>
      <w:r>
        <w:rPr>
          <w:rFonts w:hint="eastAsia" w:ascii="楷体" w:hAnsi="楷体" w:eastAsia="楷体" w:cs="楷体"/>
          <w:highlight w:val="none"/>
        </w:rPr>
        <w:t>（六）投标文件的补充、修改和撤回</w:t>
      </w:r>
    </w:p>
    <w:p w14:paraId="7C4E911D">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48F0BEF6">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在提交投标文件截止时间后，撤回投标文件的，</w:t>
      </w:r>
      <w:r>
        <w:rPr>
          <w:rFonts w:hint="eastAsia" w:ascii="楷体" w:hAnsi="楷体" w:eastAsia="楷体" w:cs="楷体"/>
          <w:highlight w:val="none"/>
          <w:lang w:val="en-US" w:eastAsia="zh-CN"/>
        </w:rPr>
        <w:t>承担相关责任</w:t>
      </w:r>
      <w:r>
        <w:rPr>
          <w:rFonts w:hint="eastAsia" w:ascii="楷体" w:hAnsi="楷体" w:eastAsia="楷体" w:cs="楷体"/>
          <w:highlight w:val="none"/>
        </w:rPr>
        <w:t>。</w:t>
      </w:r>
    </w:p>
    <w:p w14:paraId="02784E16">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C9A2879">
      <w:pPr>
        <w:pStyle w:val="4"/>
        <w:ind w:firstLine="482"/>
        <w:rPr>
          <w:rFonts w:hint="eastAsia" w:ascii="楷体" w:hAnsi="楷体" w:eastAsia="楷体" w:cs="楷体"/>
          <w:color w:val="auto"/>
          <w:highlight w:val="none"/>
        </w:rPr>
      </w:pPr>
      <w:r>
        <w:rPr>
          <w:rFonts w:hint="eastAsia" w:ascii="楷体" w:hAnsi="楷体" w:eastAsia="楷体" w:cs="楷体"/>
          <w:color w:val="auto"/>
          <w:highlight w:val="none"/>
        </w:rPr>
        <w:t>（七）关于投标文件的雷同性分析</w:t>
      </w:r>
    </w:p>
    <w:p w14:paraId="4739C0AE">
      <w:pPr>
        <w:pStyle w:val="47"/>
        <w:ind w:firstLine="480"/>
        <w:rPr>
          <w:rFonts w:hint="eastAsia" w:ascii="楷体" w:hAnsi="楷体" w:eastAsia="楷体" w:cs="楷体"/>
          <w:highlight w:val="none"/>
        </w:rPr>
      </w:pPr>
      <w:r>
        <w:rPr>
          <w:rFonts w:hint="eastAsia" w:ascii="楷体" w:hAnsi="楷体" w:eastAsia="楷体" w:cs="楷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A655411">
      <w:pPr>
        <w:pStyle w:val="47"/>
        <w:ind w:firstLine="480"/>
        <w:rPr>
          <w:rFonts w:hint="eastAsia" w:ascii="楷体" w:hAnsi="楷体" w:eastAsia="楷体" w:cs="楷体"/>
          <w:highlight w:val="none"/>
        </w:rPr>
      </w:pPr>
      <w:r>
        <w:rPr>
          <w:rFonts w:hint="eastAsia" w:ascii="楷体" w:hAnsi="楷体" w:eastAsia="楷体" w:cs="楷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37E0F05">
      <w:pPr>
        <w:pStyle w:val="47"/>
        <w:ind w:firstLine="480"/>
        <w:rPr>
          <w:rFonts w:hint="eastAsia" w:ascii="楷体" w:hAnsi="楷体" w:eastAsia="楷体" w:cs="楷体"/>
          <w:highlight w:val="none"/>
        </w:rPr>
      </w:pPr>
      <w:r>
        <w:rPr>
          <w:rFonts w:hint="eastAsia" w:ascii="楷体" w:hAnsi="楷体" w:eastAsia="楷体" w:cs="楷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9F8194C">
      <w:pPr>
        <w:pStyle w:val="47"/>
        <w:ind w:firstLine="480"/>
        <w:rPr>
          <w:rFonts w:hint="eastAsia" w:ascii="楷体" w:hAnsi="楷体" w:eastAsia="楷体" w:cs="楷体"/>
          <w:highlight w:val="none"/>
        </w:rPr>
      </w:pPr>
      <w:r>
        <w:rPr>
          <w:rFonts w:hint="eastAsia" w:ascii="楷体" w:hAnsi="楷体" w:eastAsia="楷体" w:cs="楷体"/>
          <w:highlight w:val="none"/>
        </w:rPr>
        <w:t>若“文件创建标识码”一致，则表示不同投标供应商使用投标文件制作软件时，使用同一源工程文件，该情形建议由评标委员会结合项目情况综合判定。</w:t>
      </w:r>
    </w:p>
    <w:p w14:paraId="1FC6C9D1">
      <w:pPr>
        <w:pStyle w:val="4"/>
        <w:ind w:firstLine="482"/>
        <w:rPr>
          <w:rFonts w:hint="eastAsia" w:ascii="楷体" w:hAnsi="楷体" w:eastAsia="楷体" w:cs="楷体"/>
          <w:highlight w:val="none"/>
        </w:rPr>
      </w:pPr>
      <w:r>
        <w:rPr>
          <w:rFonts w:hint="eastAsia" w:ascii="楷体" w:hAnsi="楷体" w:eastAsia="楷体" w:cs="楷体"/>
          <w:highlight w:val="none"/>
        </w:rPr>
        <w:t>（八）投标文件被拒绝接收的情形</w:t>
      </w:r>
    </w:p>
    <w:p w14:paraId="56EEED47">
      <w:pPr>
        <w:ind w:firstLine="480" w:firstLineChars="200"/>
        <w:rPr>
          <w:rFonts w:hint="eastAsia" w:ascii="楷体" w:hAnsi="楷体" w:eastAsia="楷体" w:cs="楷体"/>
          <w:highlight w:val="none"/>
        </w:rPr>
      </w:pPr>
      <w:r>
        <w:rPr>
          <w:rFonts w:hint="eastAsia" w:ascii="楷体" w:hAnsi="楷体" w:eastAsia="楷体" w:cs="楷体"/>
          <w:highlight w:val="none"/>
        </w:rPr>
        <w:t>1．误投的或采用旧版电子招标文件制作的；</w:t>
      </w:r>
    </w:p>
    <w:p w14:paraId="007FF3E9">
      <w:pPr>
        <w:ind w:firstLine="480" w:firstLineChars="200"/>
        <w:rPr>
          <w:rFonts w:hint="eastAsia" w:ascii="楷体" w:hAnsi="楷体" w:eastAsia="楷体" w:cs="楷体"/>
          <w:highlight w:val="none"/>
        </w:rPr>
      </w:pPr>
      <w:r>
        <w:rPr>
          <w:rFonts w:hint="eastAsia" w:ascii="楷体" w:hAnsi="楷体" w:eastAsia="楷体" w:cs="楷体"/>
          <w:highlight w:val="none"/>
        </w:rPr>
        <w:t>2．逾期提交电子投标文件的。</w:t>
      </w:r>
    </w:p>
    <w:p w14:paraId="13C137AC">
      <w:pPr>
        <w:pStyle w:val="3"/>
        <w:rPr>
          <w:rFonts w:hint="eastAsia" w:ascii="楷体" w:hAnsi="楷体" w:eastAsia="楷体" w:cs="楷体"/>
          <w:highlight w:val="none"/>
        </w:rPr>
      </w:pPr>
      <w:r>
        <w:rPr>
          <w:rFonts w:hint="eastAsia" w:ascii="楷体" w:hAnsi="楷体" w:eastAsia="楷体" w:cs="楷体"/>
          <w:highlight w:val="none"/>
        </w:rPr>
        <w:t>五、开标程序</w:t>
      </w:r>
    </w:p>
    <w:p w14:paraId="4A7BF0FE">
      <w:pPr>
        <w:pStyle w:val="47"/>
        <w:ind w:firstLine="480"/>
        <w:rPr>
          <w:rFonts w:hint="eastAsia" w:ascii="楷体" w:hAnsi="楷体" w:eastAsia="楷体" w:cs="楷体"/>
          <w:highlight w:val="none"/>
        </w:rPr>
      </w:pPr>
      <w:r>
        <w:rPr>
          <w:rFonts w:hint="eastAsia" w:ascii="楷体" w:hAnsi="楷体" w:eastAsia="楷体" w:cs="楷体"/>
          <w:highlight w:val="none"/>
        </w:rPr>
        <w:t>开标工作由采购代理机构组织实施，整个过程受同级政府采购监管机构的监督、管理。</w:t>
      </w:r>
    </w:p>
    <w:p w14:paraId="177FDED3">
      <w:pPr>
        <w:pStyle w:val="4"/>
        <w:ind w:firstLine="482"/>
        <w:rPr>
          <w:rFonts w:hint="eastAsia" w:ascii="楷体" w:hAnsi="楷体" w:eastAsia="楷体" w:cs="楷体"/>
          <w:highlight w:val="none"/>
        </w:rPr>
      </w:pPr>
      <w:r>
        <w:rPr>
          <w:rFonts w:hint="eastAsia" w:ascii="楷体" w:hAnsi="楷体" w:eastAsia="楷体" w:cs="楷体"/>
          <w:vanish/>
          <w:color w:val="00B050"/>
          <w:highlight w:val="none"/>
        </w:rPr>
        <w:t>[适用于不见面开标项目]</w:t>
      </w:r>
      <w:r>
        <w:rPr>
          <w:rFonts w:hint="eastAsia" w:ascii="楷体" w:hAnsi="楷体" w:eastAsia="楷体" w:cs="楷体"/>
          <w:highlight w:val="none"/>
        </w:rPr>
        <w:t>（一）“不见面开</w:t>
      </w:r>
      <w:r>
        <w:rPr>
          <w:rFonts w:hint="eastAsia" w:ascii="楷体" w:hAnsi="楷体" w:eastAsia="楷体" w:cs="楷体"/>
          <w:w w:val="1"/>
          <w:highlight w:val="none"/>
        </w:rPr>
        <w:t xml:space="preserve"> </w:t>
      </w:r>
      <w:r>
        <w:rPr>
          <w:rFonts w:hint="eastAsia" w:ascii="楷体" w:hAnsi="楷体" w:eastAsia="楷体" w:cs="楷体"/>
          <w:highlight w:val="none"/>
        </w:rPr>
        <w:t>标”基本流程</w:t>
      </w:r>
    </w:p>
    <w:p w14:paraId="2352D5E3">
      <w:pPr>
        <w:pStyle w:val="47"/>
        <w:ind w:firstLine="480"/>
        <w:rPr>
          <w:rFonts w:hint="eastAsia" w:ascii="楷体" w:hAnsi="楷体" w:eastAsia="楷体" w:cs="楷体"/>
          <w:highlight w:val="none"/>
        </w:rPr>
      </w:pPr>
      <w:r>
        <w:rPr>
          <w:rFonts w:hint="eastAsia" w:ascii="楷体" w:hAnsi="楷体" w:eastAsia="楷体" w:cs="楷体"/>
          <w:highlight w:val="none"/>
        </w:rPr>
        <w:t>“不见面开标”是依托政府采购云平台实现的</w:t>
      </w:r>
      <w:r>
        <w:rPr>
          <w:rFonts w:hint="eastAsia" w:ascii="楷体" w:hAnsi="楷体" w:eastAsia="楷体" w:cs="楷体"/>
          <w:highlight w:val="none"/>
          <w:lang w:val="en-US" w:eastAsia="zh-CN"/>
        </w:rPr>
        <w:t>投标人</w:t>
      </w:r>
      <w:r>
        <w:rPr>
          <w:rFonts w:hint="eastAsia" w:ascii="楷体" w:hAnsi="楷体" w:eastAsia="楷体" w:cs="楷体"/>
          <w:highlight w:val="none"/>
        </w:rPr>
        <w:t>在线参与开标的一种组织形式。</w:t>
      </w:r>
      <w:r>
        <w:rPr>
          <w:rFonts w:hint="eastAsia" w:ascii="楷体" w:hAnsi="楷体" w:eastAsia="楷体" w:cs="楷体"/>
          <w:highlight w:val="none"/>
          <w:lang w:val="en-US" w:eastAsia="zh-CN"/>
        </w:rPr>
        <w:t>投标人</w:t>
      </w:r>
      <w:r>
        <w:rPr>
          <w:rFonts w:hint="eastAsia" w:ascii="楷体" w:hAnsi="楷体" w:eastAsia="楷体" w:cs="楷体"/>
          <w:highlight w:val="none"/>
        </w:rPr>
        <w:t>无需抵达开标现场，即可在线实现开标、解密、澄清等操作。</w:t>
      </w:r>
    </w:p>
    <w:p w14:paraId="0DFDFBEF">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登录：开标前，请各</w:t>
      </w:r>
      <w:r>
        <w:rPr>
          <w:rFonts w:hint="eastAsia" w:ascii="楷体" w:hAnsi="楷体" w:eastAsia="楷体" w:cs="楷体"/>
          <w:highlight w:val="none"/>
          <w:lang w:val="en-US" w:eastAsia="zh-CN"/>
        </w:rPr>
        <w:t>投标人</w:t>
      </w:r>
      <w:r>
        <w:rPr>
          <w:rFonts w:hint="eastAsia" w:ascii="楷体" w:hAnsi="楷体" w:eastAsia="楷体" w:cs="楷体"/>
          <w:highlight w:val="none"/>
        </w:rPr>
        <w:t>至少提前半小时登录西安市公共资源交易平台〖首页·〉不见面开标〗系统。</w:t>
      </w:r>
    </w:p>
    <w:p w14:paraId="261B5EA2">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主持人宣布开标：提交投标文件截止时间过后，系统将不再接收任何投标文件。</w:t>
      </w:r>
    </w:p>
    <w:p w14:paraId="303F96A6">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3．解密投标文件：</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应在规定的解密时间内完成解密。</w:t>
      </w:r>
    </w:p>
    <w:p w14:paraId="275B9459">
      <w:pPr>
        <w:pStyle w:val="47"/>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唱标：对于公开招标项目，“不见面开标”系统将自动展示</w:t>
      </w:r>
      <w:r>
        <w:rPr>
          <w:rFonts w:hint="eastAsia" w:ascii="楷体" w:hAnsi="楷体" w:eastAsia="楷体" w:cs="楷体"/>
          <w:highlight w:val="none"/>
          <w:lang w:val="en-US" w:eastAsia="zh-CN"/>
        </w:rPr>
        <w:t>投标人</w:t>
      </w:r>
      <w:r>
        <w:rPr>
          <w:rFonts w:hint="eastAsia" w:ascii="楷体" w:hAnsi="楷体" w:eastAsia="楷体" w:cs="楷体"/>
          <w:highlight w:val="none"/>
        </w:rPr>
        <w:t>名单及其投标报价。</w:t>
      </w:r>
    </w:p>
    <w:p w14:paraId="635D2D39">
      <w:pPr>
        <w:pStyle w:val="47"/>
        <w:ind w:firstLine="480"/>
        <w:rPr>
          <w:rFonts w:hint="eastAsia" w:ascii="楷体" w:hAnsi="楷体" w:eastAsia="楷体" w:cs="楷体"/>
          <w:color w:val="auto"/>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开标结束：进入评审环节。</w:t>
      </w:r>
      <w:r>
        <w:rPr>
          <w:rFonts w:hint="eastAsia" w:ascii="楷体" w:hAnsi="楷体" w:eastAsia="楷体" w:cs="楷体"/>
          <w:highlight w:val="none"/>
          <w:lang w:val="en-US" w:eastAsia="zh-CN"/>
        </w:rPr>
        <w:t>投标人</w:t>
      </w:r>
      <w:r>
        <w:rPr>
          <w:rFonts w:hint="eastAsia" w:ascii="楷体" w:hAnsi="楷体" w:eastAsia="楷体" w:cs="楷体"/>
          <w:highlight w:val="none"/>
        </w:rPr>
        <w:t>请保持在线，评审期间评标委员会可能会要求</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做相应的澄清。因</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擅自离席造成的不利后果，由</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自行承担。</w:t>
      </w:r>
    </w:p>
    <w:p w14:paraId="0BD8E4A7">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“不见面开标”系统操作说明：详见西安市公共资源交易平台〖首页·〉服务指南·〉下载专区〗中的《西安公共资源交易不见面开标大厅供应商操作手册》。</w:t>
      </w:r>
    </w:p>
    <w:p w14:paraId="1F51B7C0">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链接地址：</w:t>
      </w:r>
    </w:p>
    <w:p w14:paraId="0DFD920A">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"http://sxggzyjy.xa.gov.cn/fwzn/004003/20200426/bc8b2c1e-abe2-4168-913c-68ff93345faf.html"</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http://sxggzyjy.xa.gov.cn/fwzn/004003/20200426/bc8b2c1e-abe2-4168-913c-68ff93345faf.html</w:t>
      </w:r>
      <w:r>
        <w:rPr>
          <w:rFonts w:hint="eastAsia" w:ascii="楷体" w:hAnsi="楷体" w:eastAsia="楷体" w:cs="楷体"/>
          <w:color w:val="auto"/>
          <w:highlight w:val="none"/>
        </w:rPr>
        <w:fldChar w:fldCharType="end"/>
      </w:r>
    </w:p>
    <w:p w14:paraId="37AEE540">
      <w:pPr>
        <w:pStyle w:val="4"/>
        <w:ind w:firstLine="482"/>
        <w:rPr>
          <w:rFonts w:hint="eastAsia" w:ascii="楷体" w:hAnsi="楷体" w:eastAsia="楷体" w:cs="楷体"/>
          <w:color w:val="auto"/>
          <w:highlight w:val="none"/>
        </w:rPr>
      </w:pPr>
      <w:r>
        <w:rPr>
          <w:rFonts w:hint="eastAsia" w:ascii="楷体" w:hAnsi="楷体" w:eastAsia="楷体" w:cs="楷体"/>
          <w:color w:val="auto"/>
          <w:highlight w:val="none"/>
        </w:rPr>
        <w:t>（二）开标环节投标文件视为无效的情形</w:t>
      </w:r>
    </w:p>
    <w:p w14:paraId="7E776A2A">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放弃或拒绝对电子投标文件进行解密的；</w:t>
      </w:r>
    </w:p>
    <w:p w14:paraId="48B2DFB8">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因</w:t>
      </w:r>
      <w:r>
        <w:rPr>
          <w:rFonts w:hint="eastAsia" w:ascii="楷体" w:hAnsi="楷体" w:eastAsia="楷体" w:cs="楷体"/>
          <w:highlight w:val="none"/>
          <w:lang w:val="en-US" w:eastAsia="zh-CN"/>
        </w:rPr>
        <w:t>投标人</w:t>
      </w:r>
      <w:r>
        <w:rPr>
          <w:rFonts w:hint="eastAsia" w:ascii="楷体" w:hAnsi="楷体" w:eastAsia="楷体" w:cs="楷体"/>
          <w:highlight w:val="none"/>
        </w:rPr>
        <w:t>自身原因，导致未在规定的解密时限内完整解密的，如忘带CA锁、或携带的CA锁与加密文件的CA锁不同、或使用旧版招标文件编制投标文件等情形；</w:t>
      </w:r>
    </w:p>
    <w:p w14:paraId="46989EA1">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上传的电子投标文件无法正常打开的；</w:t>
      </w:r>
    </w:p>
    <w:p w14:paraId="29F72BAD">
      <w:pPr>
        <w:pStyle w:val="47"/>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政府采购法律法规规定的其他无效情形。</w:t>
      </w:r>
    </w:p>
    <w:p w14:paraId="7A278015">
      <w:pPr>
        <w:pStyle w:val="4"/>
        <w:ind w:firstLine="482"/>
        <w:rPr>
          <w:rFonts w:hint="eastAsia" w:ascii="楷体" w:hAnsi="楷体" w:eastAsia="楷体" w:cs="楷体"/>
          <w:color w:val="auto"/>
          <w:highlight w:val="none"/>
        </w:rPr>
      </w:pPr>
      <w:r>
        <w:rPr>
          <w:rFonts w:hint="eastAsia" w:ascii="楷体" w:hAnsi="楷体" w:eastAsia="楷体" w:cs="楷体"/>
          <w:color w:val="auto"/>
          <w:highlight w:val="none"/>
        </w:rPr>
        <w:t>（三）突发状况的应急处置</w:t>
      </w:r>
    </w:p>
    <w:p w14:paraId="7F59AB34">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527D2E67">
      <w:pPr>
        <w:pStyle w:val="3"/>
        <w:rPr>
          <w:rFonts w:hint="eastAsia" w:ascii="楷体" w:hAnsi="楷体" w:eastAsia="楷体" w:cs="楷体"/>
          <w:color w:val="auto"/>
          <w:highlight w:val="none"/>
        </w:rPr>
      </w:pPr>
      <w:r>
        <w:rPr>
          <w:rFonts w:hint="eastAsia" w:ascii="楷体" w:hAnsi="楷体" w:eastAsia="楷体" w:cs="楷体"/>
          <w:color w:val="auto"/>
          <w:highlight w:val="none"/>
        </w:rPr>
        <w:t>六、资格审查</w:t>
      </w:r>
    </w:p>
    <w:p w14:paraId="2570CD90">
      <w:pPr>
        <w:pStyle w:val="47"/>
        <w:ind w:firstLine="480"/>
        <w:rPr>
          <w:rFonts w:hint="eastAsia" w:ascii="楷体" w:hAnsi="楷体" w:eastAsia="楷体" w:cs="楷体"/>
          <w:highlight w:val="none"/>
        </w:rPr>
      </w:pPr>
      <w:r>
        <w:rPr>
          <w:rFonts w:hint="eastAsia" w:ascii="楷体" w:hAnsi="楷体" w:eastAsia="楷体" w:cs="楷体"/>
          <w:color w:val="auto"/>
          <w:highlight w:val="none"/>
        </w:rPr>
        <w:t>开标结束后，由采购人委派的资格审查小组按照《政府采购货物和服务招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标管理办法》（财政部第87号令）有关规定，对投标文件中的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资格证明文件进行审查，并对</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信用记录进行核查。资格审查小组由3人</w:t>
      </w:r>
      <w:r>
        <w:rPr>
          <w:rFonts w:hint="eastAsia" w:ascii="楷体" w:hAnsi="楷体" w:eastAsia="楷体" w:cs="楷体"/>
          <w:highlight w:val="none"/>
        </w:rPr>
        <w:t>以上单数组成，采购人应出具书面授权函，并指定组长。</w:t>
      </w:r>
    </w:p>
    <w:p w14:paraId="246EFC10">
      <w:pPr>
        <w:pStyle w:val="47"/>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提供的资格证明文件缺少任何一项或有任何一项不满足，都将被视为无效投标。</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所提供的资格证明文件应图文清晰、易于辨识，否则由此带来的不利后果由</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自行承担。</w:t>
      </w:r>
    </w:p>
    <w:p w14:paraId="7F45B699">
      <w:pPr>
        <w:pStyle w:val="47"/>
        <w:ind w:firstLine="480"/>
        <w:rPr>
          <w:rFonts w:hint="eastAsia" w:ascii="楷体" w:hAnsi="楷体" w:eastAsia="楷体" w:cs="楷体"/>
          <w:highlight w:val="none"/>
        </w:rPr>
      </w:pPr>
      <w:r>
        <w:rPr>
          <w:rFonts w:hint="eastAsia" w:ascii="楷体" w:hAnsi="楷体" w:eastAsia="楷体" w:cs="楷体"/>
          <w:highlight w:val="none"/>
        </w:rPr>
        <w:t>资格审查结束后，资格审查小组成员应当对审查结果进行签字确认；对未通过资格审查的</w:t>
      </w:r>
      <w:r>
        <w:rPr>
          <w:rFonts w:hint="eastAsia" w:ascii="楷体" w:hAnsi="楷体" w:eastAsia="楷体" w:cs="楷体"/>
          <w:highlight w:val="none"/>
          <w:lang w:val="en-US" w:eastAsia="zh-CN"/>
        </w:rPr>
        <w:t>投标人</w:t>
      </w:r>
      <w:r>
        <w:rPr>
          <w:rFonts w:hint="eastAsia" w:ascii="楷体" w:hAnsi="楷体" w:eastAsia="楷体" w:cs="楷体"/>
          <w:highlight w:val="none"/>
        </w:rPr>
        <w:t>，资格审查小组应当场告知其未通过的原因。</w:t>
      </w:r>
    </w:p>
    <w:p w14:paraId="2F3A508D">
      <w:pPr>
        <w:pStyle w:val="47"/>
        <w:ind w:firstLine="480"/>
        <w:rPr>
          <w:rFonts w:hint="eastAsia" w:ascii="楷体" w:hAnsi="楷体" w:eastAsia="楷体" w:cs="楷体"/>
          <w:highlight w:val="none"/>
        </w:rPr>
      </w:pPr>
      <w:r>
        <w:rPr>
          <w:rFonts w:hint="eastAsia" w:ascii="楷体" w:hAnsi="楷体" w:eastAsia="楷体" w:cs="楷体"/>
          <w:highlight w:val="none"/>
        </w:rPr>
        <w:t>合格供应商不足3家的，不得评标。</w:t>
      </w:r>
    </w:p>
    <w:p w14:paraId="43C3B8FE">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〖资格性审查表〗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5929B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BCE1C0" w:themeFill="background1" w:themeFillShade="F2"/>
            <w:vAlign w:val="center"/>
          </w:tcPr>
          <w:p w14:paraId="191AD686">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序号</w:t>
            </w:r>
          </w:p>
        </w:tc>
        <w:tc>
          <w:tcPr>
            <w:tcW w:w="2543" w:type="dxa"/>
            <w:tcBorders>
              <w:top w:val="single" w:color="auto" w:sz="12" w:space="0"/>
              <w:bottom w:val="single" w:color="auto" w:sz="2" w:space="0"/>
            </w:tcBorders>
            <w:shd w:val="clear" w:color="auto" w:fill="BCE1C0" w:themeFill="background1" w:themeFillShade="F2"/>
            <w:vAlign w:val="center"/>
          </w:tcPr>
          <w:p w14:paraId="77B19713">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资格项</w:t>
            </w:r>
          </w:p>
        </w:tc>
        <w:tc>
          <w:tcPr>
            <w:tcW w:w="5846" w:type="dxa"/>
            <w:gridSpan w:val="2"/>
            <w:tcBorders>
              <w:top w:val="single" w:color="auto" w:sz="12" w:space="0"/>
              <w:bottom w:val="single" w:color="auto" w:sz="2" w:space="0"/>
            </w:tcBorders>
            <w:shd w:val="clear" w:color="auto" w:fill="BCE1C0" w:themeFill="background1" w:themeFillShade="F2"/>
            <w:vAlign w:val="center"/>
          </w:tcPr>
          <w:p w14:paraId="60BABE54">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审查内容</w:t>
            </w:r>
          </w:p>
        </w:tc>
      </w:tr>
      <w:tr w14:paraId="611012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0246AD16">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一</w:t>
            </w:r>
          </w:p>
        </w:tc>
        <w:tc>
          <w:tcPr>
            <w:tcW w:w="8389" w:type="dxa"/>
            <w:gridSpan w:val="3"/>
            <w:tcBorders>
              <w:top w:val="single" w:color="auto" w:sz="2" w:space="0"/>
            </w:tcBorders>
            <w:shd w:val="clear" w:color="auto" w:fill="auto"/>
            <w:vAlign w:val="center"/>
          </w:tcPr>
          <w:p w14:paraId="451842E9">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基本资格条件</w:t>
            </w:r>
          </w:p>
        </w:tc>
      </w:tr>
      <w:tr w14:paraId="16F91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A9DC856">
            <w:pPr>
              <w:pStyle w:val="75"/>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16715B2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营业执照等主体资格证明文件</w:t>
            </w:r>
          </w:p>
        </w:tc>
        <w:tc>
          <w:tcPr>
            <w:tcW w:w="5846" w:type="dxa"/>
            <w:gridSpan w:val="2"/>
            <w:vAlign w:val="center"/>
          </w:tcPr>
          <w:p w14:paraId="47B7FDC2">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提供有效存续的企业营业执照/事业单位法人证书/专业服务机构执业许可证/民办非企业单位登记证书，自然人投标的提供其身份证明；</w:t>
            </w:r>
          </w:p>
        </w:tc>
      </w:tr>
      <w:tr w14:paraId="148CE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D0FE8FB">
            <w:pPr>
              <w:pStyle w:val="75"/>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77DD8473">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财务状况报告</w:t>
            </w:r>
          </w:p>
        </w:tc>
        <w:tc>
          <w:tcPr>
            <w:tcW w:w="5846" w:type="dxa"/>
            <w:gridSpan w:val="2"/>
            <w:vAlign w:val="center"/>
          </w:tcPr>
          <w:p w14:paraId="21BC0B59">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 202</w:t>
            </w:r>
            <w:r>
              <w:rPr>
                <w:rFonts w:hint="eastAsia" w:ascii="楷体" w:hAnsi="楷体" w:eastAsia="楷体" w:cs="楷体"/>
                <w:bCs/>
                <w:sz w:val="21"/>
                <w:highlight w:val="none"/>
                <w:lang w:val="en-US" w:eastAsia="zh-CN"/>
              </w:rPr>
              <w:t>3</w:t>
            </w:r>
            <w:r>
              <w:rPr>
                <w:rFonts w:hint="eastAsia" w:ascii="楷体" w:hAnsi="楷体" w:eastAsia="楷体" w:cs="楷体"/>
                <w:bCs/>
                <w:sz w:val="21"/>
                <w:highlight w:val="none"/>
                <w:lang w:eastAsia="zh-CN"/>
              </w:rPr>
              <w:t> 年度经审计的完整财务报告（成立时间至提交</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5BA7C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C05E74C">
            <w:pPr>
              <w:pStyle w:val="75"/>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53EC89CB">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税收缴纳证明</w:t>
            </w:r>
          </w:p>
        </w:tc>
        <w:tc>
          <w:tcPr>
            <w:tcW w:w="5846" w:type="dxa"/>
            <w:gridSpan w:val="2"/>
            <w:vAlign w:val="center"/>
          </w:tcPr>
          <w:p w14:paraId="13EBE426">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提供202</w:t>
            </w:r>
            <w:r>
              <w:rPr>
                <w:rFonts w:hint="eastAsia" w:ascii="楷体" w:hAnsi="楷体" w:eastAsia="楷体" w:cs="楷体"/>
                <w:bCs/>
                <w:sz w:val="21"/>
                <w:highlight w:val="none"/>
                <w:lang w:val="en-US" w:eastAsia="zh-CN"/>
              </w:rPr>
              <w:t>4</w:t>
            </w:r>
            <w:r>
              <w:rPr>
                <w:rFonts w:hint="eastAsia" w:ascii="楷体" w:hAnsi="楷体" w:eastAsia="楷体" w:cs="楷体"/>
                <w:bCs/>
                <w:sz w:val="21"/>
                <w:highlight w:val="none"/>
                <w:lang w:eastAsia="zh-CN"/>
              </w:rPr>
              <w:t>年</w:t>
            </w:r>
            <w:r>
              <w:rPr>
                <w:rFonts w:hint="eastAsia" w:ascii="楷体" w:hAnsi="楷体" w:eastAsia="楷体" w:cs="楷体"/>
                <w:bCs/>
                <w:sz w:val="21"/>
                <w:highlight w:val="none"/>
                <w:lang w:val="en-US" w:eastAsia="zh-CN"/>
              </w:rPr>
              <w:t>5</w:t>
            </w:r>
            <w:r>
              <w:rPr>
                <w:rFonts w:hint="eastAsia" w:ascii="楷体" w:hAnsi="楷体" w:eastAsia="楷体" w:cs="楷体"/>
                <w:bCs/>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41DB9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A9DDB77">
            <w:pPr>
              <w:pStyle w:val="75"/>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75652D0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社保缴纳证明</w:t>
            </w:r>
          </w:p>
        </w:tc>
        <w:tc>
          <w:tcPr>
            <w:tcW w:w="5846" w:type="dxa"/>
            <w:gridSpan w:val="2"/>
            <w:vAlign w:val="center"/>
          </w:tcPr>
          <w:p w14:paraId="47342963">
            <w:pPr>
              <w:spacing w:line="320" w:lineRule="exact"/>
              <w:jc w:val="both"/>
              <w:rPr>
                <w:rFonts w:hint="eastAsia" w:ascii="楷体" w:hAnsi="楷体" w:eastAsia="楷体" w:cs="楷体"/>
                <w:b/>
                <w:bCs/>
                <w:sz w:val="21"/>
                <w:highlight w:val="none"/>
              </w:rPr>
            </w:pPr>
            <w:r>
              <w:rPr>
                <w:rFonts w:hint="eastAsia" w:ascii="楷体" w:hAnsi="楷体" w:eastAsia="楷体" w:cs="楷体"/>
                <w:sz w:val="21"/>
                <w:highlight w:val="none"/>
                <w:lang w:eastAsia="zh-CN"/>
              </w:rPr>
              <w:t>提供202</w:t>
            </w:r>
            <w:r>
              <w:rPr>
                <w:rFonts w:hint="eastAsia" w:ascii="楷体" w:hAnsi="楷体" w:eastAsia="楷体" w:cs="楷体"/>
                <w:sz w:val="21"/>
                <w:highlight w:val="none"/>
                <w:lang w:val="en-US" w:eastAsia="zh-CN"/>
              </w:rPr>
              <w:t>4</w:t>
            </w:r>
            <w:r>
              <w:rPr>
                <w:rFonts w:hint="eastAsia" w:ascii="楷体" w:hAnsi="楷体" w:eastAsia="楷体" w:cs="楷体"/>
                <w:sz w:val="21"/>
                <w:highlight w:val="none"/>
                <w:lang w:eastAsia="zh-CN"/>
              </w:rPr>
              <w:t>年</w:t>
            </w:r>
            <w:r>
              <w:rPr>
                <w:rFonts w:hint="eastAsia" w:ascii="楷体" w:hAnsi="楷体" w:eastAsia="楷体" w:cs="楷体"/>
                <w:sz w:val="21"/>
                <w:highlight w:val="none"/>
                <w:lang w:val="en-US" w:eastAsia="zh-CN"/>
              </w:rPr>
              <w:t>5</w:t>
            </w:r>
            <w:r>
              <w:rPr>
                <w:rFonts w:hint="eastAsia" w:ascii="楷体" w:hAnsi="楷体" w:eastAsia="楷体" w:cs="楷体"/>
                <w:sz w:val="21"/>
                <w:highlight w:val="none"/>
                <w:lang w:eastAsia="zh-CN"/>
              </w:rPr>
              <w:t>月至今已缴存任意一个月社会保障资金缴存单据或社保机构开具的社会保险参保缴费证明，依法不需要缴纳社会保障资金的单位应提供相应证明文件；</w:t>
            </w:r>
          </w:p>
        </w:tc>
      </w:tr>
      <w:tr w14:paraId="2FC54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D79A672">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5</w:t>
            </w:r>
          </w:p>
        </w:tc>
        <w:tc>
          <w:tcPr>
            <w:tcW w:w="2543" w:type="dxa"/>
            <w:vAlign w:val="center"/>
          </w:tcPr>
          <w:p w14:paraId="38143FC1">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履行合同所必需的设备和专业技术能力的证明材料或书面声明</w:t>
            </w:r>
          </w:p>
        </w:tc>
        <w:tc>
          <w:tcPr>
            <w:tcW w:w="5846" w:type="dxa"/>
            <w:gridSpan w:val="2"/>
            <w:vAlign w:val="center"/>
          </w:tcPr>
          <w:p w14:paraId="171ACAC5">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具备履行合同所必需的设备和专业技术能力的证明材料或书面声明；</w:t>
            </w:r>
          </w:p>
        </w:tc>
      </w:tr>
      <w:tr w14:paraId="7FE66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2127855">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6</w:t>
            </w:r>
          </w:p>
        </w:tc>
        <w:tc>
          <w:tcPr>
            <w:tcW w:w="2543" w:type="dxa"/>
            <w:vAlign w:val="center"/>
          </w:tcPr>
          <w:p w14:paraId="665110FC">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参加政府采购活动前三年内没有重大违法记录的书面声明</w:t>
            </w:r>
          </w:p>
        </w:tc>
        <w:tc>
          <w:tcPr>
            <w:tcW w:w="5846" w:type="dxa"/>
            <w:gridSpan w:val="2"/>
            <w:vAlign w:val="center"/>
          </w:tcPr>
          <w:p w14:paraId="4EF84462">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参加政府采购活动前三年内在经营活动中没有重大违法记录的书面声明；</w:t>
            </w:r>
          </w:p>
        </w:tc>
      </w:tr>
      <w:tr w14:paraId="1126AC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A761CBF">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7</w:t>
            </w:r>
          </w:p>
        </w:tc>
        <w:tc>
          <w:tcPr>
            <w:tcW w:w="2543" w:type="dxa"/>
            <w:vAlign w:val="center"/>
          </w:tcPr>
          <w:p w14:paraId="37D7FC90">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具备法律、行政法规规定的其他条件的证明材料</w:t>
            </w:r>
          </w:p>
        </w:tc>
        <w:tc>
          <w:tcPr>
            <w:tcW w:w="5846" w:type="dxa"/>
            <w:gridSpan w:val="2"/>
            <w:vAlign w:val="center"/>
          </w:tcPr>
          <w:p w14:paraId="6DB5C9E4">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具备法律、行政法规规定的其他条件的证明材料。</w:t>
            </w:r>
          </w:p>
        </w:tc>
      </w:tr>
      <w:tr w14:paraId="68C90A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983016B">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二</w:t>
            </w:r>
          </w:p>
        </w:tc>
        <w:tc>
          <w:tcPr>
            <w:tcW w:w="8389" w:type="dxa"/>
            <w:gridSpan w:val="3"/>
            <w:vAlign w:val="center"/>
          </w:tcPr>
          <w:p w14:paraId="6D2F28EB">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特定资格条件</w:t>
            </w:r>
          </w:p>
        </w:tc>
      </w:tr>
      <w:tr w14:paraId="40F644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14:paraId="660B45B1">
            <w:pPr>
              <w:pStyle w:val="75"/>
              <w:numPr>
                <w:ilvl w:val="0"/>
                <w:numId w:val="5"/>
              </w:numPr>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restart"/>
            <w:vAlign w:val="center"/>
          </w:tcPr>
          <w:p w14:paraId="1BDE18D5">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特定资格条件</w:t>
            </w:r>
          </w:p>
        </w:tc>
        <w:tc>
          <w:tcPr>
            <w:tcW w:w="5837" w:type="dxa"/>
            <w:vAlign w:val="center"/>
          </w:tcPr>
          <w:p w14:paraId="082A7CE3">
            <w:pPr>
              <w:spacing w:line="320" w:lineRule="exact"/>
              <w:jc w:val="both"/>
              <w:rPr>
                <w:rFonts w:hint="default" w:ascii="楷体" w:hAnsi="楷体" w:eastAsia="楷体" w:cs="楷体"/>
                <w:bCs/>
                <w:sz w:val="21"/>
                <w:highlight w:val="none"/>
                <w:lang w:val="en-US" w:eastAsia="zh-CN"/>
              </w:rPr>
            </w:pPr>
            <w:r>
              <w:rPr>
                <w:rFonts w:hint="default" w:ascii="楷体" w:hAnsi="楷体" w:eastAsia="楷体" w:cs="楷体"/>
                <w:bCs/>
                <w:sz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085872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7DFFC742">
            <w:pPr>
              <w:pStyle w:val="75"/>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continue"/>
            <w:vAlign w:val="center"/>
          </w:tcPr>
          <w:p w14:paraId="66643AC0">
            <w:pPr>
              <w:spacing w:line="320" w:lineRule="exact"/>
              <w:jc w:val="both"/>
              <w:rPr>
                <w:rFonts w:hint="eastAsia" w:ascii="楷体" w:hAnsi="楷体" w:eastAsia="楷体" w:cs="楷体"/>
                <w:bCs/>
                <w:sz w:val="21"/>
                <w:highlight w:val="none"/>
              </w:rPr>
            </w:pPr>
          </w:p>
        </w:tc>
        <w:tc>
          <w:tcPr>
            <w:tcW w:w="5837" w:type="dxa"/>
            <w:vAlign w:val="center"/>
          </w:tcPr>
          <w:p w14:paraId="6DF42480">
            <w:pPr>
              <w:spacing w:line="320" w:lineRule="exact"/>
              <w:jc w:val="both"/>
              <w:rPr>
                <w:rFonts w:hint="eastAsia" w:ascii="楷体" w:hAnsi="楷体" w:eastAsia="楷体" w:cs="楷体"/>
                <w:bCs/>
                <w:sz w:val="21"/>
                <w:highlight w:val="none"/>
                <w:lang w:eastAsia="zh-CN"/>
              </w:rPr>
            </w:pPr>
            <w:r>
              <w:rPr>
                <w:rFonts w:hint="eastAsia" w:ascii="楷体" w:hAnsi="楷体" w:eastAsia="楷体" w:cs="楷体"/>
                <w:bCs/>
                <w:sz w:val="21"/>
                <w:highlight w:val="none"/>
                <w:lang w:eastAsia="zh-CN"/>
              </w:rPr>
              <w:t>法定代表人授权委托书：法定代表人直接参加</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的，须出具法人身份证，并与营业执照上信息一致。法定代表人授权代表参加</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的，须出具法定代表人授权书及授权代表身份证、授权代表本单位证明（</w:t>
            </w:r>
            <w:r>
              <w:rPr>
                <w:rFonts w:hint="eastAsia" w:ascii="楷体" w:hAnsi="楷体" w:eastAsia="楷体" w:cs="楷体"/>
                <w:bCs/>
                <w:sz w:val="21"/>
                <w:highlight w:val="none"/>
                <w:lang w:val="en-US" w:eastAsia="zh-CN"/>
              </w:rPr>
              <w:t>开标</w:t>
            </w:r>
            <w:r>
              <w:rPr>
                <w:rFonts w:hint="eastAsia" w:ascii="楷体" w:hAnsi="楷体" w:eastAsia="楷体" w:cs="楷体"/>
                <w:bCs/>
                <w:sz w:val="21"/>
                <w:highlight w:val="none"/>
                <w:lang w:eastAsia="zh-CN"/>
              </w:rPr>
              <w:t>前的个人养老保险缴纳证明）。</w:t>
            </w:r>
          </w:p>
          <w:p w14:paraId="26E5E4D8">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法人的分支机构参与</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时，除提供《法定代表人授权委托书》外，还须同时提供法人给分支机构出具的授权书。</w:t>
            </w:r>
          </w:p>
        </w:tc>
      </w:tr>
      <w:tr w14:paraId="3848C5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434D5FDB">
            <w:pPr>
              <w:pStyle w:val="75"/>
              <w:numPr>
                <w:ilvl w:val="0"/>
                <w:numId w:val="0"/>
              </w:numPr>
              <w:spacing w:line="320" w:lineRule="exact"/>
              <w:ind w:left="240" w:leftChars="0"/>
              <w:jc w:val="both"/>
              <w:rPr>
                <w:rFonts w:hint="eastAsia" w:ascii="楷体" w:hAnsi="楷体" w:eastAsia="楷体" w:cs="楷体"/>
                <w:bCs/>
                <w:sz w:val="21"/>
                <w:highlight w:val="none"/>
              </w:rPr>
            </w:pPr>
          </w:p>
        </w:tc>
        <w:tc>
          <w:tcPr>
            <w:tcW w:w="2552" w:type="dxa"/>
            <w:gridSpan w:val="2"/>
            <w:vMerge w:val="continue"/>
            <w:vAlign w:val="center"/>
          </w:tcPr>
          <w:p w14:paraId="4FE6B52F">
            <w:pPr>
              <w:spacing w:line="320" w:lineRule="exact"/>
              <w:jc w:val="both"/>
              <w:rPr>
                <w:rFonts w:hint="eastAsia" w:ascii="楷体" w:hAnsi="楷体" w:eastAsia="楷体" w:cs="楷体"/>
                <w:bCs/>
                <w:sz w:val="21"/>
                <w:highlight w:val="none"/>
              </w:rPr>
            </w:pPr>
          </w:p>
        </w:tc>
        <w:tc>
          <w:tcPr>
            <w:tcW w:w="5837" w:type="dxa"/>
            <w:vAlign w:val="center"/>
          </w:tcPr>
          <w:p w14:paraId="3BC9CACA">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本项目不接受联合体投标，不允许分包：</w:t>
            </w:r>
            <w:r>
              <w:rPr>
                <w:rFonts w:hint="default" w:ascii="楷体" w:hAnsi="楷体" w:eastAsia="楷体" w:cs="楷体"/>
                <w:bCs/>
                <w:sz w:val="21"/>
                <w:highlight w:val="none"/>
                <w:lang w:val="en-US" w:eastAsia="zh-CN"/>
              </w:rPr>
              <w:t>投标人</w:t>
            </w:r>
            <w:r>
              <w:rPr>
                <w:rFonts w:hint="eastAsia" w:ascii="楷体" w:hAnsi="楷体" w:eastAsia="楷体" w:cs="楷体"/>
                <w:bCs/>
                <w:sz w:val="21"/>
                <w:highlight w:val="none"/>
                <w:lang w:eastAsia="zh-CN"/>
              </w:rPr>
              <w:t>提供《非联合体不分包投标声明》，视为独立投标，不分包。</w:t>
            </w:r>
          </w:p>
        </w:tc>
      </w:tr>
      <w:tr w14:paraId="598D0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03D07E9">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三</w:t>
            </w:r>
          </w:p>
        </w:tc>
        <w:tc>
          <w:tcPr>
            <w:tcW w:w="8389" w:type="dxa"/>
            <w:gridSpan w:val="3"/>
            <w:vAlign w:val="center"/>
          </w:tcPr>
          <w:p w14:paraId="57E03E87">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其他</w:t>
            </w:r>
          </w:p>
        </w:tc>
      </w:tr>
      <w:tr w14:paraId="4177E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331C389">
            <w:pPr>
              <w:pStyle w:val="75"/>
              <w:numPr>
                <w:ilvl w:val="0"/>
                <w:numId w:val="6"/>
              </w:numPr>
              <w:spacing w:line="320" w:lineRule="exact"/>
              <w:ind w:left="0" w:firstLine="210" w:firstLineChars="100"/>
              <w:jc w:val="center"/>
              <w:rPr>
                <w:rFonts w:hint="eastAsia" w:ascii="楷体" w:hAnsi="楷体" w:eastAsia="楷体" w:cs="楷体"/>
                <w:bCs/>
                <w:sz w:val="21"/>
                <w:highlight w:val="none"/>
              </w:rPr>
            </w:pPr>
          </w:p>
        </w:tc>
        <w:tc>
          <w:tcPr>
            <w:tcW w:w="2552" w:type="dxa"/>
            <w:gridSpan w:val="2"/>
            <w:vAlign w:val="center"/>
          </w:tcPr>
          <w:p w14:paraId="08A54B1B">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信用记录审查结果</w:t>
            </w:r>
          </w:p>
        </w:tc>
        <w:tc>
          <w:tcPr>
            <w:tcW w:w="5837" w:type="dxa"/>
            <w:vAlign w:val="center"/>
          </w:tcPr>
          <w:p w14:paraId="12C09104">
            <w:pPr>
              <w:spacing w:line="320" w:lineRule="exact"/>
              <w:jc w:val="both"/>
              <w:rPr>
                <w:rFonts w:hint="eastAsia" w:ascii="楷体" w:hAnsi="楷体" w:eastAsia="楷体" w:cs="楷体"/>
                <w:b/>
                <w:bCs/>
                <w:sz w:val="21"/>
                <w:highlight w:val="none"/>
              </w:rPr>
            </w:pPr>
          </w:p>
        </w:tc>
      </w:tr>
      <w:tr w14:paraId="00BB7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2547B882">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注意事项：</w:t>
            </w:r>
          </w:p>
          <w:p w14:paraId="7DBC8F8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36636165">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2．事业单位参与投标时，可不提供财务状况报告、社会保障资金和税收缴纳证明；依法免税或不需要缴纳社会保障资金的</w:t>
            </w:r>
            <w:r>
              <w:rPr>
                <w:rFonts w:hint="eastAsia" w:ascii="楷体" w:hAnsi="楷体" w:eastAsia="楷体" w:cs="楷体"/>
                <w:bCs/>
                <w:sz w:val="21"/>
                <w:highlight w:val="none"/>
                <w:lang w:val="en-US" w:eastAsia="zh-CN"/>
              </w:rPr>
              <w:t>投标人</w:t>
            </w:r>
            <w:r>
              <w:rPr>
                <w:rFonts w:hint="eastAsia" w:ascii="楷体" w:hAnsi="楷体" w:eastAsia="楷体" w:cs="楷体"/>
                <w:bCs/>
                <w:sz w:val="21"/>
                <w:highlight w:val="none"/>
              </w:rPr>
              <w:t>，应提供相应证明文件，证明其依法免税或不需要缴纳社会保障资金；自然人（仅限中国公民）参与投标时，只须提供身份证复印件。</w:t>
            </w:r>
          </w:p>
          <w:p w14:paraId="368A4C09">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3</w:t>
            </w:r>
            <w:r>
              <w:rPr>
                <w:rFonts w:hint="eastAsia" w:ascii="楷体" w:hAnsi="楷体" w:eastAsia="楷体" w:cs="楷体"/>
                <w:bCs/>
                <w:sz w:val="21"/>
                <w:highlight w:val="none"/>
              </w:rPr>
              <w:t>．按照财政部《关于在政府采购活动中查询及使用信用记录有关问题的通知》（财库〔2016〕125号）要求，在资格审查阶段，采购人将对投标</w:t>
            </w:r>
            <w:r>
              <w:rPr>
                <w:rFonts w:hint="eastAsia" w:ascii="楷体" w:hAnsi="楷体" w:eastAsia="楷体" w:cs="楷体"/>
                <w:bCs/>
                <w:sz w:val="21"/>
                <w:highlight w:val="none"/>
                <w:lang w:eastAsia="zh-CN"/>
              </w:rPr>
              <w:t>人</w:t>
            </w:r>
            <w:r>
              <w:rPr>
                <w:rFonts w:hint="eastAsia" w:ascii="楷体" w:hAnsi="楷体" w:eastAsia="楷体" w:cs="楷体"/>
                <w:bCs/>
                <w:sz w:val="21"/>
                <w:highlight w:val="none"/>
              </w:rPr>
              <w:t>的信用记录进行核查，出现招标文件第二章中“关于信用记录的查询和使用”所列失信行为的，将拒绝其参与政府采购活动。</w:t>
            </w:r>
          </w:p>
          <w:p w14:paraId="653698EC">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4.限制投标要求</w:t>
            </w:r>
          </w:p>
          <w:p w14:paraId="118B4F62">
            <w:pPr>
              <w:spacing w:line="320" w:lineRule="exact"/>
              <w:jc w:val="both"/>
              <w:rPr>
                <w:rFonts w:hint="eastAsia" w:ascii="楷体" w:hAnsi="楷体" w:eastAsia="楷体" w:cs="楷体"/>
                <w:b/>
                <w:bCs w:val="0"/>
                <w:sz w:val="21"/>
                <w:highlight w:val="none"/>
                <w:lang w:val="en-US" w:eastAsia="zh-CN"/>
              </w:rPr>
            </w:pPr>
            <w:r>
              <w:rPr>
                <w:rFonts w:hint="eastAsia" w:ascii="楷体" w:hAnsi="楷体" w:eastAsia="楷体" w:cs="楷体"/>
                <w:b/>
                <w:bCs w:val="0"/>
                <w:sz w:val="21"/>
                <w:highlight w:val="none"/>
                <w:lang w:val="en-US" w:eastAsia="zh-CN"/>
              </w:rPr>
              <w:t>（1）单位负责人为同一人或者存在直接控股、管理关系的不同投标人，不得参加同一合同项下的政府采购活动。</w:t>
            </w:r>
          </w:p>
          <w:p w14:paraId="26CC15F3">
            <w:pPr>
              <w:spacing w:line="320" w:lineRule="exact"/>
              <w:jc w:val="both"/>
              <w:rPr>
                <w:rFonts w:hint="default" w:eastAsia="宋体"/>
                <w:highlight w:val="none"/>
                <w:lang w:val="en-US" w:eastAsia="zh-CN"/>
              </w:rPr>
            </w:pPr>
            <w:r>
              <w:rPr>
                <w:rFonts w:hint="eastAsia" w:ascii="楷体" w:hAnsi="楷体" w:eastAsia="楷体" w:cs="楷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14:paraId="5A919461">
      <w:pPr>
        <w:pStyle w:val="3"/>
        <w:rPr>
          <w:rFonts w:hint="eastAsia" w:ascii="楷体" w:hAnsi="楷体" w:eastAsia="楷体" w:cs="楷体"/>
          <w:highlight w:val="none"/>
        </w:rPr>
      </w:pPr>
      <w:r>
        <w:rPr>
          <w:rFonts w:hint="eastAsia" w:ascii="楷体" w:hAnsi="楷体" w:eastAsia="楷体" w:cs="楷体"/>
          <w:highlight w:val="none"/>
        </w:rPr>
        <w:t>七、评审方法和程序</w:t>
      </w:r>
    </w:p>
    <w:p w14:paraId="75F4372E">
      <w:pPr>
        <w:pStyle w:val="4"/>
        <w:ind w:firstLine="482"/>
        <w:rPr>
          <w:rFonts w:hint="eastAsia" w:ascii="楷体" w:hAnsi="楷体" w:eastAsia="楷体" w:cs="楷体"/>
          <w:highlight w:val="none"/>
        </w:rPr>
      </w:pPr>
      <w:r>
        <w:rPr>
          <w:rFonts w:hint="eastAsia" w:ascii="楷体" w:hAnsi="楷体" w:eastAsia="楷体" w:cs="楷体"/>
          <w:highlight w:val="none"/>
        </w:rPr>
        <w:t>（一）评标方法</w:t>
      </w:r>
    </w:p>
    <w:p w14:paraId="4DB38160">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本项目采用综合评分法，即投标文件满足招标文件全部实质性要求，且按照评审因素的量化指标评审得分最高的供应商为中标候选人。</w:t>
      </w:r>
    </w:p>
    <w:p w14:paraId="378EEE8B">
      <w:pPr>
        <w:pStyle w:val="4"/>
        <w:ind w:firstLine="482"/>
        <w:rPr>
          <w:rFonts w:hint="eastAsia" w:ascii="楷体" w:hAnsi="楷体" w:eastAsia="楷体" w:cs="楷体"/>
          <w:highlight w:val="none"/>
        </w:rPr>
      </w:pPr>
      <w:r>
        <w:rPr>
          <w:rFonts w:hint="eastAsia" w:ascii="楷体" w:hAnsi="楷体" w:eastAsia="楷体" w:cs="楷体"/>
          <w:highlight w:val="none"/>
        </w:rPr>
        <w:t>（二）评标程序</w:t>
      </w:r>
    </w:p>
    <w:p w14:paraId="157859D8">
      <w:pPr>
        <w:pStyle w:val="47"/>
        <w:ind w:firstLine="482"/>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b/>
          <w:color w:val="auto"/>
          <w:highlight w:val="none"/>
        </w:rPr>
        <w:t>．</w:t>
      </w:r>
      <w:r>
        <w:rPr>
          <w:rFonts w:hint="eastAsia" w:ascii="楷体" w:hAnsi="楷体" w:eastAsia="楷体" w:cs="楷体"/>
          <w:b/>
          <w:highlight w:val="none"/>
        </w:rPr>
        <w:t>组建评标委员会</w:t>
      </w:r>
    </w:p>
    <w:p w14:paraId="48560DC0">
      <w:pPr>
        <w:pStyle w:val="47"/>
        <w:ind w:firstLine="480"/>
        <w:rPr>
          <w:rFonts w:hint="eastAsia" w:ascii="楷体" w:hAnsi="楷体" w:eastAsia="楷体" w:cs="楷体"/>
          <w:highlight w:val="none"/>
        </w:rPr>
      </w:pPr>
      <w:r>
        <w:rPr>
          <w:rFonts w:hint="eastAsia" w:ascii="楷体" w:hAnsi="楷体" w:eastAsia="楷体" w:cs="楷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07E026CC">
      <w:pPr>
        <w:pStyle w:val="47"/>
        <w:ind w:firstLine="480"/>
        <w:rPr>
          <w:rFonts w:hint="eastAsia" w:ascii="楷体" w:hAnsi="楷体" w:eastAsia="楷体" w:cs="楷体"/>
          <w:highlight w:val="none"/>
        </w:rPr>
      </w:pPr>
      <w:r>
        <w:rPr>
          <w:rFonts w:hint="eastAsia" w:ascii="楷体" w:hAnsi="楷体" w:eastAsia="楷体" w:cs="楷体"/>
          <w:highlight w:val="none"/>
        </w:rPr>
        <w:t>由采购代理机构组织评标委员会推选评标组长，采购人代表不得担任组长。</w:t>
      </w:r>
    </w:p>
    <w:p w14:paraId="19407C69">
      <w:pPr>
        <w:pStyle w:val="47"/>
        <w:ind w:firstLine="482"/>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b/>
          <w:color w:val="auto"/>
          <w:highlight w:val="none"/>
        </w:rPr>
        <w:t>．</w:t>
      </w:r>
      <w:r>
        <w:rPr>
          <w:rFonts w:hint="eastAsia" w:ascii="楷体" w:hAnsi="楷体" w:eastAsia="楷体" w:cs="楷体"/>
          <w:b/>
          <w:highlight w:val="none"/>
        </w:rPr>
        <w:t>投标文件的符合性审查</w:t>
      </w:r>
    </w:p>
    <w:p w14:paraId="29EA9F19">
      <w:pPr>
        <w:pStyle w:val="47"/>
        <w:ind w:firstLine="480"/>
        <w:rPr>
          <w:rFonts w:hint="eastAsia" w:ascii="楷体" w:hAnsi="楷体" w:eastAsia="楷体" w:cs="楷体"/>
          <w:bCs/>
          <w:highlight w:val="none"/>
        </w:rPr>
      </w:pPr>
      <w:r>
        <w:rPr>
          <w:rFonts w:hint="eastAsia" w:ascii="楷体" w:hAnsi="楷体" w:eastAsia="楷体" w:cs="楷体"/>
          <w:highlight w:val="none"/>
        </w:rPr>
        <w:t>供应商资格性审查通过后，</w:t>
      </w:r>
      <w:r>
        <w:rPr>
          <w:rFonts w:hint="eastAsia" w:ascii="楷体" w:hAnsi="楷体" w:eastAsia="楷体" w:cs="楷体"/>
          <w:bCs/>
          <w:highlight w:val="none"/>
        </w:rPr>
        <w:t>评标委员会对符合资格的投标人的投标文件进行符合性审查，以确定其是否满足招标文件的实质性要求。</w:t>
      </w:r>
    </w:p>
    <w:p w14:paraId="7CEFC2B2">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对于投标文件中含义不明确、同类问题表述不一致或者有明显文字和计算错误的内容，评标委员会应当以书面形式要求投标人作出必要的澄清、说明或者补正。</w:t>
      </w:r>
    </w:p>
    <w:p w14:paraId="39352CA4">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3FDAC88">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〖符合性审查表〗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7AC82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BCE1C0" w:themeFill="background1" w:themeFillShade="F2"/>
            <w:vAlign w:val="center"/>
          </w:tcPr>
          <w:p w14:paraId="0E9D657F">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序号</w:t>
            </w:r>
          </w:p>
        </w:tc>
        <w:tc>
          <w:tcPr>
            <w:tcW w:w="2268" w:type="dxa"/>
            <w:tcBorders>
              <w:top w:val="single" w:color="auto" w:sz="12" w:space="0"/>
              <w:bottom w:val="single" w:color="auto" w:sz="2" w:space="0"/>
            </w:tcBorders>
            <w:shd w:val="clear" w:color="auto" w:fill="BCE1C0" w:themeFill="background1" w:themeFillShade="F2"/>
            <w:vAlign w:val="center"/>
          </w:tcPr>
          <w:p w14:paraId="3A0853C1">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符合性审查项</w:t>
            </w:r>
          </w:p>
        </w:tc>
        <w:tc>
          <w:tcPr>
            <w:tcW w:w="5944" w:type="dxa"/>
            <w:tcBorders>
              <w:top w:val="single" w:color="auto" w:sz="12" w:space="0"/>
              <w:bottom w:val="single" w:color="auto" w:sz="2" w:space="0"/>
            </w:tcBorders>
            <w:shd w:val="clear" w:color="auto" w:fill="BCE1C0" w:themeFill="background1" w:themeFillShade="F2"/>
            <w:vAlign w:val="center"/>
          </w:tcPr>
          <w:p w14:paraId="55E51BFE">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通过条件</w:t>
            </w:r>
          </w:p>
        </w:tc>
      </w:tr>
      <w:tr w14:paraId="3B0287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5D32A62">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tcBorders>
              <w:top w:val="single" w:color="auto" w:sz="2" w:space="0"/>
            </w:tcBorders>
            <w:vAlign w:val="center"/>
          </w:tcPr>
          <w:p w14:paraId="0483A6E3">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与项目的一致性</w:t>
            </w:r>
          </w:p>
        </w:tc>
        <w:tc>
          <w:tcPr>
            <w:tcW w:w="5944" w:type="dxa"/>
            <w:tcBorders>
              <w:top w:val="single" w:color="auto" w:sz="2" w:space="0"/>
            </w:tcBorders>
            <w:vAlign w:val="center"/>
          </w:tcPr>
          <w:p w14:paraId="08E60675">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至少以下三处的项目名称、项目编号与本项目完全一致：</w:t>
            </w:r>
          </w:p>
          <w:p w14:paraId="6FB59B01">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（1）投标文件封面</w:t>
            </w:r>
          </w:p>
          <w:p w14:paraId="09BEDCBF">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（2）投标函</w:t>
            </w:r>
          </w:p>
          <w:p w14:paraId="1A1A58E1">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（3）法定代表人（主要负责人）委托授权书\身份证明</w:t>
            </w:r>
          </w:p>
        </w:tc>
      </w:tr>
      <w:tr w14:paraId="5CD310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B8A482">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21780EA4">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投标文件组成</w:t>
            </w:r>
          </w:p>
        </w:tc>
        <w:tc>
          <w:tcPr>
            <w:tcW w:w="5944" w:type="dxa"/>
            <w:vAlign w:val="center"/>
          </w:tcPr>
          <w:p w14:paraId="0E2CFFA1">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投标文件</w:t>
            </w:r>
            <w:r>
              <w:rPr>
                <w:rFonts w:hint="eastAsia" w:ascii="楷体" w:hAnsi="楷体" w:eastAsia="楷体" w:cs="楷体"/>
                <w:sz w:val="21"/>
                <w:szCs w:val="21"/>
                <w:highlight w:val="none"/>
              </w:rPr>
              <w:t>应包含以下部分：</w:t>
            </w:r>
          </w:p>
          <w:p w14:paraId="44954502">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（1）</w:t>
            </w:r>
            <w:r>
              <w:rPr>
                <w:rFonts w:hint="eastAsia" w:ascii="楷体" w:hAnsi="楷体" w:eastAsia="楷体" w:cs="楷体"/>
                <w:sz w:val="21"/>
                <w:szCs w:val="21"/>
                <w:highlight w:val="none"/>
                <w:lang w:val="en-AU"/>
              </w:rPr>
              <w:t>投标</w:t>
            </w:r>
            <w:r>
              <w:rPr>
                <w:rFonts w:hint="eastAsia" w:ascii="楷体" w:hAnsi="楷体" w:eastAsia="楷体" w:cs="楷体"/>
                <w:bCs/>
                <w:sz w:val="21"/>
                <w:szCs w:val="21"/>
                <w:highlight w:val="none"/>
              </w:rPr>
              <w:t>函</w:t>
            </w:r>
          </w:p>
          <w:p w14:paraId="6099932A">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（2）</w:t>
            </w:r>
            <w:r>
              <w:rPr>
                <w:rFonts w:hint="eastAsia" w:ascii="楷体" w:hAnsi="楷体" w:eastAsia="楷体" w:cs="楷体"/>
                <w:sz w:val="21"/>
                <w:szCs w:val="21"/>
                <w:highlight w:val="none"/>
                <w:lang w:val="en-AU"/>
              </w:rPr>
              <w:t>开标一览表</w:t>
            </w:r>
          </w:p>
          <w:p w14:paraId="05FDAF1D">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w:t>
            </w:r>
            <w:r>
              <w:rPr>
                <w:rFonts w:hint="eastAsia" w:ascii="楷体" w:hAnsi="楷体" w:eastAsia="楷体" w:cs="楷体"/>
                <w:bCs/>
                <w:sz w:val="21"/>
                <w:szCs w:val="21"/>
                <w:highlight w:val="none"/>
                <w:lang w:val="en-US" w:eastAsia="zh-CN"/>
              </w:rPr>
              <w:t>偏差表</w:t>
            </w:r>
          </w:p>
          <w:p w14:paraId="521DCFDD">
            <w:pPr>
              <w:spacing w:line="320" w:lineRule="exact"/>
              <w:jc w:val="both"/>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（4）</w:t>
            </w:r>
            <w:r>
              <w:rPr>
                <w:rFonts w:hint="eastAsia" w:ascii="楷体" w:hAnsi="楷体" w:eastAsia="楷体" w:cs="楷体"/>
                <w:sz w:val="21"/>
                <w:szCs w:val="21"/>
                <w:highlight w:val="none"/>
                <w:lang w:val="en-US" w:eastAsia="zh-CN"/>
              </w:rPr>
              <w:t>投标人承诺书</w:t>
            </w:r>
          </w:p>
          <w:p w14:paraId="0ACBB35A">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（5）</w:t>
            </w:r>
            <w:r>
              <w:rPr>
                <w:rFonts w:hint="eastAsia" w:ascii="楷体" w:hAnsi="楷体" w:eastAsia="楷体" w:cs="楷体"/>
                <w:sz w:val="21"/>
                <w:szCs w:val="21"/>
                <w:highlight w:val="none"/>
              </w:rPr>
              <w:t>资格证明</w:t>
            </w:r>
          </w:p>
          <w:p w14:paraId="7C129E37">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6</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概况</w:t>
            </w:r>
          </w:p>
          <w:p w14:paraId="3C318204">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7</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实施方案及承诺</w:t>
            </w:r>
          </w:p>
        </w:tc>
      </w:tr>
      <w:tr w14:paraId="65967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B60A547">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19B234FD">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签章</w:t>
            </w:r>
          </w:p>
        </w:tc>
        <w:tc>
          <w:tcPr>
            <w:tcW w:w="5944" w:type="dxa"/>
            <w:vAlign w:val="center"/>
          </w:tcPr>
          <w:p w14:paraId="537579D4">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签章均符合招标文件要求，且无遗漏。</w:t>
            </w:r>
          </w:p>
          <w:p w14:paraId="7C7CEB07">
            <w:pPr>
              <w:spacing w:line="320" w:lineRule="exact"/>
              <w:jc w:val="both"/>
              <w:rPr>
                <w:rFonts w:hint="eastAsia" w:ascii="楷体" w:hAnsi="楷体" w:eastAsia="楷体" w:cs="楷体"/>
                <w:bCs/>
                <w:sz w:val="21"/>
                <w:szCs w:val="21"/>
                <w:highlight w:val="none"/>
              </w:rPr>
            </w:pPr>
            <w:r>
              <w:rPr>
                <w:rFonts w:hint="eastAsia" w:ascii="楷体" w:hAnsi="楷体" w:eastAsia="楷体" w:cs="楷体"/>
                <w:b/>
                <w:bCs/>
                <w:sz w:val="21"/>
                <w:szCs w:val="21"/>
                <w:highlight w:val="none"/>
                <w:lang w:val="en-US" w:eastAsia="zh-CN"/>
              </w:rPr>
              <w:t>备注：凡要求法定代表人签字或盖章之处，非法人单位负责人可参照执行。</w:t>
            </w:r>
          </w:p>
        </w:tc>
      </w:tr>
      <w:tr w14:paraId="5B9D46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4485D7E">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70CA4C46">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语言和计量单位</w:t>
            </w:r>
          </w:p>
        </w:tc>
        <w:tc>
          <w:tcPr>
            <w:tcW w:w="5944" w:type="dxa"/>
            <w:vAlign w:val="center"/>
          </w:tcPr>
          <w:p w14:paraId="77C9AB02">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符合招标文件的要求</w:t>
            </w:r>
          </w:p>
        </w:tc>
      </w:tr>
      <w:tr w14:paraId="12E2A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DCD42AC">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72A5F044">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投标文件有效期</w:t>
            </w:r>
          </w:p>
        </w:tc>
        <w:tc>
          <w:tcPr>
            <w:tcW w:w="5944" w:type="dxa"/>
            <w:vAlign w:val="center"/>
          </w:tcPr>
          <w:p w14:paraId="534A9ED0">
            <w:pPr>
              <w:spacing w:line="320" w:lineRule="exact"/>
              <w:jc w:val="both"/>
              <w:rPr>
                <w:rFonts w:hint="eastAsia" w:ascii="楷体" w:hAnsi="楷体" w:eastAsia="楷体" w:cs="楷体"/>
                <w:b/>
                <w:bCs/>
                <w:sz w:val="21"/>
                <w:szCs w:val="21"/>
                <w:highlight w:val="none"/>
              </w:rPr>
            </w:pPr>
            <w:r>
              <w:rPr>
                <w:rFonts w:hint="eastAsia" w:ascii="楷体" w:hAnsi="楷体" w:eastAsia="楷体" w:cs="楷体"/>
                <w:sz w:val="21"/>
                <w:szCs w:val="21"/>
                <w:highlight w:val="none"/>
              </w:rPr>
              <w:t>符合招标文件的要求</w:t>
            </w:r>
          </w:p>
        </w:tc>
      </w:tr>
      <w:tr w14:paraId="5D070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B07A6E">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2C215742">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投标报价</w:t>
            </w:r>
          </w:p>
        </w:tc>
        <w:tc>
          <w:tcPr>
            <w:tcW w:w="5944" w:type="dxa"/>
            <w:vAlign w:val="center"/>
          </w:tcPr>
          <w:p w14:paraId="4125B553">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同时满足以下条款：</w:t>
            </w:r>
          </w:p>
          <w:p w14:paraId="359D6E21">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（1）货币单位符合招标文件要求</w:t>
            </w:r>
          </w:p>
          <w:p w14:paraId="5997C140">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（2）报价符合唯一性要求</w:t>
            </w:r>
          </w:p>
          <w:p w14:paraId="4B2FE9BF">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（3）投标人的投标报价</w:t>
            </w:r>
            <w:r>
              <w:rPr>
                <w:rFonts w:hint="eastAsia" w:ascii="楷体" w:hAnsi="楷体" w:eastAsia="楷体" w:cs="楷体"/>
                <w:bCs/>
                <w:sz w:val="21"/>
                <w:szCs w:val="21"/>
                <w:highlight w:val="none"/>
                <w:lang w:val="en-US" w:eastAsia="zh-CN"/>
              </w:rPr>
              <w:t>未</w:t>
            </w:r>
            <w:r>
              <w:rPr>
                <w:rFonts w:hint="eastAsia" w:ascii="楷体" w:hAnsi="楷体" w:eastAsia="楷体" w:cs="楷体"/>
                <w:bCs/>
                <w:sz w:val="21"/>
                <w:szCs w:val="21"/>
                <w:highlight w:val="none"/>
              </w:rPr>
              <w:t>超出采购预算、最高限价</w:t>
            </w:r>
          </w:p>
          <w:p w14:paraId="0FF466A5">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（4）符合《开标一览表》的填报要求</w:t>
            </w:r>
          </w:p>
        </w:tc>
      </w:tr>
      <w:tr w14:paraId="10EDFA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92DEDF8">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473D958A">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w:t>
            </w:r>
          </w:p>
        </w:tc>
        <w:tc>
          <w:tcPr>
            <w:tcW w:w="5944" w:type="dxa"/>
            <w:vAlign w:val="center"/>
          </w:tcPr>
          <w:p w14:paraId="16D149B5">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投标文件内容齐全、无遗漏。</w:t>
            </w:r>
          </w:p>
        </w:tc>
      </w:tr>
      <w:tr w14:paraId="50BB25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4E7D13F">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49C35EB0">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合同条款响</w:t>
            </w:r>
            <w:r>
              <w:rPr>
                <w:rFonts w:hint="eastAsia" w:ascii="楷体" w:hAnsi="楷体" w:eastAsia="楷体" w:cs="楷体"/>
                <w:bCs/>
                <w:w w:val="1"/>
                <w:sz w:val="21"/>
                <w:szCs w:val="21"/>
                <w:highlight w:val="none"/>
              </w:rPr>
              <w:t xml:space="preserve"> </w:t>
            </w:r>
            <w:r>
              <w:rPr>
                <w:rFonts w:hint="eastAsia" w:ascii="楷体" w:hAnsi="楷体" w:eastAsia="楷体" w:cs="楷体"/>
                <w:bCs/>
                <w:sz w:val="21"/>
                <w:szCs w:val="21"/>
                <w:highlight w:val="none"/>
              </w:rPr>
              <w:t>应</w:t>
            </w:r>
          </w:p>
        </w:tc>
        <w:tc>
          <w:tcPr>
            <w:tcW w:w="5944" w:type="dxa"/>
            <w:vAlign w:val="center"/>
          </w:tcPr>
          <w:p w14:paraId="73FF9011">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完全理解并响</w:t>
            </w:r>
            <w:r>
              <w:rPr>
                <w:rFonts w:hint="eastAsia" w:ascii="楷体" w:hAnsi="楷体" w:eastAsia="楷体" w:cs="楷体"/>
                <w:w w:val="1"/>
                <w:sz w:val="21"/>
                <w:szCs w:val="21"/>
                <w:highlight w:val="none"/>
              </w:rPr>
              <w:t xml:space="preserve"> </w:t>
            </w:r>
            <w:r>
              <w:rPr>
                <w:rFonts w:hint="eastAsia" w:ascii="楷体" w:hAnsi="楷体" w:eastAsia="楷体" w:cs="楷体"/>
                <w:sz w:val="21"/>
                <w:szCs w:val="21"/>
                <w:highlight w:val="none"/>
              </w:rPr>
              <w:t>应招标文件合同条款的要求，且未含有采购人不能接受的附加条件的。</w:t>
            </w:r>
          </w:p>
        </w:tc>
      </w:tr>
      <w:tr w14:paraId="037AA2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87C1090">
            <w:pPr>
              <w:pStyle w:val="75"/>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13F7801A">
            <w:pPr>
              <w:spacing w:line="320" w:lineRule="exact"/>
              <w:jc w:val="both"/>
              <w:rPr>
                <w:rFonts w:hint="eastAsia" w:ascii="楷体" w:hAnsi="楷体" w:eastAsia="楷体" w:cs="楷体"/>
                <w:bCs/>
                <w:sz w:val="21"/>
                <w:szCs w:val="21"/>
                <w:highlight w:val="none"/>
              </w:rPr>
            </w:pPr>
            <w:r>
              <w:rPr>
                <w:rFonts w:hint="eastAsia" w:ascii="楷体" w:hAnsi="楷体" w:eastAsia="楷体" w:cs="楷体"/>
                <w:bCs/>
                <w:color w:val="000000"/>
                <w:sz w:val="21"/>
                <w:szCs w:val="21"/>
                <w:highlight w:val="none"/>
              </w:rPr>
              <w:t>电子投标文件雷同性分析</w:t>
            </w:r>
          </w:p>
        </w:tc>
        <w:tc>
          <w:tcPr>
            <w:tcW w:w="5944" w:type="dxa"/>
            <w:vAlign w:val="center"/>
          </w:tcPr>
          <w:p w14:paraId="7CDE5D3C">
            <w:pPr>
              <w:spacing w:line="320" w:lineRule="exact"/>
              <w:jc w:val="both"/>
              <w:rPr>
                <w:rFonts w:hint="eastAsia" w:ascii="楷体" w:hAnsi="楷体" w:eastAsia="楷体" w:cs="楷体"/>
                <w:sz w:val="21"/>
                <w:szCs w:val="21"/>
                <w:highlight w:val="none"/>
              </w:rPr>
            </w:pPr>
            <w:r>
              <w:rPr>
                <w:rFonts w:hint="eastAsia" w:ascii="楷体" w:hAnsi="楷体" w:eastAsia="楷体" w:cs="楷体"/>
                <w:bCs/>
                <w:color w:val="000000"/>
                <w:sz w:val="21"/>
                <w:szCs w:val="21"/>
                <w:highlight w:val="none"/>
              </w:rPr>
              <w:t>电子投标文件的“文件制作机器码”和“文件创建标识码”通过评标系统的雷同性分析。</w:t>
            </w:r>
          </w:p>
        </w:tc>
      </w:tr>
      <w:tr w14:paraId="127F8A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4BEDC21">
            <w:pPr>
              <w:pStyle w:val="75"/>
              <w:numPr>
                <w:ilvl w:val="0"/>
                <w:numId w:val="7"/>
              </w:numPr>
              <w:spacing w:line="320" w:lineRule="exact"/>
              <w:ind w:left="0" w:firstLine="210" w:firstLineChars="100"/>
              <w:contextualSpacing w:val="0"/>
              <w:jc w:val="both"/>
              <w:rPr>
                <w:rFonts w:hint="eastAsia" w:ascii="楷体" w:hAnsi="楷体" w:eastAsia="楷体" w:cs="楷体"/>
                <w:sz w:val="21"/>
                <w:szCs w:val="21"/>
                <w:highlight w:val="none"/>
              </w:rPr>
            </w:pPr>
          </w:p>
        </w:tc>
        <w:tc>
          <w:tcPr>
            <w:tcW w:w="2268" w:type="dxa"/>
            <w:vAlign w:val="center"/>
          </w:tcPr>
          <w:p w14:paraId="3AA124A1">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其他</w:t>
            </w:r>
          </w:p>
        </w:tc>
        <w:tc>
          <w:tcPr>
            <w:tcW w:w="5944" w:type="dxa"/>
            <w:vAlign w:val="center"/>
          </w:tcPr>
          <w:p w14:paraId="290EAA25">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完全理解并接受法律法规和招标文件对</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合法经营的各类规约和责任义务要求，没有出现法律法规或招标文件规定的其他无效情形。</w:t>
            </w:r>
          </w:p>
        </w:tc>
      </w:tr>
    </w:tbl>
    <w:p w14:paraId="1882A907">
      <w:pPr>
        <w:pStyle w:val="47"/>
        <w:ind w:firstLine="482"/>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14:paraId="64024E3B">
      <w:pPr>
        <w:pStyle w:val="47"/>
        <w:ind w:firstLine="480"/>
        <w:rPr>
          <w:rFonts w:hint="eastAsia"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14:paraId="751288AD">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出现下列情形的，供应商投标无效：</w:t>
      </w:r>
    </w:p>
    <w:p w14:paraId="38A1AD48">
      <w:pPr>
        <w:pStyle w:val="47"/>
        <w:ind w:firstLine="480"/>
        <w:rPr>
          <w:rFonts w:hint="eastAsia" w:ascii="楷体" w:hAnsi="楷体" w:eastAsia="楷体" w:cs="楷体"/>
          <w:highlight w:val="none"/>
        </w:rPr>
      </w:pPr>
      <w:r>
        <w:rPr>
          <w:rFonts w:hint="eastAsia" w:ascii="楷体" w:hAnsi="楷体" w:eastAsia="楷体" w:cs="楷体"/>
          <w:highlight w:val="none"/>
        </w:rPr>
        <w:t>（1）投标文件报价出现本章第五小节“投标报价”所列需要修正情形，但</w:t>
      </w:r>
      <w:r>
        <w:rPr>
          <w:rFonts w:hint="eastAsia" w:ascii="楷体" w:hAnsi="楷体" w:eastAsia="楷体" w:cs="楷体"/>
          <w:highlight w:val="none"/>
          <w:lang w:val="en-US" w:eastAsia="zh-CN"/>
        </w:rPr>
        <w:t>投标人</w:t>
      </w:r>
      <w:r>
        <w:rPr>
          <w:rFonts w:hint="eastAsia" w:ascii="楷体" w:hAnsi="楷体" w:eastAsia="楷体" w:cs="楷体"/>
          <w:highlight w:val="none"/>
        </w:rPr>
        <w:t>对修正后的报价不予确认的；</w:t>
      </w:r>
    </w:p>
    <w:p w14:paraId="53A838EC">
      <w:pPr>
        <w:pStyle w:val="47"/>
        <w:ind w:firstLine="480"/>
        <w:rPr>
          <w:rFonts w:hint="eastAsia" w:ascii="楷体" w:hAnsi="楷体" w:eastAsia="楷体" w:cs="楷体"/>
          <w:highlight w:val="none"/>
        </w:rPr>
      </w:pPr>
      <w:r>
        <w:rPr>
          <w:rFonts w:hint="eastAsia" w:ascii="楷体" w:hAnsi="楷体" w:eastAsia="楷体" w:cs="楷体"/>
          <w:highlight w:val="none"/>
        </w:rPr>
        <w:t>（2）评标委员会认为</w:t>
      </w:r>
      <w:r>
        <w:rPr>
          <w:rFonts w:hint="eastAsia" w:ascii="楷体" w:hAnsi="楷体" w:eastAsia="楷体" w:cs="楷体"/>
          <w:highlight w:val="none"/>
          <w:lang w:val="en-US" w:eastAsia="zh-CN"/>
        </w:rPr>
        <w:t>投标人</w:t>
      </w:r>
      <w:r>
        <w:rPr>
          <w:rFonts w:hint="eastAsia" w:ascii="楷体" w:hAnsi="楷体" w:eastAsia="楷体" w:cs="楷体"/>
          <w:highlight w:val="none"/>
        </w:rPr>
        <w:t>的报价明显低于其他通过符合性审查供应商的报价，有可能影响</w:t>
      </w:r>
      <w:r>
        <w:rPr>
          <w:rFonts w:hint="eastAsia" w:ascii="楷体" w:hAnsi="楷体" w:eastAsia="楷体" w:cs="楷体"/>
          <w:highlight w:val="none"/>
          <w:lang w:val="en-US" w:eastAsia="zh-CN"/>
        </w:rPr>
        <w:t>服务</w:t>
      </w:r>
      <w:r>
        <w:rPr>
          <w:rFonts w:hint="eastAsia" w:ascii="楷体" w:hAnsi="楷体" w:eastAsia="楷体" w:cs="楷体"/>
          <w:highlight w:val="none"/>
        </w:rPr>
        <w:t>质量或者不能诚信履约的，要求</w:t>
      </w:r>
      <w:r>
        <w:rPr>
          <w:rFonts w:hint="eastAsia" w:ascii="楷体" w:hAnsi="楷体" w:eastAsia="楷体" w:cs="楷体"/>
          <w:highlight w:val="none"/>
          <w:lang w:val="en-US" w:eastAsia="zh-CN"/>
        </w:rPr>
        <w:t>投标人</w:t>
      </w:r>
      <w:r>
        <w:rPr>
          <w:rFonts w:hint="eastAsia" w:ascii="楷体" w:hAnsi="楷体" w:eastAsia="楷体" w:cs="楷体"/>
          <w:highlight w:val="none"/>
        </w:rPr>
        <w:t>在评标现场合理的时间内提供书面说明（必要时提交相关证明材料），</w:t>
      </w:r>
      <w:r>
        <w:rPr>
          <w:rFonts w:hint="eastAsia" w:ascii="楷体" w:hAnsi="楷体" w:eastAsia="楷体" w:cs="楷体"/>
          <w:highlight w:val="none"/>
          <w:lang w:val="en-US" w:eastAsia="zh-CN"/>
        </w:rPr>
        <w:t>投标人</w:t>
      </w:r>
      <w:r>
        <w:rPr>
          <w:rFonts w:hint="eastAsia" w:ascii="楷体" w:hAnsi="楷体" w:eastAsia="楷体" w:cs="楷体"/>
          <w:highlight w:val="none"/>
        </w:rPr>
        <w:t>不能证明其报价合理性的。</w:t>
      </w:r>
    </w:p>
    <w:p w14:paraId="5A477A32">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〖评审要素及分值一览表〗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652"/>
        <w:gridCol w:w="1105"/>
      </w:tblGrid>
      <w:tr w14:paraId="663DA6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BCE1C0" w:themeFill="background1" w:themeFillShade="F2"/>
            <w:vAlign w:val="center"/>
          </w:tcPr>
          <w:p w14:paraId="507F84B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项别</w:t>
            </w:r>
          </w:p>
        </w:tc>
        <w:tc>
          <w:tcPr>
            <w:tcW w:w="1575" w:type="dxa"/>
            <w:gridSpan w:val="2"/>
            <w:tcBorders>
              <w:top w:val="single" w:color="auto" w:sz="12" w:space="0"/>
              <w:bottom w:val="single" w:color="auto" w:sz="2" w:space="0"/>
            </w:tcBorders>
            <w:shd w:val="clear" w:color="auto" w:fill="BCE1C0" w:themeFill="background1" w:themeFillShade="F2"/>
            <w:vAlign w:val="center"/>
          </w:tcPr>
          <w:p w14:paraId="305D0D4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总分值</w:t>
            </w:r>
          </w:p>
        </w:tc>
        <w:tc>
          <w:tcPr>
            <w:tcW w:w="5652" w:type="dxa"/>
            <w:vMerge w:val="restart"/>
            <w:tcBorders>
              <w:top w:val="single" w:color="auto" w:sz="12" w:space="0"/>
              <w:bottom w:val="single" w:color="auto" w:sz="2" w:space="0"/>
            </w:tcBorders>
            <w:shd w:val="clear" w:color="auto" w:fill="BCE1C0" w:themeFill="background1" w:themeFillShade="F2"/>
            <w:vAlign w:val="center"/>
          </w:tcPr>
          <w:p w14:paraId="3CA9DAD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评审要素</w:t>
            </w:r>
          </w:p>
        </w:tc>
        <w:tc>
          <w:tcPr>
            <w:tcW w:w="1105" w:type="dxa"/>
            <w:vMerge w:val="restart"/>
            <w:tcBorders>
              <w:top w:val="single" w:color="auto" w:sz="12" w:space="0"/>
              <w:bottom w:val="single" w:color="auto" w:sz="2" w:space="0"/>
            </w:tcBorders>
            <w:shd w:val="clear" w:color="auto" w:fill="BCE1C0" w:themeFill="background1" w:themeFillShade="F2"/>
            <w:vAlign w:val="center"/>
          </w:tcPr>
          <w:p w14:paraId="25183A9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备注</w:t>
            </w:r>
          </w:p>
        </w:tc>
      </w:tr>
      <w:tr w14:paraId="160472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BCE1C0" w:themeFill="background1" w:themeFillShade="F2"/>
            <w:vAlign w:val="center"/>
          </w:tcPr>
          <w:p w14:paraId="245872C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tcBorders>
              <w:top w:val="single" w:color="auto" w:sz="2" w:space="0"/>
              <w:bottom w:val="single" w:color="auto" w:sz="2" w:space="0"/>
            </w:tcBorders>
            <w:shd w:val="clear" w:color="auto" w:fill="BCE1C0" w:themeFill="background1" w:themeFillShade="F2"/>
            <w:vAlign w:val="center"/>
          </w:tcPr>
          <w:p w14:paraId="167E1FC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100</w:t>
            </w:r>
          </w:p>
        </w:tc>
        <w:tc>
          <w:tcPr>
            <w:tcW w:w="945" w:type="dxa"/>
            <w:tcBorders>
              <w:top w:val="single" w:color="auto" w:sz="2" w:space="0"/>
              <w:bottom w:val="single" w:color="auto" w:sz="2" w:space="0"/>
            </w:tcBorders>
            <w:shd w:val="clear" w:color="auto" w:fill="BCE1C0" w:themeFill="background1" w:themeFillShade="F2"/>
            <w:vAlign w:val="center"/>
          </w:tcPr>
          <w:p w14:paraId="4985869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分项最高分值</w:t>
            </w:r>
          </w:p>
        </w:tc>
        <w:tc>
          <w:tcPr>
            <w:tcW w:w="5652" w:type="dxa"/>
            <w:vMerge w:val="continue"/>
            <w:tcBorders>
              <w:top w:val="single" w:color="auto" w:sz="2" w:space="0"/>
              <w:bottom w:val="single" w:color="auto" w:sz="2" w:space="0"/>
            </w:tcBorders>
            <w:shd w:val="clear" w:color="auto" w:fill="BCE1C0" w:themeFill="background1" w:themeFillShade="F2"/>
            <w:vAlign w:val="center"/>
          </w:tcPr>
          <w:p w14:paraId="1F5EE54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105" w:type="dxa"/>
            <w:vMerge w:val="continue"/>
            <w:tcBorders>
              <w:top w:val="single" w:color="auto" w:sz="2" w:space="0"/>
              <w:bottom w:val="single" w:color="auto" w:sz="2" w:space="0"/>
            </w:tcBorders>
            <w:shd w:val="clear" w:color="auto" w:fill="BCE1C0" w:themeFill="background1" w:themeFillShade="F2"/>
            <w:vAlign w:val="center"/>
          </w:tcPr>
          <w:p w14:paraId="5EB3738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r>
      <w:tr w14:paraId="7AAF8C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14:paraId="5F2858E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w:t>
            </w:r>
          </w:p>
        </w:tc>
        <w:tc>
          <w:tcPr>
            <w:tcW w:w="630" w:type="dxa"/>
            <w:tcBorders>
              <w:top w:val="single" w:color="auto" w:sz="2" w:space="0"/>
            </w:tcBorders>
            <w:shd w:val="clear" w:color="auto" w:fill="auto"/>
            <w:vAlign w:val="center"/>
          </w:tcPr>
          <w:p w14:paraId="720DF54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10</w:t>
            </w:r>
            <w:r>
              <w:rPr>
                <w:rFonts w:hint="eastAsia" w:ascii="楷体" w:hAnsi="楷体" w:eastAsia="楷体" w:cs="楷体"/>
                <w:bCs/>
                <w:color w:val="auto"/>
                <w:sz w:val="24"/>
                <w:szCs w:val="24"/>
                <w:highlight w:val="none"/>
                <w:lang w:val="en-US" w:eastAsia="zh-CN"/>
              </w:rPr>
              <w:t>分</w:t>
            </w:r>
          </w:p>
        </w:tc>
        <w:tc>
          <w:tcPr>
            <w:tcW w:w="945" w:type="dxa"/>
            <w:shd w:val="clear" w:color="auto" w:fill="auto"/>
            <w:vAlign w:val="center"/>
          </w:tcPr>
          <w:p w14:paraId="144BB50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10分</w:t>
            </w:r>
          </w:p>
        </w:tc>
        <w:tc>
          <w:tcPr>
            <w:tcW w:w="5652" w:type="dxa"/>
            <w:tcBorders>
              <w:top w:val="single" w:color="auto" w:sz="2" w:space="0"/>
            </w:tcBorders>
            <w:shd w:val="clear" w:color="auto" w:fill="auto"/>
            <w:vAlign w:val="center"/>
          </w:tcPr>
          <w:p w14:paraId="7CF587F3">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满足</w:t>
            </w:r>
            <w:r>
              <w:rPr>
                <w:rFonts w:hint="eastAsia" w:ascii="楷体" w:hAnsi="楷体" w:eastAsia="楷体" w:cs="楷体"/>
                <w:bCs/>
                <w:sz w:val="24"/>
                <w:szCs w:val="24"/>
                <w:highlight w:val="none"/>
                <w:lang w:val="en-US" w:eastAsia="zh-CN"/>
              </w:rPr>
              <w:t>招标</w:t>
            </w:r>
            <w:r>
              <w:rPr>
                <w:rFonts w:hint="eastAsia" w:ascii="楷体" w:hAnsi="楷体" w:eastAsia="楷体" w:cs="楷体"/>
                <w:bCs/>
                <w:sz w:val="24"/>
                <w:szCs w:val="24"/>
                <w:highlight w:val="none"/>
              </w:rPr>
              <w:t>文件要求且</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报价最低的</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的价格为</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基准价，其价格分为满分。其他</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的价格分统一按照下列公式计算：</w:t>
            </w:r>
          </w:p>
          <w:p w14:paraId="6EF0E665">
            <w:pPr>
              <w:keepNext w:val="0"/>
              <w:keepLines w:val="0"/>
              <w:pageBreakBefore w:val="0"/>
              <w:widowControl/>
              <w:tabs>
                <w:tab w:val="left" w:pos="547"/>
              </w:tabs>
              <w:kinsoku/>
              <w:wordWrap/>
              <w:overflowPunct/>
              <w:topLinePunct w:val="0"/>
              <w:autoSpaceDE/>
              <w:autoSpaceDN/>
              <w:bidi w:val="0"/>
              <w:adjustRightInd/>
              <w:snapToGrid/>
              <w:spacing w:line="264" w:lineRule="auto"/>
              <w:ind w:firstLine="480" w:firstLineChars="200"/>
              <w:jc w:val="both"/>
              <w:textAlignment w:val="auto"/>
              <w:rPr>
                <w:rFonts w:hint="eastAsia"/>
                <w:lang w:eastAsia="zh-CN"/>
              </w:rPr>
            </w:pP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报价得分=（</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报价）×价格权值×100</w:t>
            </w:r>
          </w:p>
        </w:tc>
        <w:tc>
          <w:tcPr>
            <w:tcW w:w="1105" w:type="dxa"/>
            <w:tcBorders>
              <w:top w:val="single" w:color="auto" w:sz="2" w:space="0"/>
            </w:tcBorders>
            <w:shd w:val="clear" w:color="auto" w:fill="auto"/>
            <w:vAlign w:val="center"/>
          </w:tcPr>
          <w:p w14:paraId="5500DB9F">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0CC91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14:paraId="630467B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w:t>
            </w:r>
          </w:p>
        </w:tc>
        <w:tc>
          <w:tcPr>
            <w:tcW w:w="630" w:type="dxa"/>
            <w:vMerge w:val="restart"/>
            <w:shd w:val="clear" w:color="auto" w:fill="auto"/>
            <w:vAlign w:val="center"/>
          </w:tcPr>
          <w:p w14:paraId="219819A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rPr>
            </w:pPr>
            <w:r>
              <w:rPr>
                <w:rFonts w:hint="eastAsia" w:ascii="楷体" w:hAnsi="楷体" w:eastAsia="楷体" w:cs="楷体"/>
                <w:bCs/>
                <w:sz w:val="24"/>
                <w:szCs w:val="24"/>
                <w:highlight w:val="none"/>
                <w:lang w:val="en-US" w:eastAsia="zh-CN"/>
              </w:rPr>
              <w:t>81分</w:t>
            </w:r>
          </w:p>
        </w:tc>
        <w:tc>
          <w:tcPr>
            <w:tcW w:w="945" w:type="dxa"/>
            <w:shd w:val="clear" w:color="auto" w:fill="auto"/>
            <w:vAlign w:val="center"/>
          </w:tcPr>
          <w:p w14:paraId="72E5D21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6分</w:t>
            </w:r>
          </w:p>
        </w:tc>
        <w:tc>
          <w:tcPr>
            <w:tcW w:w="5652" w:type="dxa"/>
            <w:shd w:val="clear" w:color="auto" w:fill="auto"/>
            <w:vAlign w:val="center"/>
          </w:tcPr>
          <w:p w14:paraId="3AB859B1">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投标人针对本项目提供公共交通监督检查方案，方案科学合理、切实可行、目标清晰，满足项目要求。方案措施合理、完善、可行，可操作性强得(4-6]分；方案措施完整可行，具有可操作性得(2-4]分；方案措施有欠缺，方案只是简单的复制采购人的服务要求的得[0-2]分。</w:t>
            </w:r>
          </w:p>
        </w:tc>
        <w:tc>
          <w:tcPr>
            <w:tcW w:w="1105" w:type="dxa"/>
            <w:vMerge w:val="restart"/>
            <w:shd w:val="clear" w:color="auto" w:fill="auto"/>
            <w:vAlign w:val="center"/>
          </w:tcPr>
          <w:p w14:paraId="643B2E95">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75EC32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0F76BF3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2C26498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1AC106F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6分</w:t>
            </w:r>
          </w:p>
        </w:tc>
        <w:tc>
          <w:tcPr>
            <w:tcW w:w="5652" w:type="dxa"/>
            <w:shd w:val="clear" w:color="auto" w:fill="auto"/>
            <w:vAlign w:val="center"/>
          </w:tcPr>
          <w:p w14:paraId="261AD7BD">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投标人</w:t>
            </w:r>
            <w:r>
              <w:rPr>
                <w:rFonts w:hint="eastAsia" w:ascii="楷体" w:hAnsi="楷体" w:eastAsia="楷体" w:cs="楷体"/>
                <w:bCs/>
                <w:color w:val="auto"/>
                <w:sz w:val="24"/>
                <w:szCs w:val="24"/>
                <w:highlight w:val="none"/>
              </w:rPr>
              <w:t>针对本项目</w:t>
            </w:r>
            <w:r>
              <w:rPr>
                <w:rFonts w:hint="eastAsia" w:ascii="楷体" w:hAnsi="楷体" w:eastAsia="楷体" w:cs="楷体"/>
                <w:bCs/>
                <w:color w:val="auto"/>
                <w:sz w:val="24"/>
                <w:szCs w:val="24"/>
                <w:highlight w:val="none"/>
                <w:lang w:val="en-US" w:eastAsia="zh-CN"/>
              </w:rPr>
              <w:t>提供公路养护管理方案。方案措施合理、完善、可行，可操作性强得(4-6]分；方案措施完整可行，具有可操作性得(2-4]分；方案措施有欠缺，方案只是简单的复制采购人的服务要求的得[0-2]分。</w:t>
            </w:r>
          </w:p>
        </w:tc>
        <w:tc>
          <w:tcPr>
            <w:tcW w:w="1105" w:type="dxa"/>
            <w:vMerge w:val="continue"/>
            <w:shd w:val="clear" w:color="auto" w:fill="auto"/>
            <w:vAlign w:val="center"/>
          </w:tcPr>
          <w:p w14:paraId="258838B0">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5B2B1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277E3BD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325E8BD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64892C1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7分</w:t>
            </w:r>
          </w:p>
        </w:tc>
        <w:tc>
          <w:tcPr>
            <w:tcW w:w="5652" w:type="dxa"/>
            <w:shd w:val="clear" w:color="auto" w:fill="auto"/>
            <w:vAlign w:val="center"/>
          </w:tcPr>
          <w:p w14:paraId="100F8887">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highlight w:val="none"/>
                <w:lang w:val="en-US" w:eastAsia="zh-CN"/>
              </w:rPr>
              <w:t>投标人针对本项目提供运输企业监督检查方案。方案措施合理、完善、可行，可操作性强得(5-7]分；方案措施完整可行，具有可操作性得(3-5]分；方案措施有欠缺，方案只是简单的复制采购人的服务要求的得[0-3]分。</w:t>
            </w:r>
          </w:p>
        </w:tc>
        <w:tc>
          <w:tcPr>
            <w:tcW w:w="1105" w:type="dxa"/>
            <w:vMerge w:val="continue"/>
            <w:shd w:val="clear" w:color="auto" w:fill="auto"/>
            <w:vAlign w:val="center"/>
          </w:tcPr>
          <w:p w14:paraId="1ADA7331">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2A385F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152E612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4197B06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51A13BE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9分</w:t>
            </w:r>
          </w:p>
        </w:tc>
        <w:tc>
          <w:tcPr>
            <w:tcW w:w="5652" w:type="dxa"/>
            <w:shd w:val="clear" w:color="auto" w:fill="auto"/>
            <w:vAlign w:val="center"/>
          </w:tcPr>
          <w:p w14:paraId="4743FBC0">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投标人针对本项目提供汽修企业监督检查</w:t>
            </w:r>
            <w:r>
              <w:rPr>
                <w:rFonts w:hint="eastAsia" w:ascii="楷体" w:hAnsi="楷体" w:eastAsia="楷体" w:cs="楷体"/>
                <w:kern w:val="2"/>
                <w:sz w:val="24"/>
                <w:szCs w:val="24"/>
                <w:highlight w:val="none"/>
                <w:lang w:val="en-US" w:eastAsia="zh-CN" w:bidi="ar-SA"/>
              </w:rPr>
              <w:t>方案。方案措施合理、完善、可行，可操作性强得(6-9]分；方案措施完整可行，具有可操作性得(3-6]分；方案措施有欠缺，方案只是简单的复制采购人的服务要求的得[0-3]分。</w:t>
            </w:r>
          </w:p>
        </w:tc>
        <w:tc>
          <w:tcPr>
            <w:tcW w:w="1105" w:type="dxa"/>
            <w:vMerge w:val="continue"/>
            <w:shd w:val="clear" w:color="auto" w:fill="auto"/>
            <w:vAlign w:val="center"/>
          </w:tcPr>
          <w:p w14:paraId="5258DF6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6E9AE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30B46CC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5BE8CFB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59CD9A8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7</w:t>
            </w:r>
            <w:r>
              <w:rPr>
                <w:rFonts w:hint="default" w:ascii="楷体" w:hAnsi="楷体" w:eastAsia="楷体" w:cs="楷体"/>
                <w:bCs/>
                <w:kern w:val="2"/>
                <w:sz w:val="24"/>
                <w:szCs w:val="24"/>
                <w:highlight w:val="none"/>
                <w:lang w:val="en-US" w:eastAsia="zh-CN" w:bidi="ar-SA"/>
              </w:rPr>
              <w:t>分</w:t>
            </w:r>
          </w:p>
        </w:tc>
        <w:tc>
          <w:tcPr>
            <w:tcW w:w="5652" w:type="dxa"/>
            <w:shd w:val="clear" w:color="auto" w:fill="auto"/>
            <w:vAlign w:val="center"/>
          </w:tcPr>
          <w:p w14:paraId="1BFBAD1D">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投标人针对本项目提供道路交通综合检查</w:t>
            </w:r>
            <w:r>
              <w:rPr>
                <w:rFonts w:hint="eastAsia" w:ascii="楷体" w:hAnsi="楷体" w:eastAsia="楷体" w:cs="楷体"/>
                <w:kern w:val="2"/>
                <w:sz w:val="24"/>
                <w:szCs w:val="24"/>
                <w:highlight w:val="none"/>
                <w:lang w:val="en-US" w:eastAsia="zh-CN" w:bidi="ar-SA"/>
              </w:rPr>
              <w:t>方案。方案措施合理、完善、可行，可操作性强得(5-7]分；方案措施完整可行，具有可操作性得(3-5]分；方案措施有欠缺，方案只是简单的复制采购人的服务要求的得[0-3]分。</w:t>
            </w:r>
          </w:p>
        </w:tc>
        <w:tc>
          <w:tcPr>
            <w:tcW w:w="1105" w:type="dxa"/>
            <w:vMerge w:val="continue"/>
            <w:shd w:val="clear" w:color="auto" w:fill="auto"/>
            <w:vAlign w:val="center"/>
          </w:tcPr>
          <w:p w14:paraId="03362BB4">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59F7D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57240A0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1982765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05CB5F3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default" w:ascii="楷体" w:hAnsi="楷体" w:eastAsia="楷体" w:cs="楷体"/>
                <w:bCs/>
                <w:kern w:val="2"/>
                <w:sz w:val="24"/>
                <w:szCs w:val="24"/>
                <w:highlight w:val="none"/>
                <w:lang w:val="en-US" w:eastAsia="zh-CN" w:bidi="ar-SA"/>
              </w:rPr>
              <w:t>6分</w:t>
            </w:r>
          </w:p>
        </w:tc>
        <w:tc>
          <w:tcPr>
            <w:tcW w:w="5652" w:type="dxa"/>
            <w:shd w:val="clear" w:color="auto" w:fill="auto"/>
            <w:vAlign w:val="center"/>
          </w:tcPr>
          <w:p w14:paraId="5780C164">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投标人针对本项目提供房屋管理领域检查</w:t>
            </w:r>
            <w:r>
              <w:rPr>
                <w:rFonts w:hint="eastAsia" w:ascii="楷体" w:hAnsi="楷体" w:eastAsia="楷体" w:cs="楷体"/>
                <w:kern w:val="2"/>
                <w:sz w:val="24"/>
                <w:szCs w:val="24"/>
                <w:highlight w:val="none"/>
                <w:lang w:val="en-US" w:eastAsia="zh-CN" w:bidi="ar-SA"/>
              </w:rPr>
              <w:t>方案。方案措施合理、完善、可行，可操作性强得(4-6]分；方案措施完整可行，具有可操作性得(2-4]分；方案措施有欠缺，方案只是简单的复制采购人的服务要求的得[0-2]分。</w:t>
            </w:r>
          </w:p>
        </w:tc>
        <w:tc>
          <w:tcPr>
            <w:tcW w:w="1105" w:type="dxa"/>
            <w:vMerge w:val="continue"/>
            <w:shd w:val="clear" w:color="auto" w:fill="auto"/>
            <w:vAlign w:val="center"/>
          </w:tcPr>
          <w:p w14:paraId="0E635BBB">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7BEB92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775064A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450CA3D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1413B9D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w:t>
            </w:r>
            <w:r>
              <w:rPr>
                <w:rFonts w:hint="default" w:ascii="楷体" w:hAnsi="楷体" w:eastAsia="楷体" w:cs="楷体"/>
                <w:bCs/>
                <w:kern w:val="2"/>
                <w:sz w:val="24"/>
                <w:szCs w:val="24"/>
                <w:highlight w:val="none"/>
                <w:lang w:val="en-US" w:eastAsia="zh-CN" w:bidi="ar-SA"/>
              </w:rPr>
              <w:t>分</w:t>
            </w:r>
          </w:p>
        </w:tc>
        <w:tc>
          <w:tcPr>
            <w:tcW w:w="5652" w:type="dxa"/>
            <w:shd w:val="clear" w:color="auto" w:fill="auto"/>
            <w:vAlign w:val="center"/>
          </w:tcPr>
          <w:p w14:paraId="656BC388">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投标人针对本项目提供建筑装饰装修检查</w:t>
            </w:r>
            <w:r>
              <w:rPr>
                <w:rFonts w:hint="eastAsia" w:ascii="楷体" w:hAnsi="楷体" w:eastAsia="楷体" w:cs="楷体"/>
                <w:kern w:val="2"/>
                <w:sz w:val="24"/>
                <w:szCs w:val="24"/>
                <w:highlight w:val="none"/>
                <w:lang w:val="en-US" w:eastAsia="zh-CN" w:bidi="ar-SA"/>
              </w:rPr>
              <w:t>方案。方案措施合理、完善、可行，可操作性强得(4-5]分；方案措施完整可行，具有可操作性得(2-4]分；方案措施有欠缺，方案只是简单的复制采购人的服务要求的得[0-2]分。</w:t>
            </w:r>
          </w:p>
        </w:tc>
        <w:tc>
          <w:tcPr>
            <w:tcW w:w="1105" w:type="dxa"/>
            <w:vMerge w:val="continue"/>
            <w:shd w:val="clear" w:color="auto" w:fill="auto"/>
            <w:vAlign w:val="center"/>
          </w:tcPr>
          <w:p w14:paraId="0EB99CD3">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5BCF39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76D44C7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2E90929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576E130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w:t>
            </w:r>
            <w:r>
              <w:rPr>
                <w:rFonts w:hint="default" w:ascii="楷体" w:hAnsi="楷体" w:eastAsia="楷体" w:cs="楷体"/>
                <w:bCs/>
                <w:kern w:val="2"/>
                <w:sz w:val="24"/>
                <w:szCs w:val="24"/>
                <w:highlight w:val="none"/>
                <w:lang w:val="en-US" w:eastAsia="zh-CN" w:bidi="ar-SA"/>
              </w:rPr>
              <w:t>分</w:t>
            </w:r>
          </w:p>
        </w:tc>
        <w:tc>
          <w:tcPr>
            <w:tcW w:w="5652" w:type="dxa"/>
            <w:shd w:val="clear" w:color="auto" w:fill="auto"/>
            <w:vAlign w:val="center"/>
          </w:tcPr>
          <w:p w14:paraId="26BF27DC">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投标人针对本项目提供建筑行业监督检查</w:t>
            </w:r>
            <w:r>
              <w:rPr>
                <w:rFonts w:hint="eastAsia" w:ascii="楷体" w:hAnsi="楷体" w:eastAsia="楷体" w:cs="楷体"/>
                <w:kern w:val="2"/>
                <w:sz w:val="24"/>
                <w:szCs w:val="24"/>
                <w:highlight w:val="none"/>
                <w:lang w:val="en-US" w:eastAsia="zh-CN" w:bidi="ar-SA"/>
              </w:rPr>
              <w:t>方案。方案措施合理、完善、可行，可操作性强得(4-6]分；方案措施完整可行，具有可操作性得(2-4]分；方案措施有欠缺，方案只是简单的复制采购人的服务要求的得[0-2]分。</w:t>
            </w:r>
          </w:p>
        </w:tc>
        <w:tc>
          <w:tcPr>
            <w:tcW w:w="1105" w:type="dxa"/>
            <w:vMerge w:val="continue"/>
            <w:shd w:val="clear" w:color="auto" w:fill="auto"/>
            <w:vAlign w:val="center"/>
          </w:tcPr>
          <w:p w14:paraId="2DF8FAD1">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3E5015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0869135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76F0164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544206F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w:t>
            </w:r>
            <w:r>
              <w:rPr>
                <w:rFonts w:hint="default" w:ascii="楷体" w:hAnsi="楷体" w:eastAsia="楷体" w:cs="楷体"/>
                <w:bCs/>
                <w:kern w:val="2"/>
                <w:sz w:val="24"/>
                <w:szCs w:val="24"/>
                <w:highlight w:val="none"/>
                <w:lang w:val="en-US" w:eastAsia="zh-CN" w:bidi="ar-SA"/>
              </w:rPr>
              <w:t>分</w:t>
            </w:r>
          </w:p>
        </w:tc>
        <w:tc>
          <w:tcPr>
            <w:tcW w:w="5652" w:type="dxa"/>
            <w:shd w:val="clear" w:color="auto" w:fill="auto"/>
            <w:vAlign w:val="center"/>
          </w:tcPr>
          <w:p w14:paraId="2BF6F1A5">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投标人针对本项目提供市政工程项目检查</w:t>
            </w:r>
            <w:r>
              <w:rPr>
                <w:rFonts w:hint="eastAsia" w:ascii="楷体" w:hAnsi="楷体" w:eastAsia="楷体" w:cs="楷体"/>
                <w:kern w:val="2"/>
                <w:sz w:val="24"/>
                <w:szCs w:val="24"/>
                <w:highlight w:val="none"/>
                <w:lang w:val="en-US" w:eastAsia="zh-CN" w:bidi="ar-SA"/>
              </w:rPr>
              <w:t>方案。方案措施合理、完善、可行，可操作性强得(4-5]分；方案措施完整可行，具有可操作性得(2-4]分；方案措施有欠缺，方案只是简单的复制采购人的服务要求的得[0-2]分。</w:t>
            </w:r>
          </w:p>
        </w:tc>
        <w:tc>
          <w:tcPr>
            <w:tcW w:w="1105" w:type="dxa"/>
            <w:vMerge w:val="continue"/>
            <w:shd w:val="clear" w:color="auto" w:fill="auto"/>
            <w:vAlign w:val="center"/>
          </w:tcPr>
          <w:p w14:paraId="340A612F">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28D798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1339424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66051FB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4E25C0D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w:t>
            </w:r>
            <w:r>
              <w:rPr>
                <w:rFonts w:hint="default" w:ascii="楷体" w:hAnsi="楷体" w:eastAsia="楷体" w:cs="楷体"/>
                <w:bCs/>
                <w:kern w:val="2"/>
                <w:sz w:val="24"/>
                <w:szCs w:val="24"/>
                <w:highlight w:val="none"/>
                <w:lang w:val="en-US" w:eastAsia="zh-CN" w:bidi="ar-SA"/>
              </w:rPr>
              <w:t>分</w:t>
            </w:r>
          </w:p>
        </w:tc>
        <w:tc>
          <w:tcPr>
            <w:tcW w:w="5652" w:type="dxa"/>
            <w:shd w:val="clear" w:color="auto" w:fill="auto"/>
            <w:vAlign w:val="center"/>
          </w:tcPr>
          <w:p w14:paraId="24046B6E">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投标人针对本项目提供</w:t>
            </w:r>
            <w:r>
              <w:rPr>
                <w:rFonts w:hint="eastAsia" w:ascii="楷体" w:hAnsi="楷体" w:eastAsia="楷体" w:cs="楷体"/>
                <w:kern w:val="2"/>
                <w:sz w:val="24"/>
                <w:szCs w:val="24"/>
                <w:highlight w:val="none"/>
                <w:lang w:val="en-US" w:eastAsia="zh-CN" w:bidi="ar-SA"/>
              </w:rPr>
              <w:t>协助日常工作方案。方案措施合理、完善、可行，可操作性强得(4-5]分；方案措施完整可行，具有可操作性得(2-4]分；方案措施有欠缺，方案只是简单的复制采购人的服务要求的得[0-2]分。</w:t>
            </w:r>
          </w:p>
        </w:tc>
        <w:tc>
          <w:tcPr>
            <w:tcW w:w="1105" w:type="dxa"/>
            <w:vMerge w:val="continue"/>
            <w:shd w:val="clear" w:color="auto" w:fill="auto"/>
            <w:vAlign w:val="center"/>
          </w:tcPr>
          <w:p w14:paraId="02D8710D">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510F3C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0" w:hRule="atLeast"/>
          <w:jc w:val="center"/>
        </w:trPr>
        <w:tc>
          <w:tcPr>
            <w:tcW w:w="735" w:type="dxa"/>
            <w:vMerge w:val="continue"/>
            <w:shd w:val="clear" w:color="auto" w:fill="auto"/>
            <w:vAlign w:val="center"/>
          </w:tcPr>
          <w:p w14:paraId="5286803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0B151E8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1AF1B9C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4分</w:t>
            </w:r>
          </w:p>
        </w:tc>
        <w:tc>
          <w:tcPr>
            <w:tcW w:w="5652" w:type="dxa"/>
            <w:shd w:val="clear" w:color="auto" w:fill="auto"/>
            <w:vAlign w:val="center"/>
          </w:tcPr>
          <w:p w14:paraId="7E49D63A">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highlight w:val="none"/>
                <w:lang w:val="en-US" w:eastAsia="zh-CN"/>
              </w:rPr>
              <w:t>投标人具有健全的管理制度，具有人员考核、培训、奖罚等管理制度，制度详细完善、全面得(3-4]分；管理制度基本完善、较全面得(1-3]分；管理制度不够完善，有欠缺得[0-1]分。</w:t>
            </w:r>
          </w:p>
        </w:tc>
        <w:tc>
          <w:tcPr>
            <w:tcW w:w="1105" w:type="dxa"/>
            <w:vMerge w:val="continue"/>
            <w:shd w:val="clear" w:color="auto" w:fill="auto"/>
            <w:vAlign w:val="center"/>
          </w:tcPr>
          <w:p w14:paraId="1480C70B">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48A66A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0" w:hRule="atLeast"/>
          <w:jc w:val="center"/>
        </w:trPr>
        <w:tc>
          <w:tcPr>
            <w:tcW w:w="735" w:type="dxa"/>
            <w:vMerge w:val="continue"/>
            <w:shd w:val="clear" w:color="auto" w:fill="auto"/>
            <w:vAlign w:val="center"/>
          </w:tcPr>
          <w:p w14:paraId="6963386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7C4CAD8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1D4DA66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10分</w:t>
            </w:r>
          </w:p>
        </w:tc>
        <w:tc>
          <w:tcPr>
            <w:tcW w:w="5652" w:type="dxa"/>
            <w:shd w:val="clear" w:color="auto" w:fill="auto"/>
            <w:vAlign w:val="center"/>
          </w:tcPr>
          <w:p w14:paraId="7800D71F">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根据本项目特点制定岗位职责分工与人员配置计划，人员稳定，具有服务人员与采购人工作配合的保障措施。人员配置科学合理、方案全面详细，保障措施可行性强得(7-10]分；人员配置较合理，方案描述一般，保障措施可行得(4-7]分；人员配置较差，方案及保障措施有欠缺得[0-4]分。</w:t>
            </w:r>
          </w:p>
          <w:p w14:paraId="2654155A">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eastAsia" w:ascii="楷体" w:hAnsi="楷体" w:eastAsia="楷体" w:cs="楷体"/>
                <w:b/>
                <w:bCs/>
                <w:highlight w:val="none"/>
                <w:lang w:val="en-US" w:eastAsia="zh-CN"/>
              </w:rPr>
              <w:t>备注：拟配备人员需提供相关证明材料，不限于人员身份证、毕业证、资格证书等相关佐证材料，并加盖投标人公章。</w:t>
            </w:r>
          </w:p>
        </w:tc>
        <w:tc>
          <w:tcPr>
            <w:tcW w:w="1105" w:type="dxa"/>
            <w:vMerge w:val="continue"/>
            <w:shd w:val="clear" w:color="auto" w:fill="auto"/>
            <w:vAlign w:val="center"/>
          </w:tcPr>
          <w:p w14:paraId="42A81497">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3EA69B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0" w:hRule="atLeast"/>
          <w:jc w:val="center"/>
        </w:trPr>
        <w:tc>
          <w:tcPr>
            <w:tcW w:w="735" w:type="dxa"/>
            <w:vMerge w:val="continue"/>
            <w:shd w:val="clear" w:color="auto" w:fill="auto"/>
            <w:vAlign w:val="center"/>
          </w:tcPr>
          <w:p w14:paraId="23F2C2D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630" w:type="dxa"/>
            <w:vMerge w:val="continue"/>
            <w:shd w:val="clear" w:color="auto" w:fill="auto"/>
            <w:vAlign w:val="center"/>
          </w:tcPr>
          <w:p w14:paraId="0BC12F4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yellow"/>
              </w:rPr>
            </w:pPr>
          </w:p>
        </w:tc>
        <w:tc>
          <w:tcPr>
            <w:tcW w:w="945" w:type="dxa"/>
            <w:shd w:val="clear" w:color="auto" w:fill="auto"/>
            <w:vAlign w:val="center"/>
          </w:tcPr>
          <w:p w14:paraId="5A57EE1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5分</w:t>
            </w:r>
          </w:p>
        </w:tc>
        <w:tc>
          <w:tcPr>
            <w:tcW w:w="5652" w:type="dxa"/>
            <w:shd w:val="clear" w:color="auto" w:fill="auto"/>
            <w:vAlign w:val="center"/>
          </w:tcPr>
          <w:p w14:paraId="08369E7C">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highlight w:val="none"/>
                <w:lang w:val="en-US" w:eastAsia="zh-CN"/>
              </w:rPr>
              <w:t>各供应商应完整、准确地表述出针对本次项目的服务承诺（包含针对本项目的服务质量目标、服务过程中的人员到岗情况等），承诺并接受采购人对监督检查辅助服务的监督、批评和建议。服务承诺可行性强、切合实际得(4-5]分；服务承诺合理可行得(2-4]分；服务承诺空泛无实质意义得[0-2]分；未提供不得分。</w:t>
            </w:r>
          </w:p>
        </w:tc>
        <w:tc>
          <w:tcPr>
            <w:tcW w:w="1105" w:type="dxa"/>
            <w:vMerge w:val="continue"/>
            <w:shd w:val="clear" w:color="auto" w:fill="auto"/>
            <w:vAlign w:val="center"/>
          </w:tcPr>
          <w:p w14:paraId="66010986">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2097D4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735" w:type="dxa"/>
            <w:shd w:val="clear" w:color="auto" w:fill="auto"/>
            <w:vAlign w:val="center"/>
          </w:tcPr>
          <w:p w14:paraId="3590646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业绩</w:t>
            </w:r>
          </w:p>
        </w:tc>
        <w:tc>
          <w:tcPr>
            <w:tcW w:w="630" w:type="dxa"/>
            <w:shd w:val="clear" w:color="auto" w:fill="auto"/>
            <w:vAlign w:val="center"/>
          </w:tcPr>
          <w:p w14:paraId="1123396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9分</w:t>
            </w:r>
          </w:p>
        </w:tc>
        <w:tc>
          <w:tcPr>
            <w:tcW w:w="945" w:type="dxa"/>
            <w:shd w:val="clear" w:color="auto" w:fill="auto"/>
            <w:vAlign w:val="center"/>
          </w:tcPr>
          <w:p w14:paraId="217301C1">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eastAsia" w:ascii="楷体" w:hAnsi="楷体" w:eastAsia="楷体" w:cs="楷体"/>
                <w:bCs/>
                <w:sz w:val="24"/>
                <w:szCs w:val="24"/>
                <w:highlight w:val="none"/>
                <w:lang w:val="en-US"/>
              </w:rPr>
            </w:pPr>
            <w:r>
              <w:rPr>
                <w:rFonts w:hint="eastAsia" w:ascii="楷体" w:hAnsi="楷体" w:eastAsia="楷体" w:cs="楷体"/>
                <w:bCs/>
                <w:kern w:val="1"/>
                <w:sz w:val="24"/>
                <w:szCs w:val="24"/>
                <w:highlight w:val="none"/>
                <w:lang w:val="en-US" w:eastAsia="zh-CN"/>
              </w:rPr>
              <w:t>9分</w:t>
            </w:r>
          </w:p>
        </w:tc>
        <w:tc>
          <w:tcPr>
            <w:tcW w:w="5652" w:type="dxa"/>
            <w:shd w:val="clear" w:color="auto" w:fill="auto"/>
            <w:vAlign w:val="center"/>
          </w:tcPr>
          <w:p w14:paraId="0F62CB94">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20</w:t>
            </w:r>
            <w:r>
              <w:rPr>
                <w:rFonts w:hint="eastAsia" w:ascii="楷体" w:hAnsi="楷体" w:eastAsia="楷体" w:cs="楷体"/>
                <w:bCs/>
                <w:sz w:val="24"/>
                <w:szCs w:val="24"/>
                <w:highlight w:val="none"/>
                <w:lang w:val="en-US" w:eastAsia="zh-CN"/>
              </w:rPr>
              <w:t>21</w:t>
            </w:r>
            <w:r>
              <w:rPr>
                <w:rFonts w:hint="eastAsia" w:ascii="楷体" w:hAnsi="楷体" w:eastAsia="楷体" w:cs="楷体"/>
                <w:bCs/>
                <w:sz w:val="24"/>
                <w:szCs w:val="24"/>
                <w:highlight w:val="none"/>
              </w:rPr>
              <w:t>年1月1日起至今投标人具有类似项目业绩，投标文件中附其合同证明文件，每提供1份业绩合同</w:t>
            </w:r>
            <w:r>
              <w:rPr>
                <w:rFonts w:hint="eastAsia" w:ascii="楷体" w:hAnsi="楷体" w:eastAsia="楷体" w:cs="楷体"/>
                <w:bCs/>
                <w:sz w:val="24"/>
                <w:szCs w:val="24"/>
                <w:highlight w:val="none"/>
                <w:lang w:val="en-US" w:eastAsia="zh-CN"/>
              </w:rPr>
              <w:t>得3</w:t>
            </w:r>
            <w:r>
              <w:rPr>
                <w:rFonts w:hint="eastAsia" w:ascii="楷体" w:hAnsi="楷体" w:eastAsia="楷体" w:cs="楷体"/>
                <w:bCs/>
                <w:sz w:val="24"/>
                <w:szCs w:val="24"/>
                <w:highlight w:val="none"/>
              </w:rPr>
              <w:t>分，满分</w:t>
            </w:r>
            <w:r>
              <w:rPr>
                <w:rFonts w:hint="eastAsia" w:ascii="楷体" w:hAnsi="楷体" w:eastAsia="楷体" w:cs="楷体"/>
                <w:bCs/>
                <w:sz w:val="24"/>
                <w:szCs w:val="24"/>
                <w:highlight w:val="none"/>
                <w:lang w:val="en-US" w:eastAsia="zh-CN"/>
              </w:rPr>
              <w:t>9</w:t>
            </w:r>
            <w:r>
              <w:rPr>
                <w:rFonts w:hint="eastAsia" w:ascii="楷体" w:hAnsi="楷体" w:eastAsia="楷体" w:cs="楷体"/>
                <w:bCs/>
                <w:sz w:val="24"/>
                <w:szCs w:val="24"/>
                <w:highlight w:val="none"/>
              </w:rPr>
              <w:t>分，未提供者不得分。</w:t>
            </w:r>
          </w:p>
          <w:p w14:paraId="557599E6">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b/>
                <w:bCs w:val="0"/>
                <w:sz w:val="24"/>
                <w:szCs w:val="24"/>
                <w:highlight w:val="none"/>
              </w:rPr>
              <w:t>注：业绩证明材料须提供项目合同复印件并加盖公章，</w:t>
            </w:r>
            <w:r>
              <w:rPr>
                <w:rFonts w:hint="eastAsia" w:ascii="楷体" w:hAnsi="楷体" w:eastAsia="楷体" w:cs="楷体"/>
                <w:b/>
                <w:bCs w:val="0"/>
                <w:sz w:val="24"/>
                <w:szCs w:val="24"/>
                <w:highlight w:val="none"/>
                <w:lang w:val="en-US" w:eastAsia="zh-CN"/>
              </w:rPr>
              <w:t>日期</w:t>
            </w:r>
            <w:r>
              <w:rPr>
                <w:rFonts w:hint="eastAsia" w:ascii="楷体" w:hAnsi="楷体" w:eastAsia="楷体" w:cs="楷体"/>
                <w:b/>
                <w:bCs w:val="0"/>
                <w:sz w:val="24"/>
                <w:szCs w:val="24"/>
                <w:highlight w:val="none"/>
              </w:rPr>
              <w:t>以合同签订时间为准。</w:t>
            </w:r>
          </w:p>
        </w:tc>
        <w:tc>
          <w:tcPr>
            <w:tcW w:w="1105" w:type="dxa"/>
            <w:shd w:val="clear" w:color="auto" w:fill="auto"/>
            <w:vAlign w:val="center"/>
          </w:tcPr>
          <w:p w14:paraId="16D7DBE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0863B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14:paraId="490E4BE0">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说明</w:t>
            </w:r>
          </w:p>
        </w:tc>
        <w:tc>
          <w:tcPr>
            <w:tcW w:w="8332" w:type="dxa"/>
            <w:gridSpan w:val="4"/>
            <w:shd w:val="clear" w:color="auto" w:fill="auto"/>
            <w:vAlign w:val="center"/>
          </w:tcPr>
          <w:p w14:paraId="360FF14B">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1．评标委员会成员必须按照本评审要素据实打分，各类数字计算均按“四舍五入”保留小数点后两位；</w:t>
            </w:r>
          </w:p>
          <w:p w14:paraId="23D658C9">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．本表分值区间符号“［”、“］”表示包含本数，“（”表示不包含本数。</w:t>
            </w:r>
          </w:p>
        </w:tc>
      </w:tr>
    </w:tbl>
    <w:p w14:paraId="1FD10B38">
      <w:pPr>
        <w:pStyle w:val="47"/>
        <w:ind w:firstLine="482"/>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b/>
          <w:color w:val="auto"/>
          <w:highlight w:val="none"/>
        </w:rPr>
        <w:t>．</w:t>
      </w:r>
      <w:r>
        <w:rPr>
          <w:rFonts w:hint="eastAsia" w:ascii="楷体" w:hAnsi="楷体" w:eastAsia="楷体" w:cs="楷体"/>
          <w:b/>
          <w:highlight w:val="none"/>
        </w:rPr>
        <w:t>推荐中标候选人</w:t>
      </w:r>
    </w:p>
    <w:p w14:paraId="468DDA5F">
      <w:pPr>
        <w:pStyle w:val="47"/>
        <w:ind w:firstLine="480"/>
        <w:rPr>
          <w:rFonts w:hint="eastAsia" w:ascii="楷体" w:hAnsi="楷体" w:eastAsia="楷体" w:cs="楷体"/>
          <w:highlight w:val="none"/>
        </w:rPr>
      </w:pPr>
      <w:r>
        <w:rPr>
          <w:rFonts w:hint="eastAsia" w:ascii="楷体" w:hAnsi="楷体" w:eastAsia="楷体" w:cs="楷体"/>
          <w:highlight w:val="none"/>
          <w:lang w:val="en-US" w:eastAsia="zh-CN"/>
        </w:rPr>
        <w:t>本项目</w:t>
      </w:r>
      <w:r>
        <w:rPr>
          <w:rFonts w:hint="eastAsia" w:ascii="楷体" w:hAnsi="楷体" w:eastAsia="楷体" w:cs="楷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70334AF">
      <w:pPr>
        <w:pStyle w:val="47"/>
        <w:ind w:firstLine="482"/>
        <w:rPr>
          <w:rFonts w:hint="eastAsia" w:ascii="楷体" w:hAnsi="楷体" w:eastAsia="楷体" w:cs="楷体"/>
          <w:b/>
          <w:highlight w:val="none"/>
        </w:rPr>
      </w:pPr>
      <w:r>
        <w:rPr>
          <w:rFonts w:hint="eastAsia" w:ascii="楷体" w:hAnsi="楷体" w:eastAsia="楷体" w:cs="楷体"/>
          <w:b/>
          <w:highlight w:val="none"/>
        </w:rPr>
        <w:t>5</w:t>
      </w:r>
      <w:r>
        <w:rPr>
          <w:rFonts w:hint="eastAsia" w:ascii="楷体" w:hAnsi="楷体" w:eastAsia="楷体" w:cs="楷体"/>
          <w:b/>
          <w:color w:val="auto"/>
          <w:highlight w:val="none"/>
        </w:rPr>
        <w:t>．</w:t>
      </w:r>
      <w:r>
        <w:rPr>
          <w:rFonts w:hint="eastAsia" w:ascii="楷体" w:hAnsi="楷体" w:eastAsia="楷体" w:cs="楷体"/>
          <w:b/>
          <w:highlight w:val="none"/>
        </w:rPr>
        <w:t>编写评审报告</w:t>
      </w:r>
    </w:p>
    <w:p w14:paraId="56204914">
      <w:pPr>
        <w:pStyle w:val="47"/>
        <w:ind w:firstLine="480"/>
        <w:rPr>
          <w:rFonts w:hint="eastAsia" w:ascii="楷体" w:hAnsi="楷体" w:eastAsia="楷体" w:cs="楷体"/>
          <w:highlight w:val="none"/>
        </w:rPr>
      </w:pPr>
      <w:r>
        <w:rPr>
          <w:rFonts w:hint="eastAsia" w:ascii="楷体" w:hAnsi="楷体" w:eastAsia="楷体" w:cs="楷体"/>
          <w:highlight w:val="none"/>
        </w:rPr>
        <w:t>评审报告是评标委员会根据全体评标成员签字的原始评标记录和评标结果编写的报告，其主要内容包括：</w:t>
      </w:r>
    </w:p>
    <w:p w14:paraId="6B7EF2D8">
      <w:pPr>
        <w:pStyle w:val="47"/>
        <w:ind w:firstLine="480"/>
        <w:rPr>
          <w:rFonts w:hint="eastAsia" w:ascii="楷体" w:hAnsi="楷体" w:eastAsia="楷体" w:cs="楷体"/>
          <w:highlight w:val="none"/>
        </w:rPr>
      </w:pPr>
      <w:r>
        <w:rPr>
          <w:rFonts w:hint="eastAsia" w:ascii="楷体" w:hAnsi="楷体" w:eastAsia="楷体" w:cs="楷体"/>
          <w:highlight w:val="none"/>
        </w:rPr>
        <w:t>（1）招标公告刊登的媒体名称、开标日期和地点；</w:t>
      </w:r>
    </w:p>
    <w:p w14:paraId="5B16006A">
      <w:pPr>
        <w:pStyle w:val="47"/>
        <w:ind w:firstLine="480"/>
        <w:rPr>
          <w:rFonts w:hint="eastAsia" w:ascii="楷体" w:hAnsi="楷体" w:eastAsia="楷体" w:cs="楷体"/>
          <w:highlight w:val="none"/>
        </w:rPr>
      </w:pPr>
      <w:r>
        <w:rPr>
          <w:rFonts w:hint="eastAsia" w:ascii="楷体" w:hAnsi="楷体" w:eastAsia="楷体" w:cs="楷体"/>
          <w:highlight w:val="none"/>
        </w:rPr>
        <w:t>（2）投标供应商名单和评标委员会成员名单；</w:t>
      </w:r>
    </w:p>
    <w:p w14:paraId="6D9B4F4C">
      <w:pPr>
        <w:pStyle w:val="47"/>
        <w:ind w:firstLine="480"/>
        <w:rPr>
          <w:rFonts w:hint="eastAsia" w:ascii="楷体" w:hAnsi="楷体" w:eastAsia="楷体" w:cs="楷体"/>
          <w:highlight w:val="none"/>
        </w:rPr>
      </w:pPr>
      <w:r>
        <w:rPr>
          <w:rFonts w:hint="eastAsia" w:ascii="楷体" w:hAnsi="楷体" w:eastAsia="楷体" w:cs="楷体"/>
          <w:highlight w:val="none"/>
        </w:rPr>
        <w:t>（3）评标方法；</w:t>
      </w:r>
    </w:p>
    <w:p w14:paraId="4328754E">
      <w:pPr>
        <w:pStyle w:val="47"/>
        <w:ind w:firstLine="480"/>
        <w:rPr>
          <w:rFonts w:hint="eastAsia" w:ascii="楷体" w:hAnsi="楷体" w:eastAsia="楷体" w:cs="楷体"/>
          <w:highlight w:val="none"/>
        </w:rPr>
      </w:pPr>
      <w:r>
        <w:rPr>
          <w:rFonts w:hint="eastAsia" w:ascii="楷体" w:hAnsi="楷体" w:eastAsia="楷体" w:cs="楷体"/>
          <w:highlight w:val="none"/>
        </w:rPr>
        <w:t>（4）开标记录和评标情况及说明，包括投标无效供应商名单及原因；</w:t>
      </w:r>
    </w:p>
    <w:p w14:paraId="32B9AE0B">
      <w:pPr>
        <w:pStyle w:val="47"/>
        <w:ind w:firstLine="480"/>
        <w:rPr>
          <w:rFonts w:hint="eastAsia" w:ascii="楷体" w:hAnsi="楷体" w:eastAsia="楷体" w:cs="楷体"/>
          <w:highlight w:val="none"/>
        </w:rPr>
      </w:pPr>
      <w:r>
        <w:rPr>
          <w:rFonts w:hint="eastAsia" w:ascii="楷体" w:hAnsi="楷体" w:eastAsia="楷体" w:cs="楷体"/>
          <w:highlight w:val="none"/>
        </w:rPr>
        <w:t>（5）评标结果，确定的中标候选人名单或者经采购人委托直接确定的中标</w:t>
      </w:r>
      <w:r>
        <w:rPr>
          <w:rFonts w:hint="eastAsia" w:ascii="楷体" w:hAnsi="楷体" w:eastAsia="楷体" w:cs="楷体"/>
          <w:highlight w:val="none"/>
          <w:lang w:eastAsia="zh-CN"/>
        </w:rPr>
        <w:t>人</w:t>
      </w:r>
      <w:r>
        <w:rPr>
          <w:rFonts w:hint="eastAsia" w:ascii="楷体" w:hAnsi="楷体" w:eastAsia="楷体" w:cs="楷体"/>
          <w:highlight w:val="none"/>
        </w:rPr>
        <w:t>；</w:t>
      </w:r>
    </w:p>
    <w:p w14:paraId="02BDE937">
      <w:pPr>
        <w:pStyle w:val="47"/>
        <w:ind w:firstLine="480"/>
        <w:rPr>
          <w:rFonts w:hint="eastAsia" w:ascii="楷体" w:hAnsi="楷体" w:eastAsia="楷体" w:cs="楷体"/>
          <w:highlight w:val="none"/>
        </w:rPr>
      </w:pPr>
      <w:r>
        <w:rPr>
          <w:rFonts w:hint="eastAsia" w:ascii="楷体" w:hAnsi="楷体" w:eastAsia="楷体" w:cs="楷体"/>
          <w:highlight w:val="none"/>
        </w:rPr>
        <w:t>（6）其他需要说明的情况，包括评标过程中投标</w:t>
      </w:r>
      <w:r>
        <w:rPr>
          <w:rFonts w:hint="eastAsia" w:ascii="楷体" w:hAnsi="楷体" w:eastAsia="楷体" w:cs="楷体"/>
          <w:highlight w:val="none"/>
          <w:lang w:eastAsia="zh-CN"/>
        </w:rPr>
        <w:t>人</w:t>
      </w:r>
      <w:r>
        <w:rPr>
          <w:rFonts w:hint="eastAsia" w:ascii="楷体" w:hAnsi="楷体" w:eastAsia="楷体" w:cs="楷体"/>
          <w:highlight w:val="none"/>
        </w:rPr>
        <w:t>根据评标委员会要求进行的澄清、说明或者补正，评标委员会成员的更换等。</w:t>
      </w:r>
    </w:p>
    <w:p w14:paraId="7C4D7DB0">
      <w:pPr>
        <w:pStyle w:val="47"/>
        <w:ind w:firstLine="480"/>
        <w:rPr>
          <w:rFonts w:hint="eastAsia" w:ascii="楷体" w:hAnsi="楷体" w:eastAsia="楷体" w:cs="楷体"/>
          <w:highlight w:val="none"/>
        </w:rPr>
      </w:pPr>
      <w:r>
        <w:rPr>
          <w:rFonts w:hint="eastAsia" w:ascii="楷体" w:hAnsi="楷体" w:eastAsia="楷体" w:cs="楷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4840212">
      <w:pPr>
        <w:pStyle w:val="4"/>
        <w:ind w:firstLine="482"/>
        <w:rPr>
          <w:rFonts w:hint="eastAsia" w:ascii="楷体" w:hAnsi="楷体" w:eastAsia="楷体" w:cs="楷体"/>
          <w:highlight w:val="none"/>
        </w:rPr>
      </w:pPr>
      <w:r>
        <w:rPr>
          <w:rFonts w:hint="eastAsia" w:ascii="楷体" w:hAnsi="楷体" w:eastAsia="楷体" w:cs="楷体"/>
          <w:highlight w:val="none"/>
        </w:rPr>
        <w:t>（三）评标争议处理规则</w:t>
      </w:r>
    </w:p>
    <w:p w14:paraId="78417E2E">
      <w:pPr>
        <w:pStyle w:val="47"/>
        <w:ind w:firstLine="480"/>
        <w:rPr>
          <w:rFonts w:hint="eastAsia" w:ascii="楷体" w:hAnsi="楷体" w:eastAsia="楷体" w:cs="楷体"/>
          <w:highlight w:val="none"/>
        </w:rPr>
      </w:pPr>
      <w:r>
        <w:rPr>
          <w:rFonts w:hint="eastAsia" w:ascii="楷体" w:hAnsi="楷体" w:eastAsia="楷体" w:cs="楷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2AF618A">
      <w:pPr>
        <w:pStyle w:val="4"/>
        <w:ind w:firstLine="482"/>
        <w:rPr>
          <w:rFonts w:hint="eastAsia" w:ascii="楷体" w:hAnsi="楷体" w:eastAsia="楷体" w:cs="楷体"/>
          <w:highlight w:val="none"/>
        </w:rPr>
      </w:pPr>
      <w:r>
        <w:rPr>
          <w:rFonts w:hint="eastAsia" w:ascii="楷体" w:hAnsi="楷体" w:eastAsia="楷体" w:cs="楷体"/>
          <w:highlight w:val="none"/>
        </w:rPr>
        <w:t>（四）评审现场人员的保密责任</w:t>
      </w:r>
    </w:p>
    <w:p w14:paraId="00AF6847">
      <w:pPr>
        <w:pStyle w:val="47"/>
        <w:ind w:firstLine="480"/>
        <w:rPr>
          <w:rFonts w:hint="eastAsia" w:ascii="楷体" w:hAnsi="楷体" w:eastAsia="楷体" w:cs="楷体"/>
          <w:highlight w:val="none"/>
        </w:rPr>
      </w:pPr>
      <w:r>
        <w:rPr>
          <w:rFonts w:hint="eastAsia" w:ascii="楷体" w:hAnsi="楷体" w:eastAsia="楷体" w:cs="楷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B007556">
      <w:pPr>
        <w:pStyle w:val="4"/>
        <w:ind w:firstLine="482"/>
        <w:rPr>
          <w:rFonts w:hint="eastAsia" w:ascii="楷体" w:hAnsi="楷体" w:eastAsia="楷体" w:cs="楷体"/>
          <w:highlight w:val="none"/>
        </w:rPr>
      </w:pPr>
      <w:r>
        <w:rPr>
          <w:rFonts w:hint="eastAsia" w:ascii="楷体" w:hAnsi="楷体" w:eastAsia="楷体" w:cs="楷体"/>
          <w:highlight w:val="none"/>
        </w:rPr>
        <w:t>（五）视同供应商串通投标的情形，其投标无效：</w:t>
      </w:r>
    </w:p>
    <w:p w14:paraId="47806441">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不同供应商的投标文件由同一单位或者个人编制；</w:t>
      </w:r>
    </w:p>
    <w:p w14:paraId="4B2CF7EA">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不同供应商委托同一单位或者个人办理投标事宜；</w:t>
      </w:r>
    </w:p>
    <w:p w14:paraId="66CA40D9">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不同供应商的投标文件载明的项目管理成员或者联系人员为同一人；</w:t>
      </w:r>
    </w:p>
    <w:p w14:paraId="664EDF81">
      <w:pPr>
        <w:pStyle w:val="47"/>
        <w:ind w:firstLine="480"/>
        <w:rPr>
          <w:rFonts w:hint="eastAsia" w:ascii="楷体" w:hAnsi="楷体" w:eastAsia="楷体" w:cs="楷体"/>
          <w:strike/>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不同供应商的投标文件异常一致或者投标报价呈规律性差异。</w:t>
      </w:r>
    </w:p>
    <w:p w14:paraId="770C51F5">
      <w:pPr>
        <w:pStyle w:val="3"/>
        <w:rPr>
          <w:rFonts w:hint="eastAsia" w:ascii="楷体" w:hAnsi="楷体" w:eastAsia="楷体" w:cs="楷体"/>
          <w:highlight w:val="none"/>
        </w:rPr>
      </w:pPr>
      <w:r>
        <w:rPr>
          <w:rFonts w:hint="eastAsia" w:ascii="楷体" w:hAnsi="楷体" w:eastAsia="楷体" w:cs="楷体"/>
          <w:highlight w:val="none"/>
        </w:rPr>
        <w:t>八、中标</w:t>
      </w:r>
    </w:p>
    <w:p w14:paraId="59BD24CA">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采购代理机构在评标工作结束后</w:t>
      </w:r>
      <w:r>
        <w:rPr>
          <w:rFonts w:hint="eastAsia" w:ascii="楷体" w:hAnsi="楷体" w:eastAsia="楷体" w:cs="楷体"/>
          <w:highlight w:val="none"/>
          <w:lang w:val="en-US" w:eastAsia="zh-CN"/>
        </w:rPr>
        <w:t>1</w:t>
      </w:r>
      <w:r>
        <w:rPr>
          <w:rFonts w:hint="eastAsia" w:ascii="楷体" w:hAnsi="楷体" w:eastAsia="楷体" w:cs="楷体"/>
          <w:highlight w:val="none"/>
        </w:rPr>
        <w:t>个工作日内将评审报告送采购人。</w:t>
      </w:r>
    </w:p>
    <w:p w14:paraId="0E56D4A9">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采购人应当自收到评标报告之日起</w:t>
      </w:r>
      <w:r>
        <w:rPr>
          <w:rFonts w:hint="eastAsia" w:ascii="楷体" w:hAnsi="楷体" w:eastAsia="楷体" w:cs="楷体"/>
          <w:highlight w:val="none"/>
          <w:lang w:val="en-US" w:eastAsia="zh-CN"/>
        </w:rPr>
        <w:t>4</w:t>
      </w:r>
      <w:r>
        <w:rPr>
          <w:rFonts w:hint="eastAsia" w:ascii="楷体" w:hAnsi="楷体" w:eastAsia="楷体" w:cs="楷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楷体" w:hAnsi="楷体" w:eastAsia="楷体" w:cs="楷体"/>
          <w:highlight w:val="none"/>
          <w:lang w:val="en-US" w:eastAsia="zh-CN"/>
        </w:rPr>
        <w:t>4</w:t>
      </w:r>
      <w:r>
        <w:rPr>
          <w:rFonts w:hint="eastAsia" w:ascii="楷体" w:hAnsi="楷体" w:eastAsia="楷体" w:cs="楷体"/>
          <w:highlight w:val="none"/>
        </w:rPr>
        <w:t>个工作日内未按评标报告推荐的中标候选人顺序确定中标人，又不能说明合法理由的，视同按评标报告推荐的顺序确定排名第一的中标候选人为中标人。</w:t>
      </w:r>
    </w:p>
    <w:p w14:paraId="70EDBCC2">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采购代理机构将在中标</w:t>
      </w:r>
      <w:r>
        <w:rPr>
          <w:rFonts w:hint="eastAsia" w:ascii="楷体" w:hAnsi="楷体" w:eastAsia="楷体" w:cs="楷体"/>
          <w:highlight w:val="none"/>
          <w:lang w:eastAsia="zh-CN"/>
        </w:rPr>
        <w:t>人</w:t>
      </w:r>
      <w:r>
        <w:rPr>
          <w:rFonts w:hint="eastAsia" w:ascii="楷体" w:hAnsi="楷体" w:eastAsia="楷体" w:cs="楷体"/>
          <w:highlight w:val="none"/>
        </w:rPr>
        <w:t>确定之日起</w:t>
      </w:r>
      <w:r>
        <w:rPr>
          <w:rFonts w:hint="eastAsia" w:ascii="楷体" w:hAnsi="楷体" w:eastAsia="楷体" w:cs="楷体"/>
          <w:highlight w:val="none"/>
          <w:lang w:val="en-US" w:eastAsia="zh-CN"/>
        </w:rPr>
        <w:t>1</w:t>
      </w:r>
      <w:r>
        <w:rPr>
          <w:rFonts w:hint="eastAsia" w:ascii="楷体" w:hAnsi="楷体" w:eastAsia="楷体" w:cs="楷体"/>
          <w:highlight w:val="none"/>
        </w:rPr>
        <w:t>个工作日内</w:t>
      </w:r>
      <w:r>
        <w:rPr>
          <w:rFonts w:hint="eastAsia" w:ascii="楷体" w:hAnsi="楷体" w:eastAsia="楷体" w:cs="楷体"/>
          <w:color w:val="auto"/>
          <w:highlight w:val="none"/>
        </w:rPr>
        <w:t>，在【陕西省政府采购网</w:t>
      </w:r>
      <w:r>
        <w:rPr>
          <w:rStyle w:val="37"/>
          <w:rFonts w:hint="eastAsia" w:ascii="楷体" w:hAnsi="楷体" w:eastAsia="楷体" w:cs="楷体"/>
          <w:color w:val="auto"/>
          <w:highlight w:val="none"/>
        </w:rPr>
        <w:t>】</w:t>
      </w:r>
      <w:r>
        <w:rPr>
          <w:rFonts w:hint="eastAsia" w:ascii="楷体" w:hAnsi="楷体" w:eastAsia="楷体" w:cs="楷体"/>
          <w:color w:val="auto"/>
          <w:highlight w:val="none"/>
        </w:rPr>
        <w:t>（</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"http://www.ccgp-shaanxi.gov.cn/"</w:instrText>
      </w:r>
      <w:r>
        <w:rPr>
          <w:rFonts w:hint="eastAsia" w:ascii="楷体" w:hAnsi="楷体" w:eastAsia="楷体" w:cs="楷体"/>
          <w:color w:val="auto"/>
          <w:highlight w:val="none"/>
        </w:rPr>
        <w:fldChar w:fldCharType="separate"/>
      </w:r>
      <w:r>
        <w:rPr>
          <w:rStyle w:val="37"/>
          <w:rFonts w:hint="eastAsia" w:ascii="楷体" w:hAnsi="楷体" w:eastAsia="楷体" w:cs="楷体"/>
          <w:color w:val="auto"/>
          <w:highlight w:val="none"/>
        </w:rPr>
        <w:t>http://www.ccgp-shaanxi.gov.cn/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）上公布中标结果。中标公</w:t>
      </w:r>
      <w:r>
        <w:rPr>
          <w:rFonts w:hint="eastAsia" w:ascii="楷体" w:hAnsi="楷体" w:eastAsia="楷体" w:cs="楷体"/>
          <w:highlight w:val="none"/>
        </w:rPr>
        <w:t>告期限为1个工作日。</w:t>
      </w:r>
    </w:p>
    <w:p w14:paraId="0B28C6F8">
      <w:pPr>
        <w:pStyle w:val="47"/>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在公告中标结果的同时，中标</w:t>
      </w:r>
      <w:r>
        <w:rPr>
          <w:rFonts w:hint="eastAsia" w:ascii="楷体" w:hAnsi="楷体" w:eastAsia="楷体" w:cs="楷体"/>
          <w:highlight w:val="none"/>
          <w:lang w:eastAsia="zh-CN"/>
        </w:rPr>
        <w:t>人</w:t>
      </w:r>
      <w:r>
        <w:rPr>
          <w:rFonts w:hint="eastAsia" w:ascii="楷体" w:hAnsi="楷体" w:eastAsia="楷体" w:cs="楷体"/>
          <w:highlight w:val="none"/>
        </w:rPr>
        <w:t>自行在“西安市公共资源交易平台（sxggzyjy.xa.gov.cn）”打印中标通知书，中标</w:t>
      </w:r>
      <w:r>
        <w:rPr>
          <w:rFonts w:hint="eastAsia" w:ascii="楷体" w:hAnsi="楷体" w:eastAsia="楷体" w:cs="楷体"/>
          <w:highlight w:val="none"/>
          <w:lang w:eastAsia="zh-CN"/>
        </w:rPr>
        <w:t>人</w:t>
      </w:r>
      <w:r>
        <w:rPr>
          <w:rFonts w:hint="eastAsia" w:ascii="楷体" w:hAnsi="楷体" w:eastAsia="楷体" w:cs="楷体"/>
          <w:highlight w:val="none"/>
        </w:rPr>
        <w:t>在领取中标通知书时提供纸质投标文件一正两副、电子投标文件一份用于备案。</w:t>
      </w:r>
    </w:p>
    <w:p w14:paraId="5D325189">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5．采用综合评分法评审的，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14:paraId="2F94AFB2">
      <w:pPr>
        <w:pStyle w:val="47"/>
        <w:ind w:firstLine="480"/>
        <w:rPr>
          <w:rFonts w:hint="eastAsia" w:ascii="楷体" w:hAnsi="楷体" w:eastAsia="楷体" w:cs="楷体"/>
          <w:color w:val="auto"/>
          <w:highlight w:val="none"/>
        </w:rPr>
      </w:pPr>
      <w:r>
        <w:rPr>
          <w:rFonts w:hint="eastAsia" w:ascii="楷体" w:hAnsi="楷体" w:eastAsia="楷体" w:cs="楷体"/>
          <w:color w:val="auto"/>
          <w:highlight w:val="none"/>
        </w:rPr>
        <w:t>6．采购代理机构按照相关规定将评审报告送监管机构备案。</w:t>
      </w:r>
    </w:p>
    <w:p w14:paraId="37903B01">
      <w:pPr>
        <w:pStyle w:val="3"/>
        <w:rPr>
          <w:rFonts w:hint="eastAsia" w:ascii="楷体" w:hAnsi="楷体" w:eastAsia="楷体" w:cs="楷体"/>
          <w:highlight w:val="none"/>
        </w:rPr>
      </w:pPr>
      <w:r>
        <w:rPr>
          <w:rFonts w:hint="eastAsia" w:ascii="楷体" w:hAnsi="楷体" w:eastAsia="楷体" w:cs="楷体"/>
          <w:highlight w:val="none"/>
        </w:rPr>
        <w:t>九、合同签订、履行及验收</w:t>
      </w:r>
    </w:p>
    <w:p w14:paraId="7A7693F9">
      <w:pPr>
        <w:pStyle w:val="47"/>
        <w:ind w:firstLine="480"/>
        <w:rPr>
          <w:rFonts w:hint="eastAsia" w:ascii="楷体" w:hAnsi="楷体" w:eastAsia="楷体" w:cs="楷体"/>
          <w:highlight w:val="none"/>
        </w:rPr>
      </w:pPr>
      <w:r>
        <w:rPr>
          <w:rFonts w:hint="eastAsia" w:ascii="楷体" w:hAnsi="楷体" w:eastAsia="楷体" w:cs="楷体"/>
          <w:highlight w:val="none"/>
        </w:rPr>
        <w:t>招标文件、投标文件、澄清、补充合同等为政府采购合同的组成部分，具有同等法律效力。</w:t>
      </w:r>
    </w:p>
    <w:p w14:paraId="73D816BF">
      <w:pPr>
        <w:pStyle w:val="4"/>
        <w:ind w:firstLine="482"/>
        <w:rPr>
          <w:rFonts w:hint="eastAsia" w:ascii="楷体" w:hAnsi="楷体" w:eastAsia="楷体" w:cs="楷体"/>
          <w:highlight w:val="none"/>
        </w:rPr>
      </w:pPr>
      <w:r>
        <w:rPr>
          <w:rFonts w:hint="eastAsia" w:ascii="楷体" w:hAnsi="楷体" w:eastAsia="楷体" w:cs="楷体"/>
          <w:highlight w:val="none"/>
        </w:rPr>
        <w:t>（一）签订政府采购合同</w:t>
      </w:r>
    </w:p>
    <w:p w14:paraId="4A440C2C">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自中标通知书发出之日起</w:t>
      </w:r>
      <w:r>
        <w:rPr>
          <w:rFonts w:hint="eastAsia" w:ascii="楷体" w:hAnsi="楷体" w:eastAsia="楷体" w:cs="楷体"/>
          <w:highlight w:val="none"/>
          <w:lang w:val="en-US" w:eastAsia="zh-CN"/>
        </w:rPr>
        <w:t>30</w:t>
      </w:r>
      <w:r>
        <w:rPr>
          <w:rFonts w:hint="eastAsia" w:ascii="楷体" w:hAnsi="楷体" w:eastAsia="楷体" w:cs="楷体"/>
          <w:highlight w:val="none"/>
        </w:rPr>
        <w:t>日内，采购人与中标</w:t>
      </w:r>
      <w:r>
        <w:rPr>
          <w:rFonts w:hint="eastAsia" w:ascii="楷体" w:hAnsi="楷体" w:eastAsia="楷体" w:cs="楷体"/>
          <w:highlight w:val="none"/>
          <w:lang w:eastAsia="zh-CN"/>
        </w:rPr>
        <w:t>人</w:t>
      </w:r>
      <w:r>
        <w:rPr>
          <w:rFonts w:hint="eastAsia" w:ascii="楷体" w:hAnsi="楷体" w:eastAsia="楷体" w:cs="楷体"/>
          <w:highlight w:val="none"/>
        </w:rPr>
        <w:t>应按招标文件和中标</w:t>
      </w:r>
      <w:r>
        <w:rPr>
          <w:rFonts w:hint="eastAsia" w:ascii="楷体" w:hAnsi="楷体" w:eastAsia="楷体" w:cs="楷体"/>
          <w:highlight w:val="none"/>
          <w:lang w:eastAsia="zh-CN"/>
        </w:rPr>
        <w:t>人</w:t>
      </w:r>
      <w:r>
        <w:rPr>
          <w:rFonts w:hint="eastAsia" w:ascii="楷体" w:hAnsi="楷体" w:eastAsia="楷体" w:cs="楷体"/>
          <w:highlight w:val="none"/>
        </w:rPr>
        <w:t>投标文件的约定，签订书面合同。</w:t>
      </w:r>
    </w:p>
    <w:p w14:paraId="3F9ABE61">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中标</w:t>
      </w:r>
      <w:r>
        <w:rPr>
          <w:rFonts w:hint="eastAsia" w:ascii="楷体" w:hAnsi="楷体" w:eastAsia="楷体" w:cs="楷体"/>
          <w:highlight w:val="none"/>
          <w:lang w:eastAsia="zh-CN"/>
        </w:rPr>
        <w:t>人</w:t>
      </w:r>
      <w:r>
        <w:rPr>
          <w:rFonts w:hint="eastAsia" w:ascii="楷体" w:hAnsi="楷体" w:eastAsia="楷体" w:cs="楷体"/>
          <w:highlight w:val="none"/>
        </w:rPr>
        <w:t>拒绝与采购人签订合同的，采购人可以按照《政府采购法实施条例》第四十九条规定，确定下一候选人为中标</w:t>
      </w:r>
      <w:r>
        <w:rPr>
          <w:rFonts w:hint="eastAsia" w:ascii="楷体" w:hAnsi="楷体" w:eastAsia="楷体" w:cs="楷体"/>
          <w:highlight w:val="none"/>
          <w:lang w:eastAsia="zh-CN"/>
        </w:rPr>
        <w:t>人</w:t>
      </w:r>
      <w:r>
        <w:rPr>
          <w:rFonts w:hint="eastAsia" w:ascii="楷体" w:hAnsi="楷体" w:eastAsia="楷体" w:cs="楷体"/>
          <w:highlight w:val="none"/>
        </w:rPr>
        <w:t>，也可以重新开展政府采购活动。</w:t>
      </w:r>
    </w:p>
    <w:p w14:paraId="7BA1871A">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采购人不得向中标</w:t>
      </w:r>
      <w:r>
        <w:rPr>
          <w:rFonts w:hint="eastAsia" w:ascii="楷体" w:hAnsi="楷体" w:eastAsia="楷体" w:cs="楷体"/>
          <w:highlight w:val="none"/>
          <w:lang w:eastAsia="zh-CN"/>
        </w:rPr>
        <w:t>人</w:t>
      </w:r>
      <w:r>
        <w:rPr>
          <w:rFonts w:hint="eastAsia" w:ascii="楷体" w:hAnsi="楷体" w:eastAsia="楷体" w:cs="楷体"/>
          <w:highlight w:val="none"/>
        </w:rPr>
        <w:t>提出任何不合理的要求，作为签订合同的条件，不得与中标</w:t>
      </w:r>
      <w:r>
        <w:rPr>
          <w:rFonts w:hint="eastAsia" w:ascii="楷体" w:hAnsi="楷体" w:eastAsia="楷体" w:cs="楷体"/>
          <w:highlight w:val="none"/>
          <w:lang w:eastAsia="zh-CN"/>
        </w:rPr>
        <w:t>人</w:t>
      </w:r>
      <w:r>
        <w:rPr>
          <w:rFonts w:hint="eastAsia" w:ascii="楷体" w:hAnsi="楷体" w:eastAsia="楷体" w:cs="楷体"/>
          <w:highlight w:val="none"/>
        </w:rPr>
        <w:t>私下订立背离合同实质性内容的任何协议，所签订的合同不得对招标文件和中标供应商投标文件作实质性修改。</w:t>
      </w:r>
    </w:p>
    <w:p w14:paraId="5B9B7B8C">
      <w:pPr>
        <w:pStyle w:val="47"/>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质疑或者投诉事项可能影响中标、成交结果的，采购人应当暂停签订合同，已经签订合同的，应当中止履行合同。</w:t>
      </w:r>
    </w:p>
    <w:p w14:paraId="0003F162">
      <w:pPr>
        <w:pStyle w:val="4"/>
        <w:ind w:firstLine="482"/>
        <w:rPr>
          <w:rFonts w:hint="eastAsia" w:ascii="楷体" w:hAnsi="楷体" w:eastAsia="楷体" w:cs="楷体"/>
          <w:highlight w:val="none"/>
        </w:rPr>
      </w:pPr>
      <w:r>
        <w:rPr>
          <w:rFonts w:hint="eastAsia" w:ascii="楷体" w:hAnsi="楷体" w:eastAsia="楷体" w:cs="楷体"/>
          <w:highlight w:val="none"/>
        </w:rPr>
        <w:t>（二）合同公告及备案</w:t>
      </w:r>
    </w:p>
    <w:p w14:paraId="436BE0BB">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采购人应当自政府采购合同签订之日起2个工作日内，在陕西省政府采购网对合同进行公示，但政府采购合同中涉及国家秘密、商业秘密的内容除外。</w:t>
      </w:r>
    </w:p>
    <w:p w14:paraId="1DDA87A7">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采购人应自合同签订之日起7个工作日内将政府采购合同报送监管机构备案。</w:t>
      </w:r>
    </w:p>
    <w:p w14:paraId="49D86764">
      <w:pPr>
        <w:pStyle w:val="4"/>
        <w:ind w:firstLine="482"/>
        <w:rPr>
          <w:rFonts w:hint="eastAsia" w:ascii="楷体" w:hAnsi="楷体" w:eastAsia="楷体" w:cs="楷体"/>
          <w:highlight w:val="none"/>
        </w:rPr>
      </w:pPr>
      <w:r>
        <w:rPr>
          <w:rFonts w:hint="eastAsia" w:ascii="楷体" w:hAnsi="楷体" w:eastAsia="楷体" w:cs="楷体"/>
          <w:highlight w:val="none"/>
        </w:rPr>
        <w:t>（三）履行合同</w:t>
      </w:r>
    </w:p>
    <w:p w14:paraId="4EF80261">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合同一经签订，双方应严格履行合同规定的义务。</w:t>
      </w:r>
    </w:p>
    <w:p w14:paraId="480D3C84">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在合同履行过程中，如发生合同纠纷，合同双方应按照《中华人民共和国民法典》及合同条款的有关规定进行处理。</w:t>
      </w:r>
    </w:p>
    <w:p w14:paraId="0C29D14C">
      <w:pPr>
        <w:pStyle w:val="4"/>
        <w:ind w:firstLine="482"/>
        <w:rPr>
          <w:rFonts w:hint="eastAsia" w:ascii="楷体" w:hAnsi="楷体" w:eastAsia="楷体" w:cs="楷体"/>
          <w:highlight w:val="none"/>
        </w:rPr>
      </w:pPr>
      <w:r>
        <w:rPr>
          <w:rFonts w:hint="eastAsia" w:ascii="楷体" w:hAnsi="楷体" w:eastAsia="楷体" w:cs="楷体"/>
          <w:highlight w:val="none"/>
        </w:rPr>
        <w:t>（四）验收或考核</w:t>
      </w:r>
    </w:p>
    <w:p w14:paraId="61326667">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采购人严格按照国家相关法律法规的要求及招标文件的要求组织验收或考核。</w:t>
      </w:r>
    </w:p>
    <w:p w14:paraId="4CE4EE9C">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采购人按《关于促进政府采购公平竞争优化营商环境的通知》（财库〔2019〕38号）、《保障中小企业款项支付条例》（国务院令第728号）等规定及采购合同的约定进行支付合同款项。</w:t>
      </w:r>
    </w:p>
    <w:p w14:paraId="6708BDD0">
      <w:pPr>
        <w:pStyle w:val="3"/>
        <w:rPr>
          <w:rFonts w:hint="eastAsia" w:ascii="楷体" w:hAnsi="楷体" w:eastAsia="楷体" w:cs="楷体"/>
          <w:highlight w:val="none"/>
        </w:rPr>
      </w:pPr>
      <w:r>
        <w:rPr>
          <w:rFonts w:hint="eastAsia" w:ascii="楷体" w:hAnsi="楷体" w:eastAsia="楷体" w:cs="楷体"/>
          <w:highlight w:val="none"/>
        </w:rPr>
        <w:t>十、废标及重新招标</w:t>
      </w:r>
    </w:p>
    <w:p w14:paraId="57F4B8C4">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6D03CB1">
      <w:pPr>
        <w:pStyle w:val="47"/>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根据《政府采购法》第三十六条规定，在招标采购中，出现下列情形之一的，本项目按废标处理：</w:t>
      </w:r>
    </w:p>
    <w:p w14:paraId="603EB1DF">
      <w:pPr>
        <w:pStyle w:val="47"/>
        <w:ind w:firstLine="480"/>
        <w:rPr>
          <w:rFonts w:hint="eastAsia" w:ascii="楷体" w:hAnsi="楷体" w:eastAsia="楷体" w:cs="楷体"/>
          <w:highlight w:val="none"/>
        </w:rPr>
      </w:pPr>
      <w:r>
        <w:rPr>
          <w:rFonts w:hint="eastAsia" w:ascii="楷体" w:hAnsi="楷体" w:eastAsia="楷体" w:cs="楷体"/>
          <w:highlight w:val="none"/>
        </w:rPr>
        <w:t>（1）出现影响采购公正的违法、违规行为的；</w:t>
      </w:r>
    </w:p>
    <w:p w14:paraId="170DCB70">
      <w:pPr>
        <w:pStyle w:val="47"/>
        <w:ind w:firstLine="480"/>
        <w:rPr>
          <w:rFonts w:hint="eastAsia" w:ascii="楷体" w:hAnsi="楷体" w:eastAsia="楷体" w:cs="楷体"/>
          <w:highlight w:val="none"/>
        </w:rPr>
      </w:pPr>
      <w:r>
        <w:rPr>
          <w:rFonts w:hint="eastAsia" w:ascii="楷体" w:hAnsi="楷体" w:eastAsia="楷体" w:cs="楷体"/>
          <w:highlight w:val="none"/>
        </w:rPr>
        <w:t>（2）供应商的报价均超过了采购预算，采购人不能支付的；</w:t>
      </w:r>
    </w:p>
    <w:p w14:paraId="41A8E100">
      <w:pPr>
        <w:pStyle w:val="47"/>
        <w:ind w:firstLine="480"/>
        <w:rPr>
          <w:rFonts w:hint="eastAsia" w:ascii="楷体" w:hAnsi="楷体" w:eastAsia="楷体" w:cs="楷体"/>
          <w:highlight w:val="none"/>
        </w:rPr>
      </w:pPr>
      <w:r>
        <w:rPr>
          <w:rFonts w:hint="eastAsia" w:ascii="楷体" w:hAnsi="楷体" w:eastAsia="楷体" w:cs="楷体"/>
          <w:highlight w:val="none"/>
        </w:rPr>
        <w:t>（3）因重大变故，采购任务取消的。</w:t>
      </w:r>
    </w:p>
    <w:p w14:paraId="3BE9CF06">
      <w:pPr>
        <w:pStyle w:val="47"/>
        <w:ind w:firstLine="480"/>
        <w:rPr>
          <w:rFonts w:hint="eastAsia" w:ascii="楷体" w:hAnsi="楷体" w:eastAsia="楷体" w:cs="楷体"/>
          <w:highlight w:val="none"/>
        </w:rPr>
      </w:pPr>
      <w:r>
        <w:rPr>
          <w:rFonts w:hint="eastAsia" w:ascii="楷体" w:hAnsi="楷体" w:eastAsia="楷体" w:cs="楷体"/>
          <w:highlight w:val="none"/>
        </w:rPr>
        <w:t>废标后，除采购任务取消外，本项目将重新组织招标。</w:t>
      </w:r>
    </w:p>
    <w:p w14:paraId="78200D76">
      <w:pPr>
        <w:pStyle w:val="47"/>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75715138">
      <w:pPr>
        <w:pStyle w:val="47"/>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招标文件未明确的其他事项，按《政府采购法》及其相关法律法规执行。</w:t>
      </w:r>
    </w:p>
    <w:p w14:paraId="79ADCB09">
      <w:pPr>
        <w:keepNext/>
        <w:keepLines/>
        <w:widowControl w:val="0"/>
        <w:numPr>
          <w:ilvl w:val="0"/>
          <w:numId w:val="0"/>
        </w:numPr>
        <w:spacing w:before="260" w:after="260" w:line="360" w:lineRule="auto"/>
        <w:jc w:val="left"/>
        <w:outlineLvl w:val="1"/>
        <w:rPr>
          <w:rFonts w:hint="eastAsia" w:ascii="楷体" w:hAnsi="楷体" w:eastAsia="楷体" w:cs="楷体"/>
          <w:b w:val="0"/>
          <w:bCs/>
          <w:color w:val="000000"/>
          <w:kern w:val="0"/>
          <w:sz w:val="28"/>
          <w:szCs w:val="20"/>
          <w:highlight w:val="none"/>
          <w:lang w:val="en-US" w:eastAsia="zh-CN" w:bidi="ar-SA"/>
        </w:rPr>
      </w:pPr>
      <w:r>
        <w:rPr>
          <w:rFonts w:hint="eastAsia" w:ascii="楷体" w:hAnsi="楷体" w:eastAsia="楷体" w:cs="楷体"/>
          <w:b w:val="0"/>
          <w:bCs/>
          <w:color w:val="000000"/>
          <w:kern w:val="0"/>
          <w:sz w:val="28"/>
          <w:szCs w:val="20"/>
          <w:highlight w:val="none"/>
          <w:lang w:val="en-US" w:eastAsia="zh-CN" w:bidi="ar-SA"/>
        </w:rPr>
        <w:t>十一、采购代理服务费</w:t>
      </w:r>
    </w:p>
    <w:p w14:paraId="5BAE6884">
      <w:pPr>
        <w:pStyle w:val="47"/>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w:t>
      </w:r>
      <w:r>
        <w:rPr>
          <w:rFonts w:hint="eastAsia" w:ascii="楷体" w:hAnsi="楷体" w:eastAsia="楷体" w:cs="楷体"/>
          <w:highlight w:val="none"/>
        </w:rPr>
        <w:t>中标人在获取中标通知书前，须向采购代理机构支付采购代理服务费，采购代理服务费计入投标报价但不单独列明。</w:t>
      </w:r>
    </w:p>
    <w:p w14:paraId="24691EC3">
      <w:pPr>
        <w:pStyle w:val="47"/>
        <w:ind w:firstLine="480"/>
        <w:rPr>
          <w:rFonts w:hint="eastAsia" w:ascii="楷体" w:hAnsi="楷体" w:eastAsia="楷体" w:cs="楷体"/>
          <w:highlight w:val="none"/>
        </w:rPr>
      </w:pPr>
      <w:r>
        <w:rPr>
          <w:rFonts w:hint="eastAsia" w:ascii="楷体" w:hAnsi="楷体" w:eastAsia="楷体" w:cs="楷体"/>
          <w:highlight w:val="none"/>
        </w:rPr>
        <w:t>银行户名：陕西四方衡裕项目管理有限公司</w:t>
      </w:r>
    </w:p>
    <w:p w14:paraId="118D56AD">
      <w:pPr>
        <w:pStyle w:val="47"/>
        <w:ind w:firstLine="480"/>
        <w:rPr>
          <w:rFonts w:hint="eastAsia" w:ascii="楷体" w:hAnsi="楷体" w:eastAsia="楷体" w:cs="楷体"/>
          <w:highlight w:val="none"/>
        </w:rPr>
      </w:pPr>
      <w:r>
        <w:rPr>
          <w:rFonts w:hint="eastAsia" w:ascii="楷体" w:hAnsi="楷体" w:eastAsia="楷体" w:cs="楷体"/>
          <w:highlight w:val="none"/>
        </w:rPr>
        <w:t xml:space="preserve">开户银行：兴业银行股份有限公司西安锦业路支行 </w:t>
      </w:r>
    </w:p>
    <w:p w14:paraId="2AC48B27">
      <w:pPr>
        <w:pStyle w:val="47"/>
        <w:ind w:firstLine="480"/>
        <w:rPr>
          <w:rFonts w:hint="eastAsia" w:ascii="楷体" w:hAnsi="楷体" w:eastAsia="楷体" w:cs="楷体"/>
          <w:highlight w:val="none"/>
        </w:rPr>
      </w:pPr>
      <w:r>
        <w:rPr>
          <w:rFonts w:hint="eastAsia" w:ascii="楷体" w:hAnsi="楷体" w:eastAsia="楷体" w:cs="楷体"/>
          <w:highlight w:val="none"/>
        </w:rPr>
        <w:t xml:space="preserve">账号：456700100100008334  </w:t>
      </w:r>
    </w:p>
    <w:p w14:paraId="03F69990">
      <w:pPr>
        <w:pStyle w:val="47"/>
        <w:ind w:firstLine="480"/>
        <w:rPr>
          <w:rFonts w:hint="eastAsia" w:ascii="楷体" w:hAnsi="楷体" w:eastAsia="楷体" w:cs="楷体"/>
          <w:highlight w:val="none"/>
        </w:rPr>
      </w:pPr>
      <w:r>
        <w:rPr>
          <w:rFonts w:hint="eastAsia" w:ascii="楷体" w:hAnsi="楷体" w:eastAsia="楷体" w:cs="楷体"/>
          <w:highlight w:val="none"/>
        </w:rPr>
        <w:t xml:space="preserve">联系人：方淑丽  </w:t>
      </w:r>
      <w:r>
        <w:rPr>
          <w:rFonts w:hint="eastAsia" w:ascii="楷体" w:hAnsi="楷体" w:eastAsia="楷体" w:cs="楷体"/>
          <w:highlight w:val="none"/>
          <w:lang w:val="en-US" w:eastAsia="zh-CN"/>
        </w:rPr>
        <w:t>蔡月茹</w:t>
      </w:r>
      <w:r>
        <w:rPr>
          <w:rFonts w:hint="eastAsia" w:ascii="楷体" w:hAnsi="楷体" w:eastAsia="楷体" w:cs="楷体"/>
          <w:highlight w:val="none"/>
        </w:rPr>
        <w:t xml:space="preserve">  </w:t>
      </w:r>
    </w:p>
    <w:p w14:paraId="246C374C">
      <w:pPr>
        <w:pStyle w:val="47"/>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14:paraId="69C2924E">
      <w:pPr>
        <w:pStyle w:val="47"/>
        <w:ind w:firstLine="480"/>
        <w:rPr>
          <w:rFonts w:hint="eastAsia" w:ascii="楷体" w:hAnsi="楷体" w:eastAsia="楷体" w:cs="楷体"/>
          <w:highlight w:val="none"/>
          <w:lang w:eastAsia="zh-CN"/>
        </w:rPr>
      </w:pPr>
      <w:r>
        <w:rPr>
          <w:rFonts w:hint="eastAsia" w:ascii="楷体" w:hAnsi="楷体" w:eastAsia="楷体" w:cs="楷体"/>
          <w:highlight w:val="none"/>
        </w:rPr>
        <w:t>2</w:t>
      </w:r>
      <w:r>
        <w:rPr>
          <w:rFonts w:hint="eastAsia" w:ascii="楷体" w:hAnsi="楷体" w:eastAsia="楷体" w:cs="楷体"/>
          <w:highlight w:val="none"/>
          <w:lang w:val="en-US" w:eastAsia="zh-CN"/>
        </w:rPr>
        <w:t>.</w:t>
      </w:r>
      <w:r>
        <w:rPr>
          <w:rFonts w:hint="eastAsia" w:ascii="楷体" w:hAnsi="楷体" w:eastAsia="楷体" w:cs="楷体"/>
          <w:highlight w:val="none"/>
        </w:rPr>
        <w:t>采购代理服务费参照《国家计委关于印发&lt;招标代理服务收费管理暂行办法&gt;的通知》（计价格[2002]1980号）和（发改办价格[2011]534号）规定标准收取。</w:t>
      </w:r>
    </w:p>
    <w:p w14:paraId="3E705839">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069B5B77">
      <w:pPr>
        <w:pStyle w:val="2"/>
        <w:numPr>
          <w:ilvl w:val="0"/>
          <w:numId w:val="0"/>
        </w:numPr>
        <w:spacing w:before="210" w:after="210"/>
        <w:ind w:leftChars="0"/>
        <w:jc w:val="center"/>
        <w:rPr>
          <w:rFonts w:hint="eastAsia" w:ascii="楷体" w:hAnsi="楷体" w:eastAsia="楷体" w:cs="楷体"/>
          <w:b/>
          <w:bCs w:val="0"/>
          <w:highlight w:val="none"/>
        </w:rPr>
      </w:pPr>
      <w:bookmarkStart w:id="16" w:name="_Toc25289"/>
      <w:r>
        <w:rPr>
          <w:rFonts w:hint="eastAsia" w:ascii="楷体" w:hAnsi="楷体" w:eastAsia="楷体" w:cs="楷体"/>
          <w:b/>
          <w:bCs w:val="0"/>
          <w:highlight w:val="none"/>
        </w:rPr>
        <w:t>第三章　</w:t>
      </w:r>
      <w:bookmarkEnd w:id="16"/>
      <w:bookmarkStart w:id="17" w:name="_Toc19632"/>
      <w:bookmarkStart w:id="18" w:name="_Toc12574"/>
      <w:bookmarkStart w:id="19" w:name="_Toc32718_WPSOffice_Level1"/>
      <w:bookmarkStart w:id="20" w:name="_Toc25097"/>
      <w:bookmarkStart w:id="21" w:name="_Toc16096_WPSOffice_Level1"/>
      <w:r>
        <w:rPr>
          <w:rFonts w:hint="eastAsia" w:ascii="楷体" w:hAnsi="楷体" w:eastAsia="楷体" w:cs="楷体"/>
          <w:b/>
          <w:bCs w:val="0"/>
          <w:highlight w:val="none"/>
        </w:rPr>
        <w:t>采购内容及需求</w:t>
      </w:r>
      <w:bookmarkEnd w:id="17"/>
      <w:bookmarkEnd w:id="18"/>
      <w:bookmarkEnd w:id="19"/>
      <w:bookmarkEnd w:id="20"/>
      <w:bookmarkEnd w:id="21"/>
    </w:p>
    <w:p w14:paraId="571DD9FA">
      <w:pPr>
        <w:pStyle w:val="2"/>
        <w:spacing w:before="210" w:after="210"/>
        <w:rPr>
          <w:rFonts w:hint="eastAsia" w:ascii="楷体" w:hAnsi="楷体" w:eastAsia="楷体" w:cs="楷体"/>
          <w:sz w:val="24"/>
          <w:szCs w:val="24"/>
          <w:highlight w:val="none"/>
        </w:rPr>
      </w:pPr>
    </w:p>
    <w:p w14:paraId="7B8C2F5F">
      <w:pPr>
        <w:pStyle w:val="3"/>
        <w:keepLines w:val="0"/>
        <w:pageBreakBefore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rPr>
        <w:t>一、项目概况</w:t>
      </w:r>
    </w:p>
    <w:p w14:paraId="2863DAD9">
      <w:pPr>
        <w:pStyle w:val="29"/>
        <w:keepLines w:val="0"/>
        <w:pageBreakBefore w:val="0"/>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管委会内设部门职责分工，住房和城乡建设局负责航天基地住房保障、城乡建设和交通运输领域等多项行业监督和行政执法职能。截止目前，辖区共有规模以上房地产和建筑业企业102家，房地产经纪机构50家；房屋建筑和市政基础设施建设项目工地88个；货运企业41家，汽修企业72家，3处公交场站、1处公共自行车特级站、1处公共自行车闸机站，公路12.27公里，日常监督检查任务日益繁重。为进一步强化行政执法监督力量，提高监督检查频次，确保全局行业监管工作全覆盖、无死角，本次采购住房建设和交通领域监督检查辅助服务。</w:t>
      </w:r>
    </w:p>
    <w:p w14:paraId="4D11DBE6">
      <w:pPr>
        <w:pStyle w:val="3"/>
        <w:keepLines w:val="0"/>
        <w:pageBreakBefore w:val="0"/>
        <w:kinsoku/>
        <w:wordWrap/>
        <w:overflowPunct/>
        <w:topLinePunct w:val="0"/>
        <w:autoSpaceDE/>
        <w:autoSpaceDN/>
        <w:bidi w:val="0"/>
        <w:adjustRightInd/>
        <w:snapToGrid/>
        <w:spacing w:before="0" w:after="0" w:line="500" w:lineRule="exact"/>
        <w:textAlignment w:val="auto"/>
        <w:rPr>
          <w:rFonts w:hint="eastAsia" w:ascii="楷体" w:hAnsi="楷体" w:eastAsia="楷体" w:cs="楷体"/>
          <w:sz w:val="24"/>
          <w:szCs w:val="24"/>
          <w:highlight w:val="none"/>
          <w:lang w:val="en-US" w:eastAsia="zh-CN"/>
        </w:rPr>
      </w:pPr>
      <w:r>
        <w:rPr>
          <w:rFonts w:hint="eastAsia" w:ascii="楷体" w:hAnsi="楷体" w:eastAsia="楷体" w:cs="楷体"/>
          <w:b/>
          <w:bCs w:val="0"/>
          <w:sz w:val="24"/>
          <w:szCs w:val="24"/>
          <w:highlight w:val="none"/>
        </w:rPr>
        <w:t>二、服务</w:t>
      </w:r>
      <w:r>
        <w:rPr>
          <w:rFonts w:hint="eastAsia" w:ascii="楷体" w:hAnsi="楷体" w:eastAsia="楷体" w:cs="楷体"/>
          <w:b/>
          <w:bCs w:val="0"/>
          <w:sz w:val="24"/>
          <w:szCs w:val="24"/>
          <w:highlight w:val="none"/>
          <w:lang w:val="en-US" w:eastAsia="zh-CN"/>
        </w:rPr>
        <w:t>内容</w:t>
      </w:r>
    </w:p>
    <w:p w14:paraId="0FBCF0E3">
      <w:pPr>
        <w:pStyle w:val="29"/>
        <w:keepLines w:val="0"/>
        <w:pageBreakBefore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商品房销售监督检查、房屋中介行为监督检查、保障房日常监督管理；建筑市场行为检查、装饰装修市场监督检查、房屋建筑和市政基础设施建设工程质量安全行业监管、扬尘污染防治监督检查；运输及汽修企业监督检查、公交线路安全监督检查、公路运输安全监督检查、道路交通综合检查等包括但不限于以上工作。</w:t>
      </w:r>
    </w:p>
    <w:p w14:paraId="726151C0">
      <w:pPr>
        <w:pStyle w:val="3"/>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val="en-US" w:eastAsia="zh-CN"/>
        </w:rPr>
        <w:t>三</w:t>
      </w:r>
      <w:r>
        <w:rPr>
          <w:rFonts w:hint="eastAsia" w:ascii="楷体" w:hAnsi="楷体" w:eastAsia="楷体" w:cs="楷体"/>
          <w:b/>
          <w:bCs w:val="0"/>
          <w:sz w:val="24"/>
          <w:szCs w:val="24"/>
          <w:highlight w:val="none"/>
        </w:rPr>
        <w:t>、</w:t>
      </w:r>
      <w:r>
        <w:rPr>
          <w:rFonts w:hint="eastAsia" w:ascii="楷体" w:hAnsi="楷体" w:eastAsia="楷体" w:cs="楷体"/>
          <w:b/>
          <w:bCs w:val="0"/>
          <w:sz w:val="24"/>
          <w:szCs w:val="24"/>
          <w:highlight w:val="none"/>
          <w:lang w:val="en-US" w:eastAsia="zh-CN"/>
        </w:rPr>
        <w:t>服务要求及标准</w:t>
      </w:r>
    </w:p>
    <w:p w14:paraId="2BF7CE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(一) 服务要求</w:t>
      </w:r>
    </w:p>
    <w:p w14:paraId="4D0863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辅助参与航天基地住房和城乡建设局公共交通监督检查工作，协助开展公交线网布局及线路调整并实施。（任务3处公交场站、124辆公交车、218处公交站牌、1处公共自行车特级站、1处公共自行车闸机站、121处公共自行车停靠点，需检查不少于515次）</w:t>
      </w:r>
    </w:p>
    <w:p w14:paraId="72669FD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辅助参与航天基地2条县乡公路养护管理工作，协助开展道路附属设施、公路违法占道停车、公路占道经营巡查检查、公路路面环境、涉路施工、道路维修、验收、公路护栏及标牌干净整洁巡查检查工作，并对道路病害进行统计。（任务总里程12.27km，其中雁引路7.37km，韦鸣路4.9km，需检查不少于492次）</w:t>
      </w:r>
    </w:p>
    <w:p w14:paraId="7978F1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辅助参与航天基地住房和城乡建设局运输企业监督检查，协助开展运输安全责任体系、资质、法律法规和安全管理制度、安全生产费用投入、车辆设施及卫星定位系统、安全教育培训、风险分级管控与隐患排查治理、应急及事故管理、“双随机、一公开”及国三以下排放标准柴油货车淘汰等工作。（任务41家运输企业，需检查不少于787次）</w:t>
      </w:r>
    </w:p>
    <w:p w14:paraId="144F7FC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4.辅助参与航天基地住房和城乡建设局汽修企业监督检查，协助开展机动车维修企业质量信誉考核、维修工时与收费标准及结算票据、水性漆源头替换、大气污染防治、安全生产及应急演练等工作。（任务72家汽修企业，需检查不少于1927次）</w:t>
      </w:r>
    </w:p>
    <w:p w14:paraId="06E4BF5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5.辅助参与航天基地道路交通综合检查，协助开展市政道路巡查、出租车、网约车违规载客、车辆尾气检测、道路交通安全整治、水生野生保护动物检查、客运旅游包车检查、噪音专项整治工作、工地扬尘防治及清运秩序、违投共享电单车巡查检查等工作。（任务航天基地辖区范围内及149公里市政道路、12.27公里县乡公路、7处地铁口，需检查不少于914次）</w:t>
      </w:r>
    </w:p>
    <w:p w14:paraId="4DCD62B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6.辅助参与航天基地住房和城乡建设局房屋管理领域检查工作，协助开展公租房领域、住房销售领域、房屋安全领域、住房租赁及二手房买卖、商品房项目工程进度、商品房项目预售监管资金拨付现场进度、商品房项目销售案场预售资金监管信息公示、商品房项目建设进度现场检查；E类人才补贴发放事中事后监督；保障性租赁住房认定及日常管理。（任务102家房地产和建筑业企业，50家房地产经纪机构，需检查不少于414次）</w:t>
      </w:r>
    </w:p>
    <w:p w14:paraId="14C831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7.辅助参与航天基地住房和城乡建设局建筑装饰装修检查工作，协助开展建筑装饰装修工程安全生产检查、装配式建筑设计、施工情况检查等工作。（任务88个房屋建筑和市政基础设施建设项目工地，需检查不少于76次）</w:t>
      </w:r>
    </w:p>
    <w:p w14:paraId="34CE18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8.辅助参与航天基地住房和城乡建设局建筑行业监督检查，协助开展在建工地大气污染防治、安全生产、两类企业质量安全及人民防空工程平时开发利用等工作。（航天基地范围内在建工地、人防使用单位及8家两类企业，需检查不少于476次）</w:t>
      </w:r>
    </w:p>
    <w:p w14:paraId="009218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9.辅助参与航天基地住房和城乡建设局市政工程项目检查，协助开展管廊建设、次支路建设及市政基础设施项目建设规划设计、施工许可、材料质量、施工工艺、结构安全、安全防护、整体外观、功能测试、竣工验收等工作。（航天基地范围内管廊建设、市政基础设施建设及35公里次支路建设项目，需检查不少于48次）</w:t>
      </w:r>
    </w:p>
    <w:p w14:paraId="65D302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10.协助开展航天基地住房和城乡建设局日常工作，宣传相关法律、法规、规章和政策，参加节假日值班备勤和安全巡查，及领导交办的其他工作。</w:t>
      </w:r>
    </w:p>
    <w:p w14:paraId="6E2EE83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w:t>
      </w:r>
      <w:r>
        <w:rPr>
          <w:rFonts w:hint="eastAsia" w:ascii="楷体" w:hAnsi="楷体" w:eastAsia="楷体" w:cs="楷体"/>
          <w:kern w:val="2"/>
          <w:sz w:val="24"/>
          <w:szCs w:val="24"/>
          <w:highlight w:val="none"/>
          <w:lang w:val="en-US" w:eastAsia="zh-CN" w:bidi="ar-SA"/>
        </w:rPr>
        <w:t>二</w:t>
      </w:r>
      <w:r>
        <w:rPr>
          <w:rFonts w:hint="default" w:ascii="楷体" w:hAnsi="楷体" w:eastAsia="楷体" w:cs="楷体"/>
          <w:kern w:val="2"/>
          <w:sz w:val="24"/>
          <w:szCs w:val="24"/>
          <w:highlight w:val="none"/>
          <w:lang w:val="en-US" w:eastAsia="zh-CN" w:bidi="ar-SA"/>
        </w:rPr>
        <w:t xml:space="preserve">) </w:t>
      </w:r>
      <w:r>
        <w:rPr>
          <w:rFonts w:hint="eastAsia" w:ascii="楷体" w:hAnsi="楷体" w:eastAsia="楷体" w:cs="楷体"/>
          <w:kern w:val="2"/>
          <w:sz w:val="24"/>
          <w:szCs w:val="24"/>
          <w:highlight w:val="none"/>
          <w:lang w:val="en-US" w:eastAsia="zh-CN" w:bidi="ar-SA"/>
        </w:rPr>
        <w:t>服务标准</w:t>
      </w:r>
    </w:p>
    <w:p w14:paraId="5496B80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w:t>
      </w:r>
      <w:r>
        <w:rPr>
          <w:rFonts w:hint="default" w:ascii="楷体" w:hAnsi="楷体" w:eastAsia="楷体" w:cs="楷体"/>
          <w:kern w:val="2"/>
          <w:sz w:val="24"/>
          <w:szCs w:val="24"/>
          <w:highlight w:val="none"/>
          <w:lang w:val="en-US" w:eastAsia="zh-CN" w:bidi="ar-SA"/>
        </w:rPr>
        <w:t>检查团队所需的办公和检查装备(电脑、打印机、</w:t>
      </w:r>
      <w:r>
        <w:rPr>
          <w:rFonts w:hint="eastAsia" w:ascii="楷体" w:hAnsi="楷体" w:eastAsia="楷体" w:cs="楷体"/>
          <w:kern w:val="2"/>
          <w:sz w:val="24"/>
          <w:szCs w:val="24"/>
          <w:highlight w:val="none"/>
          <w:lang w:val="en-US" w:eastAsia="zh-CN" w:bidi="ar-SA"/>
        </w:rPr>
        <w:t>服装</w:t>
      </w:r>
      <w:r>
        <w:rPr>
          <w:rFonts w:hint="default" w:ascii="楷体" w:hAnsi="楷体" w:eastAsia="楷体" w:cs="楷体"/>
          <w:kern w:val="2"/>
          <w:sz w:val="24"/>
          <w:szCs w:val="24"/>
          <w:highlight w:val="none"/>
          <w:lang w:val="en-US" w:eastAsia="zh-CN" w:bidi="ar-SA"/>
        </w:rPr>
        <w:t>、车辆等)由中标人自行配备。</w:t>
      </w:r>
    </w:p>
    <w:p w14:paraId="6DCA777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w:t>
      </w:r>
      <w:r>
        <w:rPr>
          <w:rFonts w:hint="default" w:ascii="楷体" w:hAnsi="楷体" w:eastAsia="楷体" w:cs="楷体"/>
          <w:kern w:val="2"/>
          <w:sz w:val="24"/>
          <w:szCs w:val="24"/>
          <w:highlight w:val="none"/>
          <w:lang w:val="en-US" w:eastAsia="zh-CN" w:bidi="ar-SA"/>
        </w:rPr>
        <w:t>为满足日常 15 分钟应急响应要求，投标人应承诺，中标后应在采购人地址附近设立</w:t>
      </w:r>
      <w:r>
        <w:rPr>
          <w:rFonts w:hint="eastAsia" w:ascii="楷体" w:hAnsi="楷体" w:eastAsia="楷体" w:cs="楷体"/>
          <w:kern w:val="2"/>
          <w:sz w:val="24"/>
          <w:szCs w:val="24"/>
          <w:highlight w:val="none"/>
          <w:lang w:val="en-US" w:eastAsia="zh-CN" w:bidi="ar-SA"/>
        </w:rPr>
        <w:t>统一</w:t>
      </w:r>
      <w:r>
        <w:rPr>
          <w:rFonts w:hint="default" w:ascii="楷体" w:hAnsi="楷体" w:eastAsia="楷体" w:cs="楷体"/>
          <w:kern w:val="2"/>
          <w:sz w:val="24"/>
          <w:szCs w:val="24"/>
          <w:highlight w:val="none"/>
          <w:lang w:val="en-US" w:eastAsia="zh-CN" w:bidi="ar-SA"/>
        </w:rPr>
        <w:t>办公场所，供检查团队集中管理、统一服务用。</w:t>
      </w:r>
    </w:p>
    <w:p w14:paraId="4EB7BD7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w:t>
      </w:r>
      <w:r>
        <w:rPr>
          <w:rFonts w:hint="default" w:ascii="楷体" w:hAnsi="楷体" w:eastAsia="楷体" w:cs="楷体"/>
          <w:kern w:val="2"/>
          <w:sz w:val="24"/>
          <w:szCs w:val="24"/>
          <w:highlight w:val="none"/>
          <w:lang w:val="en-US" w:eastAsia="zh-CN" w:bidi="ar-SA"/>
        </w:rPr>
        <w:t>中标人要确保在中标通知书发出后</w:t>
      </w:r>
      <w:r>
        <w:rPr>
          <w:rFonts w:hint="eastAsia" w:ascii="楷体" w:hAnsi="楷体" w:eastAsia="楷体" w:cs="楷体"/>
          <w:kern w:val="2"/>
          <w:sz w:val="24"/>
          <w:szCs w:val="24"/>
          <w:highlight w:val="none"/>
          <w:lang w:val="en-US" w:eastAsia="zh-CN" w:bidi="ar-SA"/>
        </w:rPr>
        <w:t>1</w:t>
      </w:r>
      <w:r>
        <w:rPr>
          <w:rFonts w:hint="default" w:ascii="楷体" w:hAnsi="楷体" w:eastAsia="楷体" w:cs="楷体"/>
          <w:kern w:val="2"/>
          <w:sz w:val="24"/>
          <w:szCs w:val="24"/>
          <w:highlight w:val="none"/>
          <w:lang w:val="en-US" w:eastAsia="zh-CN" w:bidi="ar-SA"/>
        </w:rPr>
        <w:t>5个工作日内所有检查人员就位</w:t>
      </w:r>
      <w:r>
        <w:rPr>
          <w:rFonts w:hint="eastAsia" w:ascii="楷体" w:hAnsi="楷体" w:eastAsia="楷体" w:cs="楷体"/>
          <w:kern w:val="2"/>
          <w:sz w:val="24"/>
          <w:szCs w:val="24"/>
          <w:highlight w:val="none"/>
          <w:lang w:val="en-US" w:eastAsia="zh-CN" w:bidi="ar-SA"/>
        </w:rPr>
        <w:t>，开展辅助检查工作。</w:t>
      </w:r>
    </w:p>
    <w:p w14:paraId="4F8F78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r>
        <w:rPr>
          <w:rFonts w:hint="eastAsia" w:ascii="楷体" w:hAnsi="楷体" w:eastAsia="楷体" w:cs="楷体"/>
          <w:kern w:val="2"/>
          <w:sz w:val="24"/>
          <w:szCs w:val="24"/>
          <w:highlight w:val="none"/>
          <w:lang w:val="en-US" w:eastAsia="zh-CN" w:bidi="ar-SA"/>
        </w:rPr>
        <w:t>4、监督检查辅助服务标准（后附）</w:t>
      </w:r>
    </w:p>
    <w:tbl>
      <w:tblPr>
        <w:tblStyle w:val="30"/>
        <w:tblW w:w="145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
        <w:gridCol w:w="738"/>
        <w:gridCol w:w="14"/>
        <w:gridCol w:w="1"/>
        <w:gridCol w:w="29"/>
        <w:gridCol w:w="43"/>
        <w:gridCol w:w="24"/>
        <w:gridCol w:w="6"/>
        <w:gridCol w:w="102"/>
        <w:gridCol w:w="232"/>
        <w:gridCol w:w="240"/>
        <w:gridCol w:w="733"/>
        <w:gridCol w:w="13"/>
        <w:gridCol w:w="107"/>
        <w:gridCol w:w="63"/>
        <w:gridCol w:w="82"/>
        <w:gridCol w:w="97"/>
        <w:gridCol w:w="71"/>
        <w:gridCol w:w="214"/>
        <w:gridCol w:w="761"/>
        <w:gridCol w:w="92"/>
        <w:gridCol w:w="70"/>
        <w:gridCol w:w="110"/>
        <w:gridCol w:w="3"/>
        <w:gridCol w:w="248"/>
        <w:gridCol w:w="152"/>
        <w:gridCol w:w="451"/>
        <w:gridCol w:w="897"/>
        <w:gridCol w:w="4116"/>
        <w:gridCol w:w="1719"/>
        <w:gridCol w:w="26"/>
        <w:gridCol w:w="993"/>
        <w:gridCol w:w="1516"/>
        <w:gridCol w:w="58"/>
        <w:gridCol w:w="39"/>
        <w:gridCol w:w="53"/>
        <w:gridCol w:w="130"/>
        <w:gridCol w:w="6"/>
        <w:gridCol w:w="75"/>
      </w:tblGrid>
      <w:tr w14:paraId="0F0D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620" w:hRule="atLeast"/>
        </w:trPr>
        <w:tc>
          <w:tcPr>
            <w:tcW w:w="14427" w:type="dxa"/>
            <w:gridSpan w:val="37"/>
            <w:tcBorders>
              <w:top w:val="nil"/>
              <w:left w:val="nil"/>
              <w:bottom w:val="nil"/>
              <w:right w:val="nil"/>
            </w:tcBorders>
            <w:shd w:val="clear" w:color="auto" w:fill="auto"/>
            <w:vAlign w:val="center"/>
          </w:tcPr>
          <w:p w14:paraId="7664CA2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公共交通监督检查</w:t>
            </w:r>
          </w:p>
        </w:tc>
      </w:tr>
      <w:tr w14:paraId="5F24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76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072C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395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2113789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B0C5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518F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939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5CB6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30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247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78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3E3B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航天基地现有3处公交场站（公交停保场、178公交场站、189公交场站）、23条公交线路、227处公交站点、117个共自行车存取点、1个自行车闸机站、1个自行车特级站，在建首末站1处（东兆余公交首末站）</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E5D6E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189公交场站</w:t>
            </w:r>
          </w:p>
        </w:tc>
        <w:tc>
          <w:tcPr>
            <w:tcW w:w="67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C930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公共汽车客运条例》规定公共汽车客运服务设施管理单位应当健全运营、维护、安全管理制度，定期对场站等服务设施进行维修保养，保证其技术状况、安全性能符合国家和行业标准。运营企业应当落实安全生产主体责任，建立健全企业安全生产管理制度和责任体系，配备专职安全生产管理人员和设施设备，加强从业人员安全教育培训，定期开展安全检查和隐患排查，增强突发事件防范和应急能力，保障公共汽车运营安全。每周一次安全检查(公交场站安全生产主体责任落实情况、城市公交客运车辆技术状况、公交场站聘用的从事城市公共汽电车客运的驾驶员、乘务员培训考核情况、定期开展安全检查和隐患排查等情况。)</w:t>
            </w:r>
          </w:p>
        </w:tc>
        <w:tc>
          <w:tcPr>
            <w:tcW w:w="10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EC4A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6CCD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7812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30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3CC6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F6096">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42C7C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178公交场站</w:t>
            </w:r>
          </w:p>
        </w:tc>
        <w:tc>
          <w:tcPr>
            <w:tcW w:w="67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F5329">
            <w:pPr>
              <w:jc w:val="left"/>
              <w:rPr>
                <w:rFonts w:hint="eastAsia" w:ascii="楷体" w:hAnsi="楷体" w:eastAsia="楷体" w:cs="楷体"/>
                <w:i w:val="0"/>
                <w:iCs w:val="0"/>
                <w:color w:val="000000"/>
                <w:sz w:val="24"/>
                <w:szCs w:val="24"/>
                <w:u w:val="none"/>
              </w:rPr>
            </w:pPr>
          </w:p>
        </w:tc>
        <w:tc>
          <w:tcPr>
            <w:tcW w:w="1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871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BBEEC">
            <w:pPr>
              <w:jc w:val="left"/>
              <w:rPr>
                <w:rFonts w:hint="eastAsia" w:ascii="楷体" w:hAnsi="楷体" w:eastAsia="楷体" w:cs="楷体"/>
                <w:i w:val="0"/>
                <w:iCs w:val="0"/>
                <w:color w:val="000000"/>
                <w:sz w:val="24"/>
                <w:szCs w:val="24"/>
                <w:u w:val="none"/>
              </w:rPr>
            </w:pPr>
          </w:p>
        </w:tc>
      </w:tr>
      <w:tr w14:paraId="5C07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30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845F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1218">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E9CA6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航天公交停保场</w:t>
            </w:r>
          </w:p>
        </w:tc>
        <w:tc>
          <w:tcPr>
            <w:tcW w:w="67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61CD">
            <w:pPr>
              <w:jc w:val="left"/>
              <w:rPr>
                <w:rFonts w:hint="eastAsia" w:ascii="楷体" w:hAnsi="楷体" w:eastAsia="楷体" w:cs="楷体"/>
                <w:i w:val="0"/>
                <w:iCs w:val="0"/>
                <w:color w:val="000000"/>
                <w:sz w:val="24"/>
                <w:szCs w:val="24"/>
                <w:u w:val="none"/>
              </w:rPr>
            </w:pPr>
          </w:p>
        </w:tc>
        <w:tc>
          <w:tcPr>
            <w:tcW w:w="1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CC5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26715">
            <w:pPr>
              <w:jc w:val="left"/>
              <w:rPr>
                <w:rFonts w:hint="eastAsia" w:ascii="楷体" w:hAnsi="楷体" w:eastAsia="楷体" w:cs="楷体"/>
                <w:i w:val="0"/>
                <w:iCs w:val="0"/>
                <w:color w:val="000000"/>
                <w:sz w:val="24"/>
                <w:szCs w:val="24"/>
                <w:u w:val="none"/>
              </w:rPr>
            </w:pPr>
          </w:p>
        </w:tc>
      </w:tr>
      <w:tr w14:paraId="109D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52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C650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5836">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4E100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自行车闸机站</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760A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中华人民共和国安全生产法》规定，需加强安全生产工作，防止和减少生产安全事故，保障人民群众生命和财产安全，促进经济社会持续健康发展。每周一次安全检查(闸机站安全生产主体责任落实情况、从业人员站点维护情况、车辆是否充足。)</w:t>
            </w:r>
          </w:p>
        </w:tc>
        <w:tc>
          <w:tcPr>
            <w:tcW w:w="10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9A16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EA51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3861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60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D02A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0DD4D">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1A706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自行车特级站</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288F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中华人民共和国安全生产法》规定，需加强安全生产工作，防止和减少生产安全事故，保障人民群众生命和财产安全，促进经济社会持续健康发展。每周一次安全检查(特级站安全生产主体责任落实情况、从业人员站点维护情况。)</w:t>
            </w:r>
          </w:p>
        </w:tc>
        <w:tc>
          <w:tcPr>
            <w:tcW w:w="1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C114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25E7">
            <w:pPr>
              <w:jc w:val="left"/>
              <w:rPr>
                <w:rFonts w:hint="eastAsia" w:ascii="楷体" w:hAnsi="楷体" w:eastAsia="楷体" w:cs="楷体"/>
                <w:i w:val="0"/>
                <w:iCs w:val="0"/>
                <w:color w:val="000000"/>
                <w:sz w:val="24"/>
                <w:szCs w:val="24"/>
                <w:u w:val="none"/>
              </w:rPr>
            </w:pPr>
          </w:p>
        </w:tc>
      </w:tr>
      <w:tr w14:paraId="20BD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40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E93C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6B0ED">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C98DD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在建公交场站首末站1处</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AF7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依据《中华人民共和国安全生产法》规定，需加强安全生产工作，防止和减少生产安全事故，保障人民群众生命和财产安全，促进经济社会持续健康发展每周查看建设情况，并形成材料</w:t>
            </w:r>
          </w:p>
        </w:tc>
        <w:tc>
          <w:tcPr>
            <w:tcW w:w="1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048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BACA3">
            <w:pPr>
              <w:jc w:val="left"/>
              <w:rPr>
                <w:rFonts w:hint="eastAsia" w:ascii="楷体" w:hAnsi="楷体" w:eastAsia="楷体" w:cs="楷体"/>
                <w:i w:val="0"/>
                <w:iCs w:val="0"/>
                <w:color w:val="000000"/>
                <w:sz w:val="24"/>
                <w:szCs w:val="24"/>
                <w:u w:val="none"/>
              </w:rPr>
            </w:pPr>
          </w:p>
        </w:tc>
      </w:tr>
      <w:tr w14:paraId="7800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56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EFE1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77973">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8E4FE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西安公交集团第五公司第四车队（辖区内线路9条，补充公交1条）</w:t>
            </w:r>
          </w:p>
        </w:tc>
        <w:tc>
          <w:tcPr>
            <w:tcW w:w="67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FC0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公共汽车客运条例》规定，公共汽车客运服务设施管理单位应当健全运营、维护、安全管理制度，定期对场站等服务设施进行维修保养，保证其技术状况、安全性能符合国家和行业标准。运营企业应当按照确定的线路、站点、时间运营，不得擅自调整。因城市基础设施建设、重大群众性活动或者道路交通管制等特殊原因，需要临时调整公共汽车运营线路、站点或者运营时间的，有关部门应当及时告知交通运输主管部门并由运营企业及时向社会公布。每周对一条线路摸排一次，查看现有沿线路况是否可通行，是否按照线路行驶，线路站牌是否破损、线路图是否缺失脱落、是否贴有小广告等污染站牌情况</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746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A938B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1BB1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134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F0B9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0CDD">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7E5DA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西安公交集团第五公司</w:t>
            </w:r>
          </w:p>
        </w:tc>
        <w:tc>
          <w:tcPr>
            <w:tcW w:w="67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16DB">
            <w:pPr>
              <w:jc w:val="left"/>
              <w:rPr>
                <w:rFonts w:hint="eastAsia" w:ascii="楷体" w:hAnsi="楷体" w:eastAsia="楷体" w:cs="楷体"/>
                <w:i w:val="0"/>
                <w:iCs w:val="0"/>
                <w:color w:val="000000"/>
                <w:sz w:val="24"/>
                <w:szCs w:val="24"/>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629B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B927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1151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14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D8A1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9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F3EF">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3818B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西安公交巴士线路2条</w:t>
            </w:r>
          </w:p>
        </w:tc>
        <w:tc>
          <w:tcPr>
            <w:tcW w:w="67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B29F">
            <w:pPr>
              <w:jc w:val="left"/>
              <w:rPr>
                <w:rFonts w:hint="eastAsia" w:ascii="楷体" w:hAnsi="楷体" w:eastAsia="楷体" w:cs="楷体"/>
                <w:i w:val="0"/>
                <w:iCs w:val="0"/>
                <w:color w:val="000000"/>
                <w:sz w:val="24"/>
                <w:szCs w:val="24"/>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1E01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4247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2BBE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24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4431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9A289">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28614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长安客运公司4条</w:t>
            </w:r>
          </w:p>
        </w:tc>
        <w:tc>
          <w:tcPr>
            <w:tcW w:w="67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F3AC">
            <w:pPr>
              <w:jc w:val="left"/>
              <w:rPr>
                <w:rFonts w:hint="eastAsia" w:ascii="楷体" w:hAnsi="楷体" w:eastAsia="楷体" w:cs="楷体"/>
                <w:i w:val="0"/>
                <w:iCs w:val="0"/>
                <w:color w:val="000000"/>
                <w:sz w:val="24"/>
                <w:szCs w:val="24"/>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7A5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D42CA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40F9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18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175A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11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3AF83">
            <w:pPr>
              <w:jc w:val="left"/>
              <w:rPr>
                <w:rFonts w:hint="eastAsia" w:ascii="楷体" w:hAnsi="楷体" w:eastAsia="楷体" w:cs="楷体"/>
                <w:i w:val="0"/>
                <w:iCs w:val="0"/>
                <w:color w:val="000000"/>
                <w:sz w:val="24"/>
                <w:szCs w:val="24"/>
                <w:u w:val="none"/>
              </w:rPr>
            </w:pP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FAF31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县际班线一条：920（焦汤）</w:t>
            </w:r>
          </w:p>
        </w:tc>
        <w:tc>
          <w:tcPr>
            <w:tcW w:w="67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1C09">
            <w:pPr>
              <w:jc w:val="left"/>
              <w:rPr>
                <w:rFonts w:hint="eastAsia" w:ascii="楷体" w:hAnsi="楷体" w:eastAsia="楷体" w:cs="楷体"/>
                <w:i w:val="0"/>
                <w:iCs w:val="0"/>
                <w:color w:val="000000"/>
                <w:sz w:val="24"/>
                <w:szCs w:val="24"/>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F205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7628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44CE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3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54A6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DDA816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公交线路优化提升</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AB8B7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2070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公共汽车客运条例》规定，交通运输主管部门应当根据公共汽车客运发展规划和社会公众出行需求，适时组织客流量调查，合理调整或者开辟公共汽车客运线路、站点和运营时间，提高线网和站点覆盖率，优化公共汽车客运线网。调整或者开辟线路、站点、运营时间方案应当征求社会公众意见，并在实施前向社会公布。调整或者开辟公共汽车客运线路，应当具备公交场站和公共汽车道路通行条件。对每季度新入住小区及工业园区人数进行同期对比，入住人员是否增长，是否可开通公交线路</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46E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E702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每次检查人员不少于6人，工作车辆不少于3辆</w:t>
            </w:r>
          </w:p>
        </w:tc>
      </w:tr>
      <w:tr w14:paraId="628A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82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359B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13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F3F29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6762F0">
            <w:pPr>
              <w:keepNext w:val="0"/>
              <w:keepLines w:val="0"/>
              <w:widowControl/>
              <w:suppressLineNumbers w:val="0"/>
              <w:jc w:val="left"/>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三级及以下客运站场站级投入使用前检查</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FFEB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常规公共交通基础设施规划建设标准》第十七条规定，配建常规公交首末站的设计方案应当征求交通运输主管部门的意见，竣工投入使用前时，应当通知交通运输主管部门参加。《2018年长安区交通运输局行政管理事项委托协议》。与建设单位依照建设要求共同对新建场站进行投入使用前检查。</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6BE9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60334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检查人员不少于4人，工作车辆不少于1辆</w:t>
            </w:r>
          </w:p>
        </w:tc>
      </w:tr>
      <w:tr w14:paraId="7A74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30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4762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14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0A230A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BAF49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公共交通领域创文工作</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2609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根据西安航天基地精神文明建设指导委员会办公室关于航天基地创文工作宣传要求安排相关工作。辖区内公交场站与自行车闸机站领域宣传栏广告是否存在损坏、脱落等情况</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9974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BF08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检查人员不少于2人，工作车辆不少于1辆</w:t>
            </w:r>
          </w:p>
        </w:tc>
      </w:tr>
      <w:tr w14:paraId="03E5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24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5900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15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F8DEE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5EC31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夏季防汛检查</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CF45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根据西安市气象台发布的预警信号与《预警信息》落实红、黄、蓝色预警响应等级出动防汛人员对1处特级站、1处闸机站、3处公交场站开展检查工作，确保场站无滑坡、积水等问题</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90C2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30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B956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检查人员不少于2人，工作车辆不少于1辆</w:t>
            </w:r>
          </w:p>
        </w:tc>
      </w:tr>
      <w:tr w14:paraId="125D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34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6332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16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F9456E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ED92C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交通运输行业城市清洁行动</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D4AF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依据西安市交通运输局关于印发西安市交通运输行业城市清洁行动细化实施方案的通知，对辖区公交场站、公交车辆、公交站牌、公共自行车，自行车站点清洁工作进行监督检查</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FBDC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D4A1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检查人员不少于2人，工作车辆不少于1辆</w:t>
            </w:r>
          </w:p>
        </w:tc>
      </w:tr>
      <w:tr w14:paraId="3F8D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4427" w:type="dxa"/>
            <w:gridSpan w:val="37"/>
            <w:tcBorders>
              <w:top w:val="nil"/>
              <w:left w:val="nil"/>
              <w:bottom w:val="nil"/>
              <w:right w:val="nil"/>
            </w:tcBorders>
            <w:shd w:val="clear" w:color="auto" w:fill="auto"/>
            <w:vAlign w:val="center"/>
          </w:tcPr>
          <w:p w14:paraId="178AF55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县乡公路养护管理</w:t>
            </w:r>
          </w:p>
        </w:tc>
      </w:tr>
      <w:tr w14:paraId="3FF9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960" w:hRule="atLeast"/>
        </w:trPr>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FDBA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395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3DC633D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08D1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62DB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C614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0789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9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5D193A9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78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02EA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雁引路（X113）长度：7.37KM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韦鸣路（X316）长度：4.9KM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两条县乡公路合计长度：12.27KM</w:t>
            </w:r>
          </w:p>
        </w:tc>
        <w:tc>
          <w:tcPr>
            <w:tcW w:w="2172"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853FC">
            <w:pPr>
              <w:keepNext w:val="0"/>
              <w:keepLines w:val="0"/>
              <w:widowControl/>
              <w:numPr>
                <w:ilvl w:val="0"/>
                <w:numId w:val="8"/>
              </w:numPr>
              <w:suppressLineNumbers w:val="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对道路附属设施进行巡查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2.对公路违法占道停车进行巡查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3.对公路占道经营进行巡查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4.对公路路面环境进行巡查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5.涉路施工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6.道路维修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 xml:space="preserve">7.道路投入使用前检查          </w:t>
            </w:r>
          </w:p>
          <w:p w14:paraId="76951460">
            <w:pPr>
              <w:keepNext w:val="0"/>
              <w:keepLines w:val="0"/>
              <w:widowControl/>
              <w:numPr>
                <w:ilvl w:val="0"/>
                <w:numId w:val="0"/>
              </w:numPr>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8.对公路护栏及标牌干净整洁进行巡查              9.道路病害进行统计</w:t>
            </w:r>
          </w:p>
        </w:tc>
        <w:tc>
          <w:tcPr>
            <w:tcW w:w="6732" w:type="dxa"/>
            <w:gridSpan w:val="3"/>
            <w:tcBorders>
              <w:top w:val="single" w:color="000000" w:sz="4" w:space="0"/>
              <w:left w:val="single" w:color="000000" w:sz="4" w:space="0"/>
              <w:bottom w:val="nil"/>
              <w:right w:val="single" w:color="000000" w:sz="4" w:space="0"/>
            </w:tcBorders>
            <w:shd w:val="clear" w:color="auto" w:fill="auto"/>
            <w:vAlign w:val="center"/>
          </w:tcPr>
          <w:p w14:paraId="0BB8B5F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1.检查F杆、警示灯、路灯、道钉灯、标牌、百米桩、公里桩、道口桩、信号灯、标线，检查排水渠等路产路权有无损坏；是否堵塞。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2.对违法占道停车的司机进行警告教育，检查证件是否齐全后对其进行驱离。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3.对占道经营的人员进行警告教育并签署整改报告单后进行驱离。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4.对路面杂物进行现场清理，如遇杂物较多则立即联系环卫科进行清扫。</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5.涉路施工检查《施工许可》《施工设计图》《施工计划》《安全承诺书》。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6.巡查道路维修时安全设施是否齐全，采用的材料是否与施工计划一致，施工中安全是否做到位，施工工艺是否存在偷工减料，拥堵时是否有专人疏导交通。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7.投用前检查道路表面是否平整密实，无严重外观缺陷，按照实际测量验收面积</w:t>
            </w:r>
          </w:p>
        </w:tc>
        <w:tc>
          <w:tcPr>
            <w:tcW w:w="10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A043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360</w:t>
            </w:r>
          </w:p>
        </w:tc>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C26D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每次检查人员不少于2人，工作车辆不少于1辆（航天基地辖区公路基础状况较差，路面破损较多，雁引路为西安市重要渣土通道及事故多发公路，需全年巡查）</w:t>
            </w:r>
          </w:p>
        </w:tc>
      </w:tr>
      <w:tr w14:paraId="1310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50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139FA00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233B">
            <w:pPr>
              <w:jc w:val="left"/>
              <w:rPr>
                <w:rFonts w:hint="eastAsia" w:ascii="楷体" w:hAnsi="楷体" w:eastAsia="楷体" w:cs="楷体"/>
                <w:i w:val="0"/>
                <w:iCs w:val="0"/>
                <w:color w:val="000000"/>
                <w:sz w:val="24"/>
                <w:szCs w:val="24"/>
                <w:u w:val="none"/>
              </w:rPr>
            </w:pPr>
          </w:p>
        </w:tc>
        <w:tc>
          <w:tcPr>
            <w:tcW w:w="2172"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C3A4">
            <w:pPr>
              <w:jc w:val="left"/>
              <w:rPr>
                <w:rFonts w:hint="eastAsia" w:ascii="楷体" w:hAnsi="楷体" w:eastAsia="楷体" w:cs="楷体"/>
                <w:i w:val="0"/>
                <w:iCs w:val="0"/>
                <w:color w:val="000000"/>
                <w:sz w:val="24"/>
                <w:szCs w:val="24"/>
                <w:u w:val="none"/>
              </w:rPr>
            </w:pP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0953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依据《西安市交通运输局关于印发西安市交通运输行业城市清洁行动细化实施方案的通知》规定，督促清洁工人对道路护栏及标牌进行清洗</w:t>
            </w:r>
          </w:p>
        </w:tc>
        <w:tc>
          <w:tcPr>
            <w:tcW w:w="1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4AA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2D49">
            <w:pPr>
              <w:jc w:val="left"/>
              <w:rPr>
                <w:rFonts w:hint="eastAsia" w:ascii="楷体" w:hAnsi="楷体" w:eastAsia="楷体" w:cs="楷体"/>
                <w:i w:val="0"/>
                <w:iCs w:val="0"/>
                <w:color w:val="000000"/>
                <w:sz w:val="24"/>
                <w:szCs w:val="24"/>
                <w:u w:val="none"/>
              </w:rPr>
            </w:pPr>
          </w:p>
        </w:tc>
      </w:tr>
      <w:tr w14:paraId="6505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40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038BDFA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 </w:t>
            </w:r>
          </w:p>
        </w:tc>
        <w:tc>
          <w:tcPr>
            <w:tcW w:w="178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F0CD">
            <w:pPr>
              <w:jc w:val="left"/>
              <w:rPr>
                <w:rFonts w:hint="eastAsia" w:ascii="楷体" w:hAnsi="楷体" w:eastAsia="楷体" w:cs="楷体"/>
                <w:i w:val="0"/>
                <w:iCs w:val="0"/>
                <w:color w:val="000000"/>
                <w:sz w:val="24"/>
                <w:szCs w:val="24"/>
                <w:u w:val="none"/>
              </w:rPr>
            </w:pPr>
          </w:p>
        </w:tc>
        <w:tc>
          <w:tcPr>
            <w:tcW w:w="2172"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F900">
            <w:pPr>
              <w:jc w:val="left"/>
              <w:rPr>
                <w:rFonts w:hint="eastAsia" w:ascii="楷体" w:hAnsi="楷体" w:eastAsia="楷体" w:cs="楷体"/>
                <w:i w:val="0"/>
                <w:iCs w:val="0"/>
                <w:color w:val="000000"/>
                <w:sz w:val="24"/>
                <w:szCs w:val="24"/>
                <w:u w:val="none"/>
              </w:rPr>
            </w:pP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75A3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对路面病害坑槽、车辙、沉陷、龟裂、松散、错台以及模糊不清的标线进行影像收集生成事件报告单并上报</w:t>
            </w:r>
          </w:p>
        </w:tc>
        <w:tc>
          <w:tcPr>
            <w:tcW w:w="1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324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FF32">
            <w:pPr>
              <w:jc w:val="left"/>
              <w:rPr>
                <w:rFonts w:hint="eastAsia" w:ascii="楷体" w:hAnsi="楷体" w:eastAsia="楷体" w:cs="楷体"/>
                <w:i w:val="0"/>
                <w:iCs w:val="0"/>
                <w:color w:val="000000"/>
                <w:sz w:val="24"/>
                <w:szCs w:val="24"/>
                <w:u w:val="none"/>
              </w:rPr>
            </w:pPr>
          </w:p>
        </w:tc>
      </w:tr>
      <w:tr w14:paraId="0A97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495"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33F300D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8EF886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雁引路（X113）长度：7.37KM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韦鸣路（X316）长度：4.9KM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朱坡下塬路长度：0.9KM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长胜坊下塬路长度：1.03KM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市政道路长度：149KM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合计六条路，总长度：163.2KM</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0F229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夏季防汛巡查</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707C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西安市气象台发布的预警信号与《预警信息》落实红、黄、蓝色预警响应等级出动防汛人员对长胜坊下塬路、朱坡村下塬路上下行入口进行驻点留守，劝离车辆绕行，对道路护坡、排水渠、路面积水进行不间断巡查；出动的防汛人员根据预警信号、雨量大小对雁引路、韦鸣路、突发状况或险情进行不间断巡查，查看路面是否有积水，排水渠是否堵塞，护坡有无塌陷、滑坡等，发现问题立即上报局领导</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FA20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2BFC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每次防汛人员不少于8人，工作车辆不少于4辆</w:t>
            </w:r>
          </w:p>
        </w:tc>
      </w:tr>
      <w:tr w14:paraId="2B58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444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2A72282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9AB9B56">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雁引路（X113）长度：7.37KM</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韦鸣路（X316）长度：4.9KM</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朱坡下塬路长度：0.9KM</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长胜坊下塬路长度：1.03KM</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市政道路长度：149KM</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合计六条路，总长度：163.2KM</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77C27C">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冬季防雨雪巡查</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BDA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西安市气象台发布的预警信号与《预警信息》落实红、黄、蓝色预警响应等级出动人员根据道路积雪、结冰等情况对长胜坊下塬路、朱坡村下塬路上下行入口进行驻点留守，劝离车辆绕行；出动的人员根据预警信号、雨雪大小对雁引路、韦鸣路、栲栳桥、枣新路桥突发状况或险情进行不间断巡查，加强巡查人员巡查频次，遇有降雪时要与相关单位积极配合，及时清除道路积雪，特别是在桥梁、急弯、长大下坡路段，要注意加快积雪的清除，防止因道路积雪导致车辆打滑发生的交通事故，同时要加强与相关单位在不良天气下的协调配合工作，发现问题立即上报局领导</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8104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A911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每次人员不少于8人，工作车辆不少于4辆</w:t>
            </w:r>
          </w:p>
        </w:tc>
      </w:tr>
      <w:tr w14:paraId="588D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188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572C858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EC70DB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雁引路（X113）长度：7.37KM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韦鸣路（X316）长度：4.9KM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两条县乡公路合计长度：12.27KM</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44E54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夜间道路维修</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09FE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检查沥青与混凝土规格是否与施工计划一致，监督对铣刨的坑槽摊铺沥青，监督维修中施工安全与维修进度</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CF1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1242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0296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60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24CB3C7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591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航天基地辖区所有县乡公路</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F5751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公路清扫保洁等城市家具维护管理等</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4D52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依据《西安市交通运输局关于印发西安市交通运输行业城市清洁行动细化实施方案的通知》规定，督促清洁工人对道路护栏及标牌进行清洗。</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8CD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52</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9677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1BFD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140" w:hRule="atLeast"/>
        </w:trPr>
        <w:tc>
          <w:tcPr>
            <w:tcW w:w="922" w:type="dxa"/>
            <w:gridSpan w:val="2"/>
            <w:tcBorders>
              <w:top w:val="single" w:color="000000" w:sz="4" w:space="0"/>
              <w:left w:val="single" w:color="000000" w:sz="4" w:space="0"/>
              <w:bottom w:val="nil"/>
              <w:right w:val="single" w:color="000000" w:sz="4" w:space="0"/>
            </w:tcBorders>
            <w:shd w:val="clear" w:color="auto" w:fill="auto"/>
            <w:vAlign w:val="center"/>
          </w:tcPr>
          <w:p w14:paraId="1D4105B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 </w:t>
            </w:r>
          </w:p>
        </w:tc>
        <w:tc>
          <w:tcPr>
            <w:tcW w:w="178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886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航天基地辖区所有县乡公路</w:t>
            </w:r>
          </w:p>
        </w:tc>
        <w:tc>
          <w:tcPr>
            <w:tcW w:w="21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90115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涉及县乡公路现场会议及调研、迎检等工作</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6A6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按照航天基地交安委、长安区交安委、交警长安大队等部门相关通知，对县乡公路道路交通事故、公路病害、交通组织等召开现场调研及协调会，根据市交安委、交通局等上级部门通知，做好迎检工作</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EA88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17E06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参加人员不少于4人，工作车辆不少于1辆</w:t>
            </w:r>
          </w:p>
        </w:tc>
      </w:tr>
      <w:tr w14:paraId="07A2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00" w:hRule="atLeast"/>
        </w:trPr>
        <w:tc>
          <w:tcPr>
            <w:tcW w:w="14433" w:type="dxa"/>
            <w:gridSpan w:val="38"/>
            <w:tcBorders>
              <w:top w:val="nil"/>
              <w:left w:val="nil"/>
              <w:bottom w:val="nil"/>
              <w:right w:val="nil"/>
            </w:tcBorders>
            <w:shd w:val="clear" w:color="auto" w:fill="auto"/>
            <w:vAlign w:val="center"/>
          </w:tcPr>
          <w:p w14:paraId="76349CD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运输企业监督检查</w:t>
            </w:r>
          </w:p>
        </w:tc>
      </w:tr>
      <w:tr w14:paraId="2FAA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EDC8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5031A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w:t>
            </w:r>
          </w:p>
        </w:tc>
        <w:tc>
          <w:tcPr>
            <w:tcW w:w="416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805C40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检查名称</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09F3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93B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AD86C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0F1B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D19BC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EFA8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6E2E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安全目标</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9C8D9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安全生产方针、安全生产目标及实施方案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0675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是否制定《安全生产控制目标》《年度阶段性安全生产控制指标实施方案》及落实情况</w:t>
            </w:r>
          </w:p>
        </w:tc>
        <w:tc>
          <w:tcPr>
            <w:tcW w:w="993" w:type="dxa"/>
            <w:vMerge w:val="restart"/>
            <w:tcBorders>
              <w:top w:val="single" w:color="000000" w:sz="4" w:space="0"/>
              <w:left w:val="single" w:color="000000" w:sz="4" w:space="0"/>
              <w:right w:val="single" w:color="000000" w:sz="4" w:space="0"/>
            </w:tcBorders>
            <w:shd w:val="clear" w:color="auto" w:fill="auto"/>
            <w:vAlign w:val="center"/>
          </w:tcPr>
          <w:p w14:paraId="585D476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88</w:t>
            </w:r>
          </w:p>
        </w:tc>
        <w:tc>
          <w:tcPr>
            <w:tcW w:w="1802" w:type="dxa"/>
            <w:gridSpan w:val="6"/>
            <w:vMerge w:val="restart"/>
            <w:tcBorders>
              <w:top w:val="single" w:color="000000" w:sz="4" w:space="0"/>
              <w:left w:val="single" w:color="000000" w:sz="4" w:space="0"/>
              <w:right w:val="single" w:color="000000" w:sz="4" w:space="0"/>
            </w:tcBorders>
            <w:shd w:val="clear" w:color="auto" w:fill="auto"/>
            <w:vAlign w:val="center"/>
          </w:tcPr>
          <w:p w14:paraId="5031B18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每次检查人员不少于3人，工作车辆不少于1辆</w:t>
            </w:r>
          </w:p>
        </w:tc>
      </w:tr>
      <w:tr w14:paraId="6695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0D63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7C3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35DF">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52B48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年度安全生产工作计划</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D5DB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是否制定《安全生产年度工作计划》及落实情况</w:t>
            </w:r>
          </w:p>
        </w:tc>
        <w:tc>
          <w:tcPr>
            <w:tcW w:w="993" w:type="dxa"/>
            <w:vMerge w:val="continue"/>
            <w:tcBorders>
              <w:left w:val="single" w:color="000000" w:sz="4" w:space="0"/>
              <w:right w:val="single" w:color="000000" w:sz="4" w:space="0"/>
            </w:tcBorders>
            <w:shd w:val="clear" w:color="auto" w:fill="auto"/>
            <w:vAlign w:val="center"/>
          </w:tcPr>
          <w:p w14:paraId="147E287D">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193A5156">
            <w:pPr>
              <w:jc w:val="left"/>
              <w:rPr>
                <w:rFonts w:hint="eastAsia" w:ascii="楷体" w:hAnsi="楷体" w:eastAsia="楷体" w:cs="楷体"/>
                <w:i w:val="0"/>
                <w:iCs w:val="0"/>
                <w:color w:val="000000"/>
                <w:sz w:val="24"/>
                <w:szCs w:val="24"/>
                <w:u w:val="none"/>
              </w:rPr>
            </w:pPr>
          </w:p>
        </w:tc>
      </w:tr>
      <w:tr w14:paraId="01D6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227F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D9BDC">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6D28">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A079A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年度专项活动方案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D588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是否制定《年度专项活动方案》及落实情况</w:t>
            </w:r>
          </w:p>
        </w:tc>
        <w:tc>
          <w:tcPr>
            <w:tcW w:w="993" w:type="dxa"/>
            <w:vMerge w:val="continue"/>
            <w:tcBorders>
              <w:left w:val="single" w:color="000000" w:sz="4" w:space="0"/>
              <w:right w:val="single" w:color="000000" w:sz="4" w:space="0"/>
            </w:tcBorders>
            <w:shd w:val="clear" w:color="auto" w:fill="auto"/>
            <w:vAlign w:val="center"/>
          </w:tcPr>
          <w:p w14:paraId="2DAFD527">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AC83C70">
            <w:pPr>
              <w:jc w:val="left"/>
              <w:rPr>
                <w:rFonts w:hint="eastAsia" w:ascii="楷体" w:hAnsi="楷体" w:eastAsia="楷体" w:cs="楷体"/>
                <w:i w:val="0"/>
                <w:iCs w:val="0"/>
                <w:color w:val="000000"/>
                <w:sz w:val="24"/>
                <w:szCs w:val="24"/>
                <w:u w:val="none"/>
              </w:rPr>
            </w:pPr>
          </w:p>
        </w:tc>
      </w:tr>
      <w:tr w14:paraId="5574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CB278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10C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AEF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EB4D0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安全生产目标考核与奖惩办法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19DB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1.是否向从业人员下发《xx年度考核指标及考核办法》的通知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2.是否制定《安全生产目标管理考核奖惩办法》</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3.是否制定《季度安全目标考核细则》</w:t>
            </w:r>
          </w:p>
        </w:tc>
        <w:tc>
          <w:tcPr>
            <w:tcW w:w="993" w:type="dxa"/>
            <w:vMerge w:val="continue"/>
            <w:tcBorders>
              <w:left w:val="single" w:color="000000" w:sz="4" w:space="0"/>
              <w:right w:val="single" w:color="000000" w:sz="4" w:space="0"/>
            </w:tcBorders>
            <w:shd w:val="clear" w:color="auto" w:fill="auto"/>
            <w:vAlign w:val="center"/>
          </w:tcPr>
          <w:p w14:paraId="5B727F8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020981F">
            <w:pPr>
              <w:jc w:val="left"/>
              <w:rPr>
                <w:rFonts w:hint="eastAsia" w:ascii="楷体" w:hAnsi="楷体" w:eastAsia="楷体" w:cs="楷体"/>
                <w:i w:val="0"/>
                <w:iCs w:val="0"/>
                <w:color w:val="000000"/>
                <w:sz w:val="24"/>
                <w:szCs w:val="24"/>
                <w:u w:val="none"/>
              </w:rPr>
            </w:pPr>
          </w:p>
        </w:tc>
      </w:tr>
      <w:tr w14:paraId="0B58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6815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A66C6">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C4AA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B1A24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定期考核年度安全生产目标完成情况记录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350D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是否制定《安全生产目标考核表》各部门或各岗位</w:t>
            </w:r>
          </w:p>
        </w:tc>
        <w:tc>
          <w:tcPr>
            <w:tcW w:w="993" w:type="dxa"/>
            <w:vMerge w:val="continue"/>
            <w:tcBorders>
              <w:left w:val="single" w:color="000000" w:sz="4" w:space="0"/>
              <w:right w:val="single" w:color="000000" w:sz="4" w:space="0"/>
            </w:tcBorders>
            <w:shd w:val="clear" w:color="auto" w:fill="auto"/>
            <w:vAlign w:val="center"/>
          </w:tcPr>
          <w:p w14:paraId="3A62EE0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6E3A98A">
            <w:pPr>
              <w:jc w:val="left"/>
              <w:rPr>
                <w:rFonts w:hint="eastAsia" w:ascii="楷体" w:hAnsi="楷体" w:eastAsia="楷体" w:cs="楷体"/>
                <w:i w:val="0"/>
                <w:iCs w:val="0"/>
                <w:color w:val="000000"/>
                <w:sz w:val="24"/>
                <w:szCs w:val="24"/>
                <w:u w:val="none"/>
              </w:rPr>
            </w:pPr>
          </w:p>
        </w:tc>
      </w:tr>
      <w:tr w14:paraId="78A4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EAE4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94AD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2ACC">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10686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考核奖惩记录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745D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1.是否对各部门或岗位进行考核</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2.是否建立《安全生产目标考核奖励登记表》</w:t>
            </w:r>
          </w:p>
        </w:tc>
        <w:tc>
          <w:tcPr>
            <w:tcW w:w="993" w:type="dxa"/>
            <w:vMerge w:val="continue"/>
            <w:tcBorders>
              <w:left w:val="single" w:color="000000" w:sz="4" w:space="0"/>
              <w:right w:val="single" w:color="000000" w:sz="4" w:space="0"/>
            </w:tcBorders>
            <w:shd w:val="clear" w:color="auto" w:fill="auto"/>
            <w:vAlign w:val="center"/>
          </w:tcPr>
          <w:p w14:paraId="7CB08C62">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2B5D01A">
            <w:pPr>
              <w:jc w:val="left"/>
              <w:rPr>
                <w:rFonts w:hint="eastAsia" w:ascii="楷体" w:hAnsi="楷体" w:eastAsia="楷体" w:cs="楷体"/>
                <w:i w:val="0"/>
                <w:iCs w:val="0"/>
                <w:color w:val="000000"/>
                <w:sz w:val="24"/>
                <w:szCs w:val="24"/>
                <w:u w:val="none"/>
              </w:rPr>
            </w:pPr>
          </w:p>
        </w:tc>
      </w:tr>
      <w:tr w14:paraId="2097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E21E0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515E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19B1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管理机构和人员</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05A6F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安全生产管理网络图</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9088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是否制作企业详细架构图</w:t>
            </w:r>
          </w:p>
        </w:tc>
        <w:tc>
          <w:tcPr>
            <w:tcW w:w="993" w:type="dxa"/>
            <w:vMerge w:val="continue"/>
            <w:tcBorders>
              <w:left w:val="single" w:color="000000" w:sz="4" w:space="0"/>
              <w:right w:val="single" w:color="000000" w:sz="4" w:space="0"/>
            </w:tcBorders>
            <w:shd w:val="clear" w:color="auto" w:fill="auto"/>
            <w:vAlign w:val="center"/>
          </w:tcPr>
          <w:p w14:paraId="5D828625">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AB1F89C">
            <w:pPr>
              <w:jc w:val="left"/>
              <w:rPr>
                <w:rFonts w:hint="eastAsia" w:ascii="楷体" w:hAnsi="楷体" w:eastAsia="楷体" w:cs="楷体"/>
                <w:i w:val="0"/>
                <w:iCs w:val="0"/>
                <w:color w:val="000000"/>
                <w:sz w:val="24"/>
                <w:szCs w:val="24"/>
                <w:u w:val="none"/>
              </w:rPr>
            </w:pPr>
          </w:p>
        </w:tc>
      </w:tr>
      <w:tr w14:paraId="5E8B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4855D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11E8">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710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37CD0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负责人及安全员任命文件</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9057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1.是否制定《主要负责人任命文件》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2.是否制定《专职安全管理人员任命文件》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3.是否制定《分管专项安全员任命文件》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4.检查任命文件内是否附加有相关人员的工作职责</w:t>
            </w:r>
          </w:p>
        </w:tc>
        <w:tc>
          <w:tcPr>
            <w:tcW w:w="993" w:type="dxa"/>
            <w:vMerge w:val="continue"/>
            <w:tcBorders>
              <w:left w:val="single" w:color="000000" w:sz="4" w:space="0"/>
              <w:right w:val="single" w:color="000000" w:sz="4" w:space="0"/>
            </w:tcBorders>
            <w:shd w:val="clear" w:color="auto" w:fill="auto"/>
            <w:vAlign w:val="center"/>
          </w:tcPr>
          <w:p w14:paraId="77889D97">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7D51A1A">
            <w:pPr>
              <w:jc w:val="left"/>
              <w:rPr>
                <w:rFonts w:hint="eastAsia" w:ascii="楷体" w:hAnsi="楷体" w:eastAsia="楷体" w:cs="楷体"/>
                <w:i w:val="0"/>
                <w:iCs w:val="0"/>
                <w:color w:val="000000"/>
                <w:sz w:val="24"/>
                <w:szCs w:val="24"/>
                <w:u w:val="none"/>
              </w:rPr>
            </w:pPr>
          </w:p>
        </w:tc>
      </w:tr>
      <w:tr w14:paraId="4856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67F2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E2B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CF71">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A63D1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安全岗位任职能力要求</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C4E0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是否制定《各岗位任职能力要求》（主要负责人、专职安全管理人员、分管安全员、分管领导、各岗位）</w:t>
            </w:r>
          </w:p>
        </w:tc>
        <w:tc>
          <w:tcPr>
            <w:tcW w:w="993" w:type="dxa"/>
            <w:vMerge w:val="continue"/>
            <w:tcBorders>
              <w:left w:val="single" w:color="000000" w:sz="4" w:space="0"/>
              <w:right w:val="single" w:color="000000" w:sz="4" w:space="0"/>
            </w:tcBorders>
            <w:shd w:val="clear" w:color="auto" w:fill="auto"/>
            <w:vAlign w:val="center"/>
          </w:tcPr>
          <w:p w14:paraId="3FF5FCF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77EB818">
            <w:pPr>
              <w:jc w:val="left"/>
              <w:rPr>
                <w:rFonts w:hint="eastAsia" w:ascii="楷体" w:hAnsi="楷体" w:eastAsia="楷体" w:cs="楷体"/>
                <w:i w:val="0"/>
                <w:iCs w:val="0"/>
                <w:color w:val="000000"/>
                <w:sz w:val="24"/>
                <w:szCs w:val="24"/>
                <w:u w:val="none"/>
              </w:rPr>
            </w:pPr>
          </w:p>
        </w:tc>
      </w:tr>
      <w:tr w14:paraId="1FDB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DCD8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3030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FC072">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26834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主要负责人和安全管理人员安全考核合格证书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B7EC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1.检查主要负责人和安全管理人员证件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2.检查证件相对应的人员是否正确</w:t>
            </w:r>
          </w:p>
        </w:tc>
        <w:tc>
          <w:tcPr>
            <w:tcW w:w="993" w:type="dxa"/>
            <w:vMerge w:val="continue"/>
            <w:tcBorders>
              <w:left w:val="single" w:color="000000" w:sz="4" w:space="0"/>
              <w:right w:val="single" w:color="000000" w:sz="4" w:space="0"/>
            </w:tcBorders>
            <w:shd w:val="clear" w:color="auto" w:fill="auto"/>
            <w:vAlign w:val="center"/>
          </w:tcPr>
          <w:p w14:paraId="1B163981">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454E779F">
            <w:pPr>
              <w:jc w:val="left"/>
              <w:rPr>
                <w:rFonts w:hint="eastAsia" w:ascii="楷体" w:hAnsi="楷体" w:eastAsia="楷体" w:cs="楷体"/>
                <w:i w:val="0"/>
                <w:iCs w:val="0"/>
                <w:color w:val="000000"/>
                <w:sz w:val="24"/>
                <w:szCs w:val="24"/>
                <w:u w:val="none"/>
              </w:rPr>
            </w:pPr>
          </w:p>
        </w:tc>
      </w:tr>
      <w:tr w14:paraId="71DE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49FA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739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D72C">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69353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安全岗位任职能力定期考核内容</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48F8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1.是否制定《安全岗位任职能力定期考核内容》及落实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2.是否对各任职岗位定期考核</w:t>
            </w:r>
          </w:p>
        </w:tc>
        <w:tc>
          <w:tcPr>
            <w:tcW w:w="993" w:type="dxa"/>
            <w:vMerge w:val="continue"/>
            <w:tcBorders>
              <w:left w:val="single" w:color="000000" w:sz="4" w:space="0"/>
              <w:right w:val="single" w:color="000000" w:sz="4" w:space="0"/>
            </w:tcBorders>
            <w:shd w:val="clear" w:color="auto" w:fill="auto"/>
            <w:vAlign w:val="center"/>
          </w:tcPr>
          <w:p w14:paraId="1C5CD39D">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2CC11CF">
            <w:pPr>
              <w:jc w:val="left"/>
              <w:rPr>
                <w:rFonts w:hint="eastAsia" w:ascii="楷体" w:hAnsi="楷体" w:eastAsia="楷体" w:cs="楷体"/>
                <w:i w:val="0"/>
                <w:iCs w:val="0"/>
                <w:color w:val="000000"/>
                <w:sz w:val="24"/>
                <w:szCs w:val="24"/>
                <w:u w:val="none"/>
              </w:rPr>
            </w:pPr>
          </w:p>
        </w:tc>
      </w:tr>
      <w:tr w14:paraId="7686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DAFE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163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1231">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75B4E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安全管理人员能力评价表</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7218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是否建立《安全管理人员能力评价表》</w:t>
            </w:r>
          </w:p>
        </w:tc>
        <w:tc>
          <w:tcPr>
            <w:tcW w:w="993" w:type="dxa"/>
            <w:vMerge w:val="continue"/>
            <w:tcBorders>
              <w:left w:val="single" w:color="000000" w:sz="4" w:space="0"/>
              <w:right w:val="single" w:color="000000" w:sz="4" w:space="0"/>
            </w:tcBorders>
            <w:shd w:val="clear" w:color="auto" w:fill="auto"/>
            <w:vAlign w:val="center"/>
          </w:tcPr>
          <w:p w14:paraId="5BA0A511">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1E6D0710">
            <w:pPr>
              <w:jc w:val="left"/>
              <w:rPr>
                <w:rFonts w:hint="eastAsia" w:ascii="楷体" w:hAnsi="楷体" w:eastAsia="楷体" w:cs="楷体"/>
                <w:i w:val="0"/>
                <w:iCs w:val="0"/>
                <w:color w:val="000000"/>
                <w:sz w:val="24"/>
                <w:szCs w:val="24"/>
                <w:u w:val="none"/>
              </w:rPr>
            </w:pPr>
          </w:p>
        </w:tc>
      </w:tr>
      <w:tr w14:paraId="5F87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D2A9B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B87E">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7DA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DEBDE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安全管理人员台账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72E2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是否建立《安全管理人员台账》</w:t>
            </w:r>
          </w:p>
        </w:tc>
        <w:tc>
          <w:tcPr>
            <w:tcW w:w="993" w:type="dxa"/>
            <w:vMerge w:val="continue"/>
            <w:tcBorders>
              <w:left w:val="single" w:color="000000" w:sz="4" w:space="0"/>
              <w:right w:val="single" w:color="000000" w:sz="4" w:space="0"/>
            </w:tcBorders>
            <w:shd w:val="clear" w:color="auto" w:fill="auto"/>
            <w:vAlign w:val="center"/>
          </w:tcPr>
          <w:p w14:paraId="0C5A58A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7ABFAA7">
            <w:pPr>
              <w:jc w:val="left"/>
              <w:rPr>
                <w:rFonts w:hint="eastAsia" w:ascii="楷体" w:hAnsi="楷体" w:eastAsia="楷体" w:cs="楷体"/>
                <w:i w:val="0"/>
                <w:iCs w:val="0"/>
                <w:color w:val="000000"/>
                <w:sz w:val="24"/>
                <w:szCs w:val="24"/>
                <w:u w:val="none"/>
              </w:rPr>
            </w:pPr>
          </w:p>
        </w:tc>
      </w:tr>
      <w:tr w14:paraId="0003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9BBA4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5702">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70A61">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033E1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安全会议记录、签到表、照片</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3F82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1.是否开展安全相关会议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2.是否制定《企业（安委会）培训台账》</w:t>
            </w:r>
          </w:p>
        </w:tc>
        <w:tc>
          <w:tcPr>
            <w:tcW w:w="993" w:type="dxa"/>
            <w:vMerge w:val="continue"/>
            <w:tcBorders>
              <w:left w:val="single" w:color="000000" w:sz="4" w:space="0"/>
              <w:right w:val="single" w:color="000000" w:sz="4" w:space="0"/>
            </w:tcBorders>
            <w:shd w:val="clear" w:color="auto" w:fill="auto"/>
            <w:vAlign w:val="center"/>
          </w:tcPr>
          <w:p w14:paraId="4168084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486CC0B">
            <w:pPr>
              <w:jc w:val="left"/>
              <w:rPr>
                <w:rFonts w:hint="eastAsia" w:ascii="楷体" w:hAnsi="楷体" w:eastAsia="楷体" w:cs="楷体"/>
                <w:i w:val="0"/>
                <w:iCs w:val="0"/>
                <w:color w:val="000000"/>
                <w:sz w:val="24"/>
                <w:szCs w:val="24"/>
                <w:u w:val="none"/>
              </w:rPr>
            </w:pPr>
          </w:p>
        </w:tc>
      </w:tr>
      <w:tr w14:paraId="0E48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3234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ABE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489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7354B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驾驶员台账及档案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23F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1.是否建立所有《驾驶员台账》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2.是否建立《驾驶员档案》（驾驶员所有证件的复印件）</w:t>
            </w:r>
          </w:p>
        </w:tc>
        <w:tc>
          <w:tcPr>
            <w:tcW w:w="993" w:type="dxa"/>
            <w:vMerge w:val="continue"/>
            <w:tcBorders>
              <w:left w:val="single" w:color="000000" w:sz="4" w:space="0"/>
              <w:right w:val="single" w:color="000000" w:sz="4" w:space="0"/>
            </w:tcBorders>
            <w:shd w:val="clear" w:color="auto" w:fill="auto"/>
            <w:vAlign w:val="center"/>
          </w:tcPr>
          <w:p w14:paraId="2BE64552">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EA2A4CD">
            <w:pPr>
              <w:jc w:val="left"/>
              <w:rPr>
                <w:rFonts w:hint="eastAsia" w:ascii="楷体" w:hAnsi="楷体" w:eastAsia="楷体" w:cs="楷体"/>
                <w:i w:val="0"/>
                <w:iCs w:val="0"/>
                <w:color w:val="000000"/>
                <w:sz w:val="24"/>
                <w:szCs w:val="24"/>
                <w:u w:val="none"/>
              </w:rPr>
            </w:pPr>
          </w:p>
        </w:tc>
      </w:tr>
      <w:tr w14:paraId="0BC0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79453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F9D5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5B8B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安全责任体系</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662DF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各级管理人员、驾驶员安全生产责任书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49F3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是否层层签订《安全生产责任书》</w:t>
            </w:r>
          </w:p>
        </w:tc>
        <w:tc>
          <w:tcPr>
            <w:tcW w:w="993" w:type="dxa"/>
            <w:vMerge w:val="continue"/>
            <w:tcBorders>
              <w:left w:val="single" w:color="000000" w:sz="4" w:space="0"/>
              <w:right w:val="single" w:color="000000" w:sz="4" w:space="0"/>
            </w:tcBorders>
            <w:shd w:val="clear" w:color="auto" w:fill="auto"/>
            <w:vAlign w:val="center"/>
          </w:tcPr>
          <w:p w14:paraId="2C7C6EF6">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483F216">
            <w:pPr>
              <w:jc w:val="left"/>
              <w:rPr>
                <w:rFonts w:hint="eastAsia" w:ascii="楷体" w:hAnsi="楷体" w:eastAsia="楷体" w:cs="楷体"/>
                <w:i w:val="0"/>
                <w:iCs w:val="0"/>
                <w:color w:val="000000"/>
                <w:sz w:val="24"/>
                <w:szCs w:val="24"/>
                <w:u w:val="none"/>
              </w:rPr>
            </w:pPr>
          </w:p>
        </w:tc>
      </w:tr>
      <w:tr w14:paraId="5183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12593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A854C">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5B7E">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2DE6C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责任制考核办法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D233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1.是否建立《全员全岗位安全生产责任制考核办法》及落实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2.是否建立《安全生产责任制考核表》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3.是否落实安全生产责任制考核</w:t>
            </w:r>
          </w:p>
        </w:tc>
        <w:tc>
          <w:tcPr>
            <w:tcW w:w="993" w:type="dxa"/>
            <w:vMerge w:val="continue"/>
            <w:tcBorders>
              <w:left w:val="single" w:color="000000" w:sz="4" w:space="0"/>
              <w:right w:val="single" w:color="000000" w:sz="4" w:space="0"/>
            </w:tcBorders>
            <w:shd w:val="clear" w:color="auto" w:fill="auto"/>
            <w:vAlign w:val="center"/>
          </w:tcPr>
          <w:p w14:paraId="73D3B73D">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E8F0932">
            <w:pPr>
              <w:jc w:val="left"/>
              <w:rPr>
                <w:rFonts w:hint="eastAsia" w:ascii="楷体" w:hAnsi="楷体" w:eastAsia="楷体" w:cs="楷体"/>
                <w:i w:val="0"/>
                <w:iCs w:val="0"/>
                <w:color w:val="000000"/>
                <w:sz w:val="24"/>
                <w:szCs w:val="24"/>
                <w:u w:val="none"/>
              </w:rPr>
            </w:pPr>
          </w:p>
        </w:tc>
      </w:tr>
      <w:tr w14:paraId="1156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8376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F71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336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0CED7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安全生产责任定期考核奖惩记录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04DF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1.是否建立《安全生产管理考核奖惩细则》及落实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2.是否对从业人员进行考核</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3.是否建立《奖惩记录台账》</w:t>
            </w:r>
          </w:p>
        </w:tc>
        <w:tc>
          <w:tcPr>
            <w:tcW w:w="993" w:type="dxa"/>
            <w:vMerge w:val="continue"/>
            <w:tcBorders>
              <w:left w:val="single" w:color="000000" w:sz="4" w:space="0"/>
              <w:bottom w:val="single" w:color="000000" w:sz="4" w:space="0"/>
              <w:right w:val="single" w:color="000000" w:sz="4" w:space="0"/>
            </w:tcBorders>
            <w:shd w:val="clear" w:color="auto" w:fill="auto"/>
            <w:vAlign w:val="center"/>
          </w:tcPr>
          <w:p w14:paraId="2A6D015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bottom w:val="single" w:color="000000" w:sz="4" w:space="0"/>
              <w:right w:val="single" w:color="000000" w:sz="4" w:space="0"/>
            </w:tcBorders>
            <w:shd w:val="clear" w:color="auto" w:fill="auto"/>
            <w:vAlign w:val="center"/>
          </w:tcPr>
          <w:p w14:paraId="5A325964">
            <w:pPr>
              <w:jc w:val="left"/>
              <w:rPr>
                <w:rFonts w:hint="eastAsia" w:ascii="楷体" w:hAnsi="楷体" w:eastAsia="楷体" w:cs="楷体"/>
                <w:i w:val="0"/>
                <w:iCs w:val="0"/>
                <w:color w:val="000000"/>
                <w:sz w:val="24"/>
                <w:szCs w:val="24"/>
                <w:u w:val="none"/>
              </w:rPr>
            </w:pPr>
          </w:p>
        </w:tc>
      </w:tr>
      <w:tr w14:paraId="209F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E7A1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68C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401A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资质、法律法规和安全管理制度</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A37A0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《道路运输经营许可证》、《企业法人营业执照》</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6754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检查企业证件是否过期</w:t>
            </w:r>
          </w:p>
        </w:tc>
        <w:tc>
          <w:tcPr>
            <w:tcW w:w="993" w:type="dxa"/>
            <w:vMerge w:val="restart"/>
            <w:tcBorders>
              <w:top w:val="single" w:color="000000" w:sz="4" w:space="0"/>
              <w:left w:val="single" w:color="000000" w:sz="4" w:space="0"/>
              <w:right w:val="single" w:color="000000" w:sz="4" w:space="0"/>
            </w:tcBorders>
            <w:shd w:val="clear" w:color="auto" w:fill="auto"/>
            <w:vAlign w:val="center"/>
          </w:tcPr>
          <w:p w14:paraId="37818D9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110</w:t>
            </w:r>
          </w:p>
        </w:tc>
        <w:tc>
          <w:tcPr>
            <w:tcW w:w="1802" w:type="dxa"/>
            <w:gridSpan w:val="6"/>
            <w:vMerge w:val="restart"/>
            <w:tcBorders>
              <w:top w:val="single" w:color="000000" w:sz="4" w:space="0"/>
              <w:left w:val="single" w:color="000000" w:sz="4" w:space="0"/>
              <w:right w:val="single" w:color="000000" w:sz="4" w:space="0"/>
            </w:tcBorders>
            <w:shd w:val="clear" w:color="auto" w:fill="auto"/>
            <w:vAlign w:val="center"/>
          </w:tcPr>
          <w:p w14:paraId="522A9DD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每次检查人员不少于6人，工作车辆不少于2辆</w:t>
            </w:r>
          </w:p>
        </w:tc>
      </w:tr>
      <w:tr w14:paraId="6711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C200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3CF28">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451F">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2CED4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安全生产法律法规、标准规范</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2D3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检查企业是否建立相关法律法规、国家标准、行业标准、地方标准目录，便于查询</w:t>
            </w:r>
          </w:p>
        </w:tc>
        <w:tc>
          <w:tcPr>
            <w:tcW w:w="993" w:type="dxa"/>
            <w:vMerge w:val="continue"/>
            <w:tcBorders>
              <w:left w:val="single" w:color="000000" w:sz="4" w:space="0"/>
              <w:right w:val="single" w:color="000000" w:sz="4" w:space="0"/>
            </w:tcBorders>
            <w:shd w:val="clear" w:color="auto" w:fill="auto"/>
            <w:vAlign w:val="center"/>
          </w:tcPr>
          <w:p w14:paraId="0EB00190">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CAF41A2">
            <w:pPr>
              <w:jc w:val="left"/>
              <w:rPr>
                <w:rFonts w:hint="eastAsia" w:ascii="楷体" w:hAnsi="楷体" w:eastAsia="楷体" w:cs="楷体"/>
                <w:i w:val="0"/>
                <w:iCs w:val="0"/>
                <w:color w:val="000000"/>
                <w:sz w:val="24"/>
                <w:szCs w:val="24"/>
                <w:u w:val="none"/>
              </w:rPr>
            </w:pPr>
          </w:p>
        </w:tc>
      </w:tr>
      <w:tr w14:paraId="1C8D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420C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7BF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2CA2">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1B7EA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安全生产政策法规标准培训记录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35CB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1.是否对全员开展安全生产政策法规标准的培训</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2.是否制定《企业（政策法规）培训台账》</w:t>
            </w:r>
          </w:p>
        </w:tc>
        <w:tc>
          <w:tcPr>
            <w:tcW w:w="993" w:type="dxa"/>
            <w:vMerge w:val="continue"/>
            <w:tcBorders>
              <w:left w:val="single" w:color="000000" w:sz="4" w:space="0"/>
              <w:right w:val="single" w:color="000000" w:sz="4" w:space="0"/>
            </w:tcBorders>
            <w:shd w:val="clear" w:color="auto" w:fill="auto"/>
            <w:vAlign w:val="center"/>
          </w:tcPr>
          <w:p w14:paraId="37058363">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4BACED43">
            <w:pPr>
              <w:jc w:val="left"/>
              <w:rPr>
                <w:rFonts w:hint="eastAsia" w:ascii="楷体" w:hAnsi="楷体" w:eastAsia="楷体" w:cs="楷体"/>
                <w:i w:val="0"/>
                <w:iCs w:val="0"/>
                <w:color w:val="000000"/>
                <w:sz w:val="24"/>
                <w:szCs w:val="24"/>
                <w:u w:val="none"/>
              </w:rPr>
            </w:pPr>
          </w:p>
        </w:tc>
      </w:tr>
      <w:tr w14:paraId="3C4B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AB13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4C8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DC560">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F0B72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全员全岗位安全生产责任制</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8B19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是否建立《全员全岗位安全生产责任制》及落实</w:t>
            </w:r>
          </w:p>
        </w:tc>
        <w:tc>
          <w:tcPr>
            <w:tcW w:w="993" w:type="dxa"/>
            <w:vMerge w:val="continue"/>
            <w:tcBorders>
              <w:left w:val="single" w:color="000000" w:sz="4" w:space="0"/>
              <w:right w:val="single" w:color="000000" w:sz="4" w:space="0"/>
            </w:tcBorders>
            <w:shd w:val="clear" w:color="auto" w:fill="auto"/>
            <w:vAlign w:val="center"/>
          </w:tcPr>
          <w:p w14:paraId="4E48A48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E152E1E">
            <w:pPr>
              <w:jc w:val="left"/>
              <w:rPr>
                <w:rFonts w:hint="eastAsia" w:ascii="楷体" w:hAnsi="楷体" w:eastAsia="楷体" w:cs="楷体"/>
                <w:i w:val="0"/>
                <w:iCs w:val="0"/>
                <w:color w:val="000000"/>
                <w:sz w:val="24"/>
                <w:szCs w:val="24"/>
                <w:u w:val="none"/>
              </w:rPr>
            </w:pPr>
          </w:p>
        </w:tc>
      </w:tr>
      <w:tr w14:paraId="2D94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71EC6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703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A301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A6D38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安全生产责任制考核与奖惩制度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5324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是否建立《安全生产责任制考核与奖惩制度》及落实</w:t>
            </w:r>
          </w:p>
        </w:tc>
        <w:tc>
          <w:tcPr>
            <w:tcW w:w="993" w:type="dxa"/>
            <w:vMerge w:val="continue"/>
            <w:tcBorders>
              <w:left w:val="single" w:color="000000" w:sz="4" w:space="0"/>
              <w:right w:val="single" w:color="000000" w:sz="4" w:space="0"/>
            </w:tcBorders>
            <w:shd w:val="clear" w:color="auto" w:fill="auto"/>
            <w:vAlign w:val="center"/>
          </w:tcPr>
          <w:p w14:paraId="7644B93D">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230769E">
            <w:pPr>
              <w:jc w:val="left"/>
              <w:rPr>
                <w:rFonts w:hint="eastAsia" w:ascii="楷体" w:hAnsi="楷体" w:eastAsia="楷体" w:cs="楷体"/>
                <w:i w:val="0"/>
                <w:iCs w:val="0"/>
                <w:color w:val="000000"/>
                <w:sz w:val="24"/>
                <w:szCs w:val="24"/>
                <w:u w:val="none"/>
              </w:rPr>
            </w:pPr>
          </w:p>
        </w:tc>
      </w:tr>
      <w:tr w14:paraId="0349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6BC5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84526">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0F2BF">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66578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安全生产工作例会制度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73B6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是否建立《安全生产工作例会制度》及落实</w:t>
            </w:r>
          </w:p>
        </w:tc>
        <w:tc>
          <w:tcPr>
            <w:tcW w:w="993" w:type="dxa"/>
            <w:vMerge w:val="continue"/>
            <w:tcBorders>
              <w:left w:val="single" w:color="000000" w:sz="4" w:space="0"/>
              <w:right w:val="single" w:color="000000" w:sz="4" w:space="0"/>
            </w:tcBorders>
            <w:shd w:val="clear" w:color="auto" w:fill="auto"/>
            <w:vAlign w:val="center"/>
          </w:tcPr>
          <w:p w14:paraId="0D9EDC54">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851EB80">
            <w:pPr>
              <w:jc w:val="left"/>
              <w:rPr>
                <w:rFonts w:hint="eastAsia" w:ascii="楷体" w:hAnsi="楷体" w:eastAsia="楷体" w:cs="楷体"/>
                <w:i w:val="0"/>
                <w:iCs w:val="0"/>
                <w:color w:val="000000"/>
                <w:sz w:val="24"/>
                <w:szCs w:val="24"/>
                <w:u w:val="none"/>
              </w:rPr>
            </w:pPr>
          </w:p>
        </w:tc>
      </w:tr>
      <w:tr w14:paraId="1B7F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764D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BBA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F44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1056F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车辆设备安全管理制度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AEAA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是否建立《车辆设备安全管理制度》及落实</w:t>
            </w:r>
          </w:p>
        </w:tc>
        <w:tc>
          <w:tcPr>
            <w:tcW w:w="993" w:type="dxa"/>
            <w:vMerge w:val="continue"/>
            <w:tcBorders>
              <w:left w:val="single" w:color="000000" w:sz="4" w:space="0"/>
              <w:right w:val="single" w:color="000000" w:sz="4" w:space="0"/>
            </w:tcBorders>
            <w:shd w:val="clear" w:color="auto" w:fill="auto"/>
            <w:vAlign w:val="center"/>
          </w:tcPr>
          <w:p w14:paraId="76EE2C61">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6E81558">
            <w:pPr>
              <w:jc w:val="left"/>
              <w:rPr>
                <w:rFonts w:hint="eastAsia" w:ascii="楷体" w:hAnsi="楷体" w:eastAsia="楷体" w:cs="楷体"/>
                <w:i w:val="0"/>
                <w:iCs w:val="0"/>
                <w:color w:val="000000"/>
                <w:sz w:val="24"/>
                <w:szCs w:val="24"/>
                <w:u w:val="none"/>
              </w:rPr>
            </w:pPr>
          </w:p>
        </w:tc>
      </w:tr>
      <w:tr w14:paraId="3B93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3AA8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3582">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4723">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23E96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车辆技术安全管理制度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A2C8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是否建立《车辆技术安全管理制度》及落实</w:t>
            </w:r>
          </w:p>
        </w:tc>
        <w:tc>
          <w:tcPr>
            <w:tcW w:w="993" w:type="dxa"/>
            <w:vMerge w:val="continue"/>
            <w:tcBorders>
              <w:left w:val="single" w:color="000000" w:sz="4" w:space="0"/>
              <w:right w:val="single" w:color="000000" w:sz="4" w:space="0"/>
            </w:tcBorders>
            <w:shd w:val="clear" w:color="auto" w:fill="auto"/>
            <w:vAlign w:val="center"/>
          </w:tcPr>
          <w:p w14:paraId="7248AF0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7ED9573">
            <w:pPr>
              <w:jc w:val="left"/>
              <w:rPr>
                <w:rFonts w:hint="eastAsia" w:ascii="楷体" w:hAnsi="楷体" w:eastAsia="楷体" w:cs="楷体"/>
                <w:i w:val="0"/>
                <w:iCs w:val="0"/>
                <w:color w:val="000000"/>
                <w:sz w:val="24"/>
                <w:szCs w:val="24"/>
                <w:u w:val="none"/>
              </w:rPr>
            </w:pPr>
          </w:p>
        </w:tc>
      </w:tr>
      <w:tr w14:paraId="4B21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BDD4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ECA3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5253">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02A58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停车场安全管理制度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FCA5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是否建立《停车场安全管理制度》及落实</w:t>
            </w:r>
          </w:p>
        </w:tc>
        <w:tc>
          <w:tcPr>
            <w:tcW w:w="993" w:type="dxa"/>
            <w:vMerge w:val="continue"/>
            <w:tcBorders>
              <w:left w:val="single" w:color="000000" w:sz="4" w:space="0"/>
              <w:right w:val="single" w:color="000000" w:sz="4" w:space="0"/>
            </w:tcBorders>
            <w:shd w:val="clear" w:color="auto" w:fill="auto"/>
            <w:vAlign w:val="center"/>
          </w:tcPr>
          <w:p w14:paraId="659A5556">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823C3F8">
            <w:pPr>
              <w:jc w:val="left"/>
              <w:rPr>
                <w:rFonts w:hint="eastAsia" w:ascii="楷体" w:hAnsi="楷体" w:eastAsia="楷体" w:cs="楷体"/>
                <w:i w:val="0"/>
                <w:iCs w:val="0"/>
                <w:color w:val="000000"/>
                <w:sz w:val="24"/>
                <w:szCs w:val="24"/>
                <w:u w:val="none"/>
              </w:rPr>
            </w:pPr>
          </w:p>
        </w:tc>
      </w:tr>
      <w:tr w14:paraId="005F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43C7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F31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29A3">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1ADDA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安全生产监督检查制度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BC32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是否建立《安全生产监督检查制度》及落实</w:t>
            </w:r>
          </w:p>
        </w:tc>
        <w:tc>
          <w:tcPr>
            <w:tcW w:w="993" w:type="dxa"/>
            <w:vMerge w:val="continue"/>
            <w:tcBorders>
              <w:left w:val="single" w:color="000000" w:sz="4" w:space="0"/>
              <w:right w:val="single" w:color="000000" w:sz="4" w:space="0"/>
            </w:tcBorders>
            <w:shd w:val="clear" w:color="auto" w:fill="auto"/>
            <w:vAlign w:val="center"/>
          </w:tcPr>
          <w:p w14:paraId="62372323">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DF32D0E">
            <w:pPr>
              <w:jc w:val="left"/>
              <w:rPr>
                <w:rFonts w:hint="eastAsia" w:ascii="楷体" w:hAnsi="楷体" w:eastAsia="楷体" w:cs="楷体"/>
                <w:i w:val="0"/>
                <w:iCs w:val="0"/>
                <w:color w:val="000000"/>
                <w:sz w:val="24"/>
                <w:szCs w:val="24"/>
                <w:u w:val="none"/>
              </w:rPr>
            </w:pPr>
          </w:p>
        </w:tc>
      </w:tr>
      <w:tr w14:paraId="3A4B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3CCD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408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03D5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2B2B2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事故统计报告制度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8ECD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是否建立《事故统计报告制度》及落实</w:t>
            </w:r>
          </w:p>
        </w:tc>
        <w:tc>
          <w:tcPr>
            <w:tcW w:w="993" w:type="dxa"/>
            <w:vMerge w:val="continue"/>
            <w:tcBorders>
              <w:left w:val="single" w:color="000000" w:sz="4" w:space="0"/>
              <w:right w:val="single" w:color="000000" w:sz="4" w:space="0"/>
            </w:tcBorders>
            <w:shd w:val="clear" w:color="auto" w:fill="auto"/>
            <w:vAlign w:val="center"/>
          </w:tcPr>
          <w:p w14:paraId="5F885E7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1391A5C">
            <w:pPr>
              <w:jc w:val="left"/>
              <w:rPr>
                <w:rFonts w:hint="eastAsia" w:ascii="楷体" w:hAnsi="楷体" w:eastAsia="楷体" w:cs="楷体"/>
                <w:i w:val="0"/>
                <w:iCs w:val="0"/>
                <w:color w:val="000000"/>
                <w:sz w:val="24"/>
                <w:szCs w:val="24"/>
                <w:u w:val="none"/>
              </w:rPr>
            </w:pPr>
          </w:p>
        </w:tc>
      </w:tr>
      <w:tr w14:paraId="6E52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987C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A7303">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0BB0">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36B93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文件和档案管理制度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C4F2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是否建立《文件和档案管理制度》及落实</w:t>
            </w:r>
          </w:p>
        </w:tc>
        <w:tc>
          <w:tcPr>
            <w:tcW w:w="993" w:type="dxa"/>
            <w:vMerge w:val="continue"/>
            <w:tcBorders>
              <w:left w:val="single" w:color="000000" w:sz="4" w:space="0"/>
              <w:right w:val="single" w:color="000000" w:sz="4" w:space="0"/>
            </w:tcBorders>
            <w:shd w:val="clear" w:color="auto" w:fill="auto"/>
            <w:vAlign w:val="center"/>
          </w:tcPr>
          <w:p w14:paraId="00AAE669">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9297D22">
            <w:pPr>
              <w:jc w:val="left"/>
              <w:rPr>
                <w:rFonts w:hint="eastAsia" w:ascii="楷体" w:hAnsi="楷体" w:eastAsia="楷体" w:cs="楷体"/>
                <w:i w:val="0"/>
                <w:iCs w:val="0"/>
                <w:color w:val="000000"/>
                <w:sz w:val="24"/>
                <w:szCs w:val="24"/>
                <w:u w:val="none"/>
              </w:rPr>
            </w:pPr>
          </w:p>
        </w:tc>
      </w:tr>
      <w:tr w14:paraId="3426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0631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D2DD">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1BDD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D54CA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安全生产培训和教育学习制度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667E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是否建立《安全生产培训和教育学习制度》及落实</w:t>
            </w:r>
          </w:p>
        </w:tc>
        <w:tc>
          <w:tcPr>
            <w:tcW w:w="993" w:type="dxa"/>
            <w:vMerge w:val="continue"/>
            <w:tcBorders>
              <w:left w:val="single" w:color="000000" w:sz="4" w:space="0"/>
              <w:right w:val="single" w:color="000000" w:sz="4" w:space="0"/>
            </w:tcBorders>
            <w:shd w:val="clear" w:color="auto" w:fill="auto"/>
            <w:vAlign w:val="center"/>
          </w:tcPr>
          <w:p w14:paraId="1486C00B">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23C722A">
            <w:pPr>
              <w:jc w:val="left"/>
              <w:rPr>
                <w:rFonts w:hint="eastAsia" w:ascii="楷体" w:hAnsi="楷体" w:eastAsia="楷体" w:cs="楷体"/>
                <w:i w:val="0"/>
                <w:iCs w:val="0"/>
                <w:color w:val="000000"/>
                <w:sz w:val="24"/>
                <w:szCs w:val="24"/>
                <w:u w:val="none"/>
              </w:rPr>
            </w:pPr>
          </w:p>
        </w:tc>
      </w:tr>
      <w:tr w14:paraId="3B9F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2F01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229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5451">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6BA9A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安全生产费用提取和使用管理制度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FE73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是否建立《安全生产费用提取和使用管理制度》及落实</w:t>
            </w:r>
          </w:p>
        </w:tc>
        <w:tc>
          <w:tcPr>
            <w:tcW w:w="993" w:type="dxa"/>
            <w:vMerge w:val="continue"/>
            <w:tcBorders>
              <w:left w:val="single" w:color="000000" w:sz="4" w:space="0"/>
              <w:right w:val="single" w:color="000000" w:sz="4" w:space="0"/>
            </w:tcBorders>
            <w:shd w:val="clear" w:color="auto" w:fill="auto"/>
            <w:vAlign w:val="center"/>
          </w:tcPr>
          <w:p w14:paraId="68DEB3F1">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41B309AE">
            <w:pPr>
              <w:jc w:val="left"/>
              <w:rPr>
                <w:rFonts w:hint="eastAsia" w:ascii="楷体" w:hAnsi="楷体" w:eastAsia="楷体" w:cs="楷体"/>
                <w:i w:val="0"/>
                <w:iCs w:val="0"/>
                <w:color w:val="000000"/>
                <w:sz w:val="24"/>
                <w:szCs w:val="24"/>
                <w:u w:val="none"/>
              </w:rPr>
            </w:pPr>
          </w:p>
        </w:tc>
      </w:tr>
      <w:tr w14:paraId="6358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5868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DA008">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FE84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F706F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车辆及停车场标志、标识安装使用规定</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6305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是否建立《车辆及停车场标志、标识安装使用规定》及落实</w:t>
            </w:r>
          </w:p>
        </w:tc>
        <w:tc>
          <w:tcPr>
            <w:tcW w:w="993" w:type="dxa"/>
            <w:vMerge w:val="continue"/>
            <w:tcBorders>
              <w:left w:val="single" w:color="000000" w:sz="4" w:space="0"/>
              <w:right w:val="single" w:color="000000" w:sz="4" w:space="0"/>
            </w:tcBorders>
            <w:shd w:val="clear" w:color="auto" w:fill="auto"/>
            <w:vAlign w:val="center"/>
          </w:tcPr>
          <w:p w14:paraId="487D9019">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4C993E57">
            <w:pPr>
              <w:jc w:val="left"/>
              <w:rPr>
                <w:rFonts w:hint="eastAsia" w:ascii="楷体" w:hAnsi="楷体" w:eastAsia="楷体" w:cs="楷体"/>
                <w:i w:val="0"/>
                <w:iCs w:val="0"/>
                <w:color w:val="000000"/>
                <w:sz w:val="24"/>
                <w:szCs w:val="24"/>
                <w:u w:val="none"/>
              </w:rPr>
            </w:pPr>
          </w:p>
        </w:tc>
      </w:tr>
      <w:tr w14:paraId="2B20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7E89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43FE">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43D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5E72D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普通货物运输车辆驾驶员管理制度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D793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是否建立《普通货物运输车辆驾驶员管理制度》及落实</w:t>
            </w:r>
          </w:p>
        </w:tc>
        <w:tc>
          <w:tcPr>
            <w:tcW w:w="993" w:type="dxa"/>
            <w:vMerge w:val="continue"/>
            <w:tcBorders>
              <w:left w:val="single" w:color="000000" w:sz="4" w:space="0"/>
              <w:right w:val="single" w:color="000000" w:sz="4" w:space="0"/>
            </w:tcBorders>
            <w:shd w:val="clear" w:color="auto" w:fill="auto"/>
            <w:vAlign w:val="center"/>
          </w:tcPr>
          <w:p w14:paraId="00698CFA">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C584B7E">
            <w:pPr>
              <w:jc w:val="left"/>
              <w:rPr>
                <w:rFonts w:hint="eastAsia" w:ascii="楷体" w:hAnsi="楷体" w:eastAsia="楷体" w:cs="楷体"/>
                <w:i w:val="0"/>
                <w:iCs w:val="0"/>
                <w:color w:val="000000"/>
                <w:sz w:val="24"/>
                <w:szCs w:val="24"/>
                <w:u w:val="none"/>
              </w:rPr>
            </w:pPr>
          </w:p>
        </w:tc>
      </w:tr>
      <w:tr w14:paraId="6446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0657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AEBD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79F68">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3A974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维修车间安全管理制度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4DF8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是否建立《维修车间安全管理制度》及落实</w:t>
            </w:r>
          </w:p>
        </w:tc>
        <w:tc>
          <w:tcPr>
            <w:tcW w:w="993" w:type="dxa"/>
            <w:vMerge w:val="continue"/>
            <w:tcBorders>
              <w:left w:val="single" w:color="000000" w:sz="4" w:space="0"/>
              <w:right w:val="single" w:color="000000" w:sz="4" w:space="0"/>
            </w:tcBorders>
            <w:shd w:val="clear" w:color="auto" w:fill="auto"/>
            <w:vAlign w:val="center"/>
          </w:tcPr>
          <w:p w14:paraId="38D282E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B143436">
            <w:pPr>
              <w:jc w:val="left"/>
              <w:rPr>
                <w:rFonts w:hint="eastAsia" w:ascii="楷体" w:hAnsi="楷体" w:eastAsia="楷体" w:cs="楷体"/>
                <w:i w:val="0"/>
                <w:iCs w:val="0"/>
                <w:color w:val="000000"/>
                <w:sz w:val="24"/>
                <w:szCs w:val="24"/>
                <w:u w:val="none"/>
              </w:rPr>
            </w:pPr>
          </w:p>
        </w:tc>
      </w:tr>
      <w:tr w14:paraId="3E85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5C96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DE2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D8B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EDC66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厨房安全管理制度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AF56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是否建立《厨房安全管理制度》及落实</w:t>
            </w:r>
          </w:p>
        </w:tc>
        <w:tc>
          <w:tcPr>
            <w:tcW w:w="993" w:type="dxa"/>
            <w:vMerge w:val="continue"/>
            <w:tcBorders>
              <w:left w:val="single" w:color="000000" w:sz="4" w:space="0"/>
              <w:right w:val="single" w:color="000000" w:sz="4" w:space="0"/>
            </w:tcBorders>
            <w:shd w:val="clear" w:color="auto" w:fill="auto"/>
            <w:vAlign w:val="center"/>
          </w:tcPr>
          <w:p w14:paraId="49D31A43">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845D1AC">
            <w:pPr>
              <w:jc w:val="left"/>
              <w:rPr>
                <w:rFonts w:hint="eastAsia" w:ascii="楷体" w:hAnsi="楷体" w:eastAsia="楷体" w:cs="楷体"/>
                <w:i w:val="0"/>
                <w:iCs w:val="0"/>
                <w:color w:val="000000"/>
                <w:sz w:val="24"/>
                <w:szCs w:val="24"/>
                <w:u w:val="none"/>
              </w:rPr>
            </w:pPr>
          </w:p>
        </w:tc>
      </w:tr>
      <w:tr w14:paraId="1C4E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D34C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C7D3">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68D0">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7325B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宿舍安全管理制度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EDA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是否建立《宿舍安全管理制度》及落实</w:t>
            </w:r>
          </w:p>
        </w:tc>
        <w:tc>
          <w:tcPr>
            <w:tcW w:w="993" w:type="dxa"/>
            <w:vMerge w:val="continue"/>
            <w:tcBorders>
              <w:left w:val="single" w:color="000000" w:sz="4" w:space="0"/>
              <w:right w:val="single" w:color="000000" w:sz="4" w:space="0"/>
            </w:tcBorders>
            <w:shd w:val="clear" w:color="auto" w:fill="auto"/>
            <w:vAlign w:val="center"/>
          </w:tcPr>
          <w:p w14:paraId="2D422A9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EA0E079">
            <w:pPr>
              <w:jc w:val="left"/>
              <w:rPr>
                <w:rFonts w:hint="eastAsia" w:ascii="楷体" w:hAnsi="楷体" w:eastAsia="楷体" w:cs="楷体"/>
                <w:i w:val="0"/>
                <w:iCs w:val="0"/>
                <w:color w:val="000000"/>
                <w:sz w:val="24"/>
                <w:szCs w:val="24"/>
                <w:u w:val="none"/>
              </w:rPr>
            </w:pPr>
          </w:p>
        </w:tc>
      </w:tr>
      <w:tr w14:paraId="290E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F4D2D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56ED4">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E799">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EDEF6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应急救援管理制度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7957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是否建立《应急救援管理制度》及落实</w:t>
            </w:r>
          </w:p>
        </w:tc>
        <w:tc>
          <w:tcPr>
            <w:tcW w:w="993" w:type="dxa"/>
            <w:vMerge w:val="continue"/>
            <w:tcBorders>
              <w:left w:val="single" w:color="000000" w:sz="4" w:space="0"/>
              <w:right w:val="single" w:color="000000" w:sz="4" w:space="0"/>
            </w:tcBorders>
            <w:shd w:val="clear" w:color="auto" w:fill="auto"/>
            <w:vAlign w:val="center"/>
          </w:tcPr>
          <w:p w14:paraId="14488AF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C149466">
            <w:pPr>
              <w:jc w:val="left"/>
              <w:rPr>
                <w:rFonts w:hint="eastAsia" w:ascii="楷体" w:hAnsi="楷体" w:eastAsia="楷体" w:cs="楷体"/>
                <w:i w:val="0"/>
                <w:iCs w:val="0"/>
                <w:color w:val="000000"/>
                <w:sz w:val="24"/>
                <w:szCs w:val="24"/>
                <w:u w:val="none"/>
              </w:rPr>
            </w:pPr>
          </w:p>
        </w:tc>
      </w:tr>
      <w:tr w14:paraId="31E7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442C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E74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7B3C">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4CEC4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职业健康管理制度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C439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是否建立《职业健康管理制度》及落实</w:t>
            </w:r>
          </w:p>
        </w:tc>
        <w:tc>
          <w:tcPr>
            <w:tcW w:w="993" w:type="dxa"/>
            <w:vMerge w:val="continue"/>
            <w:tcBorders>
              <w:left w:val="single" w:color="000000" w:sz="4" w:space="0"/>
              <w:right w:val="single" w:color="000000" w:sz="4" w:space="0"/>
            </w:tcBorders>
            <w:shd w:val="clear" w:color="auto" w:fill="auto"/>
            <w:vAlign w:val="center"/>
          </w:tcPr>
          <w:p w14:paraId="058C439B">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3130F00">
            <w:pPr>
              <w:jc w:val="left"/>
              <w:rPr>
                <w:rFonts w:hint="eastAsia" w:ascii="楷体" w:hAnsi="楷体" w:eastAsia="楷体" w:cs="楷体"/>
                <w:i w:val="0"/>
                <w:iCs w:val="0"/>
                <w:color w:val="000000"/>
                <w:sz w:val="24"/>
                <w:szCs w:val="24"/>
                <w:u w:val="none"/>
              </w:rPr>
            </w:pPr>
          </w:p>
        </w:tc>
      </w:tr>
      <w:tr w14:paraId="27C8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3277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DBE83">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A87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1FDF6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安全生产值班制度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1DA2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是否建立《安全生产值班制度》及落实</w:t>
            </w:r>
          </w:p>
        </w:tc>
        <w:tc>
          <w:tcPr>
            <w:tcW w:w="993" w:type="dxa"/>
            <w:vMerge w:val="continue"/>
            <w:tcBorders>
              <w:left w:val="single" w:color="000000" w:sz="4" w:space="0"/>
              <w:right w:val="single" w:color="000000" w:sz="4" w:space="0"/>
            </w:tcBorders>
            <w:shd w:val="clear" w:color="auto" w:fill="auto"/>
            <w:vAlign w:val="center"/>
          </w:tcPr>
          <w:p w14:paraId="2D130EFA">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464B6958">
            <w:pPr>
              <w:jc w:val="left"/>
              <w:rPr>
                <w:rFonts w:hint="eastAsia" w:ascii="楷体" w:hAnsi="楷体" w:eastAsia="楷体" w:cs="楷体"/>
                <w:i w:val="0"/>
                <w:iCs w:val="0"/>
                <w:color w:val="000000"/>
                <w:sz w:val="24"/>
                <w:szCs w:val="24"/>
                <w:u w:val="none"/>
              </w:rPr>
            </w:pPr>
          </w:p>
        </w:tc>
      </w:tr>
      <w:tr w14:paraId="5C14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CA8F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8A34">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134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4BAF9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公司领导带班值班制度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4632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是否建立《公司领导带班值班制度》及落实</w:t>
            </w:r>
          </w:p>
        </w:tc>
        <w:tc>
          <w:tcPr>
            <w:tcW w:w="993" w:type="dxa"/>
            <w:vMerge w:val="continue"/>
            <w:tcBorders>
              <w:left w:val="single" w:color="000000" w:sz="4" w:space="0"/>
              <w:right w:val="single" w:color="000000" w:sz="4" w:space="0"/>
            </w:tcBorders>
            <w:shd w:val="clear" w:color="auto" w:fill="auto"/>
            <w:vAlign w:val="center"/>
          </w:tcPr>
          <w:p w14:paraId="73B2E86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791D979">
            <w:pPr>
              <w:jc w:val="left"/>
              <w:rPr>
                <w:rFonts w:hint="eastAsia" w:ascii="楷体" w:hAnsi="楷体" w:eastAsia="楷体" w:cs="楷体"/>
                <w:i w:val="0"/>
                <w:iCs w:val="0"/>
                <w:color w:val="000000"/>
                <w:sz w:val="24"/>
                <w:szCs w:val="24"/>
                <w:u w:val="none"/>
              </w:rPr>
            </w:pPr>
          </w:p>
        </w:tc>
      </w:tr>
      <w:tr w14:paraId="2715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03B0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71D7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900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8D286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驾驶员安全档案管理制度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FC6B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是否建立《驾驶员安全档案管理制度》及落实</w:t>
            </w:r>
          </w:p>
        </w:tc>
        <w:tc>
          <w:tcPr>
            <w:tcW w:w="993" w:type="dxa"/>
            <w:vMerge w:val="continue"/>
            <w:tcBorders>
              <w:left w:val="single" w:color="000000" w:sz="4" w:space="0"/>
              <w:right w:val="single" w:color="000000" w:sz="4" w:space="0"/>
            </w:tcBorders>
            <w:shd w:val="clear" w:color="auto" w:fill="auto"/>
            <w:vAlign w:val="center"/>
          </w:tcPr>
          <w:p w14:paraId="32CFEFCC">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997C6F9">
            <w:pPr>
              <w:jc w:val="left"/>
              <w:rPr>
                <w:rFonts w:hint="eastAsia" w:ascii="楷体" w:hAnsi="楷体" w:eastAsia="楷体" w:cs="楷体"/>
                <w:i w:val="0"/>
                <w:iCs w:val="0"/>
                <w:color w:val="000000"/>
                <w:sz w:val="24"/>
                <w:szCs w:val="24"/>
                <w:u w:val="none"/>
              </w:rPr>
            </w:pPr>
          </w:p>
        </w:tc>
      </w:tr>
      <w:tr w14:paraId="1E91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CF22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3264D">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55B63">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9FA6F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风险管理工作制度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73A8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是否建立《风险管理工作制度》及落实</w:t>
            </w:r>
          </w:p>
        </w:tc>
        <w:tc>
          <w:tcPr>
            <w:tcW w:w="993" w:type="dxa"/>
            <w:vMerge w:val="continue"/>
            <w:tcBorders>
              <w:left w:val="single" w:color="000000" w:sz="4" w:space="0"/>
              <w:right w:val="single" w:color="000000" w:sz="4" w:space="0"/>
            </w:tcBorders>
            <w:shd w:val="clear" w:color="auto" w:fill="auto"/>
            <w:vAlign w:val="center"/>
          </w:tcPr>
          <w:p w14:paraId="18E0496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EE0A8A2">
            <w:pPr>
              <w:jc w:val="left"/>
              <w:rPr>
                <w:rFonts w:hint="eastAsia" w:ascii="楷体" w:hAnsi="楷体" w:eastAsia="楷体" w:cs="楷体"/>
                <w:i w:val="0"/>
                <w:iCs w:val="0"/>
                <w:color w:val="000000"/>
                <w:sz w:val="24"/>
                <w:szCs w:val="24"/>
                <w:u w:val="none"/>
              </w:rPr>
            </w:pPr>
          </w:p>
        </w:tc>
      </w:tr>
      <w:tr w14:paraId="09A5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0611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09B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022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ADB90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安全事故隐患排查治理工作制度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F03E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是否建立《安全事故隐患排查治理工作制》及落实</w:t>
            </w:r>
          </w:p>
        </w:tc>
        <w:tc>
          <w:tcPr>
            <w:tcW w:w="993" w:type="dxa"/>
            <w:vMerge w:val="continue"/>
            <w:tcBorders>
              <w:left w:val="single" w:color="000000" w:sz="4" w:space="0"/>
              <w:right w:val="single" w:color="000000" w:sz="4" w:space="0"/>
            </w:tcBorders>
            <w:shd w:val="clear" w:color="auto" w:fill="auto"/>
            <w:vAlign w:val="center"/>
          </w:tcPr>
          <w:p w14:paraId="12619F55">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2184784">
            <w:pPr>
              <w:jc w:val="left"/>
              <w:rPr>
                <w:rFonts w:hint="eastAsia" w:ascii="楷体" w:hAnsi="楷体" w:eastAsia="楷体" w:cs="楷体"/>
                <w:i w:val="0"/>
                <w:iCs w:val="0"/>
                <w:color w:val="000000"/>
                <w:sz w:val="24"/>
                <w:szCs w:val="24"/>
                <w:u w:val="none"/>
              </w:rPr>
            </w:pPr>
          </w:p>
        </w:tc>
      </w:tr>
      <w:tr w14:paraId="776D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3256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2A297">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817D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2BB87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“三违”行为监督管理制度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DC70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是否建立《“三违”行为监督管理制度》及落实</w:t>
            </w:r>
          </w:p>
        </w:tc>
        <w:tc>
          <w:tcPr>
            <w:tcW w:w="993" w:type="dxa"/>
            <w:vMerge w:val="continue"/>
            <w:tcBorders>
              <w:left w:val="single" w:color="000000" w:sz="4" w:space="0"/>
              <w:right w:val="single" w:color="000000" w:sz="4" w:space="0"/>
            </w:tcBorders>
            <w:shd w:val="clear" w:color="auto" w:fill="auto"/>
            <w:vAlign w:val="center"/>
          </w:tcPr>
          <w:p w14:paraId="3A871D94">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9BF1ABC">
            <w:pPr>
              <w:jc w:val="left"/>
              <w:rPr>
                <w:rFonts w:hint="eastAsia" w:ascii="楷体" w:hAnsi="楷体" w:eastAsia="楷体" w:cs="楷体"/>
                <w:i w:val="0"/>
                <w:iCs w:val="0"/>
                <w:color w:val="000000"/>
                <w:sz w:val="24"/>
                <w:szCs w:val="24"/>
                <w:u w:val="none"/>
              </w:rPr>
            </w:pPr>
          </w:p>
        </w:tc>
      </w:tr>
      <w:tr w14:paraId="7401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DF67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9E833">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0DE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61A51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行车日志使用管理制度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7F7C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是否建立《行车日志使用管理制度》及落实</w:t>
            </w:r>
          </w:p>
        </w:tc>
        <w:tc>
          <w:tcPr>
            <w:tcW w:w="993" w:type="dxa"/>
            <w:vMerge w:val="continue"/>
            <w:tcBorders>
              <w:left w:val="single" w:color="000000" w:sz="4" w:space="0"/>
              <w:right w:val="single" w:color="000000" w:sz="4" w:space="0"/>
            </w:tcBorders>
            <w:shd w:val="clear" w:color="auto" w:fill="auto"/>
            <w:vAlign w:val="center"/>
          </w:tcPr>
          <w:p w14:paraId="71267EA6">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CDDCC45">
            <w:pPr>
              <w:jc w:val="left"/>
              <w:rPr>
                <w:rFonts w:hint="eastAsia" w:ascii="楷体" w:hAnsi="楷体" w:eastAsia="楷体" w:cs="楷体"/>
                <w:i w:val="0"/>
                <w:iCs w:val="0"/>
                <w:color w:val="000000"/>
                <w:sz w:val="24"/>
                <w:szCs w:val="24"/>
                <w:u w:val="none"/>
              </w:rPr>
            </w:pPr>
          </w:p>
        </w:tc>
      </w:tr>
      <w:tr w14:paraId="5726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04FF2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96C8">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404E">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C55DB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车辆维护、检查、报废管理制度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2B76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是否建立《车辆维护、检查、报废》及落实</w:t>
            </w:r>
          </w:p>
        </w:tc>
        <w:tc>
          <w:tcPr>
            <w:tcW w:w="993" w:type="dxa"/>
            <w:vMerge w:val="continue"/>
            <w:tcBorders>
              <w:left w:val="single" w:color="000000" w:sz="4" w:space="0"/>
              <w:right w:val="single" w:color="000000" w:sz="4" w:space="0"/>
            </w:tcBorders>
            <w:shd w:val="clear" w:color="auto" w:fill="auto"/>
            <w:vAlign w:val="center"/>
          </w:tcPr>
          <w:p w14:paraId="4B65EB99">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B151A41">
            <w:pPr>
              <w:jc w:val="left"/>
              <w:rPr>
                <w:rFonts w:hint="eastAsia" w:ascii="楷体" w:hAnsi="楷体" w:eastAsia="楷体" w:cs="楷体"/>
                <w:i w:val="0"/>
                <w:iCs w:val="0"/>
                <w:color w:val="000000"/>
                <w:sz w:val="24"/>
                <w:szCs w:val="24"/>
                <w:u w:val="none"/>
              </w:rPr>
            </w:pPr>
          </w:p>
        </w:tc>
      </w:tr>
      <w:tr w14:paraId="05F4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5A413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9C59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2828">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41E20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动态监控平台值班制度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0198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是否建立《动态监控平台值班制度》及落实</w:t>
            </w:r>
          </w:p>
        </w:tc>
        <w:tc>
          <w:tcPr>
            <w:tcW w:w="993" w:type="dxa"/>
            <w:vMerge w:val="continue"/>
            <w:tcBorders>
              <w:left w:val="single" w:color="000000" w:sz="4" w:space="0"/>
              <w:right w:val="single" w:color="000000" w:sz="4" w:space="0"/>
            </w:tcBorders>
            <w:shd w:val="clear" w:color="auto" w:fill="auto"/>
            <w:vAlign w:val="center"/>
          </w:tcPr>
          <w:p w14:paraId="61A62D7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D6064FD">
            <w:pPr>
              <w:jc w:val="left"/>
              <w:rPr>
                <w:rFonts w:hint="eastAsia" w:ascii="楷体" w:hAnsi="楷体" w:eastAsia="楷体" w:cs="楷体"/>
                <w:i w:val="0"/>
                <w:iCs w:val="0"/>
                <w:color w:val="000000"/>
                <w:sz w:val="24"/>
                <w:szCs w:val="24"/>
                <w:u w:val="none"/>
              </w:rPr>
            </w:pPr>
          </w:p>
        </w:tc>
      </w:tr>
      <w:tr w14:paraId="6ACC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151E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EF9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3A4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BB5DE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安全生产违法行为投诉、举报、奖励制度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8A75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是否建立《安全生产违法行为投诉、举报、奖励制度》及落实</w:t>
            </w:r>
          </w:p>
        </w:tc>
        <w:tc>
          <w:tcPr>
            <w:tcW w:w="993" w:type="dxa"/>
            <w:vMerge w:val="continue"/>
            <w:tcBorders>
              <w:left w:val="single" w:color="000000" w:sz="4" w:space="0"/>
              <w:right w:val="single" w:color="000000" w:sz="4" w:space="0"/>
            </w:tcBorders>
            <w:shd w:val="clear" w:color="auto" w:fill="auto"/>
            <w:vAlign w:val="center"/>
          </w:tcPr>
          <w:p w14:paraId="79D3DC9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21E23C8">
            <w:pPr>
              <w:jc w:val="left"/>
              <w:rPr>
                <w:rFonts w:hint="eastAsia" w:ascii="楷体" w:hAnsi="楷体" w:eastAsia="楷体" w:cs="楷体"/>
                <w:i w:val="0"/>
                <w:iCs w:val="0"/>
                <w:color w:val="000000"/>
                <w:sz w:val="24"/>
                <w:szCs w:val="24"/>
                <w:u w:val="none"/>
              </w:rPr>
            </w:pPr>
          </w:p>
        </w:tc>
      </w:tr>
      <w:tr w14:paraId="27F7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3C6E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B42F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973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EE373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安全防护设施、防护用品配备使用管理制度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EF18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是否建立《安全防护设施、防护用品配备使用管理制度》及落实</w:t>
            </w:r>
          </w:p>
        </w:tc>
        <w:tc>
          <w:tcPr>
            <w:tcW w:w="993" w:type="dxa"/>
            <w:vMerge w:val="continue"/>
            <w:tcBorders>
              <w:left w:val="single" w:color="000000" w:sz="4" w:space="0"/>
              <w:right w:val="single" w:color="000000" w:sz="4" w:space="0"/>
            </w:tcBorders>
            <w:shd w:val="clear" w:color="auto" w:fill="auto"/>
            <w:vAlign w:val="center"/>
          </w:tcPr>
          <w:p w14:paraId="04386A83">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362C49E">
            <w:pPr>
              <w:jc w:val="left"/>
              <w:rPr>
                <w:rFonts w:hint="eastAsia" w:ascii="楷体" w:hAnsi="楷体" w:eastAsia="楷体" w:cs="楷体"/>
                <w:i w:val="0"/>
                <w:iCs w:val="0"/>
                <w:color w:val="000000"/>
                <w:sz w:val="24"/>
                <w:szCs w:val="24"/>
                <w:u w:val="none"/>
              </w:rPr>
            </w:pPr>
          </w:p>
        </w:tc>
      </w:tr>
      <w:tr w14:paraId="10DC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AF805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312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2070F">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02748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识别、获取、评审、更新安全生产法律法规与其他要求的管理制度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5134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是否建立《识别、获取、评审、更新安全生产法律法规与其他要求的管理制度》及落实</w:t>
            </w:r>
          </w:p>
        </w:tc>
        <w:tc>
          <w:tcPr>
            <w:tcW w:w="993" w:type="dxa"/>
            <w:vMerge w:val="continue"/>
            <w:tcBorders>
              <w:left w:val="single" w:color="000000" w:sz="4" w:space="0"/>
              <w:right w:val="single" w:color="000000" w:sz="4" w:space="0"/>
            </w:tcBorders>
            <w:shd w:val="clear" w:color="auto" w:fill="auto"/>
            <w:vAlign w:val="center"/>
          </w:tcPr>
          <w:p w14:paraId="1B8321AB">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89F6320">
            <w:pPr>
              <w:jc w:val="left"/>
              <w:rPr>
                <w:rFonts w:hint="eastAsia" w:ascii="楷体" w:hAnsi="楷体" w:eastAsia="楷体" w:cs="楷体"/>
                <w:i w:val="0"/>
                <w:iCs w:val="0"/>
                <w:color w:val="000000"/>
                <w:sz w:val="24"/>
                <w:szCs w:val="24"/>
                <w:u w:val="none"/>
              </w:rPr>
            </w:pPr>
          </w:p>
        </w:tc>
      </w:tr>
      <w:tr w14:paraId="0B3C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C6EC0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221A">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13F0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FDF4B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车辆强制报废管理制度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AD1F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是否建立《车辆强制报废管理制度》及落实</w:t>
            </w:r>
          </w:p>
        </w:tc>
        <w:tc>
          <w:tcPr>
            <w:tcW w:w="993" w:type="dxa"/>
            <w:vMerge w:val="continue"/>
            <w:tcBorders>
              <w:left w:val="single" w:color="000000" w:sz="4" w:space="0"/>
              <w:right w:val="single" w:color="000000" w:sz="4" w:space="0"/>
            </w:tcBorders>
            <w:shd w:val="clear" w:color="auto" w:fill="auto"/>
            <w:vAlign w:val="center"/>
          </w:tcPr>
          <w:p w14:paraId="7DFC3A3C">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3F70B92">
            <w:pPr>
              <w:jc w:val="left"/>
              <w:rPr>
                <w:rFonts w:hint="eastAsia" w:ascii="楷体" w:hAnsi="楷体" w:eastAsia="楷体" w:cs="楷体"/>
                <w:i w:val="0"/>
                <w:iCs w:val="0"/>
                <w:color w:val="000000"/>
                <w:sz w:val="24"/>
                <w:szCs w:val="24"/>
                <w:u w:val="none"/>
              </w:rPr>
            </w:pPr>
          </w:p>
        </w:tc>
      </w:tr>
      <w:tr w14:paraId="2026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1596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F35D">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FEAB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64552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安全行车提示制度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6CCE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是否建立《安全行车提示制度》及落实</w:t>
            </w:r>
          </w:p>
        </w:tc>
        <w:tc>
          <w:tcPr>
            <w:tcW w:w="993" w:type="dxa"/>
            <w:vMerge w:val="continue"/>
            <w:tcBorders>
              <w:left w:val="single" w:color="000000" w:sz="4" w:space="0"/>
              <w:right w:val="single" w:color="000000" w:sz="4" w:space="0"/>
            </w:tcBorders>
            <w:shd w:val="clear" w:color="auto" w:fill="auto"/>
            <w:vAlign w:val="center"/>
          </w:tcPr>
          <w:p w14:paraId="740D0B8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9928CDA">
            <w:pPr>
              <w:jc w:val="left"/>
              <w:rPr>
                <w:rFonts w:hint="eastAsia" w:ascii="楷体" w:hAnsi="楷体" w:eastAsia="楷体" w:cs="楷体"/>
                <w:i w:val="0"/>
                <w:iCs w:val="0"/>
                <w:color w:val="000000"/>
                <w:sz w:val="24"/>
                <w:szCs w:val="24"/>
                <w:u w:val="none"/>
              </w:rPr>
            </w:pPr>
          </w:p>
        </w:tc>
      </w:tr>
      <w:tr w14:paraId="2FB7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5B51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4E4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01FB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64227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安全生产责任全过程追溯制度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13B1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是否建立《安全生产责任全过程追溯制度》及落实</w:t>
            </w:r>
          </w:p>
        </w:tc>
        <w:tc>
          <w:tcPr>
            <w:tcW w:w="993" w:type="dxa"/>
            <w:vMerge w:val="continue"/>
            <w:tcBorders>
              <w:left w:val="single" w:color="000000" w:sz="4" w:space="0"/>
              <w:right w:val="single" w:color="000000" w:sz="4" w:space="0"/>
            </w:tcBorders>
            <w:shd w:val="clear" w:color="auto" w:fill="auto"/>
            <w:vAlign w:val="center"/>
          </w:tcPr>
          <w:p w14:paraId="77B04F56">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9AB79F0">
            <w:pPr>
              <w:jc w:val="left"/>
              <w:rPr>
                <w:rFonts w:hint="eastAsia" w:ascii="楷体" w:hAnsi="楷体" w:eastAsia="楷体" w:cs="楷体"/>
                <w:i w:val="0"/>
                <w:iCs w:val="0"/>
                <w:color w:val="000000"/>
                <w:sz w:val="24"/>
                <w:szCs w:val="24"/>
                <w:u w:val="none"/>
              </w:rPr>
            </w:pPr>
          </w:p>
        </w:tc>
      </w:tr>
      <w:tr w14:paraId="0B59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AB61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A14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6831">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3A873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其他有关专项制度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B888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vMerge w:val="continue"/>
            <w:tcBorders>
              <w:left w:val="single" w:color="000000" w:sz="4" w:space="0"/>
              <w:right w:val="single" w:color="000000" w:sz="4" w:space="0"/>
            </w:tcBorders>
            <w:shd w:val="clear" w:color="auto" w:fill="auto"/>
            <w:vAlign w:val="center"/>
          </w:tcPr>
          <w:p w14:paraId="180E08B9">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989297E">
            <w:pPr>
              <w:jc w:val="left"/>
              <w:rPr>
                <w:rFonts w:hint="eastAsia" w:ascii="楷体" w:hAnsi="楷体" w:eastAsia="楷体" w:cs="楷体"/>
                <w:i w:val="0"/>
                <w:iCs w:val="0"/>
                <w:color w:val="000000"/>
                <w:sz w:val="24"/>
                <w:szCs w:val="24"/>
                <w:u w:val="none"/>
              </w:rPr>
            </w:pPr>
          </w:p>
        </w:tc>
      </w:tr>
      <w:tr w14:paraId="00BF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D167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3DED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61C2">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8AF2C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驾驶员安全生产操作规程</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7CAD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是否建立《驾驶员安全生产操作规程》及落实</w:t>
            </w:r>
          </w:p>
        </w:tc>
        <w:tc>
          <w:tcPr>
            <w:tcW w:w="993" w:type="dxa"/>
            <w:vMerge w:val="continue"/>
            <w:tcBorders>
              <w:left w:val="single" w:color="000000" w:sz="4" w:space="0"/>
              <w:right w:val="single" w:color="000000" w:sz="4" w:space="0"/>
            </w:tcBorders>
            <w:shd w:val="clear" w:color="auto" w:fill="auto"/>
            <w:vAlign w:val="center"/>
          </w:tcPr>
          <w:p w14:paraId="6FDD8D9B">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3BC5C75">
            <w:pPr>
              <w:jc w:val="left"/>
              <w:rPr>
                <w:rFonts w:hint="eastAsia" w:ascii="楷体" w:hAnsi="楷体" w:eastAsia="楷体" w:cs="楷体"/>
                <w:i w:val="0"/>
                <w:iCs w:val="0"/>
                <w:color w:val="000000"/>
                <w:sz w:val="24"/>
                <w:szCs w:val="24"/>
                <w:u w:val="none"/>
              </w:rPr>
            </w:pPr>
          </w:p>
        </w:tc>
      </w:tr>
      <w:tr w14:paraId="3060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D427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E126">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B32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3D954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装卸管理人员安全生产操作规程</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7938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是否建立《装卸管理人员安全生产操作规程》及落实</w:t>
            </w:r>
          </w:p>
        </w:tc>
        <w:tc>
          <w:tcPr>
            <w:tcW w:w="993" w:type="dxa"/>
            <w:vMerge w:val="continue"/>
            <w:tcBorders>
              <w:left w:val="single" w:color="000000" w:sz="4" w:space="0"/>
              <w:right w:val="single" w:color="000000" w:sz="4" w:space="0"/>
            </w:tcBorders>
            <w:shd w:val="clear" w:color="auto" w:fill="auto"/>
            <w:vAlign w:val="center"/>
          </w:tcPr>
          <w:p w14:paraId="6A5D63D4">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53F0B0D">
            <w:pPr>
              <w:jc w:val="left"/>
              <w:rPr>
                <w:rFonts w:hint="eastAsia" w:ascii="楷体" w:hAnsi="楷体" w:eastAsia="楷体" w:cs="楷体"/>
                <w:i w:val="0"/>
                <w:iCs w:val="0"/>
                <w:color w:val="000000"/>
                <w:sz w:val="24"/>
                <w:szCs w:val="24"/>
                <w:u w:val="none"/>
              </w:rPr>
            </w:pPr>
          </w:p>
        </w:tc>
      </w:tr>
      <w:tr w14:paraId="646B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C300D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ED75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DBDA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39355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运输车辆运行控制操作规程</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2C0D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是否建立《运输车辆运行控制操作规程》及落实</w:t>
            </w:r>
          </w:p>
        </w:tc>
        <w:tc>
          <w:tcPr>
            <w:tcW w:w="993" w:type="dxa"/>
            <w:vMerge w:val="continue"/>
            <w:tcBorders>
              <w:left w:val="single" w:color="000000" w:sz="4" w:space="0"/>
              <w:right w:val="single" w:color="000000" w:sz="4" w:space="0"/>
            </w:tcBorders>
            <w:shd w:val="clear" w:color="auto" w:fill="auto"/>
            <w:vAlign w:val="center"/>
          </w:tcPr>
          <w:p w14:paraId="483B85E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65BD3A4">
            <w:pPr>
              <w:jc w:val="left"/>
              <w:rPr>
                <w:rFonts w:hint="eastAsia" w:ascii="楷体" w:hAnsi="楷体" w:eastAsia="楷体" w:cs="楷体"/>
                <w:i w:val="0"/>
                <w:iCs w:val="0"/>
                <w:color w:val="000000"/>
                <w:sz w:val="24"/>
                <w:szCs w:val="24"/>
                <w:u w:val="none"/>
              </w:rPr>
            </w:pPr>
          </w:p>
        </w:tc>
      </w:tr>
      <w:tr w14:paraId="7890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3617E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01301">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D8F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DCF40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车辆安全生产操作规程</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075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是否建立《车辆安全生产操作规程》及落实</w:t>
            </w:r>
          </w:p>
        </w:tc>
        <w:tc>
          <w:tcPr>
            <w:tcW w:w="993" w:type="dxa"/>
            <w:vMerge w:val="continue"/>
            <w:tcBorders>
              <w:left w:val="single" w:color="000000" w:sz="4" w:space="0"/>
              <w:right w:val="single" w:color="000000" w:sz="4" w:space="0"/>
            </w:tcBorders>
            <w:shd w:val="clear" w:color="auto" w:fill="auto"/>
            <w:vAlign w:val="center"/>
          </w:tcPr>
          <w:p w14:paraId="2B1E8A37">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602757E1">
            <w:pPr>
              <w:jc w:val="left"/>
              <w:rPr>
                <w:rFonts w:hint="eastAsia" w:ascii="楷体" w:hAnsi="楷体" w:eastAsia="楷体" w:cs="楷体"/>
                <w:i w:val="0"/>
                <w:iCs w:val="0"/>
                <w:color w:val="000000"/>
                <w:sz w:val="24"/>
                <w:szCs w:val="24"/>
                <w:u w:val="none"/>
              </w:rPr>
            </w:pPr>
          </w:p>
        </w:tc>
      </w:tr>
      <w:tr w14:paraId="751F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F5EA8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8AF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3CEE">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D4A1F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其他操作规程</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68F5C">
            <w:pPr>
              <w:keepNext w:val="0"/>
              <w:keepLines w:val="0"/>
              <w:widowControl/>
              <w:suppressLineNumbers w:val="0"/>
              <w:ind w:right="9871" w:rightChars="4113"/>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vMerge w:val="continue"/>
            <w:tcBorders>
              <w:left w:val="single" w:color="000000" w:sz="4" w:space="0"/>
              <w:right w:val="single" w:color="000000" w:sz="4" w:space="0"/>
            </w:tcBorders>
            <w:shd w:val="clear" w:color="auto" w:fill="auto"/>
            <w:vAlign w:val="center"/>
          </w:tcPr>
          <w:p w14:paraId="0CCAAD4A">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65272CA">
            <w:pPr>
              <w:jc w:val="left"/>
              <w:rPr>
                <w:rFonts w:hint="eastAsia" w:ascii="楷体" w:hAnsi="楷体" w:eastAsia="楷体" w:cs="楷体"/>
                <w:i w:val="0"/>
                <w:iCs w:val="0"/>
                <w:color w:val="000000"/>
                <w:sz w:val="24"/>
                <w:szCs w:val="24"/>
                <w:u w:val="none"/>
              </w:rPr>
            </w:pPr>
          </w:p>
        </w:tc>
      </w:tr>
      <w:tr w14:paraId="2D85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FE36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DCF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E55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66B0A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安全生产管理制度培训记录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8C10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1.是否对全员开展安全生产管理制度的培训</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2.是否制定《企业（管理制度）培训台账》</w:t>
            </w:r>
          </w:p>
        </w:tc>
        <w:tc>
          <w:tcPr>
            <w:tcW w:w="993" w:type="dxa"/>
            <w:vMerge w:val="continue"/>
            <w:tcBorders>
              <w:left w:val="single" w:color="000000" w:sz="4" w:space="0"/>
              <w:right w:val="single" w:color="000000" w:sz="4" w:space="0"/>
            </w:tcBorders>
            <w:shd w:val="clear" w:color="auto" w:fill="auto"/>
            <w:vAlign w:val="center"/>
          </w:tcPr>
          <w:p w14:paraId="7EB3F687">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5A83365">
            <w:pPr>
              <w:jc w:val="left"/>
              <w:rPr>
                <w:rFonts w:hint="eastAsia" w:ascii="楷体" w:hAnsi="楷体" w:eastAsia="楷体" w:cs="楷体"/>
                <w:i w:val="0"/>
                <w:iCs w:val="0"/>
                <w:color w:val="000000"/>
                <w:sz w:val="24"/>
                <w:szCs w:val="24"/>
                <w:u w:val="none"/>
              </w:rPr>
            </w:pPr>
          </w:p>
        </w:tc>
      </w:tr>
      <w:tr w14:paraId="7BD6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51A2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46AD">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FEB32">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1747B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安全生产操作规程培训记录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56C5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1.是否对全员开展安安全生产操作规程的培训</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2.是否制定《企业（操作规程）培训台账》</w:t>
            </w:r>
          </w:p>
        </w:tc>
        <w:tc>
          <w:tcPr>
            <w:tcW w:w="993" w:type="dxa"/>
            <w:vMerge w:val="continue"/>
            <w:tcBorders>
              <w:left w:val="single" w:color="000000" w:sz="4" w:space="0"/>
              <w:right w:val="single" w:color="000000" w:sz="4" w:space="0"/>
            </w:tcBorders>
            <w:shd w:val="clear" w:color="auto" w:fill="auto"/>
            <w:vAlign w:val="center"/>
          </w:tcPr>
          <w:p w14:paraId="5D0615B9">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FA880CE">
            <w:pPr>
              <w:jc w:val="left"/>
              <w:rPr>
                <w:rFonts w:hint="eastAsia" w:ascii="楷体" w:hAnsi="楷体" w:eastAsia="楷体" w:cs="楷体"/>
                <w:i w:val="0"/>
                <w:iCs w:val="0"/>
                <w:color w:val="000000"/>
                <w:sz w:val="24"/>
                <w:szCs w:val="24"/>
                <w:u w:val="none"/>
              </w:rPr>
            </w:pPr>
          </w:p>
        </w:tc>
      </w:tr>
      <w:tr w14:paraId="3741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6A92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8602">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E83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38215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文件发放记录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BAA5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1、查看企业是否正常收发文件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2、是否传达文件内容</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3、是否建立《文件发放记录》</w:t>
            </w:r>
          </w:p>
        </w:tc>
        <w:tc>
          <w:tcPr>
            <w:tcW w:w="993" w:type="dxa"/>
            <w:vMerge w:val="continue"/>
            <w:tcBorders>
              <w:left w:val="single" w:color="000000" w:sz="4" w:space="0"/>
              <w:right w:val="single" w:color="000000" w:sz="4" w:space="0"/>
            </w:tcBorders>
            <w:shd w:val="clear" w:color="auto" w:fill="auto"/>
            <w:vAlign w:val="center"/>
          </w:tcPr>
          <w:p w14:paraId="4A20078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E0CCA91">
            <w:pPr>
              <w:jc w:val="left"/>
              <w:rPr>
                <w:rFonts w:hint="eastAsia" w:ascii="楷体" w:hAnsi="楷体" w:eastAsia="楷体" w:cs="楷体"/>
                <w:i w:val="0"/>
                <w:iCs w:val="0"/>
                <w:color w:val="000000"/>
                <w:sz w:val="24"/>
                <w:szCs w:val="24"/>
                <w:u w:val="none"/>
              </w:rPr>
            </w:pPr>
          </w:p>
        </w:tc>
      </w:tr>
      <w:tr w14:paraId="4CBD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1413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64</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E2FE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42E2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安全投入</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9B5E3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安全生产费用使用计划</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FD6B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是否建立《年度安全生产费用使用计划》及落实</w:t>
            </w:r>
          </w:p>
        </w:tc>
        <w:tc>
          <w:tcPr>
            <w:tcW w:w="993" w:type="dxa"/>
            <w:vMerge w:val="continue"/>
            <w:tcBorders>
              <w:left w:val="single" w:color="000000" w:sz="4" w:space="0"/>
              <w:right w:val="single" w:color="000000" w:sz="4" w:space="0"/>
            </w:tcBorders>
            <w:shd w:val="clear" w:color="auto" w:fill="auto"/>
            <w:vAlign w:val="center"/>
          </w:tcPr>
          <w:p w14:paraId="156F25A7">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EAF26BF">
            <w:pPr>
              <w:jc w:val="left"/>
              <w:rPr>
                <w:rFonts w:hint="eastAsia" w:ascii="楷体" w:hAnsi="楷体" w:eastAsia="楷体" w:cs="楷体"/>
                <w:i w:val="0"/>
                <w:iCs w:val="0"/>
                <w:color w:val="000000"/>
                <w:sz w:val="24"/>
                <w:szCs w:val="24"/>
                <w:u w:val="none"/>
              </w:rPr>
            </w:pPr>
          </w:p>
        </w:tc>
      </w:tr>
      <w:tr w14:paraId="5BF8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FED8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825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84E0">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42883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安全生产费用提取和使用管理办法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0616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是否建立《安全生产费用提取和使用管理办法》及落实</w:t>
            </w:r>
          </w:p>
        </w:tc>
        <w:tc>
          <w:tcPr>
            <w:tcW w:w="993" w:type="dxa"/>
            <w:vMerge w:val="continue"/>
            <w:tcBorders>
              <w:left w:val="single" w:color="000000" w:sz="4" w:space="0"/>
              <w:right w:val="single" w:color="000000" w:sz="4" w:space="0"/>
            </w:tcBorders>
            <w:shd w:val="clear" w:color="auto" w:fill="auto"/>
            <w:vAlign w:val="center"/>
          </w:tcPr>
          <w:p w14:paraId="60AAD03E">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E31AD24">
            <w:pPr>
              <w:jc w:val="left"/>
              <w:rPr>
                <w:rFonts w:hint="eastAsia" w:ascii="楷体" w:hAnsi="楷体" w:eastAsia="楷体" w:cs="楷体"/>
                <w:i w:val="0"/>
                <w:iCs w:val="0"/>
                <w:color w:val="000000"/>
                <w:sz w:val="24"/>
                <w:szCs w:val="24"/>
                <w:u w:val="none"/>
              </w:rPr>
            </w:pPr>
          </w:p>
        </w:tc>
      </w:tr>
      <w:tr w14:paraId="7F72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D4E92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05BF8">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F77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4CBD4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安全生产费用使用管理台帐</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BE73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是否建立《安全生产费用使用管理台帐》及落实</w:t>
            </w:r>
          </w:p>
        </w:tc>
        <w:tc>
          <w:tcPr>
            <w:tcW w:w="993" w:type="dxa"/>
            <w:vMerge w:val="continue"/>
            <w:tcBorders>
              <w:left w:val="single" w:color="000000" w:sz="4" w:space="0"/>
              <w:right w:val="single" w:color="000000" w:sz="4" w:space="0"/>
            </w:tcBorders>
            <w:shd w:val="clear" w:color="auto" w:fill="auto"/>
            <w:vAlign w:val="center"/>
          </w:tcPr>
          <w:p w14:paraId="332B54E7">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5653DE3F">
            <w:pPr>
              <w:jc w:val="left"/>
              <w:rPr>
                <w:rFonts w:hint="eastAsia" w:ascii="楷体" w:hAnsi="楷体" w:eastAsia="楷体" w:cs="楷体"/>
                <w:i w:val="0"/>
                <w:iCs w:val="0"/>
                <w:color w:val="000000"/>
                <w:sz w:val="24"/>
                <w:szCs w:val="24"/>
                <w:u w:val="none"/>
              </w:rPr>
            </w:pPr>
          </w:p>
        </w:tc>
      </w:tr>
      <w:tr w14:paraId="1E67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4BE7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86624">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A40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37344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责任人承运险、其他保险凭证</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9401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1、是否购买责任人承运险；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2、是否为从业人员购买保险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3、是否建立《保险台账》</w:t>
            </w:r>
          </w:p>
        </w:tc>
        <w:tc>
          <w:tcPr>
            <w:tcW w:w="993" w:type="dxa"/>
            <w:vMerge w:val="continue"/>
            <w:tcBorders>
              <w:left w:val="single" w:color="000000" w:sz="4" w:space="0"/>
              <w:bottom w:val="single" w:color="000000" w:sz="4" w:space="0"/>
              <w:right w:val="single" w:color="000000" w:sz="4" w:space="0"/>
            </w:tcBorders>
            <w:shd w:val="clear" w:color="auto" w:fill="auto"/>
            <w:vAlign w:val="center"/>
          </w:tcPr>
          <w:p w14:paraId="076858BD">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bottom w:val="single" w:color="000000" w:sz="4" w:space="0"/>
              <w:right w:val="single" w:color="000000" w:sz="4" w:space="0"/>
            </w:tcBorders>
            <w:shd w:val="clear" w:color="auto" w:fill="auto"/>
            <w:vAlign w:val="center"/>
          </w:tcPr>
          <w:p w14:paraId="1990862B">
            <w:pPr>
              <w:jc w:val="left"/>
              <w:rPr>
                <w:rFonts w:hint="eastAsia" w:ascii="楷体" w:hAnsi="楷体" w:eastAsia="楷体" w:cs="楷体"/>
                <w:i w:val="0"/>
                <w:iCs w:val="0"/>
                <w:color w:val="000000"/>
                <w:sz w:val="24"/>
                <w:szCs w:val="24"/>
                <w:u w:val="none"/>
              </w:rPr>
            </w:pPr>
          </w:p>
        </w:tc>
      </w:tr>
      <w:tr w14:paraId="7C3B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C305E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68</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5F4C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19B0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车辆设施、卫星定位系统</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150CD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车辆管理人员任命文件</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814B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查看是否有企业《车辆管理人员任命文件》</w:t>
            </w:r>
          </w:p>
        </w:tc>
        <w:tc>
          <w:tcPr>
            <w:tcW w:w="993" w:type="dxa"/>
            <w:vMerge w:val="restart"/>
            <w:tcBorders>
              <w:top w:val="single" w:color="000000" w:sz="4" w:space="0"/>
              <w:left w:val="single" w:color="000000" w:sz="4" w:space="0"/>
              <w:right w:val="single" w:color="000000" w:sz="4" w:space="0"/>
            </w:tcBorders>
            <w:shd w:val="clear" w:color="auto" w:fill="auto"/>
            <w:vAlign w:val="center"/>
          </w:tcPr>
          <w:p w14:paraId="1318852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110</w:t>
            </w:r>
          </w:p>
        </w:tc>
        <w:tc>
          <w:tcPr>
            <w:tcW w:w="1802" w:type="dxa"/>
            <w:gridSpan w:val="6"/>
            <w:vMerge w:val="restart"/>
            <w:tcBorders>
              <w:top w:val="single" w:color="000000" w:sz="4" w:space="0"/>
              <w:left w:val="single" w:color="000000" w:sz="4" w:space="0"/>
              <w:right w:val="single" w:color="000000" w:sz="4" w:space="0"/>
            </w:tcBorders>
            <w:shd w:val="clear" w:color="auto" w:fill="auto"/>
            <w:vAlign w:val="center"/>
          </w:tcPr>
          <w:p w14:paraId="244C749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79F5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300D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450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500AC">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11662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车辆台账及档案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C9A2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1、是否建立《所有车辆台账》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2、是否建立《车辆档案》（车辆所有证件的复印件）</w:t>
            </w:r>
          </w:p>
        </w:tc>
        <w:tc>
          <w:tcPr>
            <w:tcW w:w="993" w:type="dxa"/>
            <w:vMerge w:val="continue"/>
            <w:tcBorders>
              <w:left w:val="single" w:color="000000" w:sz="4" w:space="0"/>
              <w:right w:val="single" w:color="000000" w:sz="4" w:space="0"/>
            </w:tcBorders>
            <w:shd w:val="clear" w:color="auto" w:fill="auto"/>
            <w:vAlign w:val="center"/>
          </w:tcPr>
          <w:p w14:paraId="73B2292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A883A3D">
            <w:pPr>
              <w:jc w:val="left"/>
              <w:rPr>
                <w:rFonts w:hint="eastAsia" w:ascii="楷体" w:hAnsi="楷体" w:eastAsia="楷体" w:cs="楷体"/>
                <w:i w:val="0"/>
                <w:iCs w:val="0"/>
                <w:color w:val="000000"/>
                <w:sz w:val="24"/>
                <w:szCs w:val="24"/>
                <w:u w:val="none"/>
              </w:rPr>
            </w:pPr>
          </w:p>
        </w:tc>
      </w:tr>
      <w:tr w14:paraId="2B43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93D4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7F4D">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E7F9">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E04A9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车辆安全设施、器材台账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78CF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是否建立《车辆安全设备设施、器材等台账》</w:t>
            </w:r>
          </w:p>
        </w:tc>
        <w:tc>
          <w:tcPr>
            <w:tcW w:w="993" w:type="dxa"/>
            <w:vMerge w:val="continue"/>
            <w:tcBorders>
              <w:left w:val="single" w:color="000000" w:sz="4" w:space="0"/>
              <w:right w:val="single" w:color="000000" w:sz="4" w:space="0"/>
            </w:tcBorders>
            <w:shd w:val="clear" w:color="auto" w:fill="auto"/>
            <w:vAlign w:val="center"/>
          </w:tcPr>
          <w:p w14:paraId="52858AC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048CF33">
            <w:pPr>
              <w:jc w:val="left"/>
              <w:rPr>
                <w:rFonts w:hint="eastAsia" w:ascii="楷体" w:hAnsi="楷体" w:eastAsia="楷体" w:cs="楷体"/>
                <w:i w:val="0"/>
                <w:iCs w:val="0"/>
                <w:color w:val="000000"/>
                <w:sz w:val="24"/>
                <w:szCs w:val="24"/>
                <w:u w:val="none"/>
              </w:rPr>
            </w:pPr>
          </w:p>
        </w:tc>
      </w:tr>
      <w:tr w14:paraId="5FC1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D618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A048">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CAB2">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F3F6C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车辆二级维护记录台账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5C69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是否建立《车辆二级维护记录台账》并单独存放二级维护记录表</w:t>
            </w:r>
          </w:p>
        </w:tc>
        <w:tc>
          <w:tcPr>
            <w:tcW w:w="993" w:type="dxa"/>
            <w:vMerge w:val="continue"/>
            <w:tcBorders>
              <w:left w:val="single" w:color="000000" w:sz="4" w:space="0"/>
              <w:right w:val="single" w:color="000000" w:sz="4" w:space="0"/>
            </w:tcBorders>
            <w:shd w:val="clear" w:color="auto" w:fill="auto"/>
            <w:vAlign w:val="center"/>
          </w:tcPr>
          <w:p w14:paraId="55C1AEB0">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7F1DA84D">
            <w:pPr>
              <w:jc w:val="left"/>
              <w:rPr>
                <w:rFonts w:hint="eastAsia" w:ascii="楷体" w:hAnsi="楷体" w:eastAsia="楷体" w:cs="楷体"/>
                <w:i w:val="0"/>
                <w:iCs w:val="0"/>
                <w:color w:val="000000"/>
                <w:sz w:val="24"/>
                <w:szCs w:val="24"/>
                <w:u w:val="none"/>
              </w:rPr>
            </w:pPr>
          </w:p>
        </w:tc>
      </w:tr>
      <w:tr w14:paraId="4D57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6B939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878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2FD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87FC8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车辆保养台账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6885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是否建立《车辆保养台账》</w:t>
            </w:r>
          </w:p>
        </w:tc>
        <w:tc>
          <w:tcPr>
            <w:tcW w:w="993" w:type="dxa"/>
            <w:vMerge w:val="continue"/>
            <w:tcBorders>
              <w:left w:val="single" w:color="000000" w:sz="4" w:space="0"/>
              <w:right w:val="single" w:color="000000" w:sz="4" w:space="0"/>
            </w:tcBorders>
            <w:shd w:val="clear" w:color="auto" w:fill="auto"/>
            <w:vAlign w:val="center"/>
          </w:tcPr>
          <w:p w14:paraId="24C4A37F">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E346650">
            <w:pPr>
              <w:jc w:val="left"/>
              <w:rPr>
                <w:rFonts w:hint="eastAsia" w:ascii="楷体" w:hAnsi="楷体" w:eastAsia="楷体" w:cs="楷体"/>
                <w:i w:val="0"/>
                <w:iCs w:val="0"/>
                <w:color w:val="000000"/>
                <w:sz w:val="24"/>
                <w:szCs w:val="24"/>
                <w:u w:val="none"/>
              </w:rPr>
            </w:pPr>
          </w:p>
        </w:tc>
      </w:tr>
      <w:tr w14:paraId="2C0B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46ED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755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5FDB">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6725B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车辆违法违章记录台账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CE15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是否建立《车辆违法违章记录台账》</w:t>
            </w:r>
          </w:p>
        </w:tc>
        <w:tc>
          <w:tcPr>
            <w:tcW w:w="993" w:type="dxa"/>
            <w:vMerge w:val="continue"/>
            <w:tcBorders>
              <w:left w:val="single" w:color="000000" w:sz="4" w:space="0"/>
              <w:right w:val="single" w:color="000000" w:sz="4" w:space="0"/>
            </w:tcBorders>
            <w:shd w:val="clear" w:color="auto" w:fill="auto"/>
            <w:vAlign w:val="center"/>
          </w:tcPr>
          <w:p w14:paraId="501D8B13">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3F9AB1FC">
            <w:pPr>
              <w:jc w:val="left"/>
              <w:rPr>
                <w:rFonts w:hint="eastAsia" w:ascii="楷体" w:hAnsi="楷体" w:eastAsia="楷体" w:cs="楷体"/>
                <w:i w:val="0"/>
                <w:iCs w:val="0"/>
                <w:color w:val="000000"/>
                <w:sz w:val="24"/>
                <w:szCs w:val="24"/>
                <w:u w:val="none"/>
              </w:rPr>
            </w:pPr>
          </w:p>
        </w:tc>
      </w:tr>
      <w:tr w14:paraId="055F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1E02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A77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5292F">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CAE9E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车辆维修台账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BC29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是否建立《车辆维修台账》</w:t>
            </w:r>
          </w:p>
        </w:tc>
        <w:tc>
          <w:tcPr>
            <w:tcW w:w="993" w:type="dxa"/>
            <w:vMerge w:val="continue"/>
            <w:tcBorders>
              <w:left w:val="single" w:color="000000" w:sz="4" w:space="0"/>
              <w:right w:val="single" w:color="000000" w:sz="4" w:space="0"/>
            </w:tcBorders>
            <w:shd w:val="clear" w:color="auto" w:fill="auto"/>
            <w:vAlign w:val="center"/>
          </w:tcPr>
          <w:p w14:paraId="04A6ABCC">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268103F0">
            <w:pPr>
              <w:jc w:val="left"/>
              <w:rPr>
                <w:rFonts w:hint="eastAsia" w:ascii="楷体" w:hAnsi="楷体" w:eastAsia="楷体" w:cs="楷体"/>
                <w:i w:val="0"/>
                <w:iCs w:val="0"/>
                <w:color w:val="000000"/>
                <w:sz w:val="24"/>
                <w:szCs w:val="24"/>
                <w:u w:val="none"/>
              </w:rPr>
            </w:pPr>
          </w:p>
        </w:tc>
      </w:tr>
      <w:tr w14:paraId="3201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4637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0F67">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271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0475B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车辆技术档案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7EF7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1、查看车辆与车辆技术档案是否相对应；</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2、是否建立《道路运输达标车辆核查记录表》</w:t>
            </w:r>
          </w:p>
        </w:tc>
        <w:tc>
          <w:tcPr>
            <w:tcW w:w="993" w:type="dxa"/>
            <w:vMerge w:val="continue"/>
            <w:tcBorders>
              <w:left w:val="single" w:color="000000" w:sz="4" w:space="0"/>
              <w:right w:val="single" w:color="000000" w:sz="4" w:space="0"/>
            </w:tcBorders>
            <w:shd w:val="clear" w:color="auto" w:fill="auto"/>
            <w:vAlign w:val="center"/>
          </w:tcPr>
          <w:p w14:paraId="59A00310">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5C21D20">
            <w:pPr>
              <w:jc w:val="left"/>
              <w:rPr>
                <w:rFonts w:hint="eastAsia" w:ascii="楷体" w:hAnsi="楷体" w:eastAsia="楷体" w:cs="楷体"/>
                <w:i w:val="0"/>
                <w:iCs w:val="0"/>
                <w:color w:val="000000"/>
                <w:sz w:val="24"/>
                <w:szCs w:val="24"/>
                <w:u w:val="none"/>
              </w:rPr>
            </w:pPr>
          </w:p>
        </w:tc>
      </w:tr>
      <w:tr w14:paraId="5678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DD45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398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5DEE">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1960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卫星定位系统平台</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2DD3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检查车辆是否安装卫星定位系统，并拥有卫星定位系统接入证明</w:t>
            </w:r>
          </w:p>
        </w:tc>
        <w:tc>
          <w:tcPr>
            <w:tcW w:w="993" w:type="dxa"/>
            <w:vMerge w:val="continue"/>
            <w:tcBorders>
              <w:left w:val="single" w:color="000000" w:sz="4" w:space="0"/>
              <w:right w:val="single" w:color="000000" w:sz="4" w:space="0"/>
            </w:tcBorders>
            <w:shd w:val="clear" w:color="auto" w:fill="auto"/>
            <w:vAlign w:val="center"/>
          </w:tcPr>
          <w:p w14:paraId="54AF5069">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417C8764">
            <w:pPr>
              <w:jc w:val="left"/>
              <w:rPr>
                <w:rFonts w:hint="eastAsia" w:ascii="楷体" w:hAnsi="楷体" w:eastAsia="楷体" w:cs="楷体"/>
                <w:i w:val="0"/>
                <w:iCs w:val="0"/>
                <w:color w:val="000000"/>
                <w:sz w:val="24"/>
                <w:szCs w:val="24"/>
                <w:u w:val="none"/>
              </w:rPr>
            </w:pPr>
          </w:p>
        </w:tc>
      </w:tr>
      <w:tr w14:paraId="50CD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1D156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CC47">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5FDEE">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EF2CA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卫星定位系统监管日志</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7A0C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是否按照要求记录《卫星定位系统监管日志》</w:t>
            </w:r>
          </w:p>
        </w:tc>
        <w:tc>
          <w:tcPr>
            <w:tcW w:w="993" w:type="dxa"/>
            <w:vMerge w:val="continue"/>
            <w:tcBorders>
              <w:left w:val="single" w:color="000000" w:sz="4" w:space="0"/>
              <w:right w:val="single" w:color="000000" w:sz="4" w:space="0"/>
            </w:tcBorders>
            <w:shd w:val="clear" w:color="auto" w:fill="auto"/>
            <w:vAlign w:val="center"/>
          </w:tcPr>
          <w:p w14:paraId="21E6971D">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right w:val="single" w:color="000000" w:sz="4" w:space="0"/>
            </w:tcBorders>
            <w:shd w:val="clear" w:color="auto" w:fill="auto"/>
            <w:vAlign w:val="center"/>
          </w:tcPr>
          <w:p w14:paraId="0D53DF0B">
            <w:pPr>
              <w:jc w:val="left"/>
              <w:rPr>
                <w:rFonts w:hint="eastAsia" w:ascii="楷体" w:hAnsi="楷体" w:eastAsia="楷体" w:cs="楷体"/>
                <w:i w:val="0"/>
                <w:iCs w:val="0"/>
                <w:color w:val="000000"/>
                <w:sz w:val="24"/>
                <w:szCs w:val="24"/>
                <w:u w:val="none"/>
              </w:rPr>
            </w:pPr>
          </w:p>
        </w:tc>
      </w:tr>
      <w:tr w14:paraId="35AF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F32B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DE8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8EC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7F7AD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监控人员值班表</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2AE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是否落实《监控人员值班表》及落实</w:t>
            </w:r>
          </w:p>
        </w:tc>
        <w:tc>
          <w:tcPr>
            <w:tcW w:w="993" w:type="dxa"/>
            <w:vMerge w:val="continue"/>
            <w:tcBorders>
              <w:left w:val="single" w:color="000000" w:sz="4" w:space="0"/>
              <w:bottom w:val="single" w:color="000000" w:sz="4" w:space="0"/>
              <w:right w:val="single" w:color="000000" w:sz="4" w:space="0"/>
            </w:tcBorders>
            <w:shd w:val="clear" w:color="auto" w:fill="auto"/>
            <w:vAlign w:val="center"/>
          </w:tcPr>
          <w:p w14:paraId="461D7FE8">
            <w:pPr>
              <w:jc w:val="center"/>
              <w:rPr>
                <w:rFonts w:hint="eastAsia" w:ascii="楷体" w:hAnsi="楷体" w:eastAsia="楷体" w:cs="楷体"/>
                <w:i w:val="0"/>
                <w:iCs w:val="0"/>
                <w:color w:val="000000"/>
                <w:sz w:val="24"/>
                <w:szCs w:val="24"/>
                <w:u w:val="none"/>
              </w:rPr>
            </w:pPr>
          </w:p>
        </w:tc>
        <w:tc>
          <w:tcPr>
            <w:tcW w:w="1802" w:type="dxa"/>
            <w:gridSpan w:val="6"/>
            <w:vMerge w:val="continue"/>
            <w:tcBorders>
              <w:left w:val="single" w:color="000000" w:sz="4" w:space="0"/>
              <w:bottom w:val="single" w:color="000000" w:sz="4" w:space="0"/>
              <w:right w:val="single" w:color="000000" w:sz="4" w:space="0"/>
            </w:tcBorders>
            <w:shd w:val="clear" w:color="auto" w:fill="auto"/>
            <w:vAlign w:val="center"/>
          </w:tcPr>
          <w:p w14:paraId="3DEA5CFD">
            <w:pPr>
              <w:jc w:val="left"/>
              <w:rPr>
                <w:rFonts w:hint="eastAsia" w:ascii="楷体" w:hAnsi="楷体" w:eastAsia="楷体" w:cs="楷体"/>
                <w:i w:val="0"/>
                <w:iCs w:val="0"/>
                <w:color w:val="000000"/>
                <w:sz w:val="24"/>
                <w:szCs w:val="24"/>
                <w:u w:val="none"/>
              </w:rPr>
            </w:pPr>
          </w:p>
        </w:tc>
      </w:tr>
      <w:tr w14:paraId="244B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872775">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79</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5DFCF">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38B11">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教育培训</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EBA507">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年度培训计划</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C366F">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1.是否制定《年度培训计划》及落实</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2.是否落实《年度培训计划》及落实</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75B68">
            <w:pPr>
              <w:keepNext w:val="0"/>
              <w:keepLines w:val="0"/>
              <w:widowControl/>
              <w:suppressLineNumbers w:val="0"/>
              <w:jc w:val="center"/>
              <w:textAlignment w:val="center"/>
              <w:rPr>
                <w:rFonts w:hint="default" w:ascii="楷体" w:hAnsi="楷体" w:eastAsia="楷体" w:cs="楷体"/>
                <w:i w:val="0"/>
                <w:iCs w:val="0"/>
                <w:color w:val="000000"/>
                <w:sz w:val="24"/>
                <w:szCs w:val="24"/>
                <w:highlight w:val="none"/>
                <w:u w:val="none"/>
                <w:lang w:val="en-US"/>
              </w:rPr>
            </w:pPr>
            <w:r>
              <w:rPr>
                <w:rFonts w:hint="eastAsia" w:ascii="楷体" w:hAnsi="楷体" w:eastAsia="楷体" w:cs="楷体"/>
                <w:i w:val="0"/>
                <w:iCs w:val="0"/>
                <w:color w:val="000000"/>
                <w:kern w:val="0"/>
                <w:sz w:val="24"/>
                <w:szCs w:val="24"/>
                <w:highlight w:val="none"/>
                <w:u w:val="none"/>
                <w:lang w:val="en-US" w:eastAsia="zh-CN" w:bidi="ar"/>
              </w:rPr>
              <w:t>55</w:t>
            </w:r>
          </w:p>
        </w:tc>
        <w:tc>
          <w:tcPr>
            <w:tcW w:w="18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DF375">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每次检查人员不少于2人，工作车辆不少于1辆</w:t>
            </w:r>
          </w:p>
        </w:tc>
      </w:tr>
      <w:tr w14:paraId="0330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827425">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80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AD24">
            <w:pPr>
              <w:jc w:val="left"/>
              <w:rPr>
                <w:rFonts w:hint="eastAsia" w:ascii="楷体" w:hAnsi="楷体" w:eastAsia="楷体" w:cs="楷体"/>
                <w:i w:val="0"/>
                <w:iCs w:val="0"/>
                <w:color w:val="000000"/>
                <w:sz w:val="24"/>
                <w:szCs w:val="24"/>
                <w:highlight w:val="none"/>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7FDA">
            <w:pPr>
              <w:jc w:val="left"/>
              <w:rPr>
                <w:rFonts w:hint="eastAsia" w:ascii="楷体" w:hAnsi="楷体" w:eastAsia="楷体" w:cs="楷体"/>
                <w:i w:val="0"/>
                <w:iCs w:val="0"/>
                <w:color w:val="000000"/>
                <w:sz w:val="24"/>
                <w:szCs w:val="24"/>
                <w:highlight w:val="none"/>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DB027D">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培训要求调查表</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94385">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1、调查从业人员是否对企业有培训方面的需求；</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2、是否制定《培训需求调查表》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849F">
            <w:pPr>
              <w:jc w:val="center"/>
              <w:rPr>
                <w:rFonts w:hint="eastAsia" w:ascii="楷体" w:hAnsi="楷体" w:eastAsia="楷体" w:cs="楷体"/>
                <w:i w:val="0"/>
                <w:iCs w:val="0"/>
                <w:color w:val="000000"/>
                <w:sz w:val="24"/>
                <w:szCs w:val="24"/>
                <w:highlight w:val="none"/>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DE7A">
            <w:pPr>
              <w:jc w:val="left"/>
              <w:rPr>
                <w:rFonts w:hint="eastAsia" w:ascii="楷体" w:hAnsi="楷体" w:eastAsia="楷体" w:cs="楷体"/>
                <w:i w:val="0"/>
                <w:iCs w:val="0"/>
                <w:color w:val="000000"/>
                <w:sz w:val="24"/>
                <w:szCs w:val="24"/>
                <w:highlight w:val="none"/>
                <w:u w:val="none"/>
              </w:rPr>
            </w:pPr>
          </w:p>
        </w:tc>
      </w:tr>
      <w:tr w14:paraId="007A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C6241">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81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6588">
            <w:pPr>
              <w:jc w:val="left"/>
              <w:rPr>
                <w:rFonts w:hint="eastAsia" w:ascii="楷体" w:hAnsi="楷体" w:eastAsia="楷体" w:cs="楷体"/>
                <w:i w:val="0"/>
                <w:iCs w:val="0"/>
                <w:color w:val="000000"/>
                <w:sz w:val="24"/>
                <w:szCs w:val="24"/>
                <w:highlight w:val="none"/>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95A3">
            <w:pPr>
              <w:jc w:val="left"/>
              <w:rPr>
                <w:rFonts w:hint="eastAsia" w:ascii="楷体" w:hAnsi="楷体" w:eastAsia="楷体" w:cs="楷体"/>
                <w:i w:val="0"/>
                <w:iCs w:val="0"/>
                <w:color w:val="000000"/>
                <w:sz w:val="24"/>
                <w:szCs w:val="24"/>
                <w:highlight w:val="none"/>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33529A">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安全培训记录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2A5DC">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1、调查是否按照规定对从业人员进行安全教育培训工作；</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2、是否建立《安全培训记录台账》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D0FE">
            <w:pPr>
              <w:jc w:val="center"/>
              <w:rPr>
                <w:rFonts w:hint="eastAsia" w:ascii="楷体" w:hAnsi="楷体" w:eastAsia="楷体" w:cs="楷体"/>
                <w:i w:val="0"/>
                <w:iCs w:val="0"/>
                <w:color w:val="000000"/>
                <w:sz w:val="24"/>
                <w:szCs w:val="24"/>
                <w:highlight w:val="none"/>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4889">
            <w:pPr>
              <w:jc w:val="left"/>
              <w:rPr>
                <w:rFonts w:hint="eastAsia" w:ascii="楷体" w:hAnsi="楷体" w:eastAsia="楷体" w:cs="楷体"/>
                <w:i w:val="0"/>
                <w:iCs w:val="0"/>
                <w:color w:val="000000"/>
                <w:sz w:val="24"/>
                <w:szCs w:val="24"/>
                <w:highlight w:val="none"/>
                <w:u w:val="none"/>
              </w:rPr>
            </w:pPr>
          </w:p>
        </w:tc>
      </w:tr>
      <w:tr w14:paraId="5DDB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845DFB">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82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AF89B">
            <w:pPr>
              <w:jc w:val="left"/>
              <w:rPr>
                <w:rFonts w:hint="eastAsia" w:ascii="楷体" w:hAnsi="楷体" w:eastAsia="楷体" w:cs="楷体"/>
                <w:i w:val="0"/>
                <w:iCs w:val="0"/>
                <w:color w:val="000000"/>
                <w:sz w:val="24"/>
                <w:szCs w:val="24"/>
                <w:highlight w:val="none"/>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4C13">
            <w:pPr>
              <w:jc w:val="left"/>
              <w:rPr>
                <w:rFonts w:hint="eastAsia" w:ascii="楷体" w:hAnsi="楷体" w:eastAsia="楷体" w:cs="楷体"/>
                <w:i w:val="0"/>
                <w:iCs w:val="0"/>
                <w:color w:val="000000"/>
                <w:sz w:val="24"/>
                <w:szCs w:val="24"/>
                <w:highlight w:val="none"/>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DC4A64">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新员工三级教育卡</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7C245">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1、调查是否对新进员工进行三级教育培训；</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2、是否制定《新员工三级教育卡》</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7060">
            <w:pPr>
              <w:jc w:val="center"/>
              <w:rPr>
                <w:rFonts w:hint="eastAsia" w:ascii="楷体" w:hAnsi="楷体" w:eastAsia="楷体" w:cs="楷体"/>
                <w:i w:val="0"/>
                <w:iCs w:val="0"/>
                <w:color w:val="000000"/>
                <w:sz w:val="24"/>
                <w:szCs w:val="24"/>
                <w:highlight w:val="none"/>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CB6D">
            <w:pPr>
              <w:jc w:val="left"/>
              <w:rPr>
                <w:rFonts w:hint="eastAsia" w:ascii="楷体" w:hAnsi="楷体" w:eastAsia="楷体" w:cs="楷体"/>
                <w:i w:val="0"/>
                <w:iCs w:val="0"/>
                <w:color w:val="000000"/>
                <w:sz w:val="24"/>
                <w:szCs w:val="24"/>
                <w:highlight w:val="none"/>
                <w:u w:val="none"/>
              </w:rPr>
            </w:pPr>
          </w:p>
        </w:tc>
      </w:tr>
      <w:tr w14:paraId="382C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BE8EF">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83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24627">
            <w:pPr>
              <w:jc w:val="left"/>
              <w:rPr>
                <w:rFonts w:hint="eastAsia" w:ascii="楷体" w:hAnsi="楷体" w:eastAsia="楷体" w:cs="楷体"/>
                <w:i w:val="0"/>
                <w:iCs w:val="0"/>
                <w:color w:val="000000"/>
                <w:sz w:val="24"/>
                <w:szCs w:val="24"/>
                <w:highlight w:val="none"/>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6BBF">
            <w:pPr>
              <w:jc w:val="left"/>
              <w:rPr>
                <w:rFonts w:hint="eastAsia" w:ascii="楷体" w:hAnsi="楷体" w:eastAsia="楷体" w:cs="楷体"/>
                <w:i w:val="0"/>
                <w:iCs w:val="0"/>
                <w:color w:val="000000"/>
                <w:sz w:val="24"/>
                <w:szCs w:val="24"/>
                <w:highlight w:val="none"/>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CE495C">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安全培训效果评价</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FABEF">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1、是否对安全培训进行效果评价，是否真实；</w:t>
            </w:r>
            <w:r>
              <w:rPr>
                <w:rFonts w:hint="eastAsia" w:ascii="楷体" w:hAnsi="楷体" w:eastAsia="楷体" w:cs="楷体"/>
                <w:i w:val="0"/>
                <w:iCs w:val="0"/>
                <w:color w:val="000000"/>
                <w:kern w:val="0"/>
                <w:sz w:val="24"/>
                <w:szCs w:val="24"/>
                <w:highlight w:val="none"/>
                <w:u w:val="none"/>
                <w:lang w:val="en-US" w:eastAsia="zh-CN" w:bidi="ar"/>
              </w:rPr>
              <w:br w:type="textWrapping"/>
            </w:r>
            <w:r>
              <w:rPr>
                <w:rFonts w:hint="eastAsia" w:ascii="楷体" w:hAnsi="楷体" w:eastAsia="楷体" w:cs="楷体"/>
                <w:i w:val="0"/>
                <w:iCs w:val="0"/>
                <w:color w:val="000000"/>
                <w:kern w:val="0"/>
                <w:sz w:val="24"/>
                <w:szCs w:val="24"/>
                <w:highlight w:val="none"/>
                <w:u w:val="none"/>
                <w:lang w:val="en-US" w:eastAsia="zh-CN" w:bidi="ar"/>
              </w:rPr>
              <w:t>2、是否制定《安全培训效果评价表》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A1445">
            <w:pPr>
              <w:jc w:val="center"/>
              <w:rPr>
                <w:rFonts w:hint="eastAsia" w:ascii="楷体" w:hAnsi="楷体" w:eastAsia="楷体" w:cs="楷体"/>
                <w:i w:val="0"/>
                <w:iCs w:val="0"/>
                <w:color w:val="000000"/>
                <w:sz w:val="24"/>
                <w:szCs w:val="24"/>
                <w:highlight w:val="yellow"/>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8977">
            <w:pPr>
              <w:jc w:val="left"/>
              <w:rPr>
                <w:rFonts w:hint="eastAsia" w:ascii="楷体" w:hAnsi="楷体" w:eastAsia="楷体" w:cs="楷体"/>
                <w:i w:val="0"/>
                <w:iCs w:val="0"/>
                <w:color w:val="000000"/>
                <w:sz w:val="24"/>
                <w:szCs w:val="24"/>
                <w:highlight w:val="yellow"/>
                <w:u w:val="none"/>
              </w:rPr>
            </w:pPr>
          </w:p>
        </w:tc>
      </w:tr>
      <w:tr w14:paraId="1DD3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6BB1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84</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862C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5546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风险分级管控与隐患排查治理</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452DC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危险施舍或场所危险源辨识清单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50A5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是否制定《危险施舍或场所危险源辨识清单》</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0B5E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44</w:t>
            </w:r>
          </w:p>
        </w:tc>
        <w:tc>
          <w:tcPr>
            <w:tcW w:w="18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A2F1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435F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0D41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F9C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CB6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74EC0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道路运输企业风险等级分布图</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1AF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是否制定《道路运输企业风险等级分布图》</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3B519">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E8511">
            <w:pPr>
              <w:jc w:val="left"/>
              <w:rPr>
                <w:rFonts w:hint="eastAsia" w:ascii="楷体" w:hAnsi="楷体" w:eastAsia="楷体" w:cs="楷体"/>
                <w:i w:val="0"/>
                <w:iCs w:val="0"/>
                <w:color w:val="000000"/>
                <w:sz w:val="24"/>
                <w:szCs w:val="24"/>
                <w:u w:val="none"/>
              </w:rPr>
            </w:pPr>
          </w:p>
        </w:tc>
      </w:tr>
      <w:tr w14:paraId="28AC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BAF4C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093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A499">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38F01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风险等级（风险矩阵图）</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8D68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是否制定《风险等级（风险矩阵）》</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5E40">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1E86">
            <w:pPr>
              <w:jc w:val="left"/>
              <w:rPr>
                <w:rFonts w:hint="eastAsia" w:ascii="楷体" w:hAnsi="楷体" w:eastAsia="楷体" w:cs="楷体"/>
                <w:i w:val="0"/>
                <w:iCs w:val="0"/>
                <w:color w:val="000000"/>
                <w:sz w:val="24"/>
                <w:szCs w:val="24"/>
                <w:u w:val="none"/>
              </w:rPr>
            </w:pPr>
          </w:p>
        </w:tc>
      </w:tr>
      <w:tr w14:paraId="3814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1885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E35D">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8B25C">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12A2E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道路运输企业风险管控清单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E645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是否制定《道路运输企业风险管控清单》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F1C8">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DFB3">
            <w:pPr>
              <w:jc w:val="left"/>
              <w:rPr>
                <w:rFonts w:hint="eastAsia" w:ascii="楷体" w:hAnsi="楷体" w:eastAsia="楷体" w:cs="楷体"/>
                <w:i w:val="0"/>
                <w:iCs w:val="0"/>
                <w:color w:val="000000"/>
                <w:sz w:val="24"/>
                <w:szCs w:val="24"/>
                <w:u w:val="none"/>
              </w:rPr>
            </w:pPr>
          </w:p>
        </w:tc>
      </w:tr>
      <w:tr w14:paraId="7AD8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4CED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B4EE">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BE8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E7EAB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危险源档案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C7B3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1、是否存在危险源；</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2、是否《建立危险源档案》；</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3、是否在危险源进行监控；</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4、是否建立《危险源监控台账》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822B">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A91F">
            <w:pPr>
              <w:jc w:val="left"/>
              <w:rPr>
                <w:rFonts w:hint="eastAsia" w:ascii="楷体" w:hAnsi="楷体" w:eastAsia="楷体" w:cs="楷体"/>
                <w:i w:val="0"/>
                <w:iCs w:val="0"/>
                <w:color w:val="000000"/>
                <w:sz w:val="24"/>
                <w:szCs w:val="24"/>
                <w:u w:val="none"/>
              </w:rPr>
            </w:pPr>
          </w:p>
        </w:tc>
      </w:tr>
      <w:tr w14:paraId="7939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6FB6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AA6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5E11">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58492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隐患排查工作方案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A5E3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1、是否建立《隐患排查工作方案》</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2、是否在较大及以上的危险因素的生产经营场所和有关设施、设备上设置明显的安全警示标志</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3549">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D205">
            <w:pPr>
              <w:jc w:val="left"/>
              <w:rPr>
                <w:rFonts w:hint="eastAsia" w:ascii="楷体" w:hAnsi="楷体" w:eastAsia="楷体" w:cs="楷体"/>
                <w:i w:val="0"/>
                <w:iCs w:val="0"/>
                <w:color w:val="000000"/>
                <w:sz w:val="24"/>
                <w:szCs w:val="24"/>
                <w:u w:val="none"/>
              </w:rPr>
            </w:pPr>
          </w:p>
        </w:tc>
      </w:tr>
      <w:tr w14:paraId="4586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37AC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56E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CFC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5B921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风险点排查和安全隐患排查记录表</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DEBF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1、是否按照规定对各区域进行风险排查和安全隐患排查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2、是否建立《风险点排查和安全隐患排查记录表》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92361">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C9D36">
            <w:pPr>
              <w:jc w:val="left"/>
              <w:rPr>
                <w:rFonts w:hint="eastAsia" w:ascii="楷体" w:hAnsi="楷体" w:eastAsia="楷体" w:cs="楷体"/>
                <w:i w:val="0"/>
                <w:iCs w:val="0"/>
                <w:color w:val="000000"/>
                <w:sz w:val="24"/>
                <w:szCs w:val="24"/>
                <w:u w:val="none"/>
              </w:rPr>
            </w:pPr>
          </w:p>
        </w:tc>
      </w:tr>
      <w:tr w14:paraId="6BD2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09D5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FB3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FEA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291F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安全隐患整改记录台账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0E22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1、是否对安全隐患进行整改</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2、是否建立《安全隐患整改记录台账》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38B7A">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1C09">
            <w:pPr>
              <w:jc w:val="left"/>
              <w:rPr>
                <w:rFonts w:hint="eastAsia" w:ascii="楷体" w:hAnsi="楷体" w:eastAsia="楷体" w:cs="楷体"/>
                <w:i w:val="0"/>
                <w:iCs w:val="0"/>
                <w:color w:val="000000"/>
                <w:sz w:val="24"/>
                <w:szCs w:val="24"/>
                <w:u w:val="none"/>
              </w:rPr>
            </w:pPr>
          </w:p>
        </w:tc>
      </w:tr>
      <w:tr w14:paraId="5CE0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D9EB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1A1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5AC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43467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隐患治理档案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02FF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是否建立《隐患治理档案》</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E24A">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E962">
            <w:pPr>
              <w:jc w:val="left"/>
              <w:rPr>
                <w:rFonts w:hint="eastAsia" w:ascii="楷体" w:hAnsi="楷体" w:eastAsia="楷体" w:cs="楷体"/>
                <w:i w:val="0"/>
                <w:iCs w:val="0"/>
                <w:color w:val="000000"/>
                <w:sz w:val="24"/>
                <w:szCs w:val="24"/>
                <w:u w:val="none"/>
              </w:rPr>
            </w:pPr>
          </w:p>
        </w:tc>
      </w:tr>
      <w:tr w14:paraId="6370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3C424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47EA7">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682A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33E67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隐患排查和治理情况统计分析报告</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50F1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是否建立《隐患排查和治理情况统计分析报告》</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111A1">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4FF8">
            <w:pPr>
              <w:jc w:val="left"/>
              <w:rPr>
                <w:rFonts w:hint="eastAsia" w:ascii="楷体" w:hAnsi="楷体" w:eastAsia="楷体" w:cs="楷体"/>
                <w:i w:val="0"/>
                <w:iCs w:val="0"/>
                <w:color w:val="000000"/>
                <w:sz w:val="24"/>
                <w:szCs w:val="24"/>
                <w:u w:val="none"/>
              </w:rPr>
            </w:pPr>
          </w:p>
        </w:tc>
      </w:tr>
      <w:tr w14:paraId="6677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8D14D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7683">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B1CD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06A95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安全风险点危险源分级管控和隐患排查治理双重预防机制</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F815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是否建设《安全风险点危险源分级管控和隐患排查治理双重预防机制》</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CBEE">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3CEF1">
            <w:pPr>
              <w:jc w:val="left"/>
              <w:rPr>
                <w:rFonts w:hint="eastAsia" w:ascii="楷体" w:hAnsi="楷体" w:eastAsia="楷体" w:cs="楷体"/>
                <w:i w:val="0"/>
                <w:iCs w:val="0"/>
                <w:color w:val="000000"/>
                <w:sz w:val="24"/>
                <w:szCs w:val="24"/>
                <w:u w:val="none"/>
              </w:rPr>
            </w:pPr>
          </w:p>
        </w:tc>
      </w:tr>
      <w:tr w14:paraId="79B3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0F900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95</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A458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3B62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职业健康、安全文化</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4DEBB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员工职业健康体检表（身体健康体检、心理健康体检）</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8F98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查看企业是否对员工执行身体健康体检和心理健康体检</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5F9F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44</w:t>
            </w:r>
          </w:p>
        </w:tc>
        <w:tc>
          <w:tcPr>
            <w:tcW w:w="18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9EEC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03B1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2EFC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537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389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3C2C8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驾驶员工伤保险凭证</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0D4E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1、是否为从业人员购买工伤保险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2、检查工伤保险凭证，并核实</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0967">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C428">
            <w:pPr>
              <w:jc w:val="left"/>
              <w:rPr>
                <w:rFonts w:hint="eastAsia" w:ascii="楷体" w:hAnsi="楷体" w:eastAsia="楷体" w:cs="楷体"/>
                <w:i w:val="0"/>
                <w:iCs w:val="0"/>
                <w:color w:val="000000"/>
                <w:sz w:val="24"/>
                <w:szCs w:val="24"/>
                <w:u w:val="none"/>
              </w:rPr>
            </w:pPr>
          </w:p>
        </w:tc>
      </w:tr>
      <w:tr w14:paraId="155C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88FF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97</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9B27">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8927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63216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职业健康宣传培训记录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0B8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1.是否对全员开展职业健康宣传的培训</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2.是否制定《企业（健康宣传）培训台账》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7D8D6">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E171">
            <w:pPr>
              <w:jc w:val="left"/>
              <w:rPr>
                <w:rFonts w:hint="eastAsia" w:ascii="楷体" w:hAnsi="楷体" w:eastAsia="楷体" w:cs="楷体"/>
                <w:i w:val="0"/>
                <w:iCs w:val="0"/>
                <w:color w:val="000000"/>
                <w:sz w:val="24"/>
                <w:szCs w:val="24"/>
                <w:u w:val="none"/>
              </w:rPr>
            </w:pPr>
          </w:p>
        </w:tc>
      </w:tr>
      <w:tr w14:paraId="5A32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595C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98A6">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28E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D330A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“三违”记录表（违章指挥、违章作业、违反劳动纪律）</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2608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1、检查企业是否有违章指挥、违章作业、违反劳动纪律；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2、是否建立《“三维”台账》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1A09">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E3E1">
            <w:pPr>
              <w:jc w:val="left"/>
              <w:rPr>
                <w:rFonts w:hint="eastAsia" w:ascii="楷体" w:hAnsi="楷体" w:eastAsia="楷体" w:cs="楷体"/>
                <w:i w:val="0"/>
                <w:iCs w:val="0"/>
                <w:color w:val="000000"/>
                <w:sz w:val="24"/>
                <w:szCs w:val="24"/>
                <w:u w:val="none"/>
              </w:rPr>
            </w:pPr>
          </w:p>
        </w:tc>
      </w:tr>
      <w:tr w14:paraId="0A60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D7F8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A4E6">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C5FA">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ED9FA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值班计划、记录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6CD7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是否建立《值班计划》并安排值班人员并建立《值班表》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A2DB">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0ED29">
            <w:pPr>
              <w:jc w:val="left"/>
              <w:rPr>
                <w:rFonts w:hint="eastAsia" w:ascii="楷体" w:hAnsi="楷体" w:eastAsia="楷体" w:cs="楷体"/>
                <w:i w:val="0"/>
                <w:iCs w:val="0"/>
                <w:color w:val="000000"/>
                <w:sz w:val="24"/>
                <w:szCs w:val="24"/>
                <w:u w:val="none"/>
              </w:rPr>
            </w:pPr>
          </w:p>
        </w:tc>
      </w:tr>
      <w:tr w14:paraId="6CA3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1495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EC0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601D">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ABA55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劳保用品发放记录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B681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1、是否按照规定为从业人员提供劳保用品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2、是否按照要求为从业人员发放劳保用品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3、是否建立《劳保用品发放记录》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BA75">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4A3BA">
            <w:pPr>
              <w:jc w:val="left"/>
              <w:rPr>
                <w:rFonts w:hint="eastAsia" w:ascii="楷体" w:hAnsi="楷体" w:eastAsia="楷体" w:cs="楷体"/>
                <w:i w:val="0"/>
                <w:iCs w:val="0"/>
                <w:color w:val="000000"/>
                <w:sz w:val="24"/>
                <w:szCs w:val="24"/>
                <w:u w:val="none"/>
              </w:rPr>
            </w:pPr>
          </w:p>
        </w:tc>
      </w:tr>
      <w:tr w14:paraId="78C8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0BFE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4BF99">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2BB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5EA89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防火巡查记录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1F72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1、是否进行过防火巡查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2、是否建立《防火巡查记录表》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9553">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3C7F">
            <w:pPr>
              <w:jc w:val="left"/>
              <w:rPr>
                <w:rFonts w:hint="eastAsia" w:ascii="楷体" w:hAnsi="楷体" w:eastAsia="楷体" w:cs="楷体"/>
                <w:i w:val="0"/>
                <w:iCs w:val="0"/>
                <w:color w:val="000000"/>
                <w:sz w:val="24"/>
                <w:szCs w:val="24"/>
                <w:u w:val="none"/>
              </w:rPr>
            </w:pPr>
          </w:p>
        </w:tc>
      </w:tr>
      <w:tr w14:paraId="1B00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C5F5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D5B7">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58A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575C2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消防宣传记录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685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1、是否进行过消防宣传</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2、是否建立《消防宣传记录表》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A815">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17B4">
            <w:pPr>
              <w:jc w:val="left"/>
              <w:rPr>
                <w:rFonts w:hint="eastAsia" w:ascii="楷体" w:hAnsi="楷体" w:eastAsia="楷体" w:cs="楷体"/>
                <w:i w:val="0"/>
                <w:iCs w:val="0"/>
                <w:color w:val="000000"/>
                <w:sz w:val="24"/>
                <w:szCs w:val="24"/>
                <w:u w:val="none"/>
              </w:rPr>
            </w:pPr>
          </w:p>
        </w:tc>
      </w:tr>
      <w:tr w14:paraId="465E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F627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769E">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F356">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8FD40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安全生产宣教活动记录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1E8E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1、是否进行过安全生产宣教活动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2、是否建立《安全生产宣教活动记录表》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495F">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C17A">
            <w:pPr>
              <w:jc w:val="left"/>
              <w:rPr>
                <w:rFonts w:hint="eastAsia" w:ascii="楷体" w:hAnsi="楷体" w:eastAsia="楷体" w:cs="楷体"/>
                <w:i w:val="0"/>
                <w:iCs w:val="0"/>
                <w:color w:val="000000"/>
                <w:sz w:val="24"/>
                <w:szCs w:val="24"/>
                <w:u w:val="none"/>
              </w:rPr>
            </w:pPr>
          </w:p>
        </w:tc>
      </w:tr>
      <w:tr w14:paraId="26F6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85A0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101C">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B6939">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D7C7E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职工群众举报及处理表</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30B8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1、检查有无职工群众对企业进行举报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2、是否建立《职工群众举报及处理表》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B478">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E424">
            <w:pPr>
              <w:jc w:val="left"/>
              <w:rPr>
                <w:rFonts w:hint="eastAsia" w:ascii="楷体" w:hAnsi="楷体" w:eastAsia="楷体" w:cs="楷体"/>
                <w:i w:val="0"/>
                <w:iCs w:val="0"/>
                <w:color w:val="000000"/>
                <w:sz w:val="24"/>
                <w:szCs w:val="24"/>
                <w:u w:val="none"/>
              </w:rPr>
            </w:pPr>
          </w:p>
        </w:tc>
      </w:tr>
      <w:tr w14:paraId="6D00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B46B1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CEE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128F">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D7E7A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安全知识手册及发放记录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A98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1、是否制作关于安全方面知识手册</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2、是否下发《安全知识手册》</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3、是否建立《安全知识手册发放台账》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6AA5">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A40AA">
            <w:pPr>
              <w:jc w:val="left"/>
              <w:rPr>
                <w:rFonts w:hint="eastAsia" w:ascii="楷体" w:hAnsi="楷体" w:eastAsia="楷体" w:cs="楷体"/>
                <w:i w:val="0"/>
                <w:iCs w:val="0"/>
                <w:color w:val="000000"/>
                <w:sz w:val="24"/>
                <w:szCs w:val="24"/>
                <w:u w:val="none"/>
              </w:rPr>
            </w:pPr>
          </w:p>
        </w:tc>
      </w:tr>
      <w:tr w14:paraId="7D76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D576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106</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005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AF3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0401C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安全生产月各项活动方案与总结</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D6CA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1、是否建立《安全生产月活动方案》及落实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2、企业是否按照《安全生产月活动方案》进行实施活动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3、是否对活动进行总结并制作《安全生产月各项活动总结》</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BF8E">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7840">
            <w:pPr>
              <w:jc w:val="left"/>
              <w:rPr>
                <w:rFonts w:hint="eastAsia" w:ascii="楷体" w:hAnsi="楷体" w:eastAsia="楷体" w:cs="楷体"/>
                <w:i w:val="0"/>
                <w:iCs w:val="0"/>
                <w:color w:val="000000"/>
                <w:sz w:val="24"/>
                <w:szCs w:val="24"/>
                <w:u w:val="none"/>
              </w:rPr>
            </w:pPr>
          </w:p>
        </w:tc>
      </w:tr>
      <w:tr w14:paraId="19C9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DD48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107</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E61E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8945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应急及事故管理</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61BB7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综合应急预案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C044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是否制定《综合应急预案》</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B6F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18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C16C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23BD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C2ACF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F0E2C">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C56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B2D88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专项应急预案（包括突发恶略天气行车安全预案、交通事故应急预案、消防以及预案、防汛应急预案等各项安全有关的应急预案）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6A99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是否制定《专项应急预案》（包括突发恶略天气行车安全预案、交通事故应急预案、消防以及预案、防汛应急预案等各项安全有关的应急预案）</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8E79">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C1FB">
            <w:pPr>
              <w:jc w:val="left"/>
              <w:rPr>
                <w:rFonts w:hint="eastAsia" w:ascii="楷体" w:hAnsi="楷体" w:eastAsia="楷体" w:cs="楷体"/>
                <w:i w:val="0"/>
                <w:iCs w:val="0"/>
                <w:color w:val="000000"/>
                <w:sz w:val="24"/>
                <w:szCs w:val="24"/>
                <w:u w:val="none"/>
              </w:rPr>
            </w:pPr>
          </w:p>
        </w:tc>
      </w:tr>
      <w:tr w14:paraId="2066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447E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109</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2A9CB">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FC597">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418EA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现场处置方案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C634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是否制定《现场处置方案》</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0D45">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03F73">
            <w:pPr>
              <w:jc w:val="left"/>
              <w:rPr>
                <w:rFonts w:hint="eastAsia" w:ascii="楷体" w:hAnsi="楷体" w:eastAsia="楷体" w:cs="楷体"/>
                <w:i w:val="0"/>
                <w:iCs w:val="0"/>
                <w:color w:val="000000"/>
                <w:sz w:val="24"/>
                <w:szCs w:val="24"/>
                <w:u w:val="none"/>
              </w:rPr>
            </w:pPr>
          </w:p>
        </w:tc>
      </w:tr>
      <w:tr w14:paraId="438F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D97BD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110</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0B00">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B5DA9">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B4CBF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应急预案培训记录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2A4A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1.是否对全员开展应急预案的培训</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2.是否制定《企业（应急预案）培训台账》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ED8C">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CADB8">
            <w:pPr>
              <w:jc w:val="left"/>
              <w:rPr>
                <w:rFonts w:hint="eastAsia" w:ascii="楷体" w:hAnsi="楷体" w:eastAsia="楷体" w:cs="楷体"/>
                <w:i w:val="0"/>
                <w:iCs w:val="0"/>
                <w:color w:val="000000"/>
                <w:sz w:val="24"/>
                <w:szCs w:val="24"/>
                <w:u w:val="none"/>
              </w:rPr>
            </w:pPr>
          </w:p>
        </w:tc>
      </w:tr>
      <w:tr w14:paraId="03C3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FD62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111</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0323">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31D4">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51F6A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应急物资及装备台账</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E3C6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1、是否准备充足的应急物资及装备</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2、是否建立《应急物资及装备台账》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D45A">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4C27">
            <w:pPr>
              <w:jc w:val="left"/>
              <w:rPr>
                <w:rFonts w:hint="eastAsia" w:ascii="楷体" w:hAnsi="楷体" w:eastAsia="楷体" w:cs="楷体"/>
                <w:i w:val="0"/>
                <w:iCs w:val="0"/>
                <w:color w:val="000000"/>
                <w:sz w:val="24"/>
                <w:szCs w:val="24"/>
                <w:u w:val="none"/>
              </w:rPr>
            </w:pPr>
          </w:p>
        </w:tc>
      </w:tr>
      <w:tr w14:paraId="6DB5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35E4D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112</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7426">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37F0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287A9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应急物资及装备检查维护记录表</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7B9F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1、定期是否对应急物资及应急装备进行检查维护</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2、是否建立《应急物资及装备检查维护记录表》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2A5F">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C3CD">
            <w:pPr>
              <w:jc w:val="left"/>
              <w:rPr>
                <w:rFonts w:hint="eastAsia" w:ascii="楷体" w:hAnsi="楷体" w:eastAsia="楷体" w:cs="楷体"/>
                <w:i w:val="0"/>
                <w:iCs w:val="0"/>
                <w:color w:val="000000"/>
                <w:sz w:val="24"/>
                <w:szCs w:val="24"/>
                <w:u w:val="none"/>
              </w:rPr>
            </w:pPr>
          </w:p>
        </w:tc>
      </w:tr>
      <w:tr w14:paraId="2DDF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DFB9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113</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2A7F">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3149">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BAFEE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应急预案演练计划、记录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E119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1、是否制定《应急演练计划》及落实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2、是否组织从业人员进行应急演练</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3、是否对应急救援演练进行效果评估</w:t>
            </w:r>
          </w:p>
        </w:tc>
        <w:tc>
          <w:tcPr>
            <w:tcW w:w="993" w:type="dxa"/>
            <w:tcBorders>
              <w:top w:val="single" w:color="000000" w:sz="4" w:space="0"/>
              <w:left w:val="single" w:color="000000" w:sz="4" w:space="0"/>
              <w:right w:val="single" w:color="000000" w:sz="4" w:space="0"/>
            </w:tcBorders>
            <w:shd w:val="clear" w:color="auto" w:fill="auto"/>
            <w:vAlign w:val="center"/>
          </w:tcPr>
          <w:p w14:paraId="0773807A">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9EF2">
            <w:pPr>
              <w:jc w:val="left"/>
              <w:rPr>
                <w:rFonts w:hint="eastAsia" w:ascii="楷体" w:hAnsi="楷体" w:eastAsia="楷体" w:cs="楷体"/>
                <w:i w:val="0"/>
                <w:iCs w:val="0"/>
                <w:color w:val="000000"/>
                <w:sz w:val="24"/>
                <w:szCs w:val="24"/>
                <w:u w:val="none"/>
              </w:rPr>
            </w:pPr>
          </w:p>
        </w:tc>
      </w:tr>
      <w:tr w14:paraId="5F8E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5FBA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114</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C4F5">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D0C30">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A5B61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应急预案评审修订记录</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CA29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1、是否对应急预案进行修订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2、是否建立《应急预案修订记录》</w:t>
            </w:r>
          </w:p>
        </w:tc>
        <w:tc>
          <w:tcPr>
            <w:tcW w:w="993" w:type="dxa"/>
            <w:tcBorders>
              <w:top w:val="single" w:color="000000" w:sz="4" w:space="0"/>
              <w:left w:val="single" w:color="000000" w:sz="4" w:space="0"/>
              <w:right w:val="single" w:color="000000" w:sz="4" w:space="0"/>
            </w:tcBorders>
            <w:shd w:val="clear" w:color="auto" w:fill="auto"/>
            <w:vAlign w:val="center"/>
          </w:tcPr>
          <w:p w14:paraId="3085D5C8">
            <w:pPr>
              <w:jc w:val="center"/>
              <w:rPr>
                <w:rFonts w:hint="eastAsia" w:ascii="楷体" w:hAnsi="楷体" w:eastAsia="楷体" w:cs="楷体"/>
                <w:i w:val="0"/>
                <w:iCs w:val="0"/>
                <w:color w:val="000000"/>
                <w:sz w:val="24"/>
                <w:szCs w:val="24"/>
                <w:u w:val="none"/>
              </w:rPr>
            </w:pPr>
          </w:p>
        </w:tc>
        <w:tc>
          <w:tcPr>
            <w:tcW w:w="1802" w:type="dxa"/>
            <w:gridSpan w:val="6"/>
            <w:tcBorders>
              <w:top w:val="single" w:color="000000" w:sz="4" w:space="0"/>
              <w:left w:val="single" w:color="000000" w:sz="4" w:space="0"/>
              <w:right w:val="single" w:color="000000" w:sz="4" w:space="0"/>
            </w:tcBorders>
            <w:shd w:val="clear" w:color="auto" w:fill="auto"/>
            <w:vAlign w:val="center"/>
          </w:tcPr>
          <w:p w14:paraId="0C20CBEA">
            <w:pPr>
              <w:jc w:val="left"/>
              <w:rPr>
                <w:rFonts w:hint="eastAsia" w:ascii="楷体" w:hAnsi="楷体" w:eastAsia="楷体" w:cs="楷体"/>
                <w:i w:val="0"/>
                <w:iCs w:val="0"/>
                <w:color w:val="000000"/>
                <w:sz w:val="24"/>
                <w:szCs w:val="24"/>
                <w:u w:val="none"/>
              </w:rPr>
            </w:pPr>
          </w:p>
        </w:tc>
      </w:tr>
      <w:tr w14:paraId="2AA0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79F58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115</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818A">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D1E8">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91C2C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事故档案</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0AC5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1、调查企业是否存在事故</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2、是否建立《事故档案》</w:t>
            </w:r>
          </w:p>
        </w:tc>
        <w:tc>
          <w:tcPr>
            <w:tcW w:w="993" w:type="dxa"/>
            <w:tcBorders>
              <w:top w:val="single" w:color="000000" w:sz="4" w:space="0"/>
              <w:left w:val="single" w:color="000000" w:sz="4" w:space="0"/>
              <w:right w:val="single" w:color="000000" w:sz="4" w:space="0"/>
            </w:tcBorders>
            <w:shd w:val="clear" w:color="auto" w:fill="auto"/>
            <w:vAlign w:val="center"/>
          </w:tcPr>
          <w:p w14:paraId="2293FCB3">
            <w:pPr>
              <w:jc w:val="center"/>
              <w:rPr>
                <w:rFonts w:hint="eastAsia" w:ascii="楷体" w:hAnsi="楷体" w:eastAsia="楷体" w:cs="楷体"/>
                <w:i w:val="0"/>
                <w:iCs w:val="0"/>
                <w:color w:val="000000"/>
                <w:sz w:val="24"/>
                <w:szCs w:val="24"/>
                <w:u w:val="none"/>
              </w:rPr>
            </w:pPr>
          </w:p>
        </w:tc>
        <w:tc>
          <w:tcPr>
            <w:tcW w:w="1802" w:type="dxa"/>
            <w:gridSpan w:val="6"/>
            <w:tcBorders>
              <w:top w:val="single" w:color="000000" w:sz="4" w:space="0"/>
              <w:left w:val="single" w:color="000000" w:sz="4" w:space="0"/>
              <w:right w:val="single" w:color="000000" w:sz="4" w:space="0"/>
            </w:tcBorders>
            <w:shd w:val="clear" w:color="auto" w:fill="auto"/>
            <w:vAlign w:val="center"/>
          </w:tcPr>
          <w:p w14:paraId="18B5A159">
            <w:pPr>
              <w:jc w:val="left"/>
              <w:rPr>
                <w:rFonts w:hint="eastAsia" w:ascii="楷体" w:hAnsi="楷体" w:eastAsia="楷体" w:cs="楷体"/>
                <w:i w:val="0"/>
                <w:iCs w:val="0"/>
                <w:color w:val="000000"/>
                <w:sz w:val="24"/>
                <w:szCs w:val="24"/>
                <w:u w:val="none"/>
              </w:rPr>
            </w:pPr>
          </w:p>
        </w:tc>
      </w:tr>
      <w:tr w14:paraId="1682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6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79AE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116</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99465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F83EB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“双随机、一公开”</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69142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“双随机、一公开”专项辅助监督检查</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ECAD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1.道路运输车辆达标管理情况检查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2.交通运输领域安全生产隐患排查治理情况</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3.检查各企业是否严格按照安全生产各项标准执行情况</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4.交通运输领域百日行动安全生产工作</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5.企业主体责任落实情况</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6.安全生产达标情况</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7.规范分级分类排查治理标准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8.抽查企业卫星定位系统</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9.检查应急预案落实情况</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970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E039F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每次检查人员不少于3人，工作车辆不少于1辆</w:t>
            </w:r>
          </w:p>
        </w:tc>
      </w:tr>
      <w:tr w14:paraId="30AE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44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177B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117</w:t>
            </w:r>
          </w:p>
        </w:tc>
        <w:tc>
          <w:tcPr>
            <w:tcW w:w="6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9A75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1404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年度审批</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B268F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《道路运输经营许可证》年度审批</w:t>
            </w:r>
          </w:p>
        </w:tc>
        <w:tc>
          <w:tcPr>
            <w:tcW w:w="58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B68F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6792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w:t>
            </w:r>
          </w:p>
        </w:tc>
        <w:tc>
          <w:tcPr>
            <w:tcW w:w="18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CD6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每次检查人员不少于2人，工作车辆不少于1辆</w:t>
            </w:r>
          </w:p>
        </w:tc>
      </w:tr>
      <w:tr w14:paraId="1E99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44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6102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118</w:t>
            </w:r>
          </w:p>
        </w:tc>
        <w:tc>
          <w:tcPr>
            <w:tcW w:w="6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9FA4">
            <w:pPr>
              <w:jc w:val="left"/>
              <w:rPr>
                <w:rFonts w:hint="eastAsia" w:ascii="楷体" w:hAnsi="楷体" w:eastAsia="楷体" w:cs="楷体"/>
                <w:i w:val="0"/>
                <w:iCs w:val="0"/>
                <w:color w:val="000000"/>
                <w:sz w:val="24"/>
                <w:szCs w:val="24"/>
                <w:u w:val="none"/>
              </w:rPr>
            </w:pPr>
          </w:p>
        </w:tc>
        <w:tc>
          <w:tcPr>
            <w:tcW w:w="13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CB45">
            <w:pPr>
              <w:jc w:val="left"/>
              <w:rPr>
                <w:rFonts w:hint="eastAsia" w:ascii="楷体" w:hAnsi="楷体" w:eastAsia="楷体" w:cs="楷体"/>
                <w:i w:val="0"/>
                <w:iCs w:val="0"/>
                <w:color w:val="000000"/>
                <w:sz w:val="24"/>
                <w:szCs w:val="24"/>
                <w:u w:val="none"/>
              </w:rPr>
            </w:pP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1E57F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《道路运输证》年度审批</w:t>
            </w:r>
          </w:p>
        </w:tc>
        <w:tc>
          <w:tcPr>
            <w:tcW w:w="58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4FA2">
            <w:pPr>
              <w:jc w:val="left"/>
              <w:rPr>
                <w:rFonts w:hint="eastAsia" w:ascii="楷体" w:hAnsi="楷体" w:eastAsia="楷体" w:cs="楷体"/>
                <w:i w:val="0"/>
                <w:iCs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7C06">
            <w:pPr>
              <w:jc w:val="center"/>
              <w:rPr>
                <w:rFonts w:hint="eastAsia" w:ascii="楷体" w:hAnsi="楷体" w:eastAsia="楷体" w:cs="楷体"/>
                <w:i w:val="0"/>
                <w:iCs w:val="0"/>
                <w:color w:val="000000"/>
                <w:sz w:val="24"/>
                <w:szCs w:val="24"/>
                <w:u w:val="none"/>
              </w:rPr>
            </w:pPr>
          </w:p>
        </w:tc>
        <w:tc>
          <w:tcPr>
            <w:tcW w:w="18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9F33">
            <w:pPr>
              <w:jc w:val="left"/>
              <w:rPr>
                <w:rFonts w:hint="eastAsia" w:ascii="楷体" w:hAnsi="楷体" w:eastAsia="楷体" w:cs="楷体"/>
                <w:i w:val="0"/>
                <w:iCs w:val="0"/>
                <w:color w:val="000000"/>
                <w:sz w:val="24"/>
                <w:szCs w:val="24"/>
                <w:u w:val="none"/>
              </w:rPr>
            </w:pPr>
          </w:p>
        </w:tc>
      </w:tr>
      <w:tr w14:paraId="1269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254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74859">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119</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AFA6A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B91A7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国三及以下排放标准的柴油货车淘汰工作</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40722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国三及以下排放标准的柴油货车淘汰</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9EDE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为贯彻落实省、市《大气污染治理专项行动方案(2023-2027 年)》要求，按照省、市大气污染治理专项行动领导小组办公室 调度会工作安排，以及《陕西省车辆优化工程专项行动工作方案 (2023-2027年)》(陕交发〔2023〕27号)、 《关于预下达国三 及以下排放标准柴油货车淘汰计划(2023-2027年)的通知》(陕 交发〔2023〕35 号)和《西安市老旧车辆及非道路移动机械淘 汰专项实施方案(2023-2025年)》部署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C28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40</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9B546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每次检查人员不少于3人，工作车辆不少于1辆</w:t>
            </w:r>
          </w:p>
        </w:tc>
      </w:tr>
      <w:tr w14:paraId="53FC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254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F3F88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120</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596F7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02617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排查车辆燃油消耗量</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1FC1D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道路运输车辆燃料消耗量核查</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B203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定期对管理辖区内的所有运输车辆进行排查车辆燃料消耗情况，并建立相应台账。</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CD8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EF6B9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每次检查人员不少于4人，工作车辆不少于1辆</w:t>
            </w:r>
          </w:p>
        </w:tc>
      </w:tr>
      <w:tr w14:paraId="3950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254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185C8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121</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AF91D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AE465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定期组织培训工作</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03EB7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定期组织运输企业主要负责人进行安全教育培训</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0129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定期组织航天辖区内运输企业主要负责人进行集中安全教育培训会，宣读最近的文件及要求企业严格落实、强调从业人员对安全生产的安全意识、观看警示教育片。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CA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594C3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每次完成培训工作不少于4人</w:t>
            </w:r>
          </w:p>
        </w:tc>
      </w:tr>
      <w:tr w14:paraId="37C9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6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7D13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122</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E754E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534B9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车辆安全性能进行检查</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BEE31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检查车辆安全、随车台账(外地车场企业需要每年到外地进行车场检查及车辆检查)</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D324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车辆证件、随车台账、车辆配备、工具是否齐全、发动机、卫生、驾驶室、灯光是否完好、转向系是否正常松旷、传动系是否正常松旷、制动系是否正常、轮胎、底盘及其他部件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AC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110</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A18BB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每次检查人员不少于3人，工作车辆不少于1辆</w:t>
            </w:r>
          </w:p>
        </w:tc>
      </w:tr>
      <w:tr w14:paraId="6590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6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BD78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123</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62E0B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DCA70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运输企业行业建会入会工作</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046F5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运输行业从业人员工会建设摸底及更新工作</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E10E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依据西安市总工会、西安市住房和城乡建设局、西安市交通运输局、西安市水务局、关于在全市范围内开展项目工地建会入会专项集中行动的通知，对运输行业从业人员工会建设进行摸底及更新工作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B31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FDBB5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摸排人员不少于2人工作车辆不少于1辆</w:t>
            </w:r>
          </w:p>
        </w:tc>
      </w:tr>
      <w:tr w14:paraId="4BC6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600" w:hRule="atLeast"/>
        </w:trPr>
        <w:tc>
          <w:tcPr>
            <w:tcW w:w="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1D5E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124</w:t>
            </w:r>
          </w:p>
        </w:tc>
        <w:tc>
          <w:tcPr>
            <w:tcW w:w="6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1A8E7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41家运输企业</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C8BD2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参加会议及迎检工作</w:t>
            </w:r>
          </w:p>
        </w:tc>
        <w:tc>
          <w:tcPr>
            <w:tcW w:w="27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199CB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参加市级部门组织召开的道路运输相关会议，做好上级部门迎检工作</w:t>
            </w:r>
          </w:p>
        </w:tc>
        <w:tc>
          <w:tcPr>
            <w:tcW w:w="5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23C9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按照市交通运输局、市交通运输综合执法支队等上级部门通知，参加道路运输相关会议，做好上级部门迎检工作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029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w:t>
            </w:r>
          </w:p>
        </w:tc>
        <w:tc>
          <w:tcPr>
            <w:tcW w:w="18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7A898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参加人员不少于2人工作车辆不少于1辆</w:t>
            </w:r>
          </w:p>
        </w:tc>
      </w:tr>
      <w:tr w14:paraId="3AEC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08" w:type="dxa"/>
            <w:gridSpan w:val="39"/>
            <w:tcBorders>
              <w:top w:val="nil"/>
              <w:left w:val="nil"/>
              <w:bottom w:val="single" w:color="000000" w:sz="4" w:space="0"/>
              <w:right w:val="nil"/>
            </w:tcBorders>
            <w:shd w:val="clear" w:color="auto" w:fill="auto"/>
            <w:vAlign w:val="center"/>
          </w:tcPr>
          <w:p w14:paraId="4CD58D9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汽修企业监督检查</w:t>
            </w:r>
          </w:p>
        </w:tc>
      </w:tr>
      <w:tr w14:paraId="72F2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780" w:hRule="atLeast"/>
        </w:trPr>
        <w:tc>
          <w:tcPr>
            <w:tcW w:w="1033" w:type="dxa"/>
            <w:gridSpan w:val="7"/>
            <w:tcBorders>
              <w:top w:val="nil"/>
              <w:left w:val="single" w:color="000000" w:sz="4" w:space="0"/>
              <w:bottom w:val="single" w:color="000000" w:sz="4" w:space="0"/>
              <w:right w:val="single" w:color="000000" w:sz="4" w:space="0"/>
            </w:tcBorders>
            <w:shd w:val="clear" w:color="auto" w:fill="auto"/>
            <w:vAlign w:val="center"/>
          </w:tcPr>
          <w:p w14:paraId="483FD78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996" w:type="dxa"/>
            <w:gridSpan w:val="17"/>
            <w:tcBorders>
              <w:top w:val="nil"/>
              <w:left w:val="single" w:color="000000" w:sz="4" w:space="0"/>
              <w:bottom w:val="single" w:color="000000" w:sz="4" w:space="0"/>
              <w:right w:val="single" w:color="000000" w:sz="4" w:space="0"/>
            </w:tcBorders>
            <w:shd w:val="clear" w:color="auto" w:fill="auto"/>
            <w:vAlign w:val="center"/>
          </w:tcPr>
          <w:p w14:paraId="18253D8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7609" w:type="dxa"/>
            <w:gridSpan w:val="7"/>
            <w:tcBorders>
              <w:top w:val="nil"/>
              <w:left w:val="single" w:color="000000" w:sz="4" w:space="0"/>
              <w:bottom w:val="single" w:color="000000" w:sz="4" w:space="0"/>
              <w:right w:val="single" w:color="000000" w:sz="4" w:space="0"/>
            </w:tcBorders>
            <w:shd w:val="clear" w:color="auto" w:fill="auto"/>
            <w:vAlign w:val="center"/>
          </w:tcPr>
          <w:p w14:paraId="33B57A5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nil"/>
              <w:left w:val="single" w:color="000000" w:sz="4" w:space="0"/>
              <w:bottom w:val="single" w:color="000000" w:sz="4" w:space="0"/>
              <w:right w:val="single" w:color="000000" w:sz="4" w:space="0"/>
            </w:tcBorders>
            <w:shd w:val="clear" w:color="auto" w:fill="auto"/>
            <w:noWrap/>
            <w:vAlign w:val="center"/>
          </w:tcPr>
          <w:p w14:paraId="6909B0F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nil"/>
              <w:left w:val="single" w:color="000000" w:sz="4" w:space="0"/>
              <w:bottom w:val="single" w:color="000000" w:sz="4" w:space="0"/>
              <w:right w:val="single" w:color="000000" w:sz="4" w:space="0"/>
            </w:tcBorders>
            <w:shd w:val="clear" w:color="auto" w:fill="auto"/>
            <w:vAlign w:val="center"/>
          </w:tcPr>
          <w:p w14:paraId="148CA17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2CA6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A30F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49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1005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航天基地辖区涉及喷烤漆汽修企业（23家）</w:t>
            </w:r>
          </w:p>
        </w:tc>
        <w:tc>
          <w:tcPr>
            <w:tcW w:w="150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B6E0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1、喷烤漆间、打磨间、调漆间、危废间及操作车间的各项设施设备检查；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2、喷烤漆间、打磨间、调漆间及危废间台账管理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3、大气污染应急响应</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D892B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喷烤漆间是否密闭</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71B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276</w:t>
            </w:r>
          </w:p>
        </w:tc>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94FB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每月一次，每次两个检查组，每组检查人员不少于4人，工作车辆不少于一辆</w:t>
            </w:r>
          </w:p>
        </w:tc>
      </w:tr>
      <w:tr w14:paraId="1DD1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C4B5E">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E28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38CC">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03C2F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喷烤漆间是否安装深度治理设备</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608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61CE">
            <w:pPr>
              <w:jc w:val="center"/>
              <w:rPr>
                <w:rFonts w:hint="eastAsia" w:ascii="楷体" w:hAnsi="楷体" w:eastAsia="楷体" w:cs="楷体"/>
                <w:i w:val="0"/>
                <w:iCs w:val="0"/>
                <w:color w:val="000000"/>
                <w:sz w:val="24"/>
                <w:szCs w:val="24"/>
                <w:u w:val="none"/>
              </w:rPr>
            </w:pPr>
          </w:p>
        </w:tc>
      </w:tr>
      <w:tr w14:paraId="545C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923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F9FE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16D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CFD37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喷烤漆间深度治理设备是否正常运行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29C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917B">
            <w:pPr>
              <w:jc w:val="center"/>
              <w:rPr>
                <w:rFonts w:hint="eastAsia" w:ascii="楷体" w:hAnsi="楷体" w:eastAsia="楷体" w:cs="楷体"/>
                <w:i w:val="0"/>
                <w:iCs w:val="0"/>
                <w:color w:val="000000"/>
                <w:sz w:val="24"/>
                <w:szCs w:val="24"/>
                <w:u w:val="none"/>
              </w:rPr>
            </w:pPr>
          </w:p>
        </w:tc>
      </w:tr>
      <w:tr w14:paraId="20AC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D56A7">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8E4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6936">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8C084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喷烤漆作业中治理设备是否开启使用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A09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EDB5">
            <w:pPr>
              <w:jc w:val="center"/>
              <w:rPr>
                <w:rFonts w:hint="eastAsia" w:ascii="楷体" w:hAnsi="楷体" w:eastAsia="楷体" w:cs="楷体"/>
                <w:i w:val="0"/>
                <w:iCs w:val="0"/>
                <w:color w:val="000000"/>
                <w:sz w:val="24"/>
                <w:szCs w:val="24"/>
                <w:u w:val="none"/>
              </w:rPr>
            </w:pPr>
          </w:p>
        </w:tc>
      </w:tr>
      <w:tr w14:paraId="43D4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2514E">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CBA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32A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3AAC2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喷烤漆间是否建立维护台账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1DD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7EFE">
            <w:pPr>
              <w:jc w:val="center"/>
              <w:rPr>
                <w:rFonts w:hint="eastAsia" w:ascii="楷体" w:hAnsi="楷体" w:eastAsia="楷体" w:cs="楷体"/>
                <w:i w:val="0"/>
                <w:iCs w:val="0"/>
                <w:color w:val="000000"/>
                <w:sz w:val="24"/>
                <w:szCs w:val="24"/>
                <w:u w:val="none"/>
              </w:rPr>
            </w:pPr>
          </w:p>
        </w:tc>
      </w:tr>
      <w:tr w14:paraId="7DFA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F61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11A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1FF5">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21B30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喷烤漆间排烟管道是否距地面15米</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256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0D4E">
            <w:pPr>
              <w:jc w:val="center"/>
              <w:rPr>
                <w:rFonts w:hint="eastAsia" w:ascii="楷体" w:hAnsi="楷体" w:eastAsia="楷体" w:cs="楷体"/>
                <w:i w:val="0"/>
                <w:iCs w:val="0"/>
                <w:color w:val="000000"/>
                <w:sz w:val="24"/>
                <w:szCs w:val="24"/>
                <w:u w:val="none"/>
              </w:rPr>
            </w:pPr>
          </w:p>
        </w:tc>
      </w:tr>
      <w:tr w14:paraId="1EF1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2BDA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A87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F778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8900A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喷烤漆间顶棉是否按要求及时更换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3AD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4741">
            <w:pPr>
              <w:jc w:val="center"/>
              <w:rPr>
                <w:rFonts w:hint="eastAsia" w:ascii="楷体" w:hAnsi="楷体" w:eastAsia="楷体" w:cs="楷体"/>
                <w:i w:val="0"/>
                <w:iCs w:val="0"/>
                <w:color w:val="000000"/>
                <w:sz w:val="24"/>
                <w:szCs w:val="24"/>
                <w:u w:val="none"/>
              </w:rPr>
            </w:pPr>
          </w:p>
        </w:tc>
      </w:tr>
      <w:tr w14:paraId="1651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6828">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8A35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64F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5603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喷烤漆间顶棉是否建立更换记录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F98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6F52">
            <w:pPr>
              <w:jc w:val="center"/>
              <w:rPr>
                <w:rFonts w:hint="eastAsia" w:ascii="楷体" w:hAnsi="楷体" w:eastAsia="楷体" w:cs="楷体"/>
                <w:i w:val="0"/>
                <w:iCs w:val="0"/>
                <w:color w:val="000000"/>
                <w:sz w:val="24"/>
                <w:szCs w:val="24"/>
                <w:u w:val="none"/>
              </w:rPr>
            </w:pPr>
          </w:p>
        </w:tc>
      </w:tr>
      <w:tr w14:paraId="037F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D83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523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93E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F52D2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是否能提供喷烤漆间顶棉购买票据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720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3230">
            <w:pPr>
              <w:jc w:val="center"/>
              <w:rPr>
                <w:rFonts w:hint="eastAsia" w:ascii="楷体" w:hAnsi="楷体" w:eastAsia="楷体" w:cs="楷体"/>
                <w:i w:val="0"/>
                <w:iCs w:val="0"/>
                <w:color w:val="000000"/>
                <w:sz w:val="24"/>
                <w:szCs w:val="24"/>
                <w:u w:val="none"/>
              </w:rPr>
            </w:pPr>
          </w:p>
        </w:tc>
      </w:tr>
      <w:tr w14:paraId="669F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3E10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019A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6BAD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78F2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喷烤漆间底棉是否按要求及时更换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272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8ACE">
            <w:pPr>
              <w:jc w:val="center"/>
              <w:rPr>
                <w:rFonts w:hint="eastAsia" w:ascii="楷体" w:hAnsi="楷体" w:eastAsia="楷体" w:cs="楷体"/>
                <w:i w:val="0"/>
                <w:iCs w:val="0"/>
                <w:color w:val="000000"/>
                <w:sz w:val="24"/>
                <w:szCs w:val="24"/>
                <w:u w:val="none"/>
              </w:rPr>
            </w:pPr>
          </w:p>
        </w:tc>
      </w:tr>
      <w:tr w14:paraId="45E9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A40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F424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1D5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BA116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喷烤漆间底棉是否建立更换记录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AD1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8EF9">
            <w:pPr>
              <w:jc w:val="center"/>
              <w:rPr>
                <w:rFonts w:hint="eastAsia" w:ascii="楷体" w:hAnsi="楷体" w:eastAsia="楷体" w:cs="楷体"/>
                <w:i w:val="0"/>
                <w:iCs w:val="0"/>
                <w:color w:val="000000"/>
                <w:sz w:val="24"/>
                <w:szCs w:val="24"/>
                <w:u w:val="none"/>
              </w:rPr>
            </w:pPr>
          </w:p>
        </w:tc>
      </w:tr>
      <w:tr w14:paraId="0439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C839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E0E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55E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3DDA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是否能提供喷烤漆间底棉购买票据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127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A89A">
            <w:pPr>
              <w:jc w:val="center"/>
              <w:rPr>
                <w:rFonts w:hint="eastAsia" w:ascii="楷体" w:hAnsi="楷体" w:eastAsia="楷体" w:cs="楷体"/>
                <w:i w:val="0"/>
                <w:iCs w:val="0"/>
                <w:color w:val="000000"/>
                <w:sz w:val="24"/>
                <w:szCs w:val="24"/>
                <w:u w:val="none"/>
              </w:rPr>
            </w:pPr>
          </w:p>
        </w:tc>
      </w:tr>
      <w:tr w14:paraId="2B8B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B1D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BF9D">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E850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17C06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喷烤漆间深度治理设备活性炭是否有破损</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50E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1D8F">
            <w:pPr>
              <w:jc w:val="center"/>
              <w:rPr>
                <w:rFonts w:hint="eastAsia" w:ascii="楷体" w:hAnsi="楷体" w:eastAsia="楷体" w:cs="楷体"/>
                <w:i w:val="0"/>
                <w:iCs w:val="0"/>
                <w:color w:val="000000"/>
                <w:sz w:val="24"/>
                <w:szCs w:val="24"/>
                <w:u w:val="none"/>
              </w:rPr>
            </w:pPr>
          </w:p>
        </w:tc>
      </w:tr>
      <w:tr w14:paraId="1676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1B5C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08F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6869">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AD518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喷烤漆间深度治理设备活性炭是否建立更换记录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883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C840">
            <w:pPr>
              <w:jc w:val="center"/>
              <w:rPr>
                <w:rFonts w:hint="eastAsia" w:ascii="楷体" w:hAnsi="楷体" w:eastAsia="楷体" w:cs="楷体"/>
                <w:i w:val="0"/>
                <w:iCs w:val="0"/>
                <w:color w:val="000000"/>
                <w:sz w:val="24"/>
                <w:szCs w:val="24"/>
                <w:u w:val="none"/>
              </w:rPr>
            </w:pPr>
          </w:p>
        </w:tc>
      </w:tr>
      <w:tr w14:paraId="249E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DFD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104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65D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06E6C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喷烤漆间深度治理设备活性炭是否填装充足</w:t>
            </w:r>
          </w:p>
        </w:tc>
        <w:tc>
          <w:tcPr>
            <w:tcW w:w="993" w:type="dxa"/>
            <w:tcBorders>
              <w:top w:val="single" w:color="000000" w:sz="4" w:space="0"/>
              <w:left w:val="single" w:color="000000" w:sz="4" w:space="0"/>
              <w:right w:val="single" w:color="000000" w:sz="4" w:space="0"/>
            </w:tcBorders>
            <w:shd w:val="clear" w:color="auto" w:fill="auto"/>
            <w:noWrap/>
            <w:vAlign w:val="center"/>
          </w:tcPr>
          <w:p w14:paraId="6A7D8D2C">
            <w:pPr>
              <w:jc w:val="center"/>
              <w:rPr>
                <w:rFonts w:hint="eastAsia" w:ascii="楷体" w:hAnsi="楷体" w:eastAsia="楷体" w:cs="楷体"/>
                <w:i w:val="0"/>
                <w:iCs w:val="0"/>
                <w:color w:val="000000"/>
                <w:sz w:val="24"/>
                <w:szCs w:val="24"/>
                <w:u w:val="none"/>
              </w:rPr>
            </w:pPr>
          </w:p>
        </w:tc>
        <w:tc>
          <w:tcPr>
            <w:tcW w:w="1796" w:type="dxa"/>
            <w:gridSpan w:val="5"/>
            <w:tcBorders>
              <w:top w:val="single" w:color="000000" w:sz="4" w:space="0"/>
              <w:left w:val="single" w:color="000000" w:sz="4" w:space="0"/>
              <w:right w:val="single" w:color="000000" w:sz="4" w:space="0"/>
            </w:tcBorders>
            <w:shd w:val="clear" w:color="auto" w:fill="auto"/>
            <w:vAlign w:val="center"/>
          </w:tcPr>
          <w:p w14:paraId="7AB8D922">
            <w:pPr>
              <w:jc w:val="center"/>
              <w:rPr>
                <w:rFonts w:hint="eastAsia" w:ascii="楷体" w:hAnsi="楷体" w:eastAsia="楷体" w:cs="楷体"/>
                <w:i w:val="0"/>
                <w:iCs w:val="0"/>
                <w:color w:val="000000"/>
                <w:sz w:val="24"/>
                <w:szCs w:val="24"/>
                <w:u w:val="none"/>
              </w:rPr>
            </w:pPr>
          </w:p>
        </w:tc>
      </w:tr>
      <w:tr w14:paraId="1F15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685D">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51C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5F1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CA349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是否能提供活性炭购买票据</w:t>
            </w:r>
          </w:p>
        </w:tc>
        <w:tc>
          <w:tcPr>
            <w:tcW w:w="993" w:type="dxa"/>
            <w:vMerge w:val="restart"/>
            <w:tcBorders>
              <w:top w:val="single" w:color="000000" w:sz="4" w:space="0"/>
              <w:left w:val="single" w:color="000000" w:sz="4" w:space="0"/>
              <w:right w:val="single" w:color="000000" w:sz="4" w:space="0"/>
            </w:tcBorders>
            <w:shd w:val="clear" w:color="auto" w:fill="auto"/>
            <w:noWrap/>
            <w:vAlign w:val="center"/>
          </w:tcPr>
          <w:p w14:paraId="00C39CE2">
            <w:pPr>
              <w:jc w:val="center"/>
              <w:rPr>
                <w:rFonts w:hint="eastAsia" w:ascii="楷体" w:hAnsi="楷体" w:eastAsia="楷体" w:cs="楷体"/>
                <w:i w:val="0"/>
                <w:iCs w:val="0"/>
                <w:color w:val="000000"/>
                <w:sz w:val="24"/>
                <w:szCs w:val="24"/>
                <w:u w:val="none"/>
              </w:rPr>
            </w:pPr>
          </w:p>
        </w:tc>
        <w:tc>
          <w:tcPr>
            <w:tcW w:w="1796" w:type="dxa"/>
            <w:gridSpan w:val="5"/>
            <w:vMerge w:val="restart"/>
            <w:tcBorders>
              <w:top w:val="single" w:color="000000" w:sz="4" w:space="0"/>
              <w:left w:val="single" w:color="000000" w:sz="4" w:space="0"/>
              <w:right w:val="single" w:color="000000" w:sz="4" w:space="0"/>
            </w:tcBorders>
            <w:shd w:val="clear" w:color="auto" w:fill="auto"/>
            <w:vAlign w:val="center"/>
          </w:tcPr>
          <w:p w14:paraId="6E902ED6">
            <w:pPr>
              <w:jc w:val="center"/>
              <w:rPr>
                <w:rFonts w:hint="eastAsia" w:ascii="楷体" w:hAnsi="楷体" w:eastAsia="楷体" w:cs="楷体"/>
                <w:i w:val="0"/>
                <w:iCs w:val="0"/>
                <w:color w:val="000000"/>
                <w:sz w:val="24"/>
                <w:szCs w:val="24"/>
                <w:u w:val="none"/>
              </w:rPr>
            </w:pPr>
          </w:p>
        </w:tc>
      </w:tr>
      <w:tr w14:paraId="75A3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F50E">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6F5A4">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DBE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CFCDB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喷烤漆间深度治理设备UV灯管是否正常运行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6E3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8137">
            <w:pPr>
              <w:jc w:val="center"/>
              <w:rPr>
                <w:rFonts w:hint="eastAsia" w:ascii="楷体" w:hAnsi="楷体" w:eastAsia="楷体" w:cs="楷体"/>
                <w:i w:val="0"/>
                <w:iCs w:val="0"/>
                <w:color w:val="000000"/>
                <w:sz w:val="24"/>
                <w:szCs w:val="24"/>
                <w:u w:val="none"/>
              </w:rPr>
            </w:pPr>
          </w:p>
        </w:tc>
      </w:tr>
      <w:tr w14:paraId="2FD8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596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11E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5D8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9A8CC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喷烤漆间深度治理设备UV灯管是否建立更换记录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E3E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4442">
            <w:pPr>
              <w:jc w:val="center"/>
              <w:rPr>
                <w:rFonts w:hint="eastAsia" w:ascii="楷体" w:hAnsi="楷体" w:eastAsia="楷体" w:cs="楷体"/>
                <w:i w:val="0"/>
                <w:iCs w:val="0"/>
                <w:color w:val="000000"/>
                <w:sz w:val="24"/>
                <w:szCs w:val="24"/>
                <w:u w:val="none"/>
              </w:rPr>
            </w:pPr>
          </w:p>
        </w:tc>
      </w:tr>
      <w:tr w14:paraId="484E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E1F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DA0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C0B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B6F2D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是否能提供UV灯管购买票据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31E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C3DD">
            <w:pPr>
              <w:jc w:val="center"/>
              <w:rPr>
                <w:rFonts w:hint="eastAsia" w:ascii="楷体" w:hAnsi="楷体" w:eastAsia="楷体" w:cs="楷体"/>
                <w:i w:val="0"/>
                <w:iCs w:val="0"/>
                <w:color w:val="000000"/>
                <w:sz w:val="24"/>
                <w:szCs w:val="24"/>
                <w:u w:val="none"/>
              </w:rPr>
            </w:pPr>
          </w:p>
        </w:tc>
      </w:tr>
      <w:tr w14:paraId="04D2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D6A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7552">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226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2223C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喷烤漆间深度治理设备镇流器是否运行正常</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EA0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D1A5C">
            <w:pPr>
              <w:jc w:val="center"/>
              <w:rPr>
                <w:rFonts w:hint="eastAsia" w:ascii="楷体" w:hAnsi="楷体" w:eastAsia="楷体" w:cs="楷体"/>
                <w:i w:val="0"/>
                <w:iCs w:val="0"/>
                <w:color w:val="000000"/>
                <w:sz w:val="24"/>
                <w:szCs w:val="24"/>
                <w:u w:val="none"/>
              </w:rPr>
            </w:pPr>
          </w:p>
        </w:tc>
      </w:tr>
      <w:tr w14:paraId="52D9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518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EF5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FD7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C0767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喷烤漆间深度治理设备镇流器是否建立更换记录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32E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FAC1">
            <w:pPr>
              <w:jc w:val="center"/>
              <w:rPr>
                <w:rFonts w:hint="eastAsia" w:ascii="楷体" w:hAnsi="楷体" w:eastAsia="楷体" w:cs="楷体"/>
                <w:i w:val="0"/>
                <w:iCs w:val="0"/>
                <w:color w:val="000000"/>
                <w:sz w:val="24"/>
                <w:szCs w:val="24"/>
                <w:u w:val="none"/>
              </w:rPr>
            </w:pPr>
          </w:p>
        </w:tc>
      </w:tr>
      <w:tr w14:paraId="4826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F81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DDB94">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D79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1EEC1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是否能提供镇流器灯管购买票据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D30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5B7F0">
            <w:pPr>
              <w:jc w:val="center"/>
              <w:rPr>
                <w:rFonts w:hint="eastAsia" w:ascii="楷体" w:hAnsi="楷体" w:eastAsia="楷体" w:cs="楷体"/>
                <w:i w:val="0"/>
                <w:iCs w:val="0"/>
                <w:color w:val="000000"/>
                <w:sz w:val="24"/>
                <w:szCs w:val="24"/>
                <w:u w:val="none"/>
              </w:rPr>
            </w:pPr>
          </w:p>
        </w:tc>
      </w:tr>
      <w:tr w14:paraId="3A5E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FF2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798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EA1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DE10E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是否设有独立打磨间</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0113">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081C">
            <w:pPr>
              <w:jc w:val="center"/>
              <w:rPr>
                <w:rFonts w:hint="eastAsia" w:ascii="楷体" w:hAnsi="楷体" w:eastAsia="楷体" w:cs="楷体"/>
                <w:i w:val="0"/>
                <w:iCs w:val="0"/>
                <w:color w:val="000000"/>
                <w:sz w:val="24"/>
                <w:szCs w:val="24"/>
                <w:u w:val="none"/>
              </w:rPr>
            </w:pPr>
          </w:p>
        </w:tc>
      </w:tr>
      <w:tr w14:paraId="640F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B7DB">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D0A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A82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D3025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打磨间是否密闭</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9AF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F192">
            <w:pPr>
              <w:jc w:val="center"/>
              <w:rPr>
                <w:rFonts w:hint="eastAsia" w:ascii="楷体" w:hAnsi="楷体" w:eastAsia="楷体" w:cs="楷体"/>
                <w:i w:val="0"/>
                <w:iCs w:val="0"/>
                <w:color w:val="000000"/>
                <w:sz w:val="24"/>
                <w:szCs w:val="24"/>
                <w:u w:val="none"/>
              </w:rPr>
            </w:pPr>
          </w:p>
        </w:tc>
      </w:tr>
      <w:tr w14:paraId="210A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1B53">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38F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ED3D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C6525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打磨间是否安装深度治理设备</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7A4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2967">
            <w:pPr>
              <w:jc w:val="center"/>
              <w:rPr>
                <w:rFonts w:hint="eastAsia" w:ascii="楷体" w:hAnsi="楷体" w:eastAsia="楷体" w:cs="楷体"/>
                <w:i w:val="0"/>
                <w:iCs w:val="0"/>
                <w:color w:val="000000"/>
                <w:sz w:val="24"/>
                <w:szCs w:val="24"/>
                <w:u w:val="none"/>
              </w:rPr>
            </w:pPr>
          </w:p>
        </w:tc>
      </w:tr>
      <w:tr w14:paraId="0039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4B2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993B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2AAF6">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3273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打磨间深度治理设备是否正常运行</w:t>
            </w:r>
          </w:p>
        </w:tc>
        <w:tc>
          <w:tcPr>
            <w:tcW w:w="993" w:type="dxa"/>
            <w:tcBorders>
              <w:top w:val="single" w:color="000000" w:sz="4" w:space="0"/>
              <w:left w:val="single" w:color="000000" w:sz="4" w:space="0"/>
              <w:right w:val="single" w:color="000000" w:sz="4" w:space="0"/>
            </w:tcBorders>
            <w:shd w:val="clear" w:color="auto" w:fill="auto"/>
            <w:noWrap/>
            <w:vAlign w:val="center"/>
          </w:tcPr>
          <w:p w14:paraId="7D560A62">
            <w:pPr>
              <w:jc w:val="center"/>
              <w:rPr>
                <w:rFonts w:hint="eastAsia" w:ascii="楷体" w:hAnsi="楷体" w:eastAsia="楷体" w:cs="楷体"/>
                <w:i w:val="0"/>
                <w:iCs w:val="0"/>
                <w:color w:val="000000"/>
                <w:sz w:val="24"/>
                <w:szCs w:val="24"/>
                <w:u w:val="none"/>
              </w:rPr>
            </w:pPr>
          </w:p>
        </w:tc>
        <w:tc>
          <w:tcPr>
            <w:tcW w:w="1796" w:type="dxa"/>
            <w:gridSpan w:val="5"/>
            <w:tcBorders>
              <w:top w:val="single" w:color="000000" w:sz="4" w:space="0"/>
              <w:left w:val="single" w:color="000000" w:sz="4" w:space="0"/>
              <w:right w:val="single" w:color="000000" w:sz="4" w:space="0"/>
            </w:tcBorders>
            <w:shd w:val="clear" w:color="auto" w:fill="auto"/>
            <w:vAlign w:val="center"/>
          </w:tcPr>
          <w:p w14:paraId="3D16AD6F">
            <w:pPr>
              <w:jc w:val="center"/>
              <w:rPr>
                <w:rFonts w:hint="eastAsia" w:ascii="楷体" w:hAnsi="楷体" w:eastAsia="楷体" w:cs="楷体"/>
                <w:i w:val="0"/>
                <w:iCs w:val="0"/>
                <w:color w:val="000000"/>
                <w:sz w:val="24"/>
                <w:szCs w:val="24"/>
                <w:u w:val="none"/>
              </w:rPr>
            </w:pPr>
          </w:p>
        </w:tc>
      </w:tr>
      <w:tr w14:paraId="0199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8A69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E01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E72D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1EA09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打磨间作业中治理设备是否开启使用</w:t>
            </w:r>
          </w:p>
        </w:tc>
        <w:tc>
          <w:tcPr>
            <w:tcW w:w="993" w:type="dxa"/>
            <w:tcBorders>
              <w:top w:val="single" w:color="000000" w:sz="4" w:space="0"/>
              <w:left w:val="single" w:color="000000" w:sz="4" w:space="0"/>
              <w:right w:val="single" w:color="000000" w:sz="4" w:space="0"/>
            </w:tcBorders>
            <w:shd w:val="clear" w:color="auto" w:fill="auto"/>
            <w:noWrap/>
            <w:vAlign w:val="center"/>
          </w:tcPr>
          <w:p w14:paraId="14E947F7">
            <w:pPr>
              <w:jc w:val="center"/>
              <w:rPr>
                <w:rFonts w:hint="eastAsia" w:ascii="楷体" w:hAnsi="楷体" w:eastAsia="楷体" w:cs="楷体"/>
                <w:i w:val="0"/>
                <w:iCs w:val="0"/>
                <w:color w:val="000000"/>
                <w:sz w:val="24"/>
                <w:szCs w:val="24"/>
                <w:u w:val="none"/>
              </w:rPr>
            </w:pPr>
          </w:p>
        </w:tc>
        <w:tc>
          <w:tcPr>
            <w:tcW w:w="1796" w:type="dxa"/>
            <w:gridSpan w:val="5"/>
            <w:tcBorders>
              <w:top w:val="single" w:color="000000" w:sz="4" w:space="0"/>
              <w:left w:val="single" w:color="000000" w:sz="4" w:space="0"/>
              <w:right w:val="single" w:color="000000" w:sz="4" w:space="0"/>
            </w:tcBorders>
            <w:shd w:val="clear" w:color="auto" w:fill="auto"/>
            <w:vAlign w:val="center"/>
          </w:tcPr>
          <w:p w14:paraId="3029926B">
            <w:pPr>
              <w:jc w:val="center"/>
              <w:rPr>
                <w:rFonts w:hint="eastAsia" w:ascii="楷体" w:hAnsi="楷体" w:eastAsia="楷体" w:cs="楷体"/>
                <w:i w:val="0"/>
                <w:iCs w:val="0"/>
                <w:color w:val="000000"/>
                <w:sz w:val="24"/>
                <w:szCs w:val="24"/>
                <w:u w:val="none"/>
              </w:rPr>
            </w:pPr>
          </w:p>
        </w:tc>
      </w:tr>
      <w:tr w14:paraId="396C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EEE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BF6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FD7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90649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打磨间是否建立维护台账</w:t>
            </w:r>
          </w:p>
        </w:tc>
        <w:tc>
          <w:tcPr>
            <w:tcW w:w="993" w:type="dxa"/>
            <w:vMerge w:val="restart"/>
            <w:tcBorders>
              <w:top w:val="single" w:color="000000" w:sz="4" w:space="0"/>
              <w:left w:val="single" w:color="000000" w:sz="4" w:space="0"/>
              <w:right w:val="single" w:color="000000" w:sz="4" w:space="0"/>
            </w:tcBorders>
            <w:shd w:val="clear" w:color="auto" w:fill="auto"/>
            <w:noWrap/>
            <w:vAlign w:val="center"/>
          </w:tcPr>
          <w:p w14:paraId="56261F5A">
            <w:pPr>
              <w:jc w:val="center"/>
              <w:rPr>
                <w:rFonts w:hint="eastAsia" w:ascii="楷体" w:hAnsi="楷体" w:eastAsia="楷体" w:cs="楷体"/>
                <w:i w:val="0"/>
                <w:iCs w:val="0"/>
                <w:color w:val="000000"/>
                <w:sz w:val="24"/>
                <w:szCs w:val="24"/>
                <w:u w:val="none"/>
              </w:rPr>
            </w:pPr>
          </w:p>
        </w:tc>
        <w:tc>
          <w:tcPr>
            <w:tcW w:w="1796" w:type="dxa"/>
            <w:gridSpan w:val="5"/>
            <w:vMerge w:val="restart"/>
            <w:tcBorders>
              <w:top w:val="single" w:color="000000" w:sz="4" w:space="0"/>
              <w:left w:val="single" w:color="000000" w:sz="4" w:space="0"/>
              <w:right w:val="single" w:color="000000" w:sz="4" w:space="0"/>
            </w:tcBorders>
            <w:shd w:val="clear" w:color="auto" w:fill="auto"/>
            <w:vAlign w:val="center"/>
          </w:tcPr>
          <w:p w14:paraId="6B4F2830">
            <w:pPr>
              <w:jc w:val="center"/>
              <w:rPr>
                <w:rFonts w:hint="eastAsia" w:ascii="楷体" w:hAnsi="楷体" w:eastAsia="楷体" w:cs="楷体"/>
                <w:i w:val="0"/>
                <w:iCs w:val="0"/>
                <w:color w:val="000000"/>
                <w:sz w:val="24"/>
                <w:szCs w:val="24"/>
                <w:u w:val="none"/>
              </w:rPr>
            </w:pPr>
          </w:p>
        </w:tc>
      </w:tr>
      <w:tr w14:paraId="52EB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F1DB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9AE4">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B76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D05ED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打磨间顶棉是否按要求及时更换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B5F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BE28">
            <w:pPr>
              <w:jc w:val="center"/>
              <w:rPr>
                <w:rFonts w:hint="eastAsia" w:ascii="楷体" w:hAnsi="楷体" w:eastAsia="楷体" w:cs="楷体"/>
                <w:i w:val="0"/>
                <w:iCs w:val="0"/>
                <w:color w:val="000000"/>
                <w:sz w:val="24"/>
                <w:szCs w:val="24"/>
                <w:u w:val="none"/>
              </w:rPr>
            </w:pPr>
          </w:p>
        </w:tc>
      </w:tr>
      <w:tr w14:paraId="3324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321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542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DCA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0B2DF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打磨间顶棉是否建立更换记录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C8D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F2F4">
            <w:pPr>
              <w:jc w:val="center"/>
              <w:rPr>
                <w:rFonts w:hint="eastAsia" w:ascii="楷体" w:hAnsi="楷体" w:eastAsia="楷体" w:cs="楷体"/>
                <w:i w:val="0"/>
                <w:iCs w:val="0"/>
                <w:color w:val="000000"/>
                <w:sz w:val="24"/>
                <w:szCs w:val="24"/>
                <w:u w:val="none"/>
              </w:rPr>
            </w:pPr>
          </w:p>
        </w:tc>
      </w:tr>
      <w:tr w14:paraId="1C41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065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C8E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BB4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21AF5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是否能提供打磨间顶棉购买票据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FB1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0CEE9">
            <w:pPr>
              <w:jc w:val="center"/>
              <w:rPr>
                <w:rFonts w:hint="eastAsia" w:ascii="楷体" w:hAnsi="楷体" w:eastAsia="楷体" w:cs="楷体"/>
                <w:i w:val="0"/>
                <w:iCs w:val="0"/>
                <w:color w:val="000000"/>
                <w:sz w:val="24"/>
                <w:szCs w:val="24"/>
                <w:u w:val="none"/>
              </w:rPr>
            </w:pPr>
          </w:p>
        </w:tc>
      </w:tr>
      <w:tr w14:paraId="37C0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DBE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C702">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5C0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D975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打磨间过滤棉是否按要求及时更换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E48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86412">
            <w:pPr>
              <w:jc w:val="center"/>
              <w:rPr>
                <w:rFonts w:hint="eastAsia" w:ascii="楷体" w:hAnsi="楷体" w:eastAsia="楷体" w:cs="楷体"/>
                <w:i w:val="0"/>
                <w:iCs w:val="0"/>
                <w:color w:val="000000"/>
                <w:sz w:val="24"/>
                <w:szCs w:val="24"/>
                <w:u w:val="none"/>
              </w:rPr>
            </w:pPr>
          </w:p>
        </w:tc>
      </w:tr>
      <w:tr w14:paraId="13EC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5FED">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588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2D5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DC8C4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打磨间过滤棉是否建立更换记录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9B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389B">
            <w:pPr>
              <w:jc w:val="center"/>
              <w:rPr>
                <w:rFonts w:hint="eastAsia" w:ascii="楷体" w:hAnsi="楷体" w:eastAsia="楷体" w:cs="楷体"/>
                <w:i w:val="0"/>
                <w:iCs w:val="0"/>
                <w:color w:val="000000"/>
                <w:sz w:val="24"/>
                <w:szCs w:val="24"/>
                <w:u w:val="none"/>
              </w:rPr>
            </w:pPr>
          </w:p>
        </w:tc>
      </w:tr>
      <w:tr w14:paraId="7330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8F1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8830">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EEC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5CB13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是否能提供打磨间过滤棉购买票据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15C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BB77">
            <w:pPr>
              <w:jc w:val="center"/>
              <w:rPr>
                <w:rFonts w:hint="eastAsia" w:ascii="楷体" w:hAnsi="楷体" w:eastAsia="楷体" w:cs="楷体"/>
                <w:i w:val="0"/>
                <w:iCs w:val="0"/>
                <w:color w:val="000000"/>
                <w:sz w:val="24"/>
                <w:szCs w:val="24"/>
                <w:u w:val="none"/>
              </w:rPr>
            </w:pPr>
          </w:p>
        </w:tc>
      </w:tr>
      <w:tr w14:paraId="7356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9C57">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F222">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FF3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D1A53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打磨间粉尘收集器是否正常运行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7D6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044E">
            <w:pPr>
              <w:jc w:val="center"/>
              <w:rPr>
                <w:rFonts w:hint="eastAsia" w:ascii="楷体" w:hAnsi="楷体" w:eastAsia="楷体" w:cs="楷体"/>
                <w:i w:val="0"/>
                <w:iCs w:val="0"/>
                <w:color w:val="000000"/>
                <w:sz w:val="24"/>
                <w:szCs w:val="24"/>
                <w:u w:val="none"/>
              </w:rPr>
            </w:pPr>
          </w:p>
        </w:tc>
      </w:tr>
      <w:tr w14:paraId="5F57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7EA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D11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E58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12963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打磨间粉尘收集器粉尘袋是否及时清理</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A87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3867">
            <w:pPr>
              <w:jc w:val="center"/>
              <w:rPr>
                <w:rFonts w:hint="eastAsia" w:ascii="楷体" w:hAnsi="楷体" w:eastAsia="楷体" w:cs="楷体"/>
                <w:i w:val="0"/>
                <w:iCs w:val="0"/>
                <w:color w:val="000000"/>
                <w:sz w:val="24"/>
                <w:szCs w:val="24"/>
                <w:u w:val="none"/>
              </w:rPr>
            </w:pPr>
          </w:p>
        </w:tc>
      </w:tr>
      <w:tr w14:paraId="3B26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972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B8BC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76C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B2042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打磨间粉尘收集器粉尘袋是否建立更换记录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3E5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EF6A3">
            <w:pPr>
              <w:jc w:val="center"/>
              <w:rPr>
                <w:rFonts w:hint="eastAsia" w:ascii="楷体" w:hAnsi="楷体" w:eastAsia="楷体" w:cs="楷体"/>
                <w:i w:val="0"/>
                <w:iCs w:val="0"/>
                <w:color w:val="000000"/>
                <w:sz w:val="24"/>
                <w:szCs w:val="24"/>
                <w:u w:val="none"/>
              </w:rPr>
            </w:pPr>
          </w:p>
        </w:tc>
      </w:tr>
      <w:tr w14:paraId="5697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FA2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AE2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31E89">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7B197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调漆间是否密闭</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FC2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EE25">
            <w:pPr>
              <w:jc w:val="center"/>
              <w:rPr>
                <w:rFonts w:hint="eastAsia" w:ascii="楷体" w:hAnsi="楷体" w:eastAsia="楷体" w:cs="楷体"/>
                <w:i w:val="0"/>
                <w:iCs w:val="0"/>
                <w:color w:val="000000"/>
                <w:sz w:val="24"/>
                <w:szCs w:val="24"/>
                <w:u w:val="none"/>
              </w:rPr>
            </w:pPr>
          </w:p>
        </w:tc>
      </w:tr>
      <w:tr w14:paraId="0086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6E2F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6C0E">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F34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5AE36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调漆间是否安装治理设备</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4E6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760F">
            <w:pPr>
              <w:jc w:val="center"/>
              <w:rPr>
                <w:rFonts w:hint="eastAsia" w:ascii="楷体" w:hAnsi="楷体" w:eastAsia="楷体" w:cs="楷体"/>
                <w:i w:val="0"/>
                <w:iCs w:val="0"/>
                <w:color w:val="000000"/>
                <w:sz w:val="24"/>
                <w:szCs w:val="24"/>
                <w:u w:val="none"/>
              </w:rPr>
            </w:pPr>
          </w:p>
        </w:tc>
      </w:tr>
      <w:tr w14:paraId="1546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E2E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72FC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947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8FDFF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调漆间治理设备是否正常运行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523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B169">
            <w:pPr>
              <w:jc w:val="center"/>
              <w:rPr>
                <w:rFonts w:hint="eastAsia" w:ascii="楷体" w:hAnsi="楷体" w:eastAsia="楷体" w:cs="楷体"/>
                <w:i w:val="0"/>
                <w:iCs w:val="0"/>
                <w:color w:val="000000"/>
                <w:sz w:val="24"/>
                <w:szCs w:val="24"/>
                <w:u w:val="none"/>
              </w:rPr>
            </w:pPr>
          </w:p>
        </w:tc>
      </w:tr>
      <w:tr w14:paraId="782B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516B">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239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3B0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EEC14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调漆作业中治理设备是否开启使用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60B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77EA">
            <w:pPr>
              <w:jc w:val="center"/>
              <w:rPr>
                <w:rFonts w:hint="eastAsia" w:ascii="楷体" w:hAnsi="楷体" w:eastAsia="楷体" w:cs="楷体"/>
                <w:i w:val="0"/>
                <w:iCs w:val="0"/>
                <w:color w:val="000000"/>
                <w:sz w:val="24"/>
                <w:szCs w:val="24"/>
                <w:u w:val="none"/>
              </w:rPr>
            </w:pPr>
          </w:p>
        </w:tc>
      </w:tr>
      <w:tr w14:paraId="12C9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47E6D">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714D">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7E9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6A8C0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调漆间是否建立维护台账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2663">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558E">
            <w:pPr>
              <w:jc w:val="center"/>
              <w:rPr>
                <w:rFonts w:hint="eastAsia" w:ascii="楷体" w:hAnsi="楷体" w:eastAsia="楷体" w:cs="楷体"/>
                <w:i w:val="0"/>
                <w:iCs w:val="0"/>
                <w:color w:val="000000"/>
                <w:sz w:val="24"/>
                <w:szCs w:val="24"/>
                <w:u w:val="none"/>
              </w:rPr>
            </w:pPr>
          </w:p>
        </w:tc>
      </w:tr>
      <w:tr w14:paraId="1B7E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D3B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17B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A12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BDD95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盛放挥发物有机物的通、罐等容器在使用前后是否敞口存放</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378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9921">
            <w:pPr>
              <w:jc w:val="center"/>
              <w:rPr>
                <w:rFonts w:hint="eastAsia" w:ascii="楷体" w:hAnsi="楷体" w:eastAsia="楷体" w:cs="楷体"/>
                <w:i w:val="0"/>
                <w:iCs w:val="0"/>
                <w:color w:val="000000"/>
                <w:sz w:val="24"/>
                <w:szCs w:val="24"/>
                <w:u w:val="none"/>
              </w:rPr>
            </w:pPr>
          </w:p>
        </w:tc>
      </w:tr>
      <w:tr w14:paraId="5391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654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78C4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92E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655A9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废漆料是否按规范存放</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F56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48AD">
            <w:pPr>
              <w:jc w:val="center"/>
              <w:rPr>
                <w:rFonts w:hint="eastAsia" w:ascii="楷体" w:hAnsi="楷体" w:eastAsia="楷体" w:cs="楷体"/>
                <w:i w:val="0"/>
                <w:iCs w:val="0"/>
                <w:color w:val="000000"/>
                <w:sz w:val="24"/>
                <w:szCs w:val="24"/>
                <w:u w:val="none"/>
              </w:rPr>
            </w:pPr>
          </w:p>
        </w:tc>
      </w:tr>
      <w:tr w14:paraId="078A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03F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5B68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4562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0D9B4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调漆间墙面、地面是否有飞漆</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838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CDB6">
            <w:pPr>
              <w:jc w:val="center"/>
              <w:rPr>
                <w:rFonts w:hint="eastAsia" w:ascii="楷体" w:hAnsi="楷体" w:eastAsia="楷体" w:cs="楷体"/>
                <w:i w:val="0"/>
                <w:iCs w:val="0"/>
                <w:color w:val="000000"/>
                <w:sz w:val="24"/>
                <w:szCs w:val="24"/>
                <w:u w:val="none"/>
              </w:rPr>
            </w:pPr>
          </w:p>
        </w:tc>
      </w:tr>
      <w:tr w14:paraId="247C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FFF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ED84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896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76B90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调漆间喷枪是否按规定清洗存放</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7558">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CF02">
            <w:pPr>
              <w:jc w:val="center"/>
              <w:rPr>
                <w:rFonts w:hint="eastAsia" w:ascii="楷体" w:hAnsi="楷体" w:eastAsia="楷体" w:cs="楷体"/>
                <w:i w:val="0"/>
                <w:iCs w:val="0"/>
                <w:color w:val="000000"/>
                <w:sz w:val="24"/>
                <w:szCs w:val="24"/>
                <w:u w:val="none"/>
              </w:rPr>
            </w:pPr>
          </w:p>
        </w:tc>
      </w:tr>
      <w:tr w14:paraId="3BA9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C61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695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CE16">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26DAD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面漆是否符合（GB/T38597-2020)标准的水性涂料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DCC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C867">
            <w:pPr>
              <w:jc w:val="center"/>
              <w:rPr>
                <w:rFonts w:hint="eastAsia" w:ascii="楷体" w:hAnsi="楷体" w:eastAsia="楷体" w:cs="楷体"/>
                <w:i w:val="0"/>
                <w:iCs w:val="0"/>
                <w:color w:val="000000"/>
                <w:sz w:val="24"/>
                <w:szCs w:val="24"/>
                <w:u w:val="none"/>
              </w:rPr>
            </w:pPr>
          </w:p>
        </w:tc>
      </w:tr>
      <w:tr w14:paraId="7B73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41F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764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5BF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90F57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调漆间治理设备风口棉是否及时更换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455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AB14">
            <w:pPr>
              <w:jc w:val="center"/>
              <w:rPr>
                <w:rFonts w:hint="eastAsia" w:ascii="楷体" w:hAnsi="楷体" w:eastAsia="楷体" w:cs="楷体"/>
                <w:i w:val="0"/>
                <w:iCs w:val="0"/>
                <w:color w:val="000000"/>
                <w:sz w:val="24"/>
                <w:szCs w:val="24"/>
                <w:u w:val="none"/>
              </w:rPr>
            </w:pPr>
          </w:p>
        </w:tc>
      </w:tr>
      <w:tr w14:paraId="605C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932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683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806F9">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BD0F4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调漆间治理设备风口棉是否建立更换记录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855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7680D">
            <w:pPr>
              <w:jc w:val="center"/>
              <w:rPr>
                <w:rFonts w:hint="eastAsia" w:ascii="楷体" w:hAnsi="楷体" w:eastAsia="楷体" w:cs="楷体"/>
                <w:i w:val="0"/>
                <w:iCs w:val="0"/>
                <w:color w:val="000000"/>
                <w:sz w:val="24"/>
                <w:szCs w:val="24"/>
                <w:u w:val="none"/>
              </w:rPr>
            </w:pPr>
          </w:p>
        </w:tc>
      </w:tr>
      <w:tr w14:paraId="105A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508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277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159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A6756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是否能提供治理设备风口棉购买票据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3FA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13B0">
            <w:pPr>
              <w:jc w:val="center"/>
              <w:rPr>
                <w:rFonts w:hint="eastAsia" w:ascii="楷体" w:hAnsi="楷体" w:eastAsia="楷体" w:cs="楷体"/>
                <w:i w:val="0"/>
                <w:iCs w:val="0"/>
                <w:color w:val="000000"/>
                <w:sz w:val="24"/>
                <w:szCs w:val="24"/>
                <w:u w:val="none"/>
              </w:rPr>
            </w:pPr>
          </w:p>
        </w:tc>
      </w:tr>
      <w:tr w14:paraId="4C40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482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5273">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C14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30056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调漆间治理设备活性炭是否有破损</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EDE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4738">
            <w:pPr>
              <w:jc w:val="center"/>
              <w:rPr>
                <w:rFonts w:hint="eastAsia" w:ascii="楷体" w:hAnsi="楷体" w:eastAsia="楷体" w:cs="楷体"/>
                <w:i w:val="0"/>
                <w:iCs w:val="0"/>
                <w:color w:val="000000"/>
                <w:sz w:val="24"/>
                <w:szCs w:val="24"/>
                <w:u w:val="none"/>
              </w:rPr>
            </w:pPr>
          </w:p>
        </w:tc>
      </w:tr>
      <w:tr w14:paraId="0435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65BF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40D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8C3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2254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调漆间治理设备活性炭是否建立更换记录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E78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80594">
            <w:pPr>
              <w:jc w:val="center"/>
              <w:rPr>
                <w:rFonts w:hint="eastAsia" w:ascii="楷体" w:hAnsi="楷体" w:eastAsia="楷体" w:cs="楷体"/>
                <w:i w:val="0"/>
                <w:iCs w:val="0"/>
                <w:color w:val="000000"/>
                <w:sz w:val="24"/>
                <w:szCs w:val="24"/>
                <w:u w:val="none"/>
              </w:rPr>
            </w:pPr>
          </w:p>
        </w:tc>
      </w:tr>
      <w:tr w14:paraId="4A34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72B8">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C07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440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4EF7D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调漆间治理设备活性炭是否填装充足</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A8DA">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7687">
            <w:pPr>
              <w:jc w:val="center"/>
              <w:rPr>
                <w:rFonts w:hint="eastAsia" w:ascii="楷体" w:hAnsi="楷体" w:eastAsia="楷体" w:cs="楷体"/>
                <w:i w:val="0"/>
                <w:iCs w:val="0"/>
                <w:color w:val="000000"/>
                <w:sz w:val="24"/>
                <w:szCs w:val="24"/>
                <w:u w:val="none"/>
              </w:rPr>
            </w:pPr>
          </w:p>
        </w:tc>
      </w:tr>
      <w:tr w14:paraId="7C07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059E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30E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8F6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14E28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是否能提供活性炭购买票据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3F3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219E">
            <w:pPr>
              <w:jc w:val="center"/>
              <w:rPr>
                <w:rFonts w:hint="eastAsia" w:ascii="楷体" w:hAnsi="楷体" w:eastAsia="楷体" w:cs="楷体"/>
                <w:i w:val="0"/>
                <w:iCs w:val="0"/>
                <w:color w:val="000000"/>
                <w:sz w:val="24"/>
                <w:szCs w:val="24"/>
                <w:u w:val="none"/>
              </w:rPr>
            </w:pPr>
          </w:p>
        </w:tc>
      </w:tr>
      <w:tr w14:paraId="588B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A792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09BD">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BF31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80E4C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危废间是否达到四防一密闭</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616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25A8">
            <w:pPr>
              <w:jc w:val="center"/>
              <w:rPr>
                <w:rFonts w:hint="eastAsia" w:ascii="楷体" w:hAnsi="楷体" w:eastAsia="楷体" w:cs="楷体"/>
                <w:i w:val="0"/>
                <w:iCs w:val="0"/>
                <w:color w:val="000000"/>
                <w:sz w:val="24"/>
                <w:szCs w:val="24"/>
                <w:u w:val="none"/>
              </w:rPr>
            </w:pPr>
          </w:p>
        </w:tc>
      </w:tr>
      <w:tr w14:paraId="62CF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3A17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08A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B3A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811D6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危废间是否贴有规范标识</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E13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0C79F">
            <w:pPr>
              <w:jc w:val="center"/>
              <w:rPr>
                <w:rFonts w:hint="eastAsia" w:ascii="楷体" w:hAnsi="楷体" w:eastAsia="楷体" w:cs="楷体"/>
                <w:i w:val="0"/>
                <w:iCs w:val="0"/>
                <w:color w:val="000000"/>
                <w:sz w:val="24"/>
                <w:szCs w:val="24"/>
                <w:u w:val="none"/>
              </w:rPr>
            </w:pPr>
          </w:p>
        </w:tc>
      </w:tr>
      <w:tr w14:paraId="30EE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66C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6DE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A1EA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92262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危废间标识是否侵油</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16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E683F">
            <w:pPr>
              <w:jc w:val="center"/>
              <w:rPr>
                <w:rFonts w:hint="eastAsia" w:ascii="楷体" w:hAnsi="楷体" w:eastAsia="楷体" w:cs="楷体"/>
                <w:i w:val="0"/>
                <w:iCs w:val="0"/>
                <w:color w:val="000000"/>
                <w:sz w:val="24"/>
                <w:szCs w:val="24"/>
                <w:u w:val="none"/>
              </w:rPr>
            </w:pPr>
          </w:p>
        </w:tc>
      </w:tr>
      <w:tr w14:paraId="2ABD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DFB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96BC0">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A6CB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4C801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液态危废存储容器是否放置于防渗漏托盘上</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81A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681B">
            <w:pPr>
              <w:jc w:val="center"/>
              <w:rPr>
                <w:rFonts w:hint="eastAsia" w:ascii="楷体" w:hAnsi="楷体" w:eastAsia="楷体" w:cs="楷体"/>
                <w:i w:val="0"/>
                <w:iCs w:val="0"/>
                <w:color w:val="000000"/>
                <w:sz w:val="24"/>
                <w:szCs w:val="24"/>
                <w:u w:val="none"/>
              </w:rPr>
            </w:pPr>
          </w:p>
        </w:tc>
      </w:tr>
      <w:tr w14:paraId="3C58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45C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4F82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678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4CC7F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危废间地面、墙面是否抛洒油污</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7173">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1359">
            <w:pPr>
              <w:jc w:val="center"/>
              <w:rPr>
                <w:rFonts w:hint="eastAsia" w:ascii="楷体" w:hAnsi="楷体" w:eastAsia="楷体" w:cs="楷体"/>
                <w:i w:val="0"/>
                <w:iCs w:val="0"/>
                <w:color w:val="000000"/>
                <w:sz w:val="24"/>
                <w:szCs w:val="24"/>
                <w:u w:val="none"/>
              </w:rPr>
            </w:pPr>
          </w:p>
        </w:tc>
      </w:tr>
      <w:tr w14:paraId="6BFF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D6F3B">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3F2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F0F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70901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危废是否及时入库</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B5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D757">
            <w:pPr>
              <w:jc w:val="center"/>
              <w:rPr>
                <w:rFonts w:hint="eastAsia" w:ascii="楷体" w:hAnsi="楷体" w:eastAsia="楷体" w:cs="楷体"/>
                <w:i w:val="0"/>
                <w:iCs w:val="0"/>
                <w:color w:val="000000"/>
                <w:sz w:val="24"/>
                <w:szCs w:val="24"/>
                <w:u w:val="none"/>
              </w:rPr>
            </w:pPr>
          </w:p>
        </w:tc>
      </w:tr>
      <w:tr w14:paraId="3268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5D93">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E9FD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F3A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BAE53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喷烤漆间维护台账是否按要求填写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E1D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316B">
            <w:pPr>
              <w:jc w:val="center"/>
              <w:rPr>
                <w:rFonts w:hint="eastAsia" w:ascii="楷体" w:hAnsi="楷体" w:eastAsia="楷体" w:cs="楷体"/>
                <w:i w:val="0"/>
                <w:iCs w:val="0"/>
                <w:color w:val="000000"/>
                <w:sz w:val="24"/>
                <w:szCs w:val="24"/>
                <w:u w:val="none"/>
              </w:rPr>
            </w:pPr>
          </w:p>
        </w:tc>
      </w:tr>
      <w:tr w14:paraId="5024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FE2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511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046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3C3EA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喷烤漆间更换顶棉台账是否按要求填写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F6A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C0CD">
            <w:pPr>
              <w:jc w:val="center"/>
              <w:rPr>
                <w:rFonts w:hint="eastAsia" w:ascii="楷体" w:hAnsi="楷体" w:eastAsia="楷体" w:cs="楷体"/>
                <w:i w:val="0"/>
                <w:iCs w:val="0"/>
                <w:color w:val="000000"/>
                <w:sz w:val="24"/>
                <w:szCs w:val="24"/>
                <w:u w:val="none"/>
              </w:rPr>
            </w:pPr>
          </w:p>
        </w:tc>
      </w:tr>
      <w:tr w14:paraId="1872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7D5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228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E9F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50168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喷烤漆间更换底棉台账是否按要求填写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B5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41FC">
            <w:pPr>
              <w:jc w:val="center"/>
              <w:rPr>
                <w:rFonts w:hint="eastAsia" w:ascii="楷体" w:hAnsi="楷体" w:eastAsia="楷体" w:cs="楷体"/>
                <w:i w:val="0"/>
                <w:iCs w:val="0"/>
                <w:color w:val="000000"/>
                <w:sz w:val="24"/>
                <w:szCs w:val="24"/>
                <w:u w:val="none"/>
              </w:rPr>
            </w:pPr>
          </w:p>
        </w:tc>
      </w:tr>
      <w:tr w14:paraId="24494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F9E1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2344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464DC">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54CF0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喷烤漆间更换活性炭台账是否按要求填写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6C3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6CE2">
            <w:pPr>
              <w:jc w:val="center"/>
              <w:rPr>
                <w:rFonts w:hint="eastAsia" w:ascii="楷体" w:hAnsi="楷体" w:eastAsia="楷体" w:cs="楷体"/>
                <w:i w:val="0"/>
                <w:iCs w:val="0"/>
                <w:color w:val="000000"/>
                <w:sz w:val="24"/>
                <w:szCs w:val="24"/>
                <w:u w:val="none"/>
              </w:rPr>
            </w:pPr>
          </w:p>
        </w:tc>
      </w:tr>
      <w:tr w14:paraId="3FDE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FE8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6C7E">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3D5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7C1B3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喷烤漆间更换UV灯管台账是否按要求填写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1CD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30FF">
            <w:pPr>
              <w:jc w:val="center"/>
              <w:rPr>
                <w:rFonts w:hint="eastAsia" w:ascii="楷体" w:hAnsi="楷体" w:eastAsia="楷体" w:cs="楷体"/>
                <w:i w:val="0"/>
                <w:iCs w:val="0"/>
                <w:color w:val="000000"/>
                <w:sz w:val="24"/>
                <w:szCs w:val="24"/>
                <w:u w:val="none"/>
              </w:rPr>
            </w:pPr>
          </w:p>
        </w:tc>
      </w:tr>
      <w:tr w14:paraId="5EDB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54FB">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2602">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AA18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9FA11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喷烤漆间更换镇流器台账是否按要求填写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7013">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FCDA">
            <w:pPr>
              <w:jc w:val="center"/>
              <w:rPr>
                <w:rFonts w:hint="eastAsia" w:ascii="楷体" w:hAnsi="楷体" w:eastAsia="楷体" w:cs="楷体"/>
                <w:i w:val="0"/>
                <w:iCs w:val="0"/>
                <w:color w:val="000000"/>
                <w:sz w:val="24"/>
                <w:szCs w:val="24"/>
                <w:u w:val="none"/>
              </w:rPr>
            </w:pPr>
          </w:p>
        </w:tc>
      </w:tr>
      <w:tr w14:paraId="3F64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903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B18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1418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3AF70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打磨间维护台账是否按要求填写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1E9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D00A3">
            <w:pPr>
              <w:jc w:val="center"/>
              <w:rPr>
                <w:rFonts w:hint="eastAsia" w:ascii="楷体" w:hAnsi="楷体" w:eastAsia="楷体" w:cs="楷体"/>
                <w:i w:val="0"/>
                <w:iCs w:val="0"/>
                <w:color w:val="000000"/>
                <w:sz w:val="24"/>
                <w:szCs w:val="24"/>
                <w:u w:val="none"/>
              </w:rPr>
            </w:pPr>
          </w:p>
        </w:tc>
      </w:tr>
      <w:tr w14:paraId="677E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5A5B">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955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4A8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582A6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打磨间顶棉更换台账是否按要求填写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869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CF1F5">
            <w:pPr>
              <w:jc w:val="center"/>
              <w:rPr>
                <w:rFonts w:hint="eastAsia" w:ascii="楷体" w:hAnsi="楷体" w:eastAsia="楷体" w:cs="楷体"/>
                <w:i w:val="0"/>
                <w:iCs w:val="0"/>
                <w:color w:val="000000"/>
                <w:sz w:val="24"/>
                <w:szCs w:val="24"/>
                <w:u w:val="none"/>
              </w:rPr>
            </w:pPr>
          </w:p>
        </w:tc>
      </w:tr>
      <w:tr w14:paraId="3BBA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4C5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CEF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26C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D10B9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打磨间过滤棉更换台账是否按要求填写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A4C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5FE98">
            <w:pPr>
              <w:jc w:val="center"/>
              <w:rPr>
                <w:rFonts w:hint="eastAsia" w:ascii="楷体" w:hAnsi="楷体" w:eastAsia="楷体" w:cs="楷体"/>
                <w:i w:val="0"/>
                <w:iCs w:val="0"/>
                <w:color w:val="000000"/>
                <w:sz w:val="24"/>
                <w:szCs w:val="24"/>
                <w:u w:val="none"/>
              </w:rPr>
            </w:pPr>
          </w:p>
        </w:tc>
      </w:tr>
      <w:tr w14:paraId="23A0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542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BFBD">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5CCE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66823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调漆间维护台账是否按要求填写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D2C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7C9BC">
            <w:pPr>
              <w:jc w:val="center"/>
              <w:rPr>
                <w:rFonts w:hint="eastAsia" w:ascii="楷体" w:hAnsi="楷体" w:eastAsia="楷体" w:cs="楷体"/>
                <w:i w:val="0"/>
                <w:iCs w:val="0"/>
                <w:color w:val="000000"/>
                <w:sz w:val="24"/>
                <w:szCs w:val="24"/>
                <w:u w:val="none"/>
              </w:rPr>
            </w:pPr>
          </w:p>
        </w:tc>
      </w:tr>
      <w:tr w14:paraId="5DF6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DC36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7E93">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610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17C22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调漆间风口棉更换台账是否按要求填写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490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42CA">
            <w:pPr>
              <w:jc w:val="center"/>
              <w:rPr>
                <w:rFonts w:hint="eastAsia" w:ascii="楷体" w:hAnsi="楷体" w:eastAsia="楷体" w:cs="楷体"/>
                <w:i w:val="0"/>
                <w:iCs w:val="0"/>
                <w:color w:val="000000"/>
                <w:sz w:val="24"/>
                <w:szCs w:val="24"/>
                <w:u w:val="none"/>
              </w:rPr>
            </w:pPr>
          </w:p>
        </w:tc>
      </w:tr>
      <w:tr w14:paraId="2A70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510E">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98DD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D38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6C96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调漆间活性炭更换台账是否按要求填写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115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A70D">
            <w:pPr>
              <w:jc w:val="center"/>
              <w:rPr>
                <w:rFonts w:hint="eastAsia" w:ascii="楷体" w:hAnsi="楷体" w:eastAsia="楷体" w:cs="楷体"/>
                <w:i w:val="0"/>
                <w:iCs w:val="0"/>
                <w:color w:val="000000"/>
                <w:sz w:val="24"/>
                <w:szCs w:val="24"/>
                <w:u w:val="none"/>
              </w:rPr>
            </w:pPr>
          </w:p>
        </w:tc>
      </w:tr>
      <w:tr w14:paraId="46C4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B80E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C56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760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C596A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危废出入库台账是否齐全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24EA">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9292">
            <w:pPr>
              <w:jc w:val="center"/>
              <w:rPr>
                <w:rFonts w:hint="eastAsia" w:ascii="楷体" w:hAnsi="楷体" w:eastAsia="楷体" w:cs="楷体"/>
                <w:i w:val="0"/>
                <w:iCs w:val="0"/>
                <w:color w:val="000000"/>
                <w:sz w:val="24"/>
                <w:szCs w:val="24"/>
                <w:u w:val="none"/>
              </w:rPr>
            </w:pPr>
          </w:p>
        </w:tc>
      </w:tr>
      <w:tr w14:paraId="285F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232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35A4">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A34CC">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5A6E2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危废间出入库台账是否按类别分类</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87C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5C22">
            <w:pPr>
              <w:jc w:val="center"/>
              <w:rPr>
                <w:rFonts w:hint="eastAsia" w:ascii="楷体" w:hAnsi="楷体" w:eastAsia="楷体" w:cs="楷体"/>
                <w:i w:val="0"/>
                <w:iCs w:val="0"/>
                <w:color w:val="000000"/>
                <w:sz w:val="24"/>
                <w:szCs w:val="24"/>
                <w:u w:val="none"/>
              </w:rPr>
            </w:pPr>
          </w:p>
        </w:tc>
      </w:tr>
      <w:tr w14:paraId="06CE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8A7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B1D4">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2E26">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20850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危废间出入库台账是否按规范填写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B2A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73C3">
            <w:pPr>
              <w:jc w:val="center"/>
              <w:rPr>
                <w:rFonts w:hint="eastAsia" w:ascii="楷体" w:hAnsi="楷体" w:eastAsia="楷体" w:cs="楷体"/>
                <w:i w:val="0"/>
                <w:iCs w:val="0"/>
                <w:color w:val="000000"/>
                <w:sz w:val="24"/>
                <w:szCs w:val="24"/>
                <w:u w:val="none"/>
              </w:rPr>
            </w:pPr>
          </w:p>
        </w:tc>
      </w:tr>
      <w:tr w14:paraId="4626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429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00D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F2A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47B8B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危废间出入库台账是否与实际出入库相符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7A8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08FB">
            <w:pPr>
              <w:jc w:val="center"/>
              <w:rPr>
                <w:rFonts w:hint="eastAsia" w:ascii="楷体" w:hAnsi="楷体" w:eastAsia="楷体" w:cs="楷体"/>
                <w:i w:val="0"/>
                <w:iCs w:val="0"/>
                <w:color w:val="000000"/>
                <w:sz w:val="24"/>
                <w:szCs w:val="24"/>
                <w:u w:val="none"/>
              </w:rPr>
            </w:pPr>
          </w:p>
        </w:tc>
      </w:tr>
      <w:tr w14:paraId="6C83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93F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21B3">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96D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1C19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是否签订危废协议且在有效期内</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EE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56E7">
            <w:pPr>
              <w:jc w:val="center"/>
              <w:rPr>
                <w:rFonts w:hint="eastAsia" w:ascii="楷体" w:hAnsi="楷体" w:eastAsia="楷体" w:cs="楷体"/>
                <w:i w:val="0"/>
                <w:iCs w:val="0"/>
                <w:color w:val="000000"/>
                <w:sz w:val="24"/>
                <w:szCs w:val="24"/>
                <w:u w:val="none"/>
              </w:rPr>
            </w:pPr>
          </w:p>
        </w:tc>
      </w:tr>
      <w:tr w14:paraId="261A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FCA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7A53">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C60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8041C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危废是否分类存放且具有危废标识</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536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C97D">
            <w:pPr>
              <w:jc w:val="center"/>
              <w:rPr>
                <w:rFonts w:hint="eastAsia" w:ascii="楷体" w:hAnsi="楷体" w:eastAsia="楷体" w:cs="楷体"/>
                <w:i w:val="0"/>
                <w:iCs w:val="0"/>
                <w:color w:val="000000"/>
                <w:sz w:val="24"/>
                <w:szCs w:val="24"/>
                <w:u w:val="none"/>
              </w:rPr>
            </w:pPr>
          </w:p>
        </w:tc>
      </w:tr>
      <w:tr w14:paraId="0BBA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C71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20F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4958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56F96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是否能提供危废转移联单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D83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E215">
            <w:pPr>
              <w:jc w:val="center"/>
              <w:rPr>
                <w:rFonts w:hint="eastAsia" w:ascii="楷体" w:hAnsi="楷体" w:eastAsia="楷体" w:cs="楷体"/>
                <w:i w:val="0"/>
                <w:iCs w:val="0"/>
                <w:color w:val="000000"/>
                <w:sz w:val="24"/>
                <w:szCs w:val="24"/>
                <w:u w:val="none"/>
              </w:rPr>
            </w:pPr>
          </w:p>
        </w:tc>
      </w:tr>
      <w:tr w14:paraId="3516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62C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752E">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A79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DDEFB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危废出入库台账是否齐全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30F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65A3">
            <w:pPr>
              <w:jc w:val="center"/>
              <w:rPr>
                <w:rFonts w:hint="eastAsia" w:ascii="楷体" w:hAnsi="楷体" w:eastAsia="楷体" w:cs="楷体"/>
                <w:i w:val="0"/>
                <w:iCs w:val="0"/>
                <w:color w:val="000000"/>
                <w:sz w:val="24"/>
                <w:szCs w:val="24"/>
                <w:u w:val="none"/>
              </w:rPr>
            </w:pPr>
          </w:p>
        </w:tc>
      </w:tr>
      <w:tr w14:paraId="57F7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AE3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347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53B4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D2049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操作车间地面是否抛洒油污</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5F7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166C">
            <w:pPr>
              <w:jc w:val="center"/>
              <w:rPr>
                <w:rFonts w:hint="eastAsia" w:ascii="楷体" w:hAnsi="楷体" w:eastAsia="楷体" w:cs="楷体"/>
                <w:i w:val="0"/>
                <w:iCs w:val="0"/>
                <w:color w:val="000000"/>
                <w:sz w:val="24"/>
                <w:szCs w:val="24"/>
                <w:u w:val="none"/>
              </w:rPr>
            </w:pPr>
          </w:p>
        </w:tc>
      </w:tr>
      <w:tr w14:paraId="73D5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F9F3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F07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404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DBFB0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操作车间沾油废物是否及时入库</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8AF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0598">
            <w:pPr>
              <w:jc w:val="center"/>
              <w:rPr>
                <w:rFonts w:hint="eastAsia" w:ascii="楷体" w:hAnsi="楷体" w:eastAsia="楷体" w:cs="楷体"/>
                <w:i w:val="0"/>
                <w:iCs w:val="0"/>
                <w:color w:val="000000"/>
                <w:sz w:val="24"/>
                <w:szCs w:val="24"/>
                <w:u w:val="none"/>
              </w:rPr>
            </w:pPr>
          </w:p>
        </w:tc>
      </w:tr>
      <w:tr w14:paraId="75AC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949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8FA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05E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DC6A5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操作车间尾气收集器是否正常运行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699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419A">
            <w:pPr>
              <w:jc w:val="center"/>
              <w:rPr>
                <w:rFonts w:hint="eastAsia" w:ascii="楷体" w:hAnsi="楷体" w:eastAsia="楷体" w:cs="楷体"/>
                <w:i w:val="0"/>
                <w:iCs w:val="0"/>
                <w:color w:val="000000"/>
                <w:sz w:val="24"/>
                <w:szCs w:val="24"/>
                <w:u w:val="none"/>
              </w:rPr>
            </w:pPr>
          </w:p>
        </w:tc>
      </w:tr>
      <w:tr w14:paraId="5FF9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CF5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3A7D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626C">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4165E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一厂一策公示牌是否规范填写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265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3F40">
            <w:pPr>
              <w:jc w:val="center"/>
              <w:rPr>
                <w:rFonts w:hint="eastAsia" w:ascii="楷体" w:hAnsi="楷体" w:eastAsia="楷体" w:cs="楷体"/>
                <w:i w:val="0"/>
                <w:iCs w:val="0"/>
                <w:color w:val="000000"/>
                <w:sz w:val="24"/>
                <w:szCs w:val="24"/>
                <w:u w:val="none"/>
              </w:rPr>
            </w:pPr>
          </w:p>
        </w:tc>
      </w:tr>
      <w:tr w14:paraId="7CE4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2B53">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813D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C18E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A6A0D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是否建立大气污染应急响应台账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BCB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4332F">
            <w:pPr>
              <w:jc w:val="center"/>
              <w:rPr>
                <w:rFonts w:hint="eastAsia" w:ascii="楷体" w:hAnsi="楷体" w:eastAsia="楷体" w:cs="楷体"/>
                <w:i w:val="0"/>
                <w:iCs w:val="0"/>
                <w:color w:val="000000"/>
                <w:sz w:val="24"/>
                <w:szCs w:val="24"/>
                <w:u w:val="none"/>
              </w:rPr>
            </w:pPr>
          </w:p>
        </w:tc>
      </w:tr>
      <w:tr w14:paraId="412B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AE06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E6B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D0F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AA578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是否按规定执行大气污染应急响应</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6DB8">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BE8C">
            <w:pPr>
              <w:jc w:val="center"/>
              <w:rPr>
                <w:rFonts w:hint="eastAsia" w:ascii="楷体" w:hAnsi="楷体" w:eastAsia="楷体" w:cs="楷体"/>
                <w:i w:val="0"/>
                <w:iCs w:val="0"/>
                <w:color w:val="000000"/>
                <w:sz w:val="24"/>
                <w:szCs w:val="24"/>
                <w:u w:val="none"/>
              </w:rPr>
            </w:pPr>
          </w:p>
        </w:tc>
      </w:tr>
      <w:tr w14:paraId="4F1E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restart"/>
            <w:tcBorders>
              <w:top w:val="nil"/>
              <w:left w:val="single" w:color="000000" w:sz="4" w:space="0"/>
              <w:bottom w:val="single" w:color="000000" w:sz="4" w:space="0"/>
              <w:right w:val="single" w:color="000000" w:sz="4" w:space="0"/>
            </w:tcBorders>
            <w:shd w:val="clear" w:color="auto" w:fill="auto"/>
            <w:noWrap/>
            <w:vAlign w:val="center"/>
          </w:tcPr>
          <w:p w14:paraId="78CEBB1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496" w:type="dxa"/>
            <w:gridSpan w:val="8"/>
            <w:vMerge w:val="restart"/>
            <w:tcBorders>
              <w:top w:val="nil"/>
              <w:left w:val="single" w:color="000000" w:sz="4" w:space="0"/>
              <w:bottom w:val="single" w:color="000000" w:sz="4" w:space="0"/>
              <w:right w:val="single" w:color="000000" w:sz="4" w:space="0"/>
            </w:tcBorders>
            <w:shd w:val="clear" w:color="auto" w:fill="auto"/>
            <w:vAlign w:val="center"/>
          </w:tcPr>
          <w:p w14:paraId="649F0FE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航天基地辖区汽修企业（72家）</w:t>
            </w:r>
          </w:p>
        </w:tc>
        <w:tc>
          <w:tcPr>
            <w:tcW w:w="150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6034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F08C5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企业主要负责人、安全管理人员安全责任是否明确</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620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864</w:t>
            </w:r>
          </w:p>
        </w:tc>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0C29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每月1次，每次检查需工作人员不少于4人，车辆不少于2辆</w:t>
            </w:r>
          </w:p>
        </w:tc>
      </w:tr>
      <w:tr w14:paraId="3AD3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403BB7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18B1699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BD8E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45BBA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是否逐级签订安全责任书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D6C8">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7658">
            <w:pPr>
              <w:jc w:val="center"/>
              <w:rPr>
                <w:rFonts w:hint="eastAsia" w:ascii="楷体" w:hAnsi="楷体" w:eastAsia="楷体" w:cs="楷体"/>
                <w:i w:val="0"/>
                <w:iCs w:val="0"/>
                <w:color w:val="000000"/>
                <w:sz w:val="24"/>
                <w:szCs w:val="24"/>
                <w:u w:val="none"/>
              </w:rPr>
            </w:pPr>
          </w:p>
        </w:tc>
      </w:tr>
      <w:tr w14:paraId="7880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7A3C432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54768C7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5DD1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18DCB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是否建立企业安全生产体系</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96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4011">
            <w:pPr>
              <w:jc w:val="center"/>
              <w:rPr>
                <w:rFonts w:hint="eastAsia" w:ascii="楷体" w:hAnsi="楷体" w:eastAsia="楷体" w:cs="楷体"/>
                <w:i w:val="0"/>
                <w:iCs w:val="0"/>
                <w:color w:val="000000"/>
                <w:sz w:val="24"/>
                <w:szCs w:val="24"/>
                <w:u w:val="none"/>
              </w:rPr>
            </w:pPr>
          </w:p>
        </w:tc>
      </w:tr>
      <w:tr w14:paraId="54E0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02AB7B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15CBEBC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85D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287B5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安全管理机构是否建立健全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690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7C22">
            <w:pPr>
              <w:jc w:val="center"/>
              <w:rPr>
                <w:rFonts w:hint="eastAsia" w:ascii="楷体" w:hAnsi="楷体" w:eastAsia="楷体" w:cs="楷体"/>
                <w:i w:val="0"/>
                <w:iCs w:val="0"/>
                <w:color w:val="000000"/>
                <w:sz w:val="24"/>
                <w:szCs w:val="24"/>
                <w:u w:val="none"/>
              </w:rPr>
            </w:pPr>
          </w:p>
        </w:tc>
      </w:tr>
      <w:tr w14:paraId="27C2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775F51D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4AA2471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2A93">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37A69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人员是否按规定配备到位</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113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2CF1">
            <w:pPr>
              <w:jc w:val="center"/>
              <w:rPr>
                <w:rFonts w:hint="eastAsia" w:ascii="楷体" w:hAnsi="楷体" w:eastAsia="楷体" w:cs="楷体"/>
                <w:i w:val="0"/>
                <w:iCs w:val="0"/>
                <w:color w:val="000000"/>
                <w:sz w:val="24"/>
                <w:szCs w:val="24"/>
                <w:u w:val="none"/>
              </w:rPr>
            </w:pPr>
          </w:p>
        </w:tc>
      </w:tr>
      <w:tr w14:paraId="7810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35E23DE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430D5AA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94CE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A7197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安全投入保障是否到位</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210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519E">
            <w:pPr>
              <w:jc w:val="center"/>
              <w:rPr>
                <w:rFonts w:hint="eastAsia" w:ascii="楷体" w:hAnsi="楷体" w:eastAsia="楷体" w:cs="楷体"/>
                <w:i w:val="0"/>
                <w:iCs w:val="0"/>
                <w:color w:val="000000"/>
                <w:sz w:val="24"/>
                <w:szCs w:val="24"/>
                <w:u w:val="none"/>
              </w:rPr>
            </w:pPr>
          </w:p>
        </w:tc>
      </w:tr>
      <w:tr w14:paraId="6116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7FF205A8">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82E048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FC1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CCBEA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安全生产考核和奖惩制度是否实施并有考核记录和奖惩记录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BFA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CA66">
            <w:pPr>
              <w:jc w:val="center"/>
              <w:rPr>
                <w:rFonts w:hint="eastAsia" w:ascii="楷体" w:hAnsi="楷体" w:eastAsia="楷体" w:cs="楷体"/>
                <w:i w:val="0"/>
                <w:iCs w:val="0"/>
                <w:color w:val="000000"/>
                <w:sz w:val="24"/>
                <w:szCs w:val="24"/>
                <w:u w:val="none"/>
              </w:rPr>
            </w:pPr>
          </w:p>
        </w:tc>
      </w:tr>
      <w:tr w14:paraId="7481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5F7DFB1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617C81D">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6D0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30208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职业卫生管理制度是否建立并落实</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512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FC91">
            <w:pPr>
              <w:jc w:val="center"/>
              <w:rPr>
                <w:rFonts w:hint="eastAsia" w:ascii="楷体" w:hAnsi="楷体" w:eastAsia="楷体" w:cs="楷体"/>
                <w:i w:val="0"/>
                <w:iCs w:val="0"/>
                <w:color w:val="000000"/>
                <w:sz w:val="24"/>
                <w:szCs w:val="24"/>
                <w:u w:val="none"/>
              </w:rPr>
            </w:pPr>
          </w:p>
        </w:tc>
      </w:tr>
      <w:tr w14:paraId="600D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E88B17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4CEAC24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4D69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EF0AB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安全生产管理制度是否健全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C69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8151">
            <w:pPr>
              <w:jc w:val="center"/>
              <w:rPr>
                <w:rFonts w:hint="eastAsia" w:ascii="楷体" w:hAnsi="楷体" w:eastAsia="楷体" w:cs="楷体"/>
                <w:i w:val="0"/>
                <w:iCs w:val="0"/>
                <w:color w:val="000000"/>
                <w:sz w:val="24"/>
                <w:szCs w:val="24"/>
                <w:u w:val="none"/>
              </w:rPr>
            </w:pPr>
          </w:p>
        </w:tc>
      </w:tr>
      <w:tr w14:paraId="085B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D13A69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331135A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81B7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53607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消防安全管理制度是否明确并落实到人</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8F0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C27E">
            <w:pPr>
              <w:jc w:val="center"/>
              <w:rPr>
                <w:rFonts w:hint="eastAsia" w:ascii="楷体" w:hAnsi="楷体" w:eastAsia="楷体" w:cs="楷体"/>
                <w:i w:val="0"/>
                <w:iCs w:val="0"/>
                <w:color w:val="000000"/>
                <w:sz w:val="24"/>
                <w:szCs w:val="24"/>
                <w:u w:val="none"/>
              </w:rPr>
            </w:pPr>
          </w:p>
        </w:tc>
      </w:tr>
      <w:tr w14:paraId="459E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554053F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12DC37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DDB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47FBE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危险化学品管理制度是否建立并落实</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164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843F">
            <w:pPr>
              <w:jc w:val="center"/>
              <w:rPr>
                <w:rFonts w:hint="eastAsia" w:ascii="楷体" w:hAnsi="楷体" w:eastAsia="楷体" w:cs="楷体"/>
                <w:i w:val="0"/>
                <w:iCs w:val="0"/>
                <w:color w:val="000000"/>
                <w:sz w:val="24"/>
                <w:szCs w:val="24"/>
                <w:u w:val="none"/>
              </w:rPr>
            </w:pPr>
          </w:p>
        </w:tc>
      </w:tr>
      <w:tr w14:paraId="454E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47E0B6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54BC853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AFB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9C5E8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维修企业备案资料是否提交</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5F0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211B8">
            <w:pPr>
              <w:jc w:val="center"/>
              <w:rPr>
                <w:rFonts w:hint="eastAsia" w:ascii="楷体" w:hAnsi="楷体" w:eastAsia="楷体" w:cs="楷体"/>
                <w:i w:val="0"/>
                <w:iCs w:val="0"/>
                <w:color w:val="000000"/>
                <w:sz w:val="24"/>
                <w:szCs w:val="24"/>
                <w:u w:val="none"/>
              </w:rPr>
            </w:pPr>
          </w:p>
        </w:tc>
      </w:tr>
      <w:tr w14:paraId="03A3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62E2CF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6B8F155E">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EEB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7696E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资质证书是否合格齐全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9B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CEAB5">
            <w:pPr>
              <w:jc w:val="center"/>
              <w:rPr>
                <w:rFonts w:hint="eastAsia" w:ascii="楷体" w:hAnsi="楷体" w:eastAsia="楷体" w:cs="楷体"/>
                <w:i w:val="0"/>
                <w:iCs w:val="0"/>
                <w:color w:val="000000"/>
                <w:sz w:val="24"/>
                <w:szCs w:val="24"/>
                <w:u w:val="none"/>
              </w:rPr>
            </w:pPr>
          </w:p>
        </w:tc>
      </w:tr>
      <w:tr w14:paraId="1173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CC124E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3008090E">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D227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CC8B5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是否每月召开安全生产会议，企业负责人是否参加</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A92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5411">
            <w:pPr>
              <w:jc w:val="center"/>
              <w:rPr>
                <w:rFonts w:hint="eastAsia" w:ascii="楷体" w:hAnsi="楷体" w:eastAsia="楷体" w:cs="楷体"/>
                <w:i w:val="0"/>
                <w:iCs w:val="0"/>
                <w:color w:val="000000"/>
                <w:sz w:val="24"/>
                <w:szCs w:val="24"/>
                <w:u w:val="none"/>
              </w:rPr>
            </w:pPr>
          </w:p>
        </w:tc>
      </w:tr>
      <w:tr w14:paraId="7CB2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7FFA0DE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36BBA1A3">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17F06">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5FEA6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是否每月组织开展安全隐患自查自治活动，健全完善隐患台账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36EA">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16FC">
            <w:pPr>
              <w:jc w:val="center"/>
              <w:rPr>
                <w:rFonts w:hint="eastAsia" w:ascii="楷体" w:hAnsi="楷体" w:eastAsia="楷体" w:cs="楷体"/>
                <w:i w:val="0"/>
                <w:iCs w:val="0"/>
                <w:color w:val="000000"/>
                <w:sz w:val="24"/>
                <w:szCs w:val="24"/>
                <w:u w:val="none"/>
              </w:rPr>
            </w:pPr>
          </w:p>
        </w:tc>
      </w:tr>
      <w:tr w14:paraId="7627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2B99FB2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4A389F6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974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356A5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是否建立并落实劳保防护用品配备和管理制度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699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C313">
            <w:pPr>
              <w:jc w:val="center"/>
              <w:rPr>
                <w:rFonts w:hint="eastAsia" w:ascii="楷体" w:hAnsi="楷体" w:eastAsia="楷体" w:cs="楷体"/>
                <w:i w:val="0"/>
                <w:iCs w:val="0"/>
                <w:color w:val="000000"/>
                <w:sz w:val="24"/>
                <w:szCs w:val="24"/>
                <w:u w:val="none"/>
              </w:rPr>
            </w:pPr>
          </w:p>
        </w:tc>
      </w:tr>
      <w:tr w14:paraId="1241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31CED1D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A213842">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32E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30E47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维修设备设施是否合格</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C4F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CB60">
            <w:pPr>
              <w:jc w:val="center"/>
              <w:rPr>
                <w:rFonts w:hint="eastAsia" w:ascii="楷体" w:hAnsi="楷体" w:eastAsia="楷体" w:cs="楷体"/>
                <w:i w:val="0"/>
                <w:iCs w:val="0"/>
                <w:color w:val="000000"/>
                <w:sz w:val="24"/>
                <w:szCs w:val="24"/>
                <w:u w:val="none"/>
              </w:rPr>
            </w:pPr>
          </w:p>
        </w:tc>
      </w:tr>
      <w:tr w14:paraId="2F10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544ED5CE">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32B03A7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59FDC">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AFBD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特种设备是否按照相关规定定期检验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22F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319B9">
            <w:pPr>
              <w:jc w:val="center"/>
              <w:rPr>
                <w:rFonts w:hint="eastAsia" w:ascii="楷体" w:hAnsi="楷体" w:eastAsia="楷体" w:cs="楷体"/>
                <w:i w:val="0"/>
                <w:iCs w:val="0"/>
                <w:color w:val="000000"/>
                <w:sz w:val="24"/>
                <w:szCs w:val="24"/>
                <w:u w:val="none"/>
              </w:rPr>
            </w:pPr>
          </w:p>
        </w:tc>
      </w:tr>
      <w:tr w14:paraId="0923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0F1B8E3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65BCD73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356C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1597C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安全操作规程、制度是否健全并上墙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64F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FD50">
            <w:pPr>
              <w:jc w:val="center"/>
              <w:rPr>
                <w:rFonts w:hint="eastAsia" w:ascii="楷体" w:hAnsi="楷体" w:eastAsia="楷体" w:cs="楷体"/>
                <w:i w:val="0"/>
                <w:iCs w:val="0"/>
                <w:color w:val="000000"/>
                <w:sz w:val="24"/>
                <w:szCs w:val="24"/>
                <w:u w:val="none"/>
              </w:rPr>
            </w:pPr>
          </w:p>
        </w:tc>
      </w:tr>
      <w:tr w14:paraId="55F9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6426D06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08DE01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E73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41BE1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日常使用保养是否落实到人并如实记录</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2268">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FA8B">
            <w:pPr>
              <w:jc w:val="center"/>
              <w:rPr>
                <w:rFonts w:hint="eastAsia" w:ascii="楷体" w:hAnsi="楷体" w:eastAsia="楷体" w:cs="楷体"/>
                <w:i w:val="0"/>
                <w:iCs w:val="0"/>
                <w:color w:val="000000"/>
                <w:sz w:val="24"/>
                <w:szCs w:val="24"/>
                <w:u w:val="none"/>
              </w:rPr>
            </w:pPr>
          </w:p>
        </w:tc>
      </w:tr>
      <w:tr w14:paraId="7743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0378CD3E">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31C54C7A">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538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0AC4F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维修作业人员是否建立人员管理档案</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77D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1BC1">
            <w:pPr>
              <w:jc w:val="center"/>
              <w:rPr>
                <w:rFonts w:hint="eastAsia" w:ascii="楷体" w:hAnsi="楷体" w:eastAsia="楷体" w:cs="楷体"/>
                <w:i w:val="0"/>
                <w:iCs w:val="0"/>
                <w:color w:val="000000"/>
                <w:sz w:val="24"/>
                <w:szCs w:val="24"/>
                <w:u w:val="none"/>
              </w:rPr>
            </w:pPr>
          </w:p>
        </w:tc>
      </w:tr>
      <w:tr w14:paraId="63DA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6C9DB033">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510CFF4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5B25">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B2CFA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对新入职工人是否进行安全教育是否登记在册</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47AE">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80C3">
            <w:pPr>
              <w:jc w:val="center"/>
              <w:rPr>
                <w:rFonts w:hint="eastAsia" w:ascii="楷体" w:hAnsi="楷体" w:eastAsia="楷体" w:cs="楷体"/>
                <w:i w:val="0"/>
                <w:iCs w:val="0"/>
                <w:color w:val="000000"/>
                <w:sz w:val="24"/>
                <w:szCs w:val="24"/>
                <w:u w:val="none"/>
              </w:rPr>
            </w:pPr>
          </w:p>
        </w:tc>
      </w:tr>
      <w:tr w14:paraId="1079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9B23C4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4CFA13D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F59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3C82E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安全教育制度是否健全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3EA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4313E">
            <w:pPr>
              <w:jc w:val="center"/>
              <w:rPr>
                <w:rFonts w:hint="eastAsia" w:ascii="楷体" w:hAnsi="楷体" w:eastAsia="楷体" w:cs="楷体"/>
                <w:i w:val="0"/>
                <w:iCs w:val="0"/>
                <w:color w:val="000000"/>
                <w:sz w:val="24"/>
                <w:szCs w:val="24"/>
                <w:u w:val="none"/>
              </w:rPr>
            </w:pPr>
          </w:p>
        </w:tc>
      </w:tr>
      <w:tr w14:paraId="26C7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26753668">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605F3F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DC17">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FD00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是否定期组织安全教育培训</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CDFA">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7492">
            <w:pPr>
              <w:jc w:val="center"/>
              <w:rPr>
                <w:rFonts w:hint="eastAsia" w:ascii="楷体" w:hAnsi="楷体" w:eastAsia="楷体" w:cs="楷体"/>
                <w:i w:val="0"/>
                <w:iCs w:val="0"/>
                <w:color w:val="000000"/>
                <w:sz w:val="24"/>
                <w:szCs w:val="24"/>
                <w:u w:val="none"/>
              </w:rPr>
            </w:pPr>
          </w:p>
        </w:tc>
      </w:tr>
      <w:tr w14:paraId="3329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C07DD3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BDC461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657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DAA13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特种设备操作人员和安全管理三类人员是否持证上岗</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D7A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08BFF">
            <w:pPr>
              <w:jc w:val="center"/>
              <w:rPr>
                <w:rFonts w:hint="eastAsia" w:ascii="楷体" w:hAnsi="楷体" w:eastAsia="楷体" w:cs="楷体"/>
                <w:i w:val="0"/>
                <w:iCs w:val="0"/>
                <w:color w:val="000000"/>
                <w:sz w:val="24"/>
                <w:szCs w:val="24"/>
                <w:u w:val="none"/>
              </w:rPr>
            </w:pPr>
          </w:p>
        </w:tc>
      </w:tr>
      <w:tr w14:paraId="476B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33CE912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53C1830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9B2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F2CEA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设备运行期间是否有操作人员并穿戴劳保</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0968">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98FD">
            <w:pPr>
              <w:jc w:val="center"/>
              <w:rPr>
                <w:rFonts w:hint="eastAsia" w:ascii="楷体" w:hAnsi="楷体" w:eastAsia="楷体" w:cs="楷体"/>
                <w:i w:val="0"/>
                <w:iCs w:val="0"/>
                <w:color w:val="000000"/>
                <w:sz w:val="24"/>
                <w:szCs w:val="24"/>
                <w:u w:val="none"/>
              </w:rPr>
            </w:pPr>
          </w:p>
        </w:tc>
      </w:tr>
      <w:tr w14:paraId="7933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BE73E5A">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B7C496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811B">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A3418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是否存在出店经营、占道经营情况</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6F3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9A408">
            <w:pPr>
              <w:jc w:val="center"/>
              <w:rPr>
                <w:rFonts w:hint="eastAsia" w:ascii="楷体" w:hAnsi="楷体" w:eastAsia="楷体" w:cs="楷体"/>
                <w:i w:val="0"/>
                <w:iCs w:val="0"/>
                <w:color w:val="000000"/>
                <w:sz w:val="24"/>
                <w:szCs w:val="24"/>
                <w:u w:val="none"/>
              </w:rPr>
            </w:pPr>
          </w:p>
        </w:tc>
      </w:tr>
      <w:tr w14:paraId="1634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30145E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6BF861F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CF8C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68BFD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顾客进入维修车间是否有专人陪同并佩戴安全帽</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01D7">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2537">
            <w:pPr>
              <w:jc w:val="center"/>
              <w:rPr>
                <w:rFonts w:hint="eastAsia" w:ascii="楷体" w:hAnsi="楷体" w:eastAsia="楷体" w:cs="楷体"/>
                <w:i w:val="0"/>
                <w:iCs w:val="0"/>
                <w:color w:val="000000"/>
                <w:sz w:val="24"/>
                <w:szCs w:val="24"/>
                <w:u w:val="none"/>
              </w:rPr>
            </w:pPr>
          </w:p>
        </w:tc>
      </w:tr>
      <w:tr w14:paraId="4830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6FB86843">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B63844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B33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FF85F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是否存在承修已报废的机动车等违规经营行为</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DCA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4EDB7">
            <w:pPr>
              <w:jc w:val="center"/>
              <w:rPr>
                <w:rFonts w:hint="eastAsia" w:ascii="楷体" w:hAnsi="楷体" w:eastAsia="楷体" w:cs="楷体"/>
                <w:i w:val="0"/>
                <w:iCs w:val="0"/>
                <w:color w:val="000000"/>
                <w:sz w:val="24"/>
                <w:szCs w:val="24"/>
                <w:u w:val="none"/>
              </w:rPr>
            </w:pPr>
          </w:p>
        </w:tc>
      </w:tr>
      <w:tr w14:paraId="366F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5FB6AC4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96F50C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A8F9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107ED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压力容器（储气罐)压力表、安全阀是否落实半年检、年检</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2A3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8180">
            <w:pPr>
              <w:jc w:val="center"/>
              <w:rPr>
                <w:rFonts w:hint="eastAsia" w:ascii="楷体" w:hAnsi="楷体" w:eastAsia="楷体" w:cs="楷体"/>
                <w:i w:val="0"/>
                <w:iCs w:val="0"/>
                <w:color w:val="000000"/>
                <w:sz w:val="24"/>
                <w:szCs w:val="24"/>
                <w:u w:val="none"/>
              </w:rPr>
            </w:pPr>
          </w:p>
        </w:tc>
      </w:tr>
      <w:tr w14:paraId="4BDA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69E6862F">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99BA71B">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28139">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53EC4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是否建立企业隐患台账并定期开展隐患自查自改工作</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F7B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EFF56">
            <w:pPr>
              <w:jc w:val="center"/>
              <w:rPr>
                <w:rFonts w:hint="eastAsia" w:ascii="楷体" w:hAnsi="楷体" w:eastAsia="楷体" w:cs="楷体"/>
                <w:i w:val="0"/>
                <w:iCs w:val="0"/>
                <w:color w:val="000000"/>
                <w:sz w:val="24"/>
                <w:szCs w:val="24"/>
                <w:u w:val="none"/>
              </w:rPr>
            </w:pPr>
          </w:p>
        </w:tc>
      </w:tr>
      <w:tr w14:paraId="3F34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794E77F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0ED3356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C67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B72A7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是否落实闭环管理痕迹化要求</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18A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C797">
            <w:pPr>
              <w:jc w:val="center"/>
              <w:rPr>
                <w:rFonts w:hint="eastAsia" w:ascii="楷体" w:hAnsi="楷体" w:eastAsia="楷体" w:cs="楷体"/>
                <w:i w:val="0"/>
                <w:iCs w:val="0"/>
                <w:color w:val="000000"/>
                <w:sz w:val="24"/>
                <w:szCs w:val="24"/>
                <w:u w:val="none"/>
              </w:rPr>
            </w:pPr>
          </w:p>
        </w:tc>
      </w:tr>
      <w:tr w14:paraId="403E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3CFE8A20">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5760ED7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830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C3B81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用电开关插座保护罩是否符合安全要求无破损、触电</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4A4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DB0B">
            <w:pPr>
              <w:jc w:val="center"/>
              <w:rPr>
                <w:rFonts w:hint="eastAsia" w:ascii="楷体" w:hAnsi="楷体" w:eastAsia="楷体" w:cs="楷体"/>
                <w:i w:val="0"/>
                <w:iCs w:val="0"/>
                <w:color w:val="000000"/>
                <w:sz w:val="24"/>
                <w:szCs w:val="24"/>
                <w:u w:val="none"/>
              </w:rPr>
            </w:pPr>
          </w:p>
        </w:tc>
      </w:tr>
      <w:tr w14:paraId="5FA0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1056183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4D4E0BC">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271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69E36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电线是否排列正确（套管）、无老化、无私拉乱接</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A19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EDEE">
            <w:pPr>
              <w:jc w:val="center"/>
              <w:rPr>
                <w:rFonts w:hint="eastAsia" w:ascii="楷体" w:hAnsi="楷体" w:eastAsia="楷体" w:cs="楷体"/>
                <w:i w:val="0"/>
                <w:iCs w:val="0"/>
                <w:color w:val="000000"/>
                <w:sz w:val="24"/>
                <w:szCs w:val="24"/>
                <w:u w:val="none"/>
              </w:rPr>
            </w:pPr>
          </w:p>
        </w:tc>
      </w:tr>
      <w:tr w14:paraId="7517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23F71033">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45694DB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7434">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58D1D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作业场所消防器材、消防设备是否有效完好数量齐全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2D5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7AB3">
            <w:pPr>
              <w:jc w:val="center"/>
              <w:rPr>
                <w:rFonts w:hint="eastAsia" w:ascii="楷体" w:hAnsi="楷体" w:eastAsia="楷体" w:cs="楷体"/>
                <w:i w:val="0"/>
                <w:iCs w:val="0"/>
                <w:color w:val="000000"/>
                <w:sz w:val="24"/>
                <w:szCs w:val="24"/>
                <w:u w:val="none"/>
              </w:rPr>
            </w:pPr>
          </w:p>
        </w:tc>
      </w:tr>
      <w:tr w14:paraId="1863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07F5D989">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57569EC0">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9DA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A42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报警按钮、指示灯功能是否正常</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4418">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87AB">
            <w:pPr>
              <w:jc w:val="center"/>
              <w:rPr>
                <w:rFonts w:hint="eastAsia" w:ascii="楷体" w:hAnsi="楷体" w:eastAsia="楷体" w:cs="楷体"/>
                <w:i w:val="0"/>
                <w:iCs w:val="0"/>
                <w:color w:val="000000"/>
                <w:sz w:val="24"/>
                <w:szCs w:val="24"/>
                <w:u w:val="none"/>
              </w:rPr>
            </w:pPr>
          </w:p>
        </w:tc>
      </w:tr>
      <w:tr w14:paraId="1DBA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100BE9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AB540D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E332">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146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安全疏散通道、楼梯和安全出口是否畅通</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52B0">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A0D9">
            <w:pPr>
              <w:jc w:val="center"/>
              <w:rPr>
                <w:rFonts w:hint="eastAsia" w:ascii="楷体" w:hAnsi="楷体" w:eastAsia="楷体" w:cs="楷体"/>
                <w:i w:val="0"/>
                <w:iCs w:val="0"/>
                <w:color w:val="000000"/>
                <w:sz w:val="24"/>
                <w:szCs w:val="24"/>
                <w:u w:val="none"/>
              </w:rPr>
            </w:pPr>
          </w:p>
        </w:tc>
      </w:tr>
      <w:tr w14:paraId="3B8A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3C27AA6D">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1F46416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C1B7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095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疏散指示标志、应急照明是否正常</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A901">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1CBE">
            <w:pPr>
              <w:jc w:val="center"/>
              <w:rPr>
                <w:rFonts w:hint="eastAsia" w:ascii="楷体" w:hAnsi="楷体" w:eastAsia="楷体" w:cs="楷体"/>
                <w:i w:val="0"/>
                <w:iCs w:val="0"/>
                <w:color w:val="000000"/>
                <w:sz w:val="24"/>
                <w:szCs w:val="24"/>
                <w:u w:val="none"/>
              </w:rPr>
            </w:pPr>
          </w:p>
        </w:tc>
      </w:tr>
      <w:tr w14:paraId="54EA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A8E4914">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6EED45A1">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96AD">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A46E4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办公及作业场所是否落实每50平米不少于一个5公斤的灭火器（并明确管理要求和操作规程）</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840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5EDA">
            <w:pPr>
              <w:jc w:val="center"/>
              <w:rPr>
                <w:rFonts w:hint="eastAsia" w:ascii="楷体" w:hAnsi="楷体" w:eastAsia="楷体" w:cs="楷体"/>
                <w:i w:val="0"/>
                <w:iCs w:val="0"/>
                <w:color w:val="000000"/>
                <w:sz w:val="24"/>
                <w:szCs w:val="24"/>
                <w:u w:val="none"/>
              </w:rPr>
            </w:pPr>
          </w:p>
        </w:tc>
      </w:tr>
      <w:tr w14:paraId="25D8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4F355797">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68CF967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4EF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C3A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灭火器是否可以正常使用、在压力范围内</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00A3">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2905">
            <w:pPr>
              <w:jc w:val="center"/>
              <w:rPr>
                <w:rFonts w:hint="eastAsia" w:ascii="楷体" w:hAnsi="楷体" w:eastAsia="楷体" w:cs="楷体"/>
                <w:i w:val="0"/>
                <w:iCs w:val="0"/>
                <w:color w:val="000000"/>
                <w:sz w:val="24"/>
                <w:szCs w:val="24"/>
                <w:u w:val="none"/>
              </w:rPr>
            </w:pPr>
          </w:p>
        </w:tc>
      </w:tr>
      <w:tr w14:paraId="49DF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63E11072">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949923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EED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F89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灭火器是否建立检查台账</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A46A">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3948">
            <w:pPr>
              <w:jc w:val="center"/>
              <w:rPr>
                <w:rFonts w:hint="eastAsia" w:ascii="楷体" w:hAnsi="楷体" w:eastAsia="楷体" w:cs="楷体"/>
                <w:i w:val="0"/>
                <w:iCs w:val="0"/>
                <w:color w:val="000000"/>
                <w:sz w:val="24"/>
                <w:szCs w:val="24"/>
                <w:u w:val="none"/>
              </w:rPr>
            </w:pPr>
          </w:p>
        </w:tc>
      </w:tr>
      <w:tr w14:paraId="0CAA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74D7912D">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736B15F">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A19E0">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63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消防沙是否干燥、松散、无异物</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33F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39CE">
            <w:pPr>
              <w:jc w:val="center"/>
              <w:rPr>
                <w:rFonts w:hint="eastAsia" w:ascii="楷体" w:hAnsi="楷体" w:eastAsia="楷体" w:cs="楷体"/>
                <w:i w:val="0"/>
                <w:iCs w:val="0"/>
                <w:color w:val="000000"/>
                <w:sz w:val="24"/>
                <w:szCs w:val="24"/>
                <w:u w:val="none"/>
              </w:rPr>
            </w:pPr>
          </w:p>
        </w:tc>
      </w:tr>
      <w:tr w14:paraId="0F02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04E5852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61AEF6A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8ED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B24C8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是否制定企业安全、安全生产事故、消防、防汛应急预案</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11E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57229">
            <w:pPr>
              <w:jc w:val="center"/>
              <w:rPr>
                <w:rFonts w:hint="eastAsia" w:ascii="楷体" w:hAnsi="楷体" w:eastAsia="楷体" w:cs="楷体"/>
                <w:i w:val="0"/>
                <w:iCs w:val="0"/>
                <w:color w:val="000000"/>
                <w:sz w:val="24"/>
                <w:szCs w:val="24"/>
                <w:u w:val="none"/>
              </w:rPr>
            </w:pPr>
          </w:p>
        </w:tc>
      </w:tr>
      <w:tr w14:paraId="7941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2837E7A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2B71AB00">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83B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77C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应急救援物资、器材储备情况</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71C6">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ACD1">
            <w:pPr>
              <w:jc w:val="center"/>
              <w:rPr>
                <w:rFonts w:hint="eastAsia" w:ascii="楷体" w:hAnsi="楷体" w:eastAsia="楷体" w:cs="楷体"/>
                <w:i w:val="0"/>
                <w:iCs w:val="0"/>
                <w:color w:val="000000"/>
                <w:sz w:val="24"/>
                <w:szCs w:val="24"/>
                <w:u w:val="none"/>
              </w:rPr>
            </w:pPr>
          </w:p>
        </w:tc>
      </w:tr>
      <w:tr w14:paraId="6826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470" w:hRule="atLeast"/>
        </w:trPr>
        <w:tc>
          <w:tcPr>
            <w:tcW w:w="1033" w:type="dxa"/>
            <w:gridSpan w:val="7"/>
            <w:vMerge w:val="continue"/>
            <w:tcBorders>
              <w:top w:val="nil"/>
              <w:left w:val="single" w:color="000000" w:sz="4" w:space="0"/>
              <w:bottom w:val="single" w:color="000000" w:sz="4" w:space="0"/>
              <w:right w:val="single" w:color="000000" w:sz="4" w:space="0"/>
            </w:tcBorders>
            <w:shd w:val="clear" w:color="auto" w:fill="auto"/>
            <w:noWrap/>
            <w:vAlign w:val="center"/>
          </w:tcPr>
          <w:p w14:paraId="65329426">
            <w:pPr>
              <w:jc w:val="center"/>
              <w:rPr>
                <w:rFonts w:hint="eastAsia" w:ascii="楷体" w:hAnsi="楷体" w:eastAsia="楷体" w:cs="楷体"/>
                <w:i w:val="0"/>
                <w:iCs w:val="0"/>
                <w:color w:val="000000"/>
                <w:sz w:val="24"/>
                <w:szCs w:val="24"/>
                <w:u w:val="none"/>
              </w:rPr>
            </w:pPr>
          </w:p>
        </w:tc>
        <w:tc>
          <w:tcPr>
            <w:tcW w:w="1496" w:type="dxa"/>
            <w:gridSpan w:val="8"/>
            <w:vMerge w:val="continue"/>
            <w:tcBorders>
              <w:top w:val="nil"/>
              <w:left w:val="single" w:color="000000" w:sz="4" w:space="0"/>
              <w:bottom w:val="single" w:color="000000" w:sz="4" w:space="0"/>
              <w:right w:val="single" w:color="000000" w:sz="4" w:space="0"/>
            </w:tcBorders>
            <w:shd w:val="clear" w:color="auto" w:fill="auto"/>
            <w:vAlign w:val="center"/>
          </w:tcPr>
          <w:p w14:paraId="7B5268F9">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408C8">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EE8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每年定期开展安全、消防应急疏散演练活动</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8DCF">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15C8">
            <w:pPr>
              <w:jc w:val="center"/>
              <w:rPr>
                <w:rFonts w:hint="eastAsia" w:ascii="楷体" w:hAnsi="楷体" w:eastAsia="楷体" w:cs="楷体"/>
                <w:i w:val="0"/>
                <w:iCs w:val="0"/>
                <w:color w:val="000000"/>
                <w:sz w:val="24"/>
                <w:szCs w:val="24"/>
                <w:u w:val="none"/>
              </w:rPr>
            </w:pPr>
          </w:p>
        </w:tc>
      </w:tr>
      <w:tr w14:paraId="3BE3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03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3A2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49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84AC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航天基地辖区涉喷烤漆汽修企业</w:t>
            </w:r>
          </w:p>
        </w:tc>
        <w:tc>
          <w:tcPr>
            <w:tcW w:w="150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632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水性漆源头替换</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511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现场是否使用水性漆</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739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95EA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67B1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A1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4EB0">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025A">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A4578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面漆是否符合（GB/T38597-2020)标准的水性涂料</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559D">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F50E">
            <w:pPr>
              <w:jc w:val="center"/>
              <w:rPr>
                <w:rFonts w:hint="eastAsia" w:ascii="楷体" w:hAnsi="楷体" w:eastAsia="楷体" w:cs="楷体"/>
                <w:i w:val="0"/>
                <w:iCs w:val="0"/>
                <w:color w:val="000000"/>
                <w:sz w:val="24"/>
                <w:szCs w:val="24"/>
                <w:u w:val="none"/>
              </w:rPr>
            </w:pPr>
          </w:p>
        </w:tc>
      </w:tr>
      <w:tr w14:paraId="5545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C37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0D7E5">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D1F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6DD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现场涂料是否与水性漆检测报告一致</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2F14">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442B">
            <w:pPr>
              <w:jc w:val="center"/>
              <w:rPr>
                <w:rFonts w:hint="eastAsia" w:ascii="楷体" w:hAnsi="楷体" w:eastAsia="楷体" w:cs="楷体"/>
                <w:i w:val="0"/>
                <w:iCs w:val="0"/>
                <w:color w:val="000000"/>
                <w:sz w:val="24"/>
                <w:szCs w:val="24"/>
                <w:u w:val="none"/>
              </w:rPr>
            </w:pPr>
          </w:p>
        </w:tc>
      </w:tr>
      <w:tr w14:paraId="1E5D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C825">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DACE6">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1019">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561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对水性漆购销票据进行检查</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A69">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CBC75">
            <w:pPr>
              <w:jc w:val="center"/>
              <w:rPr>
                <w:rFonts w:hint="eastAsia" w:ascii="楷体" w:hAnsi="楷体" w:eastAsia="楷体" w:cs="楷体"/>
                <w:i w:val="0"/>
                <w:iCs w:val="0"/>
                <w:color w:val="000000"/>
                <w:sz w:val="24"/>
                <w:szCs w:val="24"/>
                <w:u w:val="none"/>
              </w:rPr>
            </w:pPr>
          </w:p>
        </w:tc>
      </w:tr>
      <w:tr w14:paraId="17AC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B7DC">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C8F3D">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5F8F">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706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对水性漆使用台账进行检查</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202B">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5446">
            <w:pPr>
              <w:jc w:val="center"/>
              <w:rPr>
                <w:rFonts w:hint="eastAsia" w:ascii="楷体" w:hAnsi="楷体" w:eastAsia="楷体" w:cs="楷体"/>
                <w:i w:val="0"/>
                <w:iCs w:val="0"/>
                <w:color w:val="000000"/>
                <w:sz w:val="24"/>
                <w:szCs w:val="24"/>
                <w:u w:val="none"/>
              </w:rPr>
            </w:pPr>
          </w:p>
        </w:tc>
      </w:tr>
      <w:tr w14:paraId="4BB5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0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E9A1">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4358">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E06E">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58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对水性漆购买合同进行检查</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DBBC">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BAE4">
            <w:pPr>
              <w:jc w:val="center"/>
              <w:rPr>
                <w:rFonts w:hint="eastAsia" w:ascii="楷体" w:hAnsi="楷体" w:eastAsia="楷体" w:cs="楷体"/>
                <w:i w:val="0"/>
                <w:iCs w:val="0"/>
                <w:color w:val="000000"/>
                <w:sz w:val="24"/>
                <w:szCs w:val="24"/>
                <w:u w:val="none"/>
              </w:rPr>
            </w:pPr>
          </w:p>
        </w:tc>
      </w:tr>
      <w:tr w14:paraId="44B0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540" w:hRule="atLeast"/>
        </w:trPr>
        <w:tc>
          <w:tcPr>
            <w:tcW w:w="10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EBCB">
            <w:pPr>
              <w:jc w:val="center"/>
              <w:rPr>
                <w:rFonts w:hint="eastAsia" w:ascii="楷体" w:hAnsi="楷体" w:eastAsia="楷体" w:cs="楷体"/>
                <w:i w:val="0"/>
                <w:iCs w:val="0"/>
                <w:color w:val="000000"/>
                <w:sz w:val="24"/>
                <w:szCs w:val="24"/>
                <w:u w:val="none"/>
              </w:rPr>
            </w:pPr>
          </w:p>
        </w:tc>
        <w:tc>
          <w:tcPr>
            <w:tcW w:w="14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FFF7">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6051">
            <w:pPr>
              <w:jc w:val="left"/>
              <w:rPr>
                <w:rFonts w:hint="eastAsia" w:ascii="楷体" w:hAnsi="楷体" w:eastAsia="楷体" w:cs="楷体"/>
                <w:i w:val="0"/>
                <w:iCs w:val="0"/>
                <w:color w:val="000000"/>
                <w:sz w:val="24"/>
                <w:szCs w:val="24"/>
                <w:u w:val="none"/>
              </w:rPr>
            </w:pP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428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对推进水性漆替换进行督促</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D0C2">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647F9">
            <w:pPr>
              <w:jc w:val="center"/>
              <w:rPr>
                <w:rFonts w:hint="eastAsia" w:ascii="楷体" w:hAnsi="楷体" w:eastAsia="楷体" w:cs="楷体"/>
                <w:i w:val="0"/>
                <w:iCs w:val="0"/>
                <w:color w:val="000000"/>
                <w:sz w:val="24"/>
                <w:szCs w:val="24"/>
                <w:u w:val="none"/>
              </w:rPr>
            </w:pPr>
          </w:p>
        </w:tc>
      </w:tr>
      <w:tr w14:paraId="02B8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34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3D8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0C7CB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航天基地辖区三类汽修企业</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82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三类企业备案情况</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E22EF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对未完成备案三类企业进行备案通知单下发</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EA5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52</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212B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1358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74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965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618E9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航天基地辖区涉喷烤漆汽修企业</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8A2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重污染天气红色响应</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FAA06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启动夜间巡查工作，检查涉喷烤漆企业是否违规操作</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41B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00A7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检查13次，每次不少于6人，工作车辆不少于3辆</w:t>
            </w:r>
          </w:p>
        </w:tc>
      </w:tr>
      <w:tr w14:paraId="6616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64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75B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03400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42114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根据市场监管局提供汽修企业名单进行摸排工作</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0CB9A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根据西安市市场监管局高新分局发送航天辖区内关于汽修行业新增企业名单进行摸排</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243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52</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2AF1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每次不少于2人，工作车辆不少于1辆</w:t>
            </w:r>
          </w:p>
        </w:tc>
      </w:tr>
      <w:tr w14:paraId="0BD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02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77C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22917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航天基地辖区汽修企业（72家）</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F7A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联合检查</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2CF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对辖区内企业进行治污减霾与安全生产检查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1EA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104</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880D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每次不少于2人，工作车辆不少于1辆</w:t>
            </w:r>
          </w:p>
        </w:tc>
      </w:tr>
      <w:tr w14:paraId="4C52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72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D50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53161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航天基地辖区汽修企业（72家）</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84500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防汛巡查</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786CF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根据市气象台发布的防汛红头文件落实红、黄、蓝色预警响应等级对辖区内4S店及地下室汽修企业进行防汛检查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BEC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B023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7A78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58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919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EA03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航天基地辖区汽修企业（72家）</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9D6CD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危废转运车辆</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E0DE6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对危废转运车辆进行手续检查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A1C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156</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A362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726D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28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CEC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7FD33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航天基地辖区一 二 三类汽修企业</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326CE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一二三类机动车维修企业质量信誉考核</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EC29C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对辖区内一二三类机动车维修企业进行质量信誉考核。</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A11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72</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2265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5C42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680"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089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E3FDC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航天基地辖区汽修企业（72家）</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09C12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维修工时与收费标准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维修结算票据</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E63F6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机动车维修经营者应当公布机动车维修工时定额和收费标准，合理收取费用。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机动车维修经营者应当使用规定的结算票据，并向托修方交付维修结算清单，作为托修方追责依据。</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09C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288</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D7C4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048C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665"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215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DC6EB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航天基地辖区汽修企业（72家）</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7C908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应急演练</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1A4D8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对辖区内企业进行防火演练及防汛演练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E07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BABF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每次需要人员不少于2人，车辆不少于1辆</w:t>
            </w:r>
          </w:p>
        </w:tc>
      </w:tr>
      <w:tr w14:paraId="5837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712" w:hRule="atLeast"/>
        </w:trPr>
        <w:tc>
          <w:tcPr>
            <w:tcW w:w="1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D443">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13</w:t>
            </w:r>
          </w:p>
        </w:tc>
        <w:tc>
          <w:tcPr>
            <w:tcW w:w="1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F00CC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72家汽修企业</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0C9AC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参加市级部门组织召开的道路运输相关会议，做好上级部门迎检工作</w:t>
            </w:r>
          </w:p>
        </w:tc>
        <w:tc>
          <w:tcPr>
            <w:tcW w:w="7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1D0ED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按照市交通运输局、市交通运输综合执法支队等上级部门通知，参加汽修行业相关会议，做好上级部门迎检工作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CAC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30A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参加人员不少于2人工作车辆不少于1辆</w:t>
            </w:r>
          </w:p>
        </w:tc>
      </w:tr>
      <w:tr w14:paraId="71A7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11" w:type="dxa"/>
          <w:trHeight w:val="1060" w:hRule="atLeast"/>
        </w:trPr>
        <w:tc>
          <w:tcPr>
            <w:tcW w:w="14297" w:type="dxa"/>
            <w:gridSpan w:val="36"/>
            <w:tcBorders>
              <w:top w:val="nil"/>
              <w:left w:val="nil"/>
              <w:bottom w:val="nil"/>
              <w:right w:val="nil"/>
            </w:tcBorders>
            <w:shd w:val="clear" w:color="auto" w:fill="auto"/>
            <w:vAlign w:val="center"/>
          </w:tcPr>
          <w:p w14:paraId="58CFD82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道路交通综合检查</w:t>
            </w:r>
          </w:p>
        </w:tc>
      </w:tr>
      <w:tr w14:paraId="717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76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DD2F6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7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9416AB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F0295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F2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9532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5D3A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98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8A17E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64401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航天基地149公里市政道路</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7B6B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市政道路巡查</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4658E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航天基地道路交通安全委员会办公室关于调整航天基地道路交通安全委员会成员单位及主要职责的通知》，对航天基地149公里市政道路安全隐患排查及整治工作，对道路破损、下陷、车辙、标志标线不清楚、道路标牌损坏、道路辅助设施损坏等问题进行统计并上报整治。</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24A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956A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每次巡查为1天，检查人员不少于3人，工作车辆不少于一辆</w:t>
            </w:r>
          </w:p>
        </w:tc>
      </w:tr>
      <w:tr w14:paraId="45FF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92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B7EE8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FDA1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航天基地辖区过境车辆</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FAC0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常态化检查出租车、网约车</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8DC0E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市交通运输综合执法支队三大队工作职责》，对辖区内7处地铁口驻点停靠违规载客的出租车、网约车进行检查整治《网络预约出租汽车运输证》《网络预约出租汽车驾驶员证》从业资格证、驾驶证、行驶证、服务监督卡、备案证、灭火器、三角架是否齐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62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208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F945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每次巡查为1天，检查人员不少于3人，工作车辆不少于一辆</w:t>
            </w:r>
          </w:p>
        </w:tc>
      </w:tr>
      <w:tr w14:paraId="3969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65"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F2A8A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CAD1D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DD873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治污减霾(尾气检测)</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DB293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依据《市交通运输综合执法支队二大队关于检查柴油车和燃气货车联合检查信息报送工作的通知》，配合航天基地环保局联合对辖区内工地进出车辆进行尾气检测，检测车辆尾气排放是否达到标准。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FBA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7BD9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1C01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38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C35AF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1E6E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雁引路、韦鸣路、7处地铁口及市政道路</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3DFB3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联合检查</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B6AEE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公安局、西安市工业和信息化局、西安市交通运输局、西安市市场监管局关于印发&lt;货车非法改装专项整治行动方案》的通知&gt;，联合相关部门对出租车、网约车、重型货车超限、超载等违法车辆进行整治。（《网络预约出租汽车运输证》《网络预约出租汽车驾驶员证》从业资格证、驾驶员从业资格证、道路运输证、驾驶证、行驶证、北斗定位系统、三角架、灭火器、警示灯、超高、超限、超载、非法改装、料单）</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71D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7D12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每次巡查为1天，检查人员不少于4人，工作车辆不少于一辆</w:t>
            </w:r>
          </w:p>
        </w:tc>
      </w:tr>
      <w:tr w14:paraId="1C1E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16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CBB8D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23E7E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航天基地7处地铁站</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9663B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地铁口执勤</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BFE5E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关于开展迎“双节”环境卫生整治行动的通知》对辖区内7处地铁口进行卫生环境巡查工作，存在卫生较差问题的，联系地铁负责人及时整改，航天大道地铁口安排人员定点执勤（17：00—18：00）对违法驻点停靠载客的营运车辆进行驱离。对公交站点乘车人员维持秩序，确保车辆进站时乘车人员安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24F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156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A174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2A85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62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AA083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6FE5A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C0AFE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水生野生保护动物检查</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D572E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联合航天公安分局、曲江大队航天中队交警对韦曲高速口行驶下来的车辆进行检查，是否有携带水生野生保护动物（《国家重点保护野生动物名录》《陕西省重点保护野生动物名录》）。</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3B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CA57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4039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 w:type="dxa"/>
          <w:trHeight w:val="210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BFE49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F23C8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CD7AE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客运旅游包车检查</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38242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（一）有与其经营业务相适应并经检测合格的车辆；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（二）有符合本条例第九条规定条件的驾驶人员；</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（三）有健全的安全生产管理制度；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申请从事班线客运经营的，还应当有明确的线路和站点方案。</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E90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C665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0DFF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70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A9855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0941F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3A8B4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噪音专项整治工作</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0F724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暂停出具《夜间施工作业证明》。高、中考前15日内及高、中考当日，除抢修、抢险、应急作业外，我局将停止办理《夜间施工作业证明》，如遇抢修、抢险、应急作业的，施工单位应采取有效降噪防护措施，经我局审查后方可出具《夜间施工作业证明》。</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（二）高、中考期间，各考场周边500米区域内的工地禁止施工作业。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（三）住房和城乡建设局、城市管理和综合执法局、城市更新发展服务中心等各主管部门，在高、中考管控通知期间应严格把控各自主管项目的夜间施工时间及噪声管控措施。</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（四）生态环境局将联合各主管部门开展夜间检查（联合检查表见附件），重点检查处于居民密集区、投诉多发区域以及群众反复投诉的项目。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54E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8B40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7DF9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88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3FF2D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9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6D459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3D61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工地扬尘防治及清运秩序</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D84AE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筑施工工地管理及建筑垃圾处置，开展建筑施工工地"大擦洗、大冲洗”行动，全面落实“6个百分之百、7个到位”要求，严格执行《公路建设工地扬尘治理15条措施》。开展车容车貌整治和密闭性检查，全流程监管清运行为，严查运输车辆高尖装载、带泥上路、沿途抛撒等问题。落实建筑垃圾排放运输消纳处置工作扬尘防治标准，定期巡检纠正管理不规范、场内物料乱堆乱放等突出问题，严查违规施工行为。规范清运、覆盖建筑垃圾，全面整治装修垃圾乱堆放现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AD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C46F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7B03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20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206D0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1F817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航天基地辖区学校、社区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5727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进校园、社区宣传道路安全</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9E17D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1、组织开展源头宣传教育，全面提升广大师生及学生家长交通安全意识和文明出行意识，形成自觉遵章守法的良好行为习惯；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2、开展交通安全隐患排查、治理，完善优化校园周边交通安全设施和交通组织设计，有效预防交通事故；</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通过开展大排查大整治大检查行动，进一步完善、落实校车安全管理制度，切实开展校车安全隐患排查治理，加强师生道路交通安全宣传教育。整治校园周边交通安全隐患和交通秩序，营造安全和谐的道路交通安全环境，保障学生、幼儿上下学交通安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D7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60CAD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每次宣传为1天，工作人员不少于4人，工作车辆不少于一辆</w:t>
            </w:r>
          </w:p>
        </w:tc>
      </w:tr>
      <w:tr w14:paraId="1C5B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320" w:hRule="atLeast"/>
        </w:trPr>
        <w:tc>
          <w:tcPr>
            <w:tcW w:w="11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576ED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11 </w:t>
            </w:r>
          </w:p>
        </w:tc>
        <w:tc>
          <w:tcPr>
            <w:tcW w:w="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146A5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8A740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共享电单车</w:t>
            </w:r>
          </w:p>
        </w:tc>
        <w:tc>
          <w:tcPr>
            <w:tcW w:w="7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1B3A1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依据西安市交通运输局关于进一步做好我市共享电单车整治工作的通知，对航天基地辖区重点区域违规投放共享电单车问题开展专项整治工作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478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E149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04B4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080" w:hRule="atLeast"/>
        </w:trPr>
        <w:tc>
          <w:tcPr>
            <w:tcW w:w="14427" w:type="dxa"/>
            <w:gridSpan w:val="37"/>
            <w:tcBorders>
              <w:top w:val="nil"/>
              <w:left w:val="nil"/>
              <w:bottom w:val="nil"/>
              <w:right w:val="nil"/>
            </w:tcBorders>
            <w:shd w:val="clear" w:color="auto" w:fill="auto"/>
            <w:vAlign w:val="center"/>
          </w:tcPr>
          <w:p w14:paraId="2CF90A3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房屋管理领域检查</w:t>
            </w:r>
          </w:p>
        </w:tc>
      </w:tr>
      <w:tr w14:paraId="31EA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57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A7215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30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7FE81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5B509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535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EE15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5076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48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9FE5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00728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712E0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公租房日常巡查</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7D00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对航天基地申请公租房已入住的居住人开展日常检查工作，主要检查内容如下：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1.是否主申请人居住</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2.是否存在同屋居主人</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3.是否违规使用或擅自改变使用性质和用途</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4.是否存在转租转借</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5.是否随意变更申请人</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6.是否调换房屋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7.违规占用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8.私自截留房屋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0A4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58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3EDA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387A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56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5331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306D3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B955E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房屋安全使用检查</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EF79F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对辖区内的自建房开展日常巡查工作，具体检查内容如下：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1.房屋具体位置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2.房屋建筑类型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3.房屋建设年份</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4.房屋建筑层数及建筑高度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5.房屋占地面积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6.房屋使用情况（住宅、经营、混合）</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7.房屋生产经营情况</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8.房屋改扩建情况</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9.是否存在安全隐患</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8E2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2286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28C4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14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C26A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D6596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A99F5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住房租赁及二手房买卖</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62775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对辖区内中介公司、租赁公司开展日常巡查业务，具体检查内容如下：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1.是否办理营业热照</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2.是否在醒目位置公示营业执照</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3.经营场所地址与营业执照地址是否一致</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4.是否公示辖区住建监督举报电话及价格主管部门监督举报电话</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5.是否公示交易资金监管方式及交易资金监管电话</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6.是否告知交易资金必须进入政府监管账户</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7.网签合同价款与实际是否一致</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8.是否存在为不符合交易条件的保障性住房和禁止交易的房屋提供经纪服务</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9.加盟机构及分支机构是否公示总公司投诉电话</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10.是否公示服务项目、内容、标准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11.是否公示收费项目、依据、标准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12.是否公示业务流程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13.是否如实登记从业人员个人信息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14.是否如实记录业务或保存房地产经纪服务合同（不少于5年）</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15.是否公示信用档案查询方式</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16.是否公示合同范本</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17.开展商品房代销业务是否公示授权材料</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18.是否有其他违法违规经营行为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DD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60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C024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1825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12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8734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95EDF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711C2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预售监管资金系统上报工程进度检查</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E5620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对辖区内在建房地产项目，按照西安市住房和城乡建设局工作要求，开展工程进度现场勘查工作，主要检查：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1.是否正常施工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2.现场每栋楼具体施工进展</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3.楼栋施工内容是否与总包施工日志或监理月报申报进度一致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5DC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D9B7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4B0D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72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DF4B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630D5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69BBA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预售监管资金拨付现场进度核实</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D21DC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对辖区内房地产在建项目，所属的开发企业上报的申请预售监管资金拨付情况进行核实，主要检查：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开发企业或施工单位的施工进度如建筑主体、二次结构、管道预埋安装、门窗安装工程、保温施工、幕墙施工工程、消防水电预埋安装、配电穿线预埋及电线电缆敷设、公区精装、内部精装、电梯安装工作；地下车库主体、消防、水电、划线及地坪漆；室外小市政景观、给排水管网、园林建设等工作是否与申报的付款的施工进度一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DC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8B50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58D7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06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EFA9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95699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290B0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商品房现售现场预售资金监管信息公示检查</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18049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对辖区内在建项目，按照西安市商品房销售现场检查工作要求，巡查是否按照要求公示以下信息：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1.商品房预售资金监管银行名称</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2.商品房预售资金监管账号</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3.商品房预售资金监管现场收款所使用的POS机商户编码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4.商品房预售资金监管类政策文件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5.涉及购房人使用贷款银行、公积金银行公示名单及信息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6.房地产开发企业应当公示预售资金缴存指引内容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A4B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98E3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0922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28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6869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17589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B88E3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商品房项目建设进度现场核实</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49B82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对辖区内在建项目，按照商品房项目建设进度现场核实情况表核查是否达到以下施工进度节点：</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1.建设层数达三分之一</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2.建设层数达三分之二</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3.主体结构验收完成</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4.外墙装饰完成</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5.内外装饰装修完成</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6.竣工验收完成</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7.竣工验收备案完成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FD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93E7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6F28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12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9136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21135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78AD8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预售前施工进度勘察</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8502B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对辖区内在建的项目申请办理商品房预售、现售现场开展核实检查，具体检查内容如下：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1.申请办理预售幢号</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2.申请办理预售房屋类型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3.申请办理预售单元进度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4.申请办理预售地下进度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5.申请办理预售主体进度</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6.请办理预售教育配套设施情况</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B4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D8CC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1716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6140" w:hRule="atLeast"/>
        </w:trPr>
        <w:tc>
          <w:tcPr>
            <w:tcW w:w="966" w:type="dxa"/>
            <w:gridSpan w:val="5"/>
            <w:vMerge w:val="restart"/>
            <w:tcBorders>
              <w:top w:val="single" w:color="000000" w:sz="4" w:space="0"/>
              <w:left w:val="single" w:color="000000" w:sz="4" w:space="0"/>
              <w:bottom w:val="nil"/>
              <w:right w:val="single" w:color="000000" w:sz="4" w:space="0"/>
            </w:tcBorders>
            <w:shd w:val="clear" w:color="auto" w:fill="auto"/>
            <w:vAlign w:val="center"/>
          </w:tcPr>
          <w:p w14:paraId="50676E6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9 </w:t>
            </w:r>
          </w:p>
        </w:tc>
        <w:tc>
          <w:tcPr>
            <w:tcW w:w="1500" w:type="dxa"/>
            <w:gridSpan w:val="9"/>
            <w:vMerge w:val="restart"/>
            <w:tcBorders>
              <w:top w:val="single" w:color="000000" w:sz="4" w:space="0"/>
              <w:left w:val="single" w:color="000000" w:sz="4" w:space="0"/>
              <w:bottom w:val="nil"/>
              <w:right w:val="single" w:color="000000" w:sz="4" w:space="0"/>
            </w:tcBorders>
            <w:shd w:val="clear" w:color="auto" w:fill="auto"/>
            <w:vAlign w:val="center"/>
          </w:tcPr>
          <w:p w14:paraId="36977D0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vMerge w:val="restart"/>
            <w:tcBorders>
              <w:top w:val="single" w:color="000000" w:sz="4" w:space="0"/>
              <w:left w:val="single" w:color="000000" w:sz="4" w:space="0"/>
              <w:bottom w:val="nil"/>
              <w:right w:val="single" w:color="000000" w:sz="4" w:space="0"/>
            </w:tcBorders>
            <w:shd w:val="clear" w:color="auto" w:fill="auto"/>
            <w:vAlign w:val="center"/>
          </w:tcPr>
          <w:p w14:paraId="0ABC1BE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商品房销售现场检查</w:t>
            </w:r>
          </w:p>
        </w:tc>
        <w:tc>
          <w:tcPr>
            <w:tcW w:w="7612" w:type="dxa"/>
            <w:gridSpan w:val="8"/>
            <w:vMerge w:val="restart"/>
            <w:tcBorders>
              <w:top w:val="single" w:color="000000" w:sz="4" w:space="0"/>
              <w:left w:val="single" w:color="000000" w:sz="4" w:space="0"/>
              <w:bottom w:val="nil"/>
              <w:right w:val="single" w:color="000000" w:sz="4" w:space="0"/>
            </w:tcBorders>
            <w:shd w:val="clear" w:color="auto" w:fill="auto"/>
            <w:vAlign w:val="center"/>
          </w:tcPr>
          <w:p w14:paraId="483DBB1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对辖区内在建项目开展日常检查，具体检查内容如下：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营业执照》、《资质证书》、客服联系电话；2.委托销售的，应当公示受托房地产经纪机构《营业执照》、授权委托书及联系电话；3.《建设用地规划许可证》；4.《国有土地使用证》(或《不动产权证书》)；5.《建设工程规划许可证》；6.《建筑工程施工许可证》；7.《商品房预售许可证》或《商品房现售备案证》；8.经审定的建设工程设计方案总平面图、楼幢分层平面图、立面图以及 建筑密度、容积率、绿地率等主要规划设计指标；9.各楼幢当月工程进展及对应图片资料；10.车位(车库)规划配比、个数、类型、面积、位置、租售方式等；11.项目内设置的综合商业、物业服务用房、社区办公或活动用房、公共 厕所、幼儿园等教育设施及居民养老服务等配套设施设备的位置、面积等；12.全装修商品房项目，应公示全装修内容、装饰装修标准及交付要求(包 括主要装饰装修材料的名称、品牌、规格、型号等，提供室内设施设备的，应当标明设施设备的名称、品牌、规格、型号、等级及安装标 准等),并设置专门区域用于展示主要建筑材料及设施设备。；13.购房流程指引。包括购房信息登记、购房资格审查、买卖合同网签备 案、按揭贷款等环节所需条件、资料、时限等内容；14.向住房建设主管部门申报的商品房预(现)售方案；15.商品房买卖合同示范文本；16.商品房销售进度表；17.房屋户型图(详细标明各房间开间、进深尺寸及层高)；18.《西安市商品房销售明码标价牌》、《西安市商品房销售明码标价表》(含每套房屋单价、总价等信息)；19.测绘机构出具的房产测绘成果报告(含每套房屋建筑面积、套内建筑面积、公摊面积等信息)；20.不拒绝购房人使用住房公积金贷款承诺书；21.项目设定土地抵押或建筑物抵押的，公示抵押情况以及抵押权人同意销售的书面意见；22.所有驻场销售人员姓名、职务、照片(不小于5寸)；23.红线外200米内对项目可能产生废气、噪音、烟尘等影响的因素，包 括公共厕所、垃圾站、变压器、通讯基站、道路、桥梁、隧道、火车 站、汽车站、油气库站、危险品仓库或殡仪馆、公墓等；24.红线内可能产生废气、噪音、烟尘等影响的因素，包括公共厕所、化 粪池、垃圾站、变压器、换热站、配电室、通讯基站、车库出入口健身场所等；25.房屋外立面造型、外连廊、管道层、烟道、天然气管道及户内梁、柱 的位置、尺寸等可能影响购房人装修使用等方面的因素；26.公示以下教育信息，商品房相对应的学区或学校，应以教育主管部门 制定的当年入学政策为准，房地产开发企业一律无权承诺；27.物业服务企业《营业执照》；28.物业服务收费标准；29.前期物业服务合同；30.《商品房销售管理办法》(建设部令第88号)；31.《城市商品房预售管理办法》(建设部令第131号)；32.我市执行的住房限购限售等房地产调控政策、；33.不动产权登记等规范性文件；34.本商品房项目二维码；35.西安市商品房销售行为诚信平台投诉指引；36.项目所在地住房建设主管部门投诉电话；37.有集团公司的，公示集团公司投诉电话及其他投诉方式；38.房屋销售场所、样板房应当设置在永久性建筑内。；39.项目销售时展示的绿化、园林等景观应当按照规划设计建造；40.设置样板房的，应当在计划售楼现场或预(现)售楼盘内(即实体楼内)建造验收合格的交付样板房；41.销售场所展示的户型图(模型)沙盘模型、区位示意图等，严格按照 规划设计和尺寸比例(标注比例尺)制作；42.房地产开发企业应当以视频和照片方式留存销售信息公示内容和样板 房装饰装修内容。</w:t>
            </w:r>
          </w:p>
        </w:tc>
        <w:tc>
          <w:tcPr>
            <w:tcW w:w="993" w:type="dxa"/>
            <w:vMerge w:val="restart"/>
            <w:tcBorders>
              <w:top w:val="single" w:color="000000" w:sz="4" w:space="0"/>
              <w:left w:val="single" w:color="000000" w:sz="4" w:space="0"/>
              <w:bottom w:val="nil"/>
              <w:right w:val="single" w:color="000000" w:sz="4" w:space="0"/>
            </w:tcBorders>
            <w:shd w:val="clear" w:color="auto" w:fill="auto"/>
            <w:vAlign w:val="center"/>
          </w:tcPr>
          <w:p w14:paraId="57AD761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24 </w:t>
            </w:r>
          </w:p>
        </w:tc>
        <w:tc>
          <w:tcPr>
            <w:tcW w:w="1796" w:type="dxa"/>
            <w:gridSpan w:val="5"/>
            <w:vMerge w:val="restart"/>
            <w:tcBorders>
              <w:top w:val="single" w:color="000000" w:sz="4" w:space="0"/>
              <w:left w:val="single" w:color="000000" w:sz="4" w:space="0"/>
              <w:bottom w:val="nil"/>
              <w:right w:val="single" w:color="000000" w:sz="4" w:space="0"/>
            </w:tcBorders>
            <w:shd w:val="clear" w:color="auto" w:fill="auto"/>
            <w:vAlign w:val="center"/>
          </w:tcPr>
          <w:p w14:paraId="0D77D4F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538C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1405" w:hRule="atLeast"/>
        </w:trPr>
        <w:tc>
          <w:tcPr>
            <w:tcW w:w="966" w:type="dxa"/>
            <w:gridSpan w:val="5"/>
            <w:vMerge w:val="continue"/>
            <w:tcBorders>
              <w:top w:val="single" w:color="000000" w:sz="4" w:space="0"/>
              <w:left w:val="single" w:color="000000" w:sz="4" w:space="0"/>
              <w:bottom w:val="nil"/>
              <w:right w:val="single" w:color="000000" w:sz="4" w:space="0"/>
            </w:tcBorders>
            <w:shd w:val="clear" w:color="auto" w:fill="auto"/>
            <w:vAlign w:val="center"/>
          </w:tcPr>
          <w:p w14:paraId="5BD14F23">
            <w:pPr>
              <w:jc w:val="center"/>
              <w:rPr>
                <w:rFonts w:hint="eastAsia" w:ascii="楷体" w:hAnsi="楷体" w:eastAsia="楷体" w:cs="楷体"/>
                <w:i w:val="0"/>
                <w:iCs w:val="0"/>
                <w:color w:val="000000"/>
                <w:sz w:val="24"/>
                <w:szCs w:val="24"/>
                <w:u w:val="none"/>
              </w:rPr>
            </w:pPr>
          </w:p>
        </w:tc>
        <w:tc>
          <w:tcPr>
            <w:tcW w:w="1500" w:type="dxa"/>
            <w:gridSpan w:val="9"/>
            <w:vMerge w:val="continue"/>
            <w:tcBorders>
              <w:top w:val="single" w:color="000000" w:sz="4" w:space="0"/>
              <w:left w:val="single" w:color="000000" w:sz="4" w:space="0"/>
              <w:bottom w:val="nil"/>
              <w:right w:val="single" w:color="000000" w:sz="4" w:space="0"/>
            </w:tcBorders>
            <w:shd w:val="clear" w:color="auto" w:fill="auto"/>
            <w:vAlign w:val="center"/>
          </w:tcPr>
          <w:p w14:paraId="680AC566">
            <w:pPr>
              <w:jc w:val="left"/>
              <w:rPr>
                <w:rFonts w:hint="eastAsia" w:ascii="楷体" w:hAnsi="楷体" w:eastAsia="楷体" w:cs="楷体"/>
                <w:i w:val="0"/>
                <w:iCs w:val="0"/>
                <w:color w:val="000000"/>
                <w:sz w:val="24"/>
                <w:szCs w:val="24"/>
                <w:u w:val="none"/>
              </w:rPr>
            </w:pPr>
          </w:p>
        </w:tc>
        <w:tc>
          <w:tcPr>
            <w:tcW w:w="1560" w:type="dxa"/>
            <w:gridSpan w:val="9"/>
            <w:vMerge w:val="continue"/>
            <w:tcBorders>
              <w:top w:val="single" w:color="000000" w:sz="4" w:space="0"/>
              <w:left w:val="single" w:color="000000" w:sz="4" w:space="0"/>
              <w:bottom w:val="nil"/>
              <w:right w:val="single" w:color="000000" w:sz="4" w:space="0"/>
            </w:tcBorders>
            <w:shd w:val="clear" w:color="auto" w:fill="auto"/>
            <w:vAlign w:val="center"/>
          </w:tcPr>
          <w:p w14:paraId="66C4BD2D">
            <w:pPr>
              <w:jc w:val="left"/>
              <w:rPr>
                <w:rFonts w:hint="eastAsia" w:ascii="楷体" w:hAnsi="楷体" w:eastAsia="楷体" w:cs="楷体"/>
                <w:i w:val="0"/>
                <w:iCs w:val="0"/>
                <w:color w:val="000000"/>
                <w:sz w:val="24"/>
                <w:szCs w:val="24"/>
                <w:u w:val="none"/>
              </w:rPr>
            </w:pPr>
          </w:p>
        </w:tc>
        <w:tc>
          <w:tcPr>
            <w:tcW w:w="7612" w:type="dxa"/>
            <w:gridSpan w:val="8"/>
            <w:vMerge w:val="continue"/>
            <w:tcBorders>
              <w:top w:val="single" w:color="000000" w:sz="4" w:space="0"/>
              <w:left w:val="single" w:color="000000" w:sz="4" w:space="0"/>
              <w:bottom w:val="nil"/>
              <w:right w:val="single" w:color="000000" w:sz="4" w:space="0"/>
            </w:tcBorders>
            <w:shd w:val="clear" w:color="auto" w:fill="auto"/>
            <w:vAlign w:val="center"/>
          </w:tcPr>
          <w:p w14:paraId="53D0528C">
            <w:pPr>
              <w:jc w:val="left"/>
              <w:rPr>
                <w:rFonts w:hint="eastAsia" w:ascii="楷体" w:hAnsi="楷体" w:eastAsia="楷体" w:cs="楷体"/>
                <w:i w:val="0"/>
                <w:iCs w:val="0"/>
                <w:color w:val="000000"/>
                <w:sz w:val="24"/>
                <w:szCs w:val="24"/>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14:paraId="185B6B95">
            <w:pPr>
              <w:jc w:val="center"/>
              <w:rPr>
                <w:rFonts w:hint="eastAsia" w:ascii="楷体" w:hAnsi="楷体" w:eastAsia="楷体" w:cs="楷体"/>
                <w:i w:val="0"/>
                <w:iCs w:val="0"/>
                <w:color w:val="000000"/>
                <w:sz w:val="24"/>
                <w:szCs w:val="24"/>
                <w:u w:val="none"/>
              </w:rPr>
            </w:pPr>
          </w:p>
        </w:tc>
        <w:tc>
          <w:tcPr>
            <w:tcW w:w="1796" w:type="dxa"/>
            <w:gridSpan w:val="5"/>
            <w:vMerge w:val="continue"/>
            <w:tcBorders>
              <w:top w:val="single" w:color="000000" w:sz="4" w:space="0"/>
              <w:left w:val="single" w:color="000000" w:sz="4" w:space="0"/>
              <w:bottom w:val="nil"/>
              <w:right w:val="single" w:color="000000" w:sz="4" w:space="0"/>
            </w:tcBorders>
            <w:shd w:val="clear" w:color="auto" w:fill="auto"/>
            <w:vAlign w:val="center"/>
          </w:tcPr>
          <w:p w14:paraId="6999256A">
            <w:pPr>
              <w:jc w:val="left"/>
              <w:rPr>
                <w:rFonts w:hint="eastAsia" w:ascii="楷体" w:hAnsi="楷体" w:eastAsia="楷体" w:cs="楷体"/>
                <w:i w:val="0"/>
                <w:iCs w:val="0"/>
                <w:color w:val="000000"/>
                <w:sz w:val="24"/>
                <w:szCs w:val="24"/>
                <w:u w:val="none"/>
              </w:rPr>
            </w:pPr>
          </w:p>
        </w:tc>
      </w:tr>
      <w:tr w14:paraId="3C62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020" w:hRule="atLeast"/>
        </w:trPr>
        <w:tc>
          <w:tcPr>
            <w:tcW w:w="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4DD3">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 </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E5FED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航天基地范围内</w:t>
            </w:r>
          </w:p>
        </w:tc>
        <w:tc>
          <w:tcPr>
            <w:tcW w:w="15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483BE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日常投诉巡查</w:t>
            </w:r>
          </w:p>
        </w:tc>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1628B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针对市民通过各个渠道如信访、领导留言板、航天管委会门户网站、12345及部门内部热线电话（2023年接到12345市民热线等渠道反映问题约3700余件）反映问题，安排工作人员现场核查所反映问题是否属实。</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C16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020C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03F7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64" w:type="dxa"/>
          <w:trHeight w:val="940" w:hRule="atLeast"/>
        </w:trPr>
        <w:tc>
          <w:tcPr>
            <w:tcW w:w="14244" w:type="dxa"/>
            <w:gridSpan w:val="35"/>
            <w:tcBorders>
              <w:top w:val="nil"/>
              <w:left w:val="nil"/>
              <w:bottom w:val="nil"/>
              <w:right w:val="nil"/>
            </w:tcBorders>
            <w:shd w:val="clear" w:color="auto" w:fill="auto"/>
            <w:vAlign w:val="center"/>
          </w:tcPr>
          <w:p w14:paraId="4739219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建筑装饰装修检查</w:t>
            </w:r>
          </w:p>
        </w:tc>
      </w:tr>
      <w:tr w14:paraId="70E8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570" w:hRule="atLeast"/>
        </w:trPr>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4531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9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71A866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77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6D058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F59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CE8D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720E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2070" w:hRule="atLeast"/>
        </w:trPr>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360F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54C2E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EE5809">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装饰装修检查</w:t>
            </w:r>
          </w:p>
        </w:tc>
        <w:tc>
          <w:tcPr>
            <w:tcW w:w="77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87335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市住建局《关于开展装饰装修工程安全生产专项整治工作的通知》，对航天基地在建装饰装修工程是否存在应办而未办装饰装修施工许可证、是否存在未进行消防验收擅自投入使用、施工现场有无消防设施或无灭火器材、动火作业是否有人监护等问题进行检查并责令整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3F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40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A9FE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412A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 w:type="dxa"/>
          <w:trHeight w:val="3795" w:hRule="atLeast"/>
        </w:trPr>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0EA3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D5D70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73C5B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绿色建筑、装配式建筑检查</w:t>
            </w:r>
          </w:p>
        </w:tc>
        <w:tc>
          <w:tcPr>
            <w:tcW w:w="77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E35E9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市住建局《关于加强过程监管促进装配式建筑高质量发展的通知》，航天基地辖区内在建设项目施工过程中，应对标准层主体施工的装配式建筑政策规定执行情况至少核查一次，且抽查比例不得少于该项目装配式建筑楼栋数的30%；其他重要节点核查由辖区住建局根据工作情况合理安排。</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依据市住建局《关于进一步做好绿色建筑建设管理工作的通知》，)开展日常巡查检查。坚持以项目为抓手，建立常态化巡查机制，开展对设计、图审、施工、验收和运行等环节的监督检查，对出现违规行为的单位，建立问题清单，采取停工整改、个别约谈、集中复核、专题通报等形式跟踪督办，直至销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EC2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36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E6C4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1D90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14243" w:type="dxa"/>
            <w:gridSpan w:val="36"/>
            <w:tcBorders>
              <w:top w:val="nil"/>
              <w:left w:val="nil"/>
              <w:bottom w:val="nil"/>
              <w:right w:val="nil"/>
            </w:tcBorders>
            <w:shd w:val="clear" w:color="auto" w:fill="auto"/>
            <w:vAlign w:val="center"/>
          </w:tcPr>
          <w:p w14:paraId="7ABCB84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建筑行业监督检查</w:t>
            </w:r>
          </w:p>
        </w:tc>
      </w:tr>
      <w:tr w14:paraId="4FFE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8F6A9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339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9B2CE9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D7D87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EE4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441D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28B0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140"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649DF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E780E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航天基地辖区在建工地</w:t>
            </w:r>
          </w:p>
        </w:tc>
        <w:tc>
          <w:tcPr>
            <w:tcW w:w="1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F47FA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工地大气污染防治</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A259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航天基地铁腕治霾网格管理要求，按照《西安市建筑工程扬尘八个方面加严管控40条措施工作指南》《西安市住建领域臭氧污染防治管控方案》对辖区在建工地开展巡查，要求工地按政策落实治理措施，对现场落实情况进行指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349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360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68E4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每次巡查为1天，检查人员不少于6人，工作车辆不少于一辆</w:t>
            </w:r>
          </w:p>
        </w:tc>
      </w:tr>
      <w:tr w14:paraId="520F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A542B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4470C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航天基地辖区在建工地</w:t>
            </w:r>
          </w:p>
        </w:tc>
        <w:tc>
          <w:tcPr>
            <w:tcW w:w="1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4517B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工地安全生产</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19EB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依据《全市住建领域安全生产治本攻坚三年行动实施方案（2024-2026》为落实行业监管，每季度开展一次在建工地专项安全生产检查。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BA1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1AFB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6620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342F3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 </w:t>
            </w:r>
          </w:p>
        </w:tc>
        <w:tc>
          <w:tcPr>
            <w:tcW w:w="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C122D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航天基地辖区两类企业（8家）</w:t>
            </w:r>
          </w:p>
        </w:tc>
        <w:tc>
          <w:tcPr>
            <w:tcW w:w="1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40AF8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两类企业大气污染防治</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FE87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依据住建领域大气污染治理专项行动方案及商混运输车清洁替代工作要求，对辖区两类企业（预拌混凝土和预拌砂浆企业）进行检查，要求落实污染防治措施，完成商混车辆替代任务。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70D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5A874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1EA2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18A84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9CA0C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航天基地辖区两类企业（8家）</w:t>
            </w:r>
          </w:p>
        </w:tc>
        <w:tc>
          <w:tcPr>
            <w:tcW w:w="1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347BD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两类企业质量安全</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F536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依据预拌混凝土和预拌砂浆企业质量安全管理工作方案，开展安全生产、质量管理现场检查。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E4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EDED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486A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10DAB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 </w:t>
            </w:r>
          </w:p>
        </w:tc>
        <w:tc>
          <w:tcPr>
            <w:tcW w:w="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0F53F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航天基地辖区在建工地和两类企业</w:t>
            </w:r>
          </w:p>
        </w:tc>
        <w:tc>
          <w:tcPr>
            <w:tcW w:w="1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9CDED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打击“黑加油站”联合检查</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92B5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依据《航天基地成品油市场 经营秩序专项整顿和“黑加油站(点)”联合治理行动方案》，联合投资委、应急管理局等部门对工地、企业进行用油设备、加油记录等检查。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1B9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109DC">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2998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A2973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 </w:t>
            </w:r>
          </w:p>
        </w:tc>
        <w:tc>
          <w:tcPr>
            <w:tcW w:w="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61AFB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航天基地人防使用单位</w:t>
            </w:r>
          </w:p>
        </w:tc>
        <w:tc>
          <w:tcPr>
            <w:tcW w:w="1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7C4531">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人防区域平时开发利用</w:t>
            </w:r>
          </w:p>
        </w:tc>
        <w:tc>
          <w:tcPr>
            <w:tcW w:w="72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607D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依据《人民防空工程平时开发利用备案登记办法》对辖区人防区域使用情况进行检查；汛期，督促使用单位做好防汛应对工作，对防汛工作开展情况进行检查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52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28EC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每次巡查为1天，检查人员不少于6人，工作车辆不少于一辆</w:t>
            </w:r>
          </w:p>
        </w:tc>
      </w:tr>
      <w:tr w14:paraId="5E22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184" w:type="dxa"/>
          <w:wAfter w:w="303" w:type="dxa"/>
          <w:trHeight w:val="23" w:hRule="atLeast"/>
        </w:trPr>
        <w:tc>
          <w:tcPr>
            <w:tcW w:w="14021" w:type="dxa"/>
            <w:gridSpan w:val="33"/>
            <w:tcBorders>
              <w:top w:val="nil"/>
              <w:left w:val="nil"/>
              <w:bottom w:val="nil"/>
              <w:right w:val="nil"/>
            </w:tcBorders>
            <w:shd w:val="clear" w:color="auto" w:fill="auto"/>
            <w:vAlign w:val="center"/>
          </w:tcPr>
          <w:p w14:paraId="4FDF6B1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市政工程项目检查</w:t>
            </w:r>
          </w:p>
        </w:tc>
      </w:tr>
      <w:tr w14:paraId="4AC7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5E6F3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7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6B5C0B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工作范围及检查名称</w:t>
            </w:r>
          </w:p>
        </w:tc>
        <w:tc>
          <w:tcPr>
            <w:tcW w:w="78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7E1A8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92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次数（不少于）</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0ECC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0EF8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3B7D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 </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15DE0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63894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管廊建设巡查</w:t>
            </w:r>
          </w:p>
        </w:tc>
        <w:tc>
          <w:tcPr>
            <w:tcW w:w="78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B4D8C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1.前期准备工作检查（包括规划设计文件、施工许可证等手续）；2.施工过程检查（包括材料质量、施工工艺、结构安全、管线安装、安全防护）；3.竣工投入使用前检查（包括整体外观、功能测试、竣工资料）</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A4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6BDAD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0BFE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184" w:type="dxa"/>
          <w:wAfter w:w="81" w:type="dxa"/>
          <w:trHeight w:val="23" w:hRule="atLeast"/>
        </w:trPr>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64C48">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 </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CD1575">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C8654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次支路建设巡查</w:t>
            </w:r>
          </w:p>
        </w:tc>
        <w:tc>
          <w:tcPr>
            <w:tcW w:w="78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78C3CF">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根据西安市十四五规划，航天基地需完成35公里次支路建设，亦要完成市级年均考核任务（2024年市级考核任务4项，完成三爻路(航天北路-共建四路 )、三爻堡路(汉口街-航天西路)、航天东路南延伸（生态路南侧规划路-航飞南侧规划路）、航天产业基地中兆路网建设项目）。1.前期准备工作检查（包括规划设计文件、施工许可证等手续）；2.施工过程检查（包括材料质量、施工工艺、结构安全、安全防护）；3.竣工投入使用前检查（包括整体外观、功能测试、竣工资料）</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8E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12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D34A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73D5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4" w:type="dxa"/>
          <w:wAfter w:w="81" w:type="dxa"/>
          <w:trHeight w:val="23" w:hRule="atLeast"/>
        </w:trPr>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4F78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 </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59FCA6">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航天基地辖区</w:t>
            </w:r>
          </w:p>
        </w:tc>
        <w:tc>
          <w:tcPr>
            <w:tcW w:w="1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1508A2">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市政基础设施项目建设巡查</w:t>
            </w:r>
          </w:p>
        </w:tc>
        <w:tc>
          <w:tcPr>
            <w:tcW w:w="78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85932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基地年度平均市政基础设施建设项目25项。1.前期准备工作检查（包括规划设计文件、施工许可证等手续）；2.施工过程检查（包括材料质量、施工工艺、结构安全、安全防护）；3.竣工投入使用前检查（包括整体外观、功能测试、竣工资料）</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180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24 </w:t>
            </w:r>
          </w:p>
        </w:tc>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7BA5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每次巡查为1天，检查人员不少于2人，工作车辆不少于一辆</w:t>
            </w:r>
          </w:p>
        </w:tc>
      </w:tr>
      <w:tr w14:paraId="645E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740" w:hRule="atLeast"/>
        </w:trPr>
        <w:tc>
          <w:tcPr>
            <w:tcW w:w="14147" w:type="dxa"/>
            <w:gridSpan w:val="33"/>
            <w:tcBorders>
              <w:top w:val="nil"/>
              <w:left w:val="nil"/>
              <w:bottom w:val="nil"/>
              <w:right w:val="nil"/>
            </w:tcBorders>
            <w:shd w:val="clear" w:color="auto" w:fill="auto"/>
            <w:noWrap/>
            <w:vAlign w:val="center"/>
          </w:tcPr>
          <w:p w14:paraId="22FED04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其他工作</w:t>
            </w:r>
          </w:p>
        </w:tc>
      </w:tr>
      <w:tr w14:paraId="1102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82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378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90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27A54F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服务项目</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61864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工作内容及说明</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4FDE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工作标准</w:t>
            </w:r>
          </w:p>
        </w:tc>
      </w:tr>
      <w:tr w14:paraId="570F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216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E69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290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845D41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安全教育专家培训</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70B7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组织辖区内各企业开展安全生产宣传教育和专业知识及操作培训工作。</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63CF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省市级相关行业安全生产专家按照相关行业标准要求进行培训授课及专业知识、疑难问题的解答</w:t>
            </w:r>
          </w:p>
        </w:tc>
      </w:tr>
      <w:tr w14:paraId="1DAA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122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16DD">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2</w:t>
            </w:r>
          </w:p>
        </w:tc>
        <w:tc>
          <w:tcPr>
            <w:tcW w:w="2904"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0204A">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日常工作、领导交办的其他工作</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7D8FD">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服务人员进驻航天住房和城乡建设局，衔接委托单位和服务单位之问的各项服务工作，配合委托单位做好服务项目准备工作</w:t>
            </w:r>
          </w:p>
        </w:tc>
        <w:tc>
          <w:tcPr>
            <w:tcW w:w="425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93570">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按照相关法规，规范执行（6人，专人专岗）</w:t>
            </w:r>
          </w:p>
        </w:tc>
      </w:tr>
      <w:tr w14:paraId="2E08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122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016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21D8">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00C60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根据12345投诉系统进行接单，设立专人专岗处理</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B1F9">
            <w:pPr>
              <w:jc w:val="left"/>
              <w:rPr>
                <w:rFonts w:hint="eastAsia" w:ascii="楷体" w:hAnsi="楷体" w:eastAsia="楷体" w:cs="楷体"/>
                <w:i w:val="0"/>
                <w:iCs w:val="0"/>
                <w:color w:val="000000"/>
                <w:sz w:val="24"/>
                <w:szCs w:val="24"/>
                <w:u w:val="none"/>
              </w:rPr>
            </w:pPr>
          </w:p>
        </w:tc>
      </w:tr>
      <w:tr w14:paraId="1485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184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0EF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326EB">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685AA">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根据航天基地管委会、市道路交通安全委员会、市交通管理委员会、市交通运输局、市交通运输综合执法支队等相关部门工作安排，结合辖区实际、部门职责及领导要求，起草各项工作方案、计划及通知</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0E93">
            <w:pPr>
              <w:jc w:val="left"/>
              <w:rPr>
                <w:rFonts w:hint="eastAsia" w:ascii="楷体" w:hAnsi="楷体" w:eastAsia="楷体" w:cs="楷体"/>
                <w:i w:val="0"/>
                <w:iCs w:val="0"/>
                <w:color w:val="000000"/>
                <w:sz w:val="24"/>
                <w:szCs w:val="24"/>
                <w:u w:val="none"/>
              </w:rPr>
            </w:pPr>
          </w:p>
        </w:tc>
      </w:tr>
      <w:tr w14:paraId="612C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108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1B2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93A6">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9485C8">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负责航天基地交安委办、交委办公文管理、政务信息、机要保密、档案等</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F1C3">
            <w:pPr>
              <w:jc w:val="left"/>
              <w:rPr>
                <w:rFonts w:hint="eastAsia" w:ascii="楷体" w:hAnsi="楷体" w:eastAsia="楷体" w:cs="楷体"/>
                <w:i w:val="0"/>
                <w:iCs w:val="0"/>
                <w:color w:val="000000"/>
                <w:sz w:val="24"/>
                <w:szCs w:val="24"/>
                <w:u w:val="none"/>
              </w:rPr>
            </w:pPr>
          </w:p>
        </w:tc>
      </w:tr>
      <w:tr w14:paraId="032D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216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555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5B44">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E5B55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接各项工作组负责人，及时了解工作动态，收集各项工作亮点材料，起草宣传稿件，并对接基地党群工作部及局综合办公室，在央广网、今日头条、华商网、西安网、凤凰网、西部网、搜狐新闻等中省市媒体平台发布，并建立台账；</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01A6">
            <w:pPr>
              <w:jc w:val="left"/>
              <w:rPr>
                <w:rFonts w:hint="eastAsia" w:ascii="楷体" w:hAnsi="楷体" w:eastAsia="楷体" w:cs="楷体"/>
                <w:i w:val="0"/>
                <w:iCs w:val="0"/>
                <w:color w:val="000000"/>
                <w:sz w:val="24"/>
                <w:szCs w:val="24"/>
                <w:u w:val="none"/>
              </w:rPr>
            </w:pPr>
          </w:p>
        </w:tc>
      </w:tr>
      <w:tr w14:paraId="77BD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302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A1E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AECC">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F5DE3">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市道路交通安全委员会、市交通运输局、市交通运输局安委会、市交通运输综合执法支队、航天基地安全生产委员会等各相关部门工作部署要求，认真梳理基地交安委及交通运输行业关于安全生产各项工作要点，起草工作计划、通知、方案等，并及时对接交安委成员单位及本部门相关负责人，督促按要求贯彻落实并做好各项工作过程资料及数据的整理；</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BDD2">
            <w:pPr>
              <w:jc w:val="left"/>
              <w:rPr>
                <w:rFonts w:hint="eastAsia" w:ascii="楷体" w:hAnsi="楷体" w:eastAsia="楷体" w:cs="楷体"/>
                <w:i w:val="0"/>
                <w:iCs w:val="0"/>
                <w:color w:val="000000"/>
                <w:sz w:val="24"/>
                <w:szCs w:val="24"/>
                <w:u w:val="none"/>
              </w:rPr>
            </w:pPr>
          </w:p>
        </w:tc>
      </w:tr>
      <w:tr w14:paraId="6864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112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2CD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B18E1">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3945E">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协助开展各类日常工作，主要工作内容以住建局安排为准。</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8BBE">
            <w:pPr>
              <w:jc w:val="left"/>
              <w:rPr>
                <w:rFonts w:hint="eastAsia" w:ascii="楷体" w:hAnsi="楷体" w:eastAsia="楷体" w:cs="楷体"/>
                <w:i w:val="0"/>
                <w:iCs w:val="0"/>
                <w:color w:val="000000"/>
                <w:sz w:val="24"/>
                <w:szCs w:val="24"/>
                <w:u w:val="none"/>
              </w:rPr>
            </w:pPr>
          </w:p>
        </w:tc>
      </w:tr>
      <w:tr w14:paraId="2DE6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 w:type="dxa"/>
          <w:trHeight w:val="840" w:hRule="atLeast"/>
        </w:trPr>
        <w:tc>
          <w:tcPr>
            <w:tcW w:w="137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9F6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290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B304">
            <w:pPr>
              <w:jc w:val="left"/>
              <w:rPr>
                <w:rFonts w:hint="eastAsia" w:ascii="楷体" w:hAnsi="楷体" w:eastAsia="楷体" w:cs="楷体"/>
                <w:i w:val="0"/>
                <w:iCs w:val="0"/>
                <w:color w:val="000000"/>
                <w:sz w:val="24"/>
                <w:szCs w:val="24"/>
                <w:u w:val="none"/>
              </w:rPr>
            </w:pP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C9AAB">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局领导交办的其他工作。</w:t>
            </w:r>
          </w:p>
        </w:tc>
        <w:tc>
          <w:tcPr>
            <w:tcW w:w="42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4293">
            <w:pPr>
              <w:jc w:val="left"/>
              <w:rPr>
                <w:rFonts w:hint="eastAsia" w:ascii="楷体" w:hAnsi="楷体" w:eastAsia="楷体" w:cs="楷体"/>
                <w:i w:val="0"/>
                <w:iCs w:val="0"/>
                <w:color w:val="000000"/>
                <w:sz w:val="24"/>
                <w:szCs w:val="24"/>
                <w:u w:val="none"/>
              </w:rPr>
            </w:pPr>
          </w:p>
        </w:tc>
      </w:tr>
    </w:tbl>
    <w:p w14:paraId="63CE8A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楷体" w:hAnsi="楷体" w:eastAsia="楷体" w:cs="楷体"/>
          <w:kern w:val="2"/>
          <w:sz w:val="24"/>
          <w:szCs w:val="24"/>
          <w:highlight w:val="yellow"/>
          <w:lang w:val="en-US" w:eastAsia="zh-CN" w:bidi="ar-SA"/>
        </w:rPr>
        <w:sectPr>
          <w:pgSz w:w="16838" w:h="11906" w:orient="landscape"/>
          <w:pgMar w:top="1701" w:right="1418" w:bottom="1304" w:left="1418" w:header="851" w:footer="992" w:gutter="0"/>
          <w:pgBorders>
            <w:top w:val="none" w:sz="0" w:space="0"/>
            <w:left w:val="none" w:sz="0" w:space="0"/>
            <w:bottom w:val="none" w:sz="0" w:space="0"/>
            <w:right w:val="none" w:sz="0" w:space="0"/>
          </w:pgBorders>
          <w:cols w:space="425" w:num="1"/>
          <w:docGrid w:type="linesAndChars" w:linePitch="420" w:charSpace="0"/>
        </w:sectPr>
      </w:pPr>
    </w:p>
    <w:p w14:paraId="750865CD">
      <w:pPr>
        <w:pStyle w:val="3"/>
        <w:keepLines w:val="0"/>
        <w:pageBreakBefore w:val="0"/>
        <w:kinsoku/>
        <w:wordWrap/>
        <w:overflowPunct/>
        <w:autoSpaceDE/>
        <w:autoSpaceDN/>
        <w:bidi w:val="0"/>
        <w:adjustRightInd/>
        <w:snapToGrid/>
        <w:spacing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val="en-US" w:eastAsia="zh-CN"/>
        </w:rPr>
        <w:t>四、</w:t>
      </w:r>
      <w:r>
        <w:rPr>
          <w:rFonts w:hint="eastAsia" w:ascii="楷体" w:hAnsi="楷体" w:eastAsia="楷体" w:cs="楷体"/>
          <w:b/>
          <w:bCs w:val="0"/>
          <w:sz w:val="24"/>
          <w:szCs w:val="24"/>
          <w:highlight w:val="none"/>
        </w:rPr>
        <w:t>商务要求</w:t>
      </w:r>
    </w:p>
    <w:p w14:paraId="649ADB2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bidi="ar-SA"/>
        </w:rPr>
        <w:t>(一)服务期</w:t>
      </w:r>
      <w:r>
        <w:rPr>
          <w:rFonts w:hint="eastAsia" w:ascii="楷体" w:hAnsi="楷体" w:eastAsia="楷体" w:cs="楷体"/>
          <w:kern w:val="2"/>
          <w:sz w:val="24"/>
          <w:szCs w:val="24"/>
          <w:highlight w:val="none"/>
          <w:lang w:eastAsia="zh-CN" w:bidi="ar-SA"/>
        </w:rPr>
        <w:t>：</w:t>
      </w:r>
      <w:r>
        <w:rPr>
          <w:rFonts w:hint="eastAsia" w:ascii="楷体" w:hAnsi="楷体" w:eastAsia="楷体" w:cs="楷体"/>
          <w:kern w:val="2"/>
          <w:sz w:val="24"/>
          <w:szCs w:val="24"/>
          <w:highlight w:val="none"/>
          <w:lang w:val="en-US" w:eastAsia="zh-CN" w:bidi="ar-SA"/>
        </w:rPr>
        <w:t>三</w:t>
      </w:r>
      <w:r>
        <w:rPr>
          <w:rFonts w:hint="default" w:ascii="楷体" w:hAnsi="楷体" w:eastAsia="楷体" w:cs="楷体"/>
          <w:kern w:val="2"/>
          <w:sz w:val="24"/>
          <w:szCs w:val="24"/>
          <w:highlight w:val="none"/>
          <w:lang w:val="en-US" w:eastAsia="zh-CN" w:bidi="ar-SA"/>
        </w:rPr>
        <w:t>年。（合同每年签订一次，合同到期后，对服务单位进行综合考评，以实际考评结果决定是否续签合同。）</w:t>
      </w:r>
    </w:p>
    <w:p w14:paraId="24B0AA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bidi="ar-SA"/>
        </w:rPr>
        <w:t>(</w:t>
      </w:r>
      <w:r>
        <w:rPr>
          <w:rFonts w:hint="eastAsia" w:ascii="楷体" w:hAnsi="楷体" w:eastAsia="楷体" w:cs="楷体"/>
          <w:kern w:val="2"/>
          <w:sz w:val="24"/>
          <w:szCs w:val="24"/>
          <w:highlight w:val="none"/>
          <w:lang w:val="en-US" w:eastAsia="zh-CN" w:bidi="ar-SA"/>
        </w:rPr>
        <w:t>二</w:t>
      </w:r>
      <w:r>
        <w:rPr>
          <w:rFonts w:hint="default" w:ascii="楷体" w:hAnsi="楷体" w:eastAsia="楷体" w:cs="楷体"/>
          <w:kern w:val="2"/>
          <w:sz w:val="24"/>
          <w:szCs w:val="24"/>
          <w:highlight w:val="none"/>
          <w:lang w:bidi="ar-SA"/>
        </w:rPr>
        <w:t xml:space="preserve">) </w:t>
      </w:r>
      <w:r>
        <w:rPr>
          <w:rFonts w:hint="default" w:ascii="楷体" w:hAnsi="楷体" w:eastAsia="楷体" w:cs="楷体"/>
          <w:kern w:val="2"/>
          <w:sz w:val="24"/>
          <w:szCs w:val="24"/>
          <w:highlight w:val="none"/>
          <w:lang w:val="en-US" w:eastAsia="zh-CN" w:bidi="ar-SA"/>
        </w:rPr>
        <w:t>款项结算</w:t>
      </w:r>
    </w:p>
    <w:p w14:paraId="079EFD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strike w:val="0"/>
          <w:dstrike w:val="0"/>
          <w:kern w:val="2"/>
          <w:sz w:val="24"/>
          <w:szCs w:val="24"/>
          <w:highlight w:val="none"/>
          <w:lang w:val="en-US" w:eastAsia="zh-CN" w:bidi="ar-SA"/>
        </w:rPr>
      </w:pPr>
      <w:r>
        <w:rPr>
          <w:rFonts w:hint="eastAsia" w:ascii="楷体" w:hAnsi="楷体" w:eastAsia="楷体" w:cs="楷体"/>
          <w:strike w:val="0"/>
          <w:dstrike w:val="0"/>
          <w:kern w:val="2"/>
          <w:sz w:val="24"/>
          <w:szCs w:val="24"/>
          <w:highlight w:val="none"/>
          <w:lang w:val="en-US" w:eastAsia="zh-CN" w:bidi="ar-SA"/>
        </w:rPr>
        <w:t>1、</w:t>
      </w:r>
      <w:r>
        <w:rPr>
          <w:rFonts w:hint="default" w:ascii="楷体" w:hAnsi="楷体" w:eastAsia="楷体" w:cs="楷体"/>
          <w:strike w:val="0"/>
          <w:dstrike w:val="0"/>
          <w:kern w:val="2"/>
          <w:sz w:val="24"/>
          <w:szCs w:val="24"/>
          <w:highlight w:val="none"/>
          <w:lang w:val="en-US" w:eastAsia="zh-CN" w:bidi="ar-SA"/>
        </w:rPr>
        <w:t>合同签订后每三个月支付一次，每次支付合同总价款的25%。</w:t>
      </w:r>
    </w:p>
    <w:p w14:paraId="16AC33F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2、采购人</w:t>
      </w:r>
      <w:r>
        <w:rPr>
          <w:rFonts w:hint="default" w:ascii="楷体" w:hAnsi="楷体" w:eastAsia="楷体" w:cs="楷体"/>
          <w:kern w:val="2"/>
          <w:sz w:val="24"/>
          <w:szCs w:val="24"/>
          <w:highlight w:val="none"/>
          <w:lang w:val="en-US" w:eastAsia="zh-CN" w:bidi="ar-SA"/>
        </w:rPr>
        <w:t>有权对</w:t>
      </w:r>
      <w:r>
        <w:rPr>
          <w:rFonts w:hint="eastAsia" w:ascii="楷体" w:hAnsi="楷体" w:eastAsia="楷体" w:cs="楷体"/>
          <w:kern w:val="2"/>
          <w:sz w:val="24"/>
          <w:szCs w:val="24"/>
          <w:highlight w:val="none"/>
          <w:lang w:val="en-US" w:eastAsia="zh-CN" w:bidi="ar-SA"/>
        </w:rPr>
        <w:t>中标人</w:t>
      </w:r>
      <w:r>
        <w:rPr>
          <w:rFonts w:hint="default" w:ascii="楷体" w:hAnsi="楷体" w:eastAsia="楷体" w:cs="楷体"/>
          <w:kern w:val="2"/>
          <w:sz w:val="24"/>
          <w:szCs w:val="24"/>
          <w:highlight w:val="none"/>
          <w:lang w:val="en-US" w:eastAsia="zh-CN" w:bidi="ar-SA"/>
        </w:rPr>
        <w:t>工作进行考核，对未按要求达标的工作，需根据实际情况进行处罚，相应处罚将从结算款项中扣除(扣除费用由双方共同确认)。</w:t>
      </w:r>
    </w:p>
    <w:p w14:paraId="1F3EDF46">
      <w:pPr>
        <w:pStyle w:val="3"/>
        <w:keepLines w:val="0"/>
        <w:pageBreakBefore w:val="0"/>
        <w:kinsoku/>
        <w:wordWrap/>
        <w:overflowPunct/>
        <w:autoSpaceDE/>
        <w:autoSpaceDN/>
        <w:bidi w:val="0"/>
        <w:adjustRightInd/>
        <w:snapToGrid/>
        <w:spacing w:line="500" w:lineRule="exact"/>
        <w:textAlignment w:val="auto"/>
        <w:rPr>
          <w:rFonts w:hint="default" w:ascii="楷体" w:hAnsi="楷体" w:eastAsia="楷体" w:cs="楷体"/>
          <w:b/>
          <w:bCs w:val="0"/>
          <w:sz w:val="24"/>
          <w:szCs w:val="24"/>
          <w:highlight w:val="none"/>
        </w:rPr>
      </w:pPr>
      <w:r>
        <w:rPr>
          <w:rFonts w:hint="default" w:ascii="楷体" w:hAnsi="楷体" w:eastAsia="楷体" w:cs="楷体"/>
          <w:b/>
          <w:bCs w:val="0"/>
          <w:sz w:val="24"/>
          <w:szCs w:val="24"/>
          <w:highlight w:val="none"/>
          <w:lang w:val="en-US" w:eastAsia="zh-CN"/>
        </w:rPr>
        <w:t>五、</w:t>
      </w:r>
      <w:r>
        <w:rPr>
          <w:rFonts w:hint="default" w:ascii="楷体" w:hAnsi="楷体" w:eastAsia="楷体" w:cs="楷体"/>
          <w:b/>
          <w:bCs w:val="0"/>
          <w:sz w:val="24"/>
          <w:szCs w:val="24"/>
          <w:highlight w:val="none"/>
        </w:rPr>
        <w:t>其他</w:t>
      </w:r>
    </w:p>
    <w:p w14:paraId="0490ED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bidi="ar-SA"/>
        </w:rPr>
        <w:t xml:space="preserve">(一) </w:t>
      </w:r>
      <w:r>
        <w:rPr>
          <w:rFonts w:hint="default" w:ascii="楷体" w:hAnsi="楷体" w:eastAsia="楷体" w:cs="楷体"/>
          <w:kern w:val="2"/>
          <w:sz w:val="24"/>
          <w:szCs w:val="24"/>
          <w:highlight w:val="none"/>
          <w:lang w:val="en-US" w:eastAsia="zh-CN" w:bidi="ar-SA"/>
        </w:rPr>
        <w:t>验收</w:t>
      </w:r>
    </w:p>
    <w:p w14:paraId="304B6B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bidi="ar-SA"/>
        </w:rPr>
      </w:pPr>
      <w:r>
        <w:rPr>
          <w:rFonts w:hint="default" w:ascii="楷体" w:hAnsi="楷体" w:eastAsia="楷体" w:cs="楷体"/>
          <w:kern w:val="2"/>
          <w:sz w:val="24"/>
          <w:szCs w:val="24"/>
          <w:highlight w:val="none"/>
          <w:lang w:val="en-US" w:eastAsia="zh-CN" w:bidi="ar-SA"/>
        </w:rPr>
        <w:t>1.</w:t>
      </w:r>
      <w:r>
        <w:rPr>
          <w:rFonts w:hint="default" w:ascii="楷体" w:hAnsi="楷体" w:eastAsia="楷体" w:cs="楷体"/>
          <w:kern w:val="2"/>
          <w:sz w:val="24"/>
          <w:szCs w:val="24"/>
          <w:highlight w:val="none"/>
          <w:lang w:bidi="ar-SA"/>
        </w:rPr>
        <w:t>服务内容完成后先由</w:t>
      </w:r>
      <w:r>
        <w:rPr>
          <w:rFonts w:hint="eastAsia" w:ascii="楷体" w:hAnsi="楷体" w:eastAsia="楷体" w:cs="楷体"/>
          <w:kern w:val="2"/>
          <w:sz w:val="24"/>
          <w:szCs w:val="24"/>
          <w:highlight w:val="none"/>
          <w:lang w:val="en-US" w:eastAsia="zh-CN" w:bidi="ar-SA"/>
        </w:rPr>
        <w:t>中标人</w:t>
      </w:r>
      <w:r>
        <w:rPr>
          <w:rFonts w:hint="default" w:ascii="楷体" w:hAnsi="楷体" w:eastAsia="楷体" w:cs="楷体"/>
          <w:kern w:val="2"/>
          <w:sz w:val="24"/>
          <w:szCs w:val="24"/>
          <w:highlight w:val="none"/>
          <w:lang w:bidi="ar-SA"/>
        </w:rPr>
        <w:t>进行自检，自检合格后邀请</w:t>
      </w:r>
      <w:r>
        <w:rPr>
          <w:rFonts w:hint="eastAsia" w:ascii="楷体" w:hAnsi="楷体" w:eastAsia="楷体" w:cs="楷体"/>
          <w:kern w:val="2"/>
          <w:sz w:val="24"/>
          <w:szCs w:val="24"/>
          <w:highlight w:val="none"/>
          <w:lang w:val="en-US" w:eastAsia="zh-CN" w:bidi="ar-SA"/>
        </w:rPr>
        <w:t>采购人</w:t>
      </w:r>
      <w:r>
        <w:rPr>
          <w:rFonts w:hint="default" w:ascii="楷体" w:hAnsi="楷体" w:eastAsia="楷体" w:cs="楷体"/>
          <w:kern w:val="2"/>
          <w:sz w:val="24"/>
          <w:szCs w:val="24"/>
          <w:highlight w:val="none"/>
          <w:lang w:bidi="ar-SA"/>
        </w:rPr>
        <w:t>进行验收，</w:t>
      </w:r>
      <w:r>
        <w:rPr>
          <w:rFonts w:hint="eastAsia" w:ascii="楷体" w:hAnsi="楷体" w:eastAsia="楷体" w:cs="楷体"/>
          <w:kern w:val="2"/>
          <w:sz w:val="24"/>
          <w:szCs w:val="24"/>
          <w:highlight w:val="none"/>
          <w:lang w:val="en-US" w:eastAsia="zh-CN" w:bidi="ar-SA"/>
        </w:rPr>
        <w:t>采购人</w:t>
      </w:r>
      <w:r>
        <w:rPr>
          <w:rFonts w:hint="default" w:ascii="楷体" w:hAnsi="楷体" w:eastAsia="楷体" w:cs="楷体"/>
          <w:kern w:val="2"/>
          <w:sz w:val="24"/>
          <w:szCs w:val="24"/>
          <w:highlight w:val="none"/>
          <w:lang w:bidi="ar-SA"/>
        </w:rPr>
        <w:t>确认</w:t>
      </w:r>
      <w:r>
        <w:rPr>
          <w:rFonts w:hint="eastAsia" w:ascii="楷体" w:hAnsi="楷体" w:eastAsia="楷体" w:cs="楷体"/>
          <w:kern w:val="2"/>
          <w:sz w:val="24"/>
          <w:szCs w:val="24"/>
          <w:highlight w:val="none"/>
          <w:lang w:val="en-US" w:eastAsia="zh-CN" w:bidi="ar-SA"/>
        </w:rPr>
        <w:t>中标人</w:t>
      </w:r>
      <w:r>
        <w:rPr>
          <w:rFonts w:hint="default" w:ascii="楷体" w:hAnsi="楷体" w:eastAsia="楷体" w:cs="楷体"/>
          <w:kern w:val="2"/>
          <w:sz w:val="24"/>
          <w:szCs w:val="24"/>
          <w:highlight w:val="none"/>
          <w:lang w:bidi="ar-SA"/>
        </w:rPr>
        <w:t>的自检内容后，组织</w:t>
      </w:r>
      <w:r>
        <w:rPr>
          <w:rFonts w:hint="eastAsia" w:ascii="楷体" w:hAnsi="楷体" w:eastAsia="楷体" w:cs="楷体"/>
          <w:kern w:val="2"/>
          <w:sz w:val="24"/>
          <w:szCs w:val="24"/>
          <w:highlight w:val="none"/>
          <w:lang w:val="en-US" w:eastAsia="zh-CN" w:bidi="ar-SA"/>
        </w:rPr>
        <w:t>中标人</w:t>
      </w:r>
      <w:r>
        <w:rPr>
          <w:rFonts w:hint="default" w:ascii="楷体" w:hAnsi="楷体" w:eastAsia="楷体" w:cs="楷体"/>
          <w:kern w:val="2"/>
          <w:sz w:val="24"/>
          <w:szCs w:val="24"/>
          <w:highlight w:val="none"/>
          <w:lang w:bidi="ar-SA"/>
        </w:rPr>
        <w:t>进行最终验收，验收时</w:t>
      </w:r>
      <w:r>
        <w:rPr>
          <w:rFonts w:hint="eastAsia" w:ascii="楷体" w:hAnsi="楷体" w:eastAsia="楷体" w:cs="楷体"/>
          <w:kern w:val="2"/>
          <w:sz w:val="24"/>
          <w:szCs w:val="24"/>
          <w:highlight w:val="none"/>
          <w:lang w:val="en-US" w:eastAsia="zh-CN" w:bidi="ar-SA"/>
        </w:rPr>
        <w:t>中标人</w:t>
      </w:r>
      <w:r>
        <w:rPr>
          <w:rFonts w:hint="default" w:ascii="楷体" w:hAnsi="楷体" w:eastAsia="楷体" w:cs="楷体"/>
          <w:kern w:val="2"/>
          <w:sz w:val="24"/>
          <w:szCs w:val="24"/>
          <w:highlight w:val="none"/>
          <w:lang w:bidi="ar-SA"/>
        </w:rPr>
        <w:t>应派人员参加，共同对验收结果进行确认，并承担相关责任。</w:t>
      </w:r>
    </w:p>
    <w:p w14:paraId="38D2AA2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bidi="ar-SA"/>
        </w:rPr>
      </w:pPr>
      <w:r>
        <w:rPr>
          <w:rFonts w:hint="default" w:ascii="楷体" w:hAnsi="楷体" w:eastAsia="楷体" w:cs="楷体"/>
          <w:kern w:val="2"/>
          <w:sz w:val="24"/>
          <w:szCs w:val="24"/>
          <w:highlight w:val="none"/>
          <w:lang w:val="en-US" w:eastAsia="zh-CN" w:bidi="ar-SA"/>
        </w:rPr>
        <w:t>2.</w:t>
      </w:r>
      <w:r>
        <w:rPr>
          <w:rFonts w:hint="eastAsia" w:ascii="楷体" w:hAnsi="楷体" w:eastAsia="楷体" w:cs="楷体"/>
          <w:kern w:val="2"/>
          <w:sz w:val="24"/>
          <w:szCs w:val="24"/>
          <w:highlight w:val="none"/>
          <w:lang w:val="en-US" w:eastAsia="zh-CN" w:bidi="ar-SA"/>
        </w:rPr>
        <w:t>中标人</w:t>
      </w:r>
      <w:r>
        <w:rPr>
          <w:rFonts w:hint="default" w:ascii="楷体" w:hAnsi="楷体" w:eastAsia="楷体" w:cs="楷体"/>
          <w:kern w:val="2"/>
          <w:sz w:val="24"/>
          <w:szCs w:val="24"/>
          <w:highlight w:val="none"/>
          <w:lang w:bidi="ar-SA"/>
        </w:rPr>
        <w:t>向</w:t>
      </w:r>
      <w:r>
        <w:rPr>
          <w:rFonts w:hint="eastAsia" w:ascii="楷体" w:hAnsi="楷体" w:eastAsia="楷体" w:cs="楷体"/>
          <w:kern w:val="2"/>
          <w:sz w:val="24"/>
          <w:szCs w:val="24"/>
          <w:highlight w:val="none"/>
          <w:lang w:val="en-US" w:eastAsia="zh-CN" w:bidi="ar-SA"/>
        </w:rPr>
        <w:t>采购人</w:t>
      </w:r>
      <w:r>
        <w:rPr>
          <w:rFonts w:hint="default" w:ascii="楷体" w:hAnsi="楷体" w:eastAsia="楷体" w:cs="楷体"/>
          <w:kern w:val="2"/>
          <w:sz w:val="24"/>
          <w:szCs w:val="24"/>
          <w:highlight w:val="none"/>
          <w:lang w:bidi="ar-SA"/>
        </w:rPr>
        <w:t>提交服务实施过程中的所有资料。以便</w:t>
      </w:r>
      <w:r>
        <w:rPr>
          <w:rFonts w:hint="eastAsia" w:ascii="楷体" w:hAnsi="楷体" w:eastAsia="楷体" w:cs="楷体"/>
          <w:kern w:val="2"/>
          <w:sz w:val="24"/>
          <w:szCs w:val="24"/>
          <w:highlight w:val="none"/>
          <w:lang w:val="en-US" w:eastAsia="zh-CN" w:bidi="ar-SA"/>
        </w:rPr>
        <w:t>采购人</w:t>
      </w:r>
      <w:r>
        <w:rPr>
          <w:rFonts w:hint="default" w:ascii="楷体" w:hAnsi="楷体" w:eastAsia="楷体" w:cs="楷体"/>
          <w:kern w:val="2"/>
          <w:sz w:val="24"/>
          <w:szCs w:val="24"/>
          <w:highlight w:val="none"/>
          <w:lang w:bidi="ar-SA"/>
        </w:rPr>
        <w:t>日后管理和维护。</w:t>
      </w:r>
    </w:p>
    <w:p w14:paraId="6B3C87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3.验收依据</w:t>
      </w:r>
    </w:p>
    <w:p w14:paraId="4B6787C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（1）航天基地住房和城乡建设局辅助检查工作考核标准</w:t>
      </w:r>
    </w:p>
    <w:p w14:paraId="45C4740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w:t>
      </w:r>
      <w:r>
        <w:rPr>
          <w:rFonts w:hint="default" w:ascii="楷体" w:hAnsi="楷体" w:eastAsia="楷体" w:cs="楷体"/>
          <w:kern w:val="2"/>
          <w:sz w:val="24"/>
          <w:szCs w:val="24"/>
          <w:highlight w:val="none"/>
          <w:lang w:val="en-US" w:eastAsia="zh-CN" w:bidi="ar-SA"/>
        </w:rPr>
        <w:t>招标文件、投标文件、澄清表(函)</w:t>
      </w:r>
    </w:p>
    <w:p w14:paraId="50A0636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w:t>
      </w:r>
      <w:r>
        <w:rPr>
          <w:rFonts w:hint="eastAsia" w:ascii="楷体" w:hAnsi="楷体" w:eastAsia="楷体" w:cs="楷体"/>
          <w:kern w:val="2"/>
          <w:sz w:val="24"/>
          <w:szCs w:val="24"/>
          <w:highlight w:val="none"/>
          <w:lang w:val="en-US" w:eastAsia="zh-CN" w:bidi="ar-SA"/>
        </w:rPr>
        <w:t>3</w:t>
      </w:r>
      <w:r>
        <w:rPr>
          <w:rFonts w:hint="default" w:ascii="楷体" w:hAnsi="楷体" w:eastAsia="楷体" w:cs="楷体"/>
          <w:kern w:val="2"/>
          <w:sz w:val="24"/>
          <w:szCs w:val="24"/>
          <w:highlight w:val="none"/>
          <w:lang w:val="en-US" w:eastAsia="zh-CN" w:bidi="ar-SA"/>
        </w:rPr>
        <w:t>）合同及附件文本</w:t>
      </w:r>
    </w:p>
    <w:p w14:paraId="1C278B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default" w:ascii="楷体" w:hAnsi="楷体" w:eastAsia="楷体" w:cs="楷体"/>
          <w:kern w:val="2"/>
          <w:sz w:val="24"/>
          <w:szCs w:val="24"/>
          <w:highlight w:val="none"/>
          <w:lang w:val="en-US" w:eastAsia="zh-CN" w:bidi="ar-SA"/>
        </w:rPr>
        <w:t>（</w:t>
      </w:r>
      <w:r>
        <w:rPr>
          <w:rFonts w:hint="eastAsia" w:ascii="楷体" w:hAnsi="楷体" w:eastAsia="楷体" w:cs="楷体"/>
          <w:kern w:val="2"/>
          <w:sz w:val="24"/>
          <w:szCs w:val="24"/>
          <w:highlight w:val="none"/>
          <w:lang w:val="en-US" w:eastAsia="zh-CN" w:bidi="ar-SA"/>
        </w:rPr>
        <w:t>4</w:t>
      </w:r>
      <w:r>
        <w:rPr>
          <w:rFonts w:hint="default" w:ascii="楷体" w:hAnsi="楷体" w:eastAsia="楷体" w:cs="楷体"/>
          <w:kern w:val="2"/>
          <w:sz w:val="24"/>
          <w:szCs w:val="24"/>
          <w:highlight w:val="none"/>
          <w:lang w:val="en-US" w:eastAsia="zh-CN" w:bidi="ar-SA"/>
        </w:rPr>
        <w:t>）国家相应的标准、规范</w:t>
      </w:r>
    </w:p>
    <w:p w14:paraId="696A11DC">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067ADE37">
      <w:pPr>
        <w:pStyle w:val="2"/>
        <w:spacing w:before="210" w:after="210"/>
        <w:rPr>
          <w:rFonts w:hint="eastAsia" w:ascii="楷体" w:hAnsi="楷体" w:eastAsia="楷体" w:cs="楷体"/>
          <w:b/>
          <w:bCs w:val="0"/>
          <w:highlight w:val="none"/>
        </w:rPr>
      </w:pPr>
      <w:bookmarkStart w:id="22" w:name="_Toc5136"/>
      <w:r>
        <w:rPr>
          <w:rFonts w:hint="eastAsia" w:ascii="楷体" w:hAnsi="楷体" w:eastAsia="楷体" w:cs="楷体"/>
          <w:b/>
          <w:bCs w:val="0"/>
          <w:highlight w:val="none"/>
        </w:rPr>
        <w:t>第四章　</w:t>
      </w:r>
      <w:r>
        <w:rPr>
          <w:rFonts w:hint="eastAsia" w:ascii="楷体" w:hAnsi="楷体" w:eastAsia="楷体" w:cs="楷体"/>
          <w:b/>
          <w:bCs w:val="0"/>
          <w:highlight w:val="none"/>
          <w:lang w:val="en-US" w:eastAsia="zh-CN"/>
        </w:rPr>
        <w:t>拟签订的</w:t>
      </w:r>
      <w:r>
        <w:rPr>
          <w:rFonts w:hint="eastAsia" w:ascii="楷体" w:hAnsi="楷体" w:eastAsia="楷体" w:cs="楷体"/>
          <w:b/>
          <w:bCs w:val="0"/>
          <w:highlight w:val="none"/>
        </w:rPr>
        <w:t>合同文本</w:t>
      </w:r>
      <w:bookmarkEnd w:id="22"/>
    </w:p>
    <w:p w14:paraId="5AAB2463">
      <w:pPr>
        <w:ind w:firstLine="480" w:firstLineChars="200"/>
        <w:rPr>
          <w:rFonts w:hint="eastAsia" w:ascii="楷体" w:hAnsi="楷体" w:eastAsia="楷体" w:cs="楷体"/>
          <w:b/>
          <w:bCs/>
          <w:highlight w:val="none"/>
        </w:rPr>
      </w:pPr>
      <w:r>
        <w:rPr>
          <w:rFonts w:hint="eastAsia" w:ascii="楷体" w:hAnsi="楷体" w:eastAsia="楷体" w:cs="楷体"/>
          <w:b/>
          <w:bCs/>
          <w:highlight w:val="none"/>
        </w:rPr>
        <w:t>（本格式条款供双方签订合同参考，采购人可根据项目的实际情况增减条款和内容）</w:t>
      </w:r>
    </w:p>
    <w:p w14:paraId="1058A688">
      <w:pPr>
        <w:rPr>
          <w:rFonts w:hint="eastAsia" w:ascii="楷体" w:hAnsi="楷体" w:eastAsia="楷体" w:cs="楷体"/>
          <w:color w:val="7030A0"/>
          <w:highlight w:val="none"/>
        </w:rPr>
      </w:pPr>
      <w:r>
        <w:rPr>
          <w:rFonts w:hint="eastAsia" w:ascii="楷体" w:hAnsi="楷体" w:eastAsia="楷体" w:cs="楷体"/>
          <w:color w:val="7030A0"/>
          <w:highlight w:val="none"/>
        </w:rPr>
        <w:br w:type="page"/>
      </w:r>
    </w:p>
    <w:p w14:paraId="1BDBC523">
      <w:pPr>
        <w:widowControl w:val="0"/>
        <w:spacing w:line="240" w:lineRule="auto"/>
        <w:ind w:firstLine="0" w:firstLineChars="0"/>
        <w:jc w:val="left"/>
        <w:rPr>
          <w:rFonts w:ascii="楷体" w:hAnsi="楷体" w:eastAsia="楷体" w:cs="楷体"/>
          <w:color w:val="000000"/>
          <w:kern w:val="0"/>
          <w:sz w:val="28"/>
          <w:szCs w:val="28"/>
          <w:highlight w:val="none"/>
          <w:lang w:bidi="en-US"/>
        </w:rPr>
      </w:pPr>
      <w:bookmarkStart w:id="23" w:name="bookmark2"/>
      <w:bookmarkStart w:id="24" w:name="bookmark0"/>
      <w:bookmarkStart w:id="25" w:name="bookmark1"/>
      <w:r>
        <w:rPr>
          <w:rFonts w:hint="eastAsia" w:ascii="楷体" w:hAnsi="楷体" w:eastAsia="楷体" w:cs="楷体"/>
          <w:b/>
          <w:bCs/>
          <w:color w:val="000000"/>
          <w:kern w:val="0"/>
          <w:sz w:val="28"/>
          <w:szCs w:val="28"/>
          <w:highlight w:val="none"/>
          <w:lang w:bidi="en-US"/>
        </w:rPr>
        <w:t xml:space="preserve">政府采购项目 </w:t>
      </w:r>
      <w:r>
        <w:rPr>
          <w:rFonts w:hint="eastAsia" w:ascii="楷体" w:hAnsi="楷体" w:eastAsia="楷体" w:cs="楷体"/>
          <w:color w:val="000000"/>
          <w:kern w:val="0"/>
          <w:sz w:val="28"/>
          <w:szCs w:val="28"/>
          <w:highlight w:val="none"/>
          <w:lang w:bidi="en-US"/>
        </w:rPr>
        <w:t xml:space="preserve">                                       </w:t>
      </w:r>
      <w:r>
        <w:rPr>
          <w:rFonts w:hint="eastAsia" w:ascii="楷体" w:hAnsi="楷体" w:eastAsia="楷体" w:cs="楷体"/>
          <w:b/>
          <w:bCs/>
          <w:color w:val="000000"/>
          <w:kern w:val="0"/>
          <w:sz w:val="28"/>
          <w:szCs w:val="28"/>
          <w:highlight w:val="none"/>
          <w:bdr w:val="single" w:color="auto" w:sz="4" w:space="0"/>
          <w:lang w:bidi="en-US"/>
        </w:rPr>
        <w:t xml:space="preserve">公开招标 </w:t>
      </w:r>
    </w:p>
    <w:p w14:paraId="003ED9AF">
      <w:pPr>
        <w:keepNext/>
        <w:keepLines/>
        <w:widowControl w:val="0"/>
        <w:spacing w:after="120" w:line="1114" w:lineRule="exact"/>
        <w:ind w:firstLine="0" w:firstLineChars="0"/>
        <w:jc w:val="both"/>
        <w:outlineLvl w:val="0"/>
        <w:rPr>
          <w:rFonts w:ascii="楷体" w:hAnsi="楷体" w:eastAsia="楷体" w:cs="楷体"/>
          <w:sz w:val="58"/>
          <w:szCs w:val="58"/>
          <w:highlight w:val="none"/>
          <w:lang w:bidi="en-US"/>
        </w:rPr>
      </w:pPr>
    </w:p>
    <w:p w14:paraId="2722642B">
      <w:pPr>
        <w:keepNext/>
        <w:keepLines/>
        <w:widowControl w:val="0"/>
        <w:spacing w:after="120" w:line="1114" w:lineRule="exact"/>
        <w:ind w:firstLine="0" w:firstLineChars="0"/>
        <w:jc w:val="center"/>
        <w:outlineLvl w:val="0"/>
        <w:rPr>
          <w:rFonts w:hint="eastAsia" w:ascii="楷体" w:hAnsi="楷体" w:eastAsia="楷体" w:cs="楷体"/>
          <w:b/>
          <w:bCs/>
          <w:sz w:val="58"/>
          <w:szCs w:val="58"/>
          <w:highlight w:val="none"/>
          <w:lang w:bidi="en-US"/>
        </w:rPr>
      </w:pPr>
      <w:r>
        <w:rPr>
          <w:rFonts w:hint="eastAsia" w:ascii="楷体" w:hAnsi="楷体" w:eastAsia="楷体" w:cs="楷体"/>
          <w:b/>
          <w:bCs/>
          <w:sz w:val="58"/>
          <w:szCs w:val="58"/>
          <w:highlight w:val="none"/>
          <w:lang w:val="en-US" w:eastAsia="zh-CN" w:bidi="en-US"/>
        </w:rPr>
        <w:t>西安国家民用航天产业基地管理委员会住房建设和交通运输领域监督检查辅助服务项目</w:t>
      </w:r>
    </w:p>
    <w:p w14:paraId="5E917FCA">
      <w:pPr>
        <w:keepNext/>
        <w:keepLines/>
        <w:widowControl w:val="0"/>
        <w:spacing w:after="120" w:line="1114" w:lineRule="exact"/>
        <w:ind w:firstLine="0" w:firstLineChars="0"/>
        <w:jc w:val="center"/>
        <w:outlineLvl w:val="0"/>
        <w:rPr>
          <w:rFonts w:ascii="楷体" w:hAnsi="楷体" w:eastAsia="楷体" w:cs="楷体"/>
          <w:b/>
          <w:bCs/>
          <w:sz w:val="58"/>
          <w:szCs w:val="58"/>
          <w:highlight w:val="none"/>
          <w:lang w:bidi="en-US"/>
        </w:rPr>
      </w:pPr>
    </w:p>
    <w:p w14:paraId="7A27C0C6">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highlight w:val="none"/>
          <w:lang w:val="zh-TW" w:eastAsia="zh-TW" w:bidi="zh-TW"/>
        </w:rPr>
      </w:pPr>
      <w:bookmarkStart w:id="26" w:name="_Toc14763"/>
      <w:r>
        <w:rPr>
          <w:rFonts w:hint="eastAsia" w:ascii="楷体" w:hAnsi="楷体" w:eastAsia="楷体" w:cs="楷体"/>
          <w:b/>
          <w:bCs/>
          <w:sz w:val="72"/>
          <w:szCs w:val="72"/>
          <w:highlight w:val="none"/>
          <w:lang w:val="zh-TW" w:eastAsia="zh-TW" w:bidi="zh-TW"/>
        </w:rPr>
        <w:t>服</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务</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合</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同</w:t>
      </w:r>
      <w:bookmarkEnd w:id="23"/>
      <w:bookmarkEnd w:id="24"/>
      <w:bookmarkEnd w:id="25"/>
      <w:bookmarkEnd w:id="26"/>
    </w:p>
    <w:p w14:paraId="7A17182F">
      <w:pPr>
        <w:widowControl w:val="0"/>
        <w:spacing w:after="120" w:line="240" w:lineRule="auto"/>
        <w:ind w:firstLine="0" w:firstLineChars="0"/>
        <w:jc w:val="center"/>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（编号：</w:t>
      </w:r>
      <w:r>
        <w:rPr>
          <w:rFonts w:hint="eastAsia" w:ascii="楷体" w:hAnsi="楷体" w:eastAsia="楷体" w:cs="楷体"/>
          <w:sz w:val="30"/>
          <w:szCs w:val="30"/>
          <w:highlight w:val="none"/>
          <w:lang w:val="zh-CN" w:eastAsia="zh-CN" w:bidi="en-US"/>
        </w:rPr>
        <w:t>HYTF-2024</w:t>
      </w:r>
      <w:r>
        <w:rPr>
          <w:rFonts w:hint="eastAsia" w:ascii="楷体" w:hAnsi="楷体" w:eastAsia="楷体" w:cs="楷体"/>
          <w:sz w:val="30"/>
          <w:szCs w:val="30"/>
          <w:highlight w:val="none"/>
          <w:lang w:val="en-US" w:eastAsia="zh-CN" w:bidi="en-US"/>
        </w:rPr>
        <w:t>11104</w:t>
      </w:r>
      <w:r>
        <w:rPr>
          <w:rFonts w:hint="eastAsia" w:ascii="楷体" w:hAnsi="楷体" w:eastAsia="楷体" w:cs="楷体"/>
          <w:sz w:val="30"/>
          <w:szCs w:val="30"/>
          <w:highlight w:val="none"/>
          <w:lang w:bidi="en-US"/>
        </w:rPr>
        <w:t>）</w:t>
      </w:r>
    </w:p>
    <w:p w14:paraId="2D674DF0">
      <w:pPr>
        <w:widowControl w:val="0"/>
        <w:spacing w:after="480" w:line="504" w:lineRule="exact"/>
        <w:ind w:firstLine="0" w:firstLineChars="0"/>
        <w:jc w:val="left"/>
        <w:rPr>
          <w:rFonts w:ascii="Times New Roman" w:hAnsi="Times New Roman" w:eastAsia="楷体" w:cs="Times New Roman"/>
          <w:kern w:val="2"/>
          <w:sz w:val="24"/>
          <w:szCs w:val="24"/>
          <w:highlight w:val="none"/>
          <w:lang w:val="zh-TW" w:eastAsia="zh-TW" w:bidi="ar-SA"/>
        </w:rPr>
      </w:pPr>
      <w:r>
        <w:rPr>
          <w:rFonts w:hint="eastAsia" w:ascii="楷体" w:hAnsi="楷体" w:eastAsia="楷体" w:cs="楷体"/>
          <w:sz w:val="30"/>
          <w:szCs w:val="30"/>
          <w:highlight w:val="none"/>
          <w:lang w:bidi="zh-TW"/>
        </w:rPr>
        <w:t xml:space="preserve">                        </w:t>
      </w:r>
    </w:p>
    <w:p w14:paraId="0563B6F4">
      <w:pPr>
        <w:widowControl w:val="0"/>
        <w:spacing w:after="480" w:line="240" w:lineRule="auto"/>
        <w:ind w:left="200" w:firstLine="621" w:firstLineChars="207"/>
        <w:jc w:val="left"/>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甲方：</w:t>
      </w:r>
      <w:r>
        <w:rPr>
          <w:rFonts w:hint="eastAsia" w:ascii="楷体" w:hAnsi="楷体" w:eastAsia="楷体" w:cs="楷体"/>
          <w:sz w:val="30"/>
          <w:szCs w:val="30"/>
          <w:highlight w:val="none"/>
          <w:lang w:bidi="en-US"/>
        </w:rPr>
        <w:t>西安国家民用航天产业基地管理委员会</w:t>
      </w:r>
    </w:p>
    <w:p w14:paraId="15971C63">
      <w:pPr>
        <w:widowControl w:val="0"/>
        <w:spacing w:after="480" w:line="240" w:lineRule="auto"/>
        <w:ind w:left="200" w:firstLine="621" w:firstLineChars="207"/>
        <w:jc w:val="left"/>
        <w:rPr>
          <w:rFonts w:ascii="楷体" w:hAnsi="楷体" w:eastAsia="楷体" w:cs="楷体"/>
          <w:sz w:val="30"/>
          <w:szCs w:val="30"/>
          <w:highlight w:val="none"/>
          <w:u w:val="single"/>
          <w:lang w:bidi="zh-TW"/>
        </w:rPr>
      </w:pPr>
      <w:r>
        <w:rPr>
          <w:rFonts w:hint="eastAsia" w:ascii="楷体" w:hAnsi="楷体" w:eastAsia="楷体" w:cs="楷体"/>
          <w:sz w:val="30"/>
          <w:szCs w:val="30"/>
          <w:highlight w:val="none"/>
          <w:lang w:val="zh-TW" w:eastAsia="zh-TW" w:bidi="zh-TW"/>
        </w:rPr>
        <w:t>乙方:</w:t>
      </w:r>
      <w:r>
        <w:rPr>
          <w:rFonts w:hint="eastAsia" w:ascii="楷体" w:hAnsi="楷体" w:eastAsia="楷体" w:cs="楷体"/>
          <w:sz w:val="30"/>
          <w:szCs w:val="30"/>
          <w:highlight w:val="none"/>
          <w:lang w:bidi="zh-TW"/>
        </w:rPr>
        <w:t xml:space="preserve"> XXXXXXX</w:t>
      </w:r>
    </w:p>
    <w:p w14:paraId="14B373F6">
      <w:pPr>
        <w:widowControl w:val="0"/>
        <w:spacing w:after="480" w:line="240" w:lineRule="auto"/>
        <w:ind w:left="200" w:firstLine="621" w:firstLineChars="207"/>
        <w:jc w:val="left"/>
        <w:rPr>
          <w:rFonts w:ascii="楷体" w:hAnsi="楷体" w:eastAsia="楷体" w:cs="楷体"/>
          <w:sz w:val="30"/>
          <w:szCs w:val="30"/>
          <w:highlight w:val="none"/>
          <w:lang w:bidi="en-US"/>
        </w:rPr>
      </w:pPr>
    </w:p>
    <w:p w14:paraId="04587C3E">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bidi="en-US"/>
        </w:rPr>
        <w:t>202</w:t>
      </w:r>
      <w:r>
        <w:rPr>
          <w:rFonts w:hint="eastAsia" w:ascii="楷体" w:hAnsi="楷体" w:eastAsia="楷体" w:cs="楷体"/>
          <w:sz w:val="30"/>
          <w:szCs w:val="30"/>
          <w:highlight w:val="none"/>
          <w:lang w:val="en-US" w:eastAsia="zh-CN" w:bidi="en-US"/>
        </w:rPr>
        <w:t>4</w:t>
      </w:r>
      <w:r>
        <w:rPr>
          <w:rFonts w:hint="eastAsia" w:ascii="楷体" w:hAnsi="楷体" w:eastAsia="楷体" w:cs="楷体"/>
          <w:sz w:val="30"/>
          <w:szCs w:val="30"/>
          <w:highlight w:val="none"/>
          <w:lang w:val="zh-TW" w:eastAsia="zh-TW" w:bidi="zh-TW"/>
        </w:rPr>
        <w:t>年</w:t>
      </w:r>
      <w:r>
        <w:rPr>
          <w:rFonts w:hint="eastAsia" w:ascii="楷体" w:hAnsi="楷体" w:eastAsia="楷体" w:cs="楷体"/>
          <w:sz w:val="30"/>
          <w:szCs w:val="30"/>
          <w:highlight w:val="none"/>
          <w:lang w:bidi="zh-TW"/>
        </w:rPr>
        <w:t>XX</w:t>
      </w:r>
      <w:r>
        <w:rPr>
          <w:rFonts w:hint="eastAsia" w:ascii="楷体" w:hAnsi="楷体" w:eastAsia="楷体" w:cs="楷体"/>
          <w:sz w:val="30"/>
          <w:szCs w:val="30"/>
          <w:highlight w:val="none"/>
          <w:lang w:val="zh-TW" w:eastAsia="zh-TW" w:bidi="zh-TW"/>
        </w:rPr>
        <w:t>月</w:t>
      </w:r>
    </w:p>
    <w:p w14:paraId="0B5618D9">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val="zh-TW" w:eastAsia="zh-TW" w:bidi="zh-TW"/>
        </w:rPr>
        <w:t>中国</w:t>
      </w:r>
      <w:r>
        <w:rPr>
          <w:rFonts w:hint="eastAsia" w:ascii="楷体" w:hAnsi="楷体" w:eastAsia="楷体" w:cs="楷体"/>
          <w:sz w:val="30"/>
          <w:szCs w:val="30"/>
          <w:highlight w:val="none"/>
          <w:lang w:bidi="zh-TW"/>
        </w:rPr>
        <w:t xml:space="preserve">  </w:t>
      </w:r>
      <w:r>
        <w:rPr>
          <w:rFonts w:hint="eastAsia" w:ascii="楷体" w:hAnsi="楷体" w:eastAsia="楷体" w:cs="楷体"/>
          <w:sz w:val="30"/>
          <w:szCs w:val="30"/>
          <w:highlight w:val="none"/>
          <w:lang w:val="zh-TW" w:eastAsia="zh-TW" w:bidi="zh-TW"/>
        </w:rPr>
        <w:t>西安</w:t>
      </w:r>
    </w:p>
    <w:p w14:paraId="4E2255D5">
      <w:pPr>
        <w:widowControl w:val="0"/>
        <w:spacing w:line="240" w:lineRule="auto"/>
        <w:ind w:firstLine="0" w:firstLineChars="0"/>
        <w:jc w:val="left"/>
        <w:rPr>
          <w:rFonts w:ascii="楷体" w:hAnsi="楷体" w:eastAsia="楷体" w:cs="楷体"/>
          <w:kern w:val="0"/>
          <w:highlight w:val="none"/>
          <w:lang w:bidi="en-US"/>
        </w:rPr>
      </w:pPr>
      <w:bookmarkStart w:id="27" w:name="bookmark4"/>
      <w:bookmarkStart w:id="28" w:name="bookmark5"/>
      <w:bookmarkStart w:id="29" w:name="bookmark3"/>
      <w:r>
        <w:rPr>
          <w:rFonts w:hint="eastAsia" w:ascii="楷体" w:hAnsi="楷体" w:eastAsia="楷体" w:cs="楷体"/>
          <w:kern w:val="0"/>
          <w:highlight w:val="none"/>
          <w:lang w:bidi="en-US"/>
        </w:rPr>
        <w:br w:type="page"/>
      </w:r>
    </w:p>
    <w:p w14:paraId="3A488B02">
      <w:pPr>
        <w:keepNext/>
        <w:keepLines/>
        <w:widowControl w:val="0"/>
        <w:spacing w:after="420" w:line="240" w:lineRule="auto"/>
        <w:ind w:firstLine="720" w:firstLineChars="200"/>
        <w:jc w:val="center"/>
        <w:outlineLvl w:val="1"/>
        <w:rPr>
          <w:rFonts w:ascii="楷体" w:hAnsi="楷体" w:eastAsia="楷体" w:cs="楷体"/>
          <w:b/>
          <w:bCs/>
          <w:sz w:val="36"/>
          <w:szCs w:val="36"/>
          <w:highlight w:val="none"/>
          <w:lang w:val="zh-TW" w:eastAsia="zh-TW" w:bidi="zh-TW"/>
        </w:rPr>
      </w:pPr>
      <w:r>
        <w:rPr>
          <w:rFonts w:hint="eastAsia" w:ascii="楷体" w:hAnsi="楷体" w:eastAsia="楷体" w:cs="楷体"/>
          <w:b/>
          <w:bCs/>
          <w:sz w:val="36"/>
          <w:szCs w:val="36"/>
          <w:highlight w:val="none"/>
          <w:lang w:val="zh-TW" w:eastAsia="zh-TW" w:bidi="zh-TW"/>
        </w:rPr>
        <w:t>服</w:t>
      </w:r>
      <w:r>
        <w:rPr>
          <w:rFonts w:hint="eastAsia" w:ascii="楷体" w:hAnsi="楷体" w:eastAsia="楷体" w:cs="楷体"/>
          <w:b/>
          <w:bCs/>
          <w:sz w:val="36"/>
          <w:szCs w:val="36"/>
          <w:highlight w:val="none"/>
          <w:lang w:bidi="zh-TW"/>
        </w:rPr>
        <w:t xml:space="preserve"> </w:t>
      </w:r>
      <w:r>
        <w:rPr>
          <w:rFonts w:hint="eastAsia" w:ascii="楷体" w:hAnsi="楷体" w:eastAsia="楷体" w:cs="楷体"/>
          <w:b/>
          <w:bCs/>
          <w:sz w:val="36"/>
          <w:szCs w:val="36"/>
          <w:highlight w:val="none"/>
          <w:lang w:val="zh-TW" w:eastAsia="zh-TW" w:bidi="zh-TW"/>
        </w:rPr>
        <w:t>务</w:t>
      </w:r>
      <w:r>
        <w:rPr>
          <w:rFonts w:hint="eastAsia" w:ascii="楷体" w:hAnsi="楷体" w:eastAsia="楷体" w:cs="楷体"/>
          <w:b/>
          <w:bCs/>
          <w:sz w:val="36"/>
          <w:szCs w:val="36"/>
          <w:highlight w:val="none"/>
          <w:lang w:bidi="zh-TW"/>
        </w:rPr>
        <w:t xml:space="preserve"> </w:t>
      </w:r>
      <w:r>
        <w:rPr>
          <w:rFonts w:hint="eastAsia" w:ascii="楷体" w:hAnsi="楷体" w:eastAsia="楷体" w:cs="楷体"/>
          <w:b/>
          <w:bCs/>
          <w:sz w:val="36"/>
          <w:szCs w:val="36"/>
          <w:highlight w:val="none"/>
          <w:lang w:val="zh-TW" w:eastAsia="zh-TW" w:bidi="zh-TW"/>
        </w:rPr>
        <w:t>合</w:t>
      </w:r>
      <w:r>
        <w:rPr>
          <w:rFonts w:hint="eastAsia" w:ascii="楷体" w:hAnsi="楷体" w:eastAsia="楷体" w:cs="楷体"/>
          <w:b/>
          <w:bCs/>
          <w:sz w:val="36"/>
          <w:szCs w:val="36"/>
          <w:highlight w:val="none"/>
          <w:lang w:bidi="zh-TW"/>
        </w:rPr>
        <w:t xml:space="preserve"> </w:t>
      </w:r>
      <w:r>
        <w:rPr>
          <w:rFonts w:hint="eastAsia" w:ascii="楷体" w:hAnsi="楷体" w:eastAsia="楷体" w:cs="楷体"/>
          <w:b/>
          <w:bCs/>
          <w:sz w:val="36"/>
          <w:szCs w:val="36"/>
          <w:highlight w:val="none"/>
          <w:lang w:val="zh-TW" w:eastAsia="zh-TW" w:bidi="zh-TW"/>
        </w:rPr>
        <w:t>同</w:t>
      </w:r>
      <w:bookmarkEnd w:id="27"/>
      <w:bookmarkEnd w:id="28"/>
      <w:bookmarkEnd w:id="29"/>
    </w:p>
    <w:p w14:paraId="75CBDCDB">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甲方</w:t>
      </w:r>
      <w:r>
        <w:rPr>
          <w:rFonts w:hint="eastAsia" w:ascii="楷体" w:hAnsi="楷体" w:eastAsia="楷体" w:cs="楷体"/>
          <w:b/>
          <w:bCs/>
          <w:highlight w:val="none"/>
          <w:lang w:val="zh-TW" w:eastAsia="zh-TW" w:bidi="zh-TW"/>
        </w:rPr>
        <w:t>（采购人名称全称）</w:t>
      </w:r>
      <w:r>
        <w:rPr>
          <w:rFonts w:hint="eastAsia" w:ascii="楷体" w:hAnsi="楷体" w:eastAsia="楷体" w:cs="楷体"/>
          <w:highlight w:val="none"/>
          <w:lang w:val="zh-TW" w:eastAsia="zh-TW" w:bidi="zh-TW"/>
        </w:rPr>
        <w:t>：西安国家民用航天产业基地管理委员会</w:t>
      </w:r>
    </w:p>
    <w:p w14:paraId="58816943">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乙方</w:t>
      </w:r>
      <w:r>
        <w:rPr>
          <w:rFonts w:hint="eastAsia" w:ascii="楷体" w:hAnsi="楷体" w:eastAsia="楷体" w:cs="楷体"/>
          <w:b/>
          <w:bCs/>
          <w:highlight w:val="none"/>
          <w:lang w:val="zh-TW" w:eastAsia="zh-TW" w:bidi="zh-TW"/>
        </w:rPr>
        <w:t>（供应商名称全称）</w:t>
      </w:r>
      <w:r>
        <w:rPr>
          <w:rFonts w:hint="eastAsia" w:ascii="楷体" w:hAnsi="楷体" w:eastAsia="楷体" w:cs="楷体"/>
          <w:highlight w:val="none"/>
          <w:lang w:val="zh-TW" w:eastAsia="zh-TW" w:bidi="zh-TW"/>
        </w:rPr>
        <w:t>：</w:t>
      </w:r>
    </w:p>
    <w:p w14:paraId="3B344ECD">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bidi="zh-TW"/>
        </w:rPr>
      </w:pPr>
    </w:p>
    <w:p w14:paraId="65A55227">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ascii="楷体" w:hAnsi="楷体" w:eastAsia="楷体" w:cs="楷体"/>
          <w:highlight w:val="none"/>
          <w:lang w:val="zh-TW" w:bidi="zh-TW"/>
        </w:rPr>
      </w:pPr>
      <w:r>
        <w:rPr>
          <w:rFonts w:hint="eastAsia" w:ascii="楷体" w:hAnsi="楷体" w:eastAsia="楷体" w:cs="楷体"/>
          <w:highlight w:val="none"/>
          <w:lang w:val="zh-TW" w:eastAsia="zh-TW" w:bidi="zh-TW"/>
        </w:rPr>
        <w:t>就甲方所需服务，在西安国家民用航天产业基地财政</w:t>
      </w:r>
      <w:r>
        <w:rPr>
          <w:rFonts w:hint="eastAsia" w:ascii="楷体" w:hAnsi="楷体" w:eastAsia="楷体" w:cs="楷体"/>
          <w:highlight w:val="none"/>
          <w:lang w:bidi="zh-TW"/>
        </w:rPr>
        <w:t>金融</w:t>
      </w:r>
      <w:r>
        <w:rPr>
          <w:rFonts w:hint="eastAsia" w:ascii="楷体" w:hAnsi="楷体" w:eastAsia="楷体" w:cs="楷体"/>
          <w:highlight w:val="none"/>
          <w:lang w:val="zh-TW" w:eastAsia="zh-TW" w:bidi="zh-TW"/>
        </w:rPr>
        <w:t>局的监督管理下，按照</w:t>
      </w:r>
      <w:r>
        <w:rPr>
          <w:rFonts w:hint="eastAsia" w:ascii="楷体" w:hAnsi="楷体" w:eastAsia="楷体" w:cs="楷体"/>
          <w:highlight w:val="none"/>
          <w:lang w:bidi="zh-TW"/>
        </w:rPr>
        <w:t>政府采</w:t>
      </w:r>
      <w:r>
        <w:rPr>
          <w:rFonts w:hint="eastAsia" w:ascii="楷体" w:hAnsi="楷体" w:eastAsia="楷体" w:cs="楷体"/>
          <w:highlight w:val="none"/>
          <w:lang w:val="zh-TW" w:eastAsia="zh-TW" w:bidi="zh-TW"/>
        </w:rPr>
        <w:t>购程序组织</w:t>
      </w:r>
      <w:r>
        <w:rPr>
          <w:rFonts w:hint="eastAsia" w:ascii="楷体" w:hAnsi="楷体" w:eastAsia="楷体" w:cs="楷体"/>
          <w:highlight w:val="none"/>
          <w:lang w:bidi="zh-TW"/>
        </w:rPr>
        <w:t>公开招标</w:t>
      </w:r>
      <w:r>
        <w:rPr>
          <w:rFonts w:hint="eastAsia" w:ascii="楷体" w:hAnsi="楷体" w:eastAsia="楷体" w:cs="楷体"/>
          <w:highlight w:val="none"/>
          <w:lang w:val="zh-TW" w:eastAsia="zh-TW" w:bidi="zh-TW"/>
        </w:rPr>
        <w:t>，确定乙方为</w:t>
      </w:r>
      <w:r>
        <w:rPr>
          <w:rFonts w:hint="eastAsia" w:ascii="楷体" w:hAnsi="楷体" w:eastAsia="楷体" w:cs="楷体"/>
          <w:highlight w:val="none"/>
          <w:lang w:val="zh-TW" w:eastAsia="zh-CN" w:bidi="zh-TW"/>
        </w:rPr>
        <w:t>西安国家民用航天产业基地管理委员会住房建设和交通运输领域监督检查辅助服务项目</w:t>
      </w:r>
      <w:r>
        <w:rPr>
          <w:rFonts w:hint="eastAsia" w:ascii="楷体" w:hAnsi="楷体" w:eastAsia="楷体" w:cs="楷体"/>
          <w:highlight w:val="none"/>
          <w:lang w:bidi="zh-TW"/>
        </w:rPr>
        <w:t>（项目编号：</w:t>
      </w:r>
      <w:r>
        <w:rPr>
          <w:rFonts w:hint="eastAsia" w:ascii="楷体" w:hAnsi="楷体" w:eastAsia="楷体" w:cs="楷体"/>
          <w:highlight w:val="none"/>
          <w:lang w:val="zh-CN" w:eastAsia="zh-CN" w:bidi="zh-TW"/>
        </w:rPr>
        <w:t>HYTF-202411104</w:t>
      </w:r>
      <w:r>
        <w:rPr>
          <w:rFonts w:hint="eastAsia" w:ascii="楷体" w:hAnsi="楷体" w:eastAsia="楷体" w:cs="楷体"/>
          <w:highlight w:val="none"/>
          <w:lang w:bidi="zh-TW"/>
        </w:rPr>
        <w:t>）中标</w:t>
      </w:r>
      <w:r>
        <w:rPr>
          <w:rFonts w:hint="eastAsia" w:ascii="楷体" w:hAnsi="楷体" w:eastAsia="楷体" w:cs="楷体"/>
          <w:highlight w:val="none"/>
          <w:lang w:val="en-US" w:eastAsia="zh-CN" w:bidi="zh-TW"/>
        </w:rPr>
        <w:t>人</w:t>
      </w:r>
      <w:r>
        <w:rPr>
          <w:rFonts w:hint="eastAsia" w:ascii="楷体" w:hAnsi="楷体" w:eastAsia="楷体" w:cs="楷体"/>
          <w:highlight w:val="none"/>
          <w:lang w:val="zh-TW" w:eastAsia="zh-TW" w:bidi="zh-TW"/>
        </w:rPr>
        <w:t>。依据</w:t>
      </w:r>
      <w:r>
        <w:rPr>
          <w:rFonts w:hint="eastAsia" w:ascii="楷体" w:hAnsi="楷体" w:eastAsia="楷体" w:cs="楷体"/>
          <w:highlight w:val="none"/>
          <w:lang w:bidi="zh-TW"/>
        </w:rPr>
        <w:t>《</w:t>
      </w:r>
      <w:r>
        <w:rPr>
          <w:rFonts w:hint="eastAsia" w:ascii="楷体" w:hAnsi="楷体" w:eastAsia="楷体" w:cs="楷体"/>
          <w:highlight w:val="none"/>
          <w:lang w:val="zh-TW" w:eastAsia="zh-TW" w:bidi="zh-TW"/>
        </w:rPr>
        <w:t>中华人民共和国政府</w:t>
      </w:r>
      <w:r>
        <w:rPr>
          <w:rFonts w:hint="eastAsia" w:ascii="楷体" w:hAnsi="楷体" w:eastAsia="楷体" w:cs="楷体"/>
          <w:highlight w:val="none"/>
          <w:lang w:bidi="zh-TW"/>
        </w:rPr>
        <w:t>采购法》、</w:t>
      </w:r>
      <w:r>
        <w:rPr>
          <w:rFonts w:hint="eastAsia" w:ascii="楷体" w:hAnsi="楷体" w:eastAsia="楷体" w:cs="楷体"/>
          <w:highlight w:val="none"/>
          <w:lang w:val="zh-TW" w:eastAsia="zh-TW" w:bidi="zh-TW"/>
        </w:rPr>
        <w:t>《</w:t>
      </w:r>
      <w:r>
        <w:rPr>
          <w:rFonts w:hint="eastAsia" w:ascii="楷体" w:hAnsi="楷体" w:eastAsia="楷体" w:cs="楷体"/>
          <w:highlight w:val="none"/>
          <w:lang w:bidi="zh-TW"/>
        </w:rPr>
        <w:t>中</w:t>
      </w:r>
      <w:r>
        <w:rPr>
          <w:rFonts w:hint="eastAsia" w:ascii="楷体" w:hAnsi="楷体" w:eastAsia="楷体" w:cs="楷体"/>
          <w:highlight w:val="none"/>
          <w:lang w:val="zh-TW" w:eastAsia="zh-TW" w:bidi="zh-TW"/>
        </w:rPr>
        <w:t>华人民共和国民法典》</w:t>
      </w:r>
      <w:r>
        <w:rPr>
          <w:rFonts w:hint="eastAsia" w:ascii="楷体" w:hAnsi="楷体" w:eastAsia="楷体" w:cs="楷体"/>
          <w:highlight w:val="none"/>
          <w:lang w:val="en-US" w:eastAsia="zh-CN" w:bidi="zh-TW"/>
        </w:rPr>
        <w:t>以及</w:t>
      </w:r>
      <w:r>
        <w:rPr>
          <w:rFonts w:hint="eastAsia" w:ascii="楷体" w:hAnsi="楷体" w:eastAsia="楷体" w:cs="楷体"/>
          <w:highlight w:val="none"/>
          <w:lang w:bidi="zh-TW"/>
        </w:rPr>
        <w:t>招标文件、中标</w:t>
      </w:r>
      <w:r>
        <w:rPr>
          <w:rFonts w:hint="eastAsia" w:ascii="楷体" w:hAnsi="楷体" w:eastAsia="楷体" w:cs="楷体"/>
          <w:highlight w:val="none"/>
          <w:lang w:val="zh-TW" w:eastAsia="zh-TW" w:bidi="zh-TW"/>
        </w:rPr>
        <w:t>通知书，经甲、乙双方协商，达成如下合同条款</w:t>
      </w:r>
      <w:r>
        <w:rPr>
          <w:rFonts w:hint="eastAsia" w:ascii="楷体" w:hAnsi="楷体" w:eastAsia="楷体" w:cs="楷体"/>
          <w:highlight w:val="none"/>
          <w:lang w:val="zh-TW" w:bidi="zh-TW"/>
        </w:rPr>
        <w:t>。</w:t>
      </w:r>
    </w:p>
    <w:p w14:paraId="73E9B8FB">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ascii="楷体" w:hAnsi="楷体" w:eastAsia="楷体" w:cs="楷体"/>
          <w:b/>
          <w:bCs/>
          <w:highlight w:val="none"/>
          <w:lang w:val="zh-TW" w:bidi="zh-TW"/>
        </w:rPr>
      </w:pPr>
      <w:r>
        <w:rPr>
          <w:rFonts w:hint="eastAsia" w:ascii="楷体" w:hAnsi="楷体" w:eastAsia="楷体" w:cs="楷体"/>
          <w:b/>
          <w:bCs/>
          <w:highlight w:val="none"/>
          <w:lang w:val="zh-TW" w:eastAsia="zh-TW" w:bidi="zh-TW"/>
        </w:rPr>
        <w:t>一、合同标的物内容及数量（以</w:t>
      </w:r>
      <w:r>
        <w:rPr>
          <w:rFonts w:hint="eastAsia" w:ascii="楷体" w:hAnsi="楷体" w:eastAsia="楷体" w:cs="楷体"/>
          <w:b/>
          <w:bCs/>
          <w:highlight w:val="none"/>
          <w:lang w:val="zh-TW" w:bidi="zh-TW"/>
        </w:rPr>
        <w:t>投标文件</w:t>
      </w:r>
      <w:r>
        <w:rPr>
          <w:rFonts w:hint="eastAsia" w:ascii="楷体" w:hAnsi="楷体" w:eastAsia="楷体" w:cs="楷体"/>
          <w:b/>
          <w:bCs/>
          <w:highlight w:val="none"/>
          <w:lang w:val="zh-TW" w:eastAsia="zh-TW" w:bidi="zh-TW"/>
        </w:rPr>
        <w:t>正本和澄清表〈函〉为准）</w:t>
      </w:r>
    </w:p>
    <w:tbl>
      <w:tblPr>
        <w:tblStyle w:val="30"/>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29D0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14:paraId="6CDF71FA">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序号</w:t>
            </w:r>
          </w:p>
        </w:tc>
        <w:tc>
          <w:tcPr>
            <w:tcW w:w="1315" w:type="dxa"/>
            <w:noWrap w:val="0"/>
            <w:vAlign w:val="center"/>
          </w:tcPr>
          <w:p w14:paraId="4937BB78">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服务名称</w:t>
            </w:r>
          </w:p>
        </w:tc>
        <w:tc>
          <w:tcPr>
            <w:tcW w:w="1315" w:type="dxa"/>
            <w:noWrap w:val="0"/>
            <w:vAlign w:val="center"/>
          </w:tcPr>
          <w:p w14:paraId="5271E0CE">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服务内容</w:t>
            </w:r>
          </w:p>
        </w:tc>
        <w:tc>
          <w:tcPr>
            <w:tcW w:w="1315" w:type="dxa"/>
            <w:noWrap w:val="0"/>
            <w:vAlign w:val="center"/>
          </w:tcPr>
          <w:p w14:paraId="58E65619">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计量单位</w:t>
            </w:r>
          </w:p>
        </w:tc>
        <w:tc>
          <w:tcPr>
            <w:tcW w:w="1315" w:type="dxa"/>
            <w:noWrap w:val="0"/>
            <w:vAlign w:val="center"/>
          </w:tcPr>
          <w:p w14:paraId="523D68C3">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服务时间</w:t>
            </w:r>
          </w:p>
        </w:tc>
        <w:tc>
          <w:tcPr>
            <w:tcW w:w="950" w:type="dxa"/>
            <w:noWrap w:val="0"/>
            <w:vAlign w:val="center"/>
          </w:tcPr>
          <w:p w14:paraId="404E3998">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数量</w:t>
            </w:r>
          </w:p>
        </w:tc>
        <w:tc>
          <w:tcPr>
            <w:tcW w:w="1094" w:type="dxa"/>
            <w:noWrap w:val="0"/>
            <w:vAlign w:val="center"/>
          </w:tcPr>
          <w:p w14:paraId="250C8D4B">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单价</w:t>
            </w:r>
          </w:p>
          <w:p w14:paraId="3FE0081E">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（元）</w:t>
            </w:r>
          </w:p>
        </w:tc>
        <w:tc>
          <w:tcPr>
            <w:tcW w:w="1094" w:type="dxa"/>
            <w:noWrap w:val="0"/>
            <w:vAlign w:val="center"/>
          </w:tcPr>
          <w:p w14:paraId="1888C623">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bidi="zh-TW"/>
              </w:rPr>
            </w:pPr>
            <w:r>
              <w:rPr>
                <w:rFonts w:hint="eastAsia" w:ascii="楷体" w:hAnsi="楷体" w:eastAsia="楷体" w:cs="楷体"/>
                <w:highlight w:val="none"/>
                <w:lang w:bidi="zh-TW"/>
              </w:rPr>
              <w:t>总价</w:t>
            </w:r>
          </w:p>
          <w:p w14:paraId="60281EB0">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bidi="zh-TW"/>
              </w:rPr>
            </w:pPr>
            <w:r>
              <w:rPr>
                <w:rFonts w:hint="eastAsia" w:ascii="楷体" w:hAnsi="楷体" w:eastAsia="楷体" w:cs="楷体"/>
                <w:highlight w:val="none"/>
                <w:lang w:bidi="zh-TW"/>
              </w:rPr>
              <w:t>（元）</w:t>
            </w:r>
          </w:p>
        </w:tc>
      </w:tr>
      <w:tr w14:paraId="275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14:paraId="0081CB13">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1</w:t>
            </w:r>
          </w:p>
        </w:tc>
        <w:tc>
          <w:tcPr>
            <w:tcW w:w="1315" w:type="dxa"/>
            <w:noWrap w:val="0"/>
            <w:vAlign w:val="top"/>
          </w:tcPr>
          <w:p w14:paraId="3754936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02B41E5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F8823E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783210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7859B5EF">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1B0D1B0A">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1F25AE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1FB4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4C3002DC">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2</w:t>
            </w:r>
          </w:p>
        </w:tc>
        <w:tc>
          <w:tcPr>
            <w:tcW w:w="1315" w:type="dxa"/>
            <w:noWrap w:val="0"/>
            <w:vAlign w:val="top"/>
          </w:tcPr>
          <w:p w14:paraId="3CA37A9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437E518">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7465EA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F57884B">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61FA7ED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47CE6B78">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A1A544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7834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2B5798D0">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3</w:t>
            </w:r>
          </w:p>
        </w:tc>
        <w:tc>
          <w:tcPr>
            <w:tcW w:w="1315" w:type="dxa"/>
            <w:noWrap w:val="0"/>
            <w:vAlign w:val="top"/>
          </w:tcPr>
          <w:p w14:paraId="2E45B65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6B80C1E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196B5A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CB7E58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5076EB6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02012E44">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49915B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19CE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14:paraId="349D2C56">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4</w:t>
            </w:r>
          </w:p>
        </w:tc>
        <w:tc>
          <w:tcPr>
            <w:tcW w:w="1315" w:type="dxa"/>
            <w:noWrap w:val="0"/>
            <w:vAlign w:val="top"/>
          </w:tcPr>
          <w:p w14:paraId="1E2D102B">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EE69C0A">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985AE0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BFF8CD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4ACFB30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1B8202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5DB3290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7CBC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14:paraId="7B4BB4D4">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5</w:t>
            </w:r>
          </w:p>
        </w:tc>
        <w:tc>
          <w:tcPr>
            <w:tcW w:w="1315" w:type="dxa"/>
            <w:noWrap w:val="0"/>
            <w:vAlign w:val="top"/>
          </w:tcPr>
          <w:p w14:paraId="407BE41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EF9DF3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15D61D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8D06CB6">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68273F9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11BD7D8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421B60C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5AA2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57D7C8C3">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6</w:t>
            </w:r>
          </w:p>
        </w:tc>
        <w:tc>
          <w:tcPr>
            <w:tcW w:w="1315" w:type="dxa"/>
            <w:noWrap w:val="0"/>
            <w:vAlign w:val="top"/>
          </w:tcPr>
          <w:p w14:paraId="425A06E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65254FEA">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2FEB8A2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68DC8B8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4518CB5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1C97D3D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5D29735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2FFC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14:paraId="6FA5137B">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7</w:t>
            </w:r>
          </w:p>
        </w:tc>
        <w:tc>
          <w:tcPr>
            <w:tcW w:w="1315" w:type="dxa"/>
            <w:noWrap w:val="0"/>
            <w:vAlign w:val="top"/>
          </w:tcPr>
          <w:p w14:paraId="2FF6415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C95D23B">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4406C4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696E29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51499A3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92D838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5E1BD65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52F5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14:paraId="79D64753">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8</w:t>
            </w:r>
          </w:p>
        </w:tc>
        <w:tc>
          <w:tcPr>
            <w:tcW w:w="1315" w:type="dxa"/>
            <w:noWrap w:val="0"/>
            <w:vAlign w:val="top"/>
          </w:tcPr>
          <w:p w14:paraId="0F0EECD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11E88F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2454FA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089B3E96">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5237AD4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7FE18E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22C3AD7F">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2032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14:paraId="4C96DD9D">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9</w:t>
            </w:r>
          </w:p>
        </w:tc>
        <w:tc>
          <w:tcPr>
            <w:tcW w:w="1315" w:type="dxa"/>
            <w:noWrap w:val="0"/>
            <w:vAlign w:val="top"/>
          </w:tcPr>
          <w:p w14:paraId="66A201B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B1F75CF">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CBA635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9AAC8E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4889BE0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4A8ECAE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1433713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0D75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10EF9B2A">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合计</w:t>
            </w:r>
          </w:p>
        </w:tc>
        <w:tc>
          <w:tcPr>
            <w:tcW w:w="8398" w:type="dxa"/>
            <w:gridSpan w:val="7"/>
            <w:noWrap w:val="0"/>
            <w:vAlign w:val="top"/>
          </w:tcPr>
          <w:p w14:paraId="6BD7CA0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2155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exact"/>
          <w:jc w:val="center"/>
        </w:trPr>
        <w:tc>
          <w:tcPr>
            <w:tcW w:w="758" w:type="dxa"/>
            <w:noWrap w:val="0"/>
            <w:vAlign w:val="top"/>
          </w:tcPr>
          <w:p w14:paraId="2EEF3434">
            <w:pPr>
              <w:keepNext w:val="0"/>
              <w:keepLines w:val="0"/>
              <w:pageBreakBefore w:val="0"/>
              <w:widowControl w:val="0"/>
              <w:kinsoku/>
              <w:wordWrap/>
              <w:overflowPunct/>
              <w:topLinePunct w:val="0"/>
              <w:bidi w:val="0"/>
              <w:snapToGrid/>
              <w:spacing w:before="120"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备注</w:t>
            </w:r>
          </w:p>
        </w:tc>
        <w:tc>
          <w:tcPr>
            <w:tcW w:w="8398" w:type="dxa"/>
            <w:gridSpan w:val="7"/>
            <w:noWrap w:val="0"/>
            <w:vAlign w:val="top"/>
          </w:tcPr>
          <w:p w14:paraId="68BE7774">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bl>
    <w:p w14:paraId="7EAF2905">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val="zh-TW" w:eastAsia="zh-TW" w:bidi="zh-TW"/>
        </w:rPr>
        <w:t>（上表仅供参考,应根据项目具体内容修改填写，详细服务内容及明细</w:t>
      </w:r>
      <w:r>
        <w:rPr>
          <w:rFonts w:hint="eastAsia" w:ascii="楷体" w:hAnsi="楷体" w:eastAsia="楷体" w:cs="楷体"/>
          <w:b/>
          <w:bCs/>
          <w:highlight w:val="none"/>
          <w:lang w:bidi="zh-TW"/>
        </w:rPr>
        <w:t>标准可附附件</w:t>
      </w:r>
      <w:r>
        <w:rPr>
          <w:rFonts w:hint="eastAsia" w:ascii="楷体" w:hAnsi="楷体" w:eastAsia="楷体" w:cs="楷体"/>
          <w:b/>
          <w:bCs/>
          <w:highlight w:val="none"/>
          <w:lang w:val="zh-TW" w:eastAsia="zh-TW" w:bidi="zh-TW"/>
        </w:rPr>
        <w:t>或详见</w:t>
      </w:r>
      <w:r>
        <w:rPr>
          <w:rFonts w:hint="eastAsia" w:ascii="楷体" w:hAnsi="楷体" w:eastAsia="楷体" w:cs="楷体"/>
          <w:b/>
          <w:bCs/>
          <w:highlight w:val="none"/>
          <w:lang w:val="zh-TW" w:bidi="zh-TW"/>
        </w:rPr>
        <w:t>投标文件</w:t>
      </w:r>
      <w:r>
        <w:rPr>
          <w:rFonts w:hint="eastAsia" w:ascii="楷体" w:hAnsi="楷体" w:eastAsia="楷体" w:cs="楷体"/>
          <w:b/>
          <w:bCs/>
          <w:highlight w:val="none"/>
          <w:lang w:val="zh-TW" w:eastAsia="zh-TW" w:bidi="zh-TW"/>
        </w:rPr>
        <w:t>，需说明清楚）</w:t>
      </w:r>
    </w:p>
    <w:p w14:paraId="04265C1E">
      <w:pPr>
        <w:keepNext w:val="0"/>
        <w:keepLines w:val="0"/>
        <w:pageBreakBefore w:val="0"/>
        <w:widowControl w:val="0"/>
        <w:kinsoku/>
        <w:wordWrap/>
        <w:overflowPunct/>
        <w:topLinePunct w:val="0"/>
        <w:bidi w:val="0"/>
        <w:snapToGrid/>
        <w:spacing w:after="80"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b/>
          <w:bCs/>
          <w:highlight w:val="none"/>
          <w:lang w:val="zh-TW" w:eastAsia="zh-TW" w:bidi="zh-TW"/>
        </w:rPr>
        <w:t>二、</w:t>
      </w:r>
      <w:r>
        <w:rPr>
          <w:rFonts w:hint="eastAsia" w:ascii="楷体" w:hAnsi="楷体" w:eastAsia="楷体" w:cs="楷体"/>
          <w:b/>
          <w:bCs/>
          <w:highlight w:val="none"/>
          <w:lang w:bidi="zh-TW"/>
        </w:rPr>
        <w:t>服务条件</w:t>
      </w:r>
    </w:p>
    <w:p w14:paraId="473EA7E6">
      <w:pPr>
        <w:keepNext w:val="0"/>
        <w:keepLines w:val="0"/>
        <w:pageBreakBefore w:val="0"/>
        <w:widowControl w:val="0"/>
        <w:kinsoku/>
        <w:wordWrap/>
        <w:overflowPunct/>
        <w:topLinePunct w:val="0"/>
        <w:bidi w:val="0"/>
        <w:snapToGrid/>
        <w:spacing w:after="80"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bidi="zh-TW"/>
        </w:rPr>
        <w:t>服务地点</w:t>
      </w:r>
      <w:r>
        <w:rPr>
          <w:rFonts w:hint="eastAsia" w:ascii="楷体" w:hAnsi="楷体" w:eastAsia="楷体" w:cs="楷体"/>
          <w:highlight w:val="none"/>
          <w:lang w:val="zh-TW" w:eastAsia="zh-TW" w:bidi="zh-TW"/>
        </w:rPr>
        <w:t>：甲方</w:t>
      </w:r>
      <w:r>
        <w:rPr>
          <w:rFonts w:hint="eastAsia" w:ascii="楷体" w:hAnsi="楷体" w:eastAsia="楷体" w:cs="楷体"/>
          <w:highlight w:val="none"/>
          <w:lang w:bidi="zh-TW"/>
        </w:rPr>
        <w:t>指定</w:t>
      </w:r>
      <w:r>
        <w:rPr>
          <w:rFonts w:hint="eastAsia" w:ascii="楷体" w:hAnsi="楷体" w:eastAsia="楷体" w:cs="楷体"/>
          <w:highlight w:val="none"/>
          <w:lang w:val="zh-TW" w:eastAsia="zh-TW" w:bidi="zh-TW"/>
        </w:rPr>
        <w:t>地点。</w:t>
      </w:r>
    </w:p>
    <w:p w14:paraId="19D3FFB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服</w:t>
      </w:r>
      <w:r>
        <w:rPr>
          <w:rFonts w:hint="eastAsia" w:ascii="楷体" w:hAnsi="楷体" w:eastAsia="楷体" w:cs="楷体"/>
          <w:highlight w:val="none"/>
          <w:lang w:val="zh-TW" w:eastAsia="zh-TW" w:bidi="zh-TW"/>
        </w:rPr>
        <w:t>务期：</w:t>
      </w:r>
      <w:r>
        <w:rPr>
          <w:rFonts w:hint="eastAsia" w:ascii="楷体" w:hAnsi="楷体" w:eastAsia="楷体" w:cs="楷体"/>
          <w:highlight w:val="none"/>
          <w:lang w:val="en-US" w:eastAsia="zh-CN" w:bidi="zh-TW"/>
        </w:rPr>
        <w:t>三年</w:t>
      </w:r>
      <w:r>
        <w:rPr>
          <w:rFonts w:hint="eastAsia" w:ascii="楷体" w:hAnsi="楷体" w:eastAsia="楷体" w:cs="楷体"/>
          <w:highlight w:val="none"/>
          <w:lang w:bidi="zh-TW"/>
        </w:rPr>
        <w:t>。</w:t>
      </w:r>
      <w:r>
        <w:rPr>
          <w:rFonts w:hint="eastAsia" w:ascii="楷体" w:hAnsi="楷体" w:eastAsia="楷体" w:cs="楷体"/>
          <w:highlight w:val="none"/>
          <w:lang w:eastAsia="zh-CN" w:bidi="zh-TW"/>
        </w:rPr>
        <w:t>（</w:t>
      </w:r>
      <w:r>
        <w:rPr>
          <w:rFonts w:hint="eastAsia" w:ascii="楷体" w:hAnsi="楷体" w:eastAsia="楷体" w:cs="楷体"/>
          <w:highlight w:val="none"/>
          <w:lang w:val="en-US" w:eastAsia="zh-CN" w:bidi="zh-TW"/>
        </w:rPr>
        <w:t>合同每年签订一次，合同到期后，对服务单位进行综合考评，以实际考评结果决定是否续签合同。</w:t>
      </w:r>
      <w:r>
        <w:rPr>
          <w:rFonts w:hint="eastAsia" w:ascii="楷体" w:hAnsi="楷体" w:eastAsia="楷体" w:cs="楷体"/>
          <w:highlight w:val="none"/>
          <w:lang w:eastAsia="zh-CN" w:bidi="zh-TW"/>
        </w:rPr>
        <w:t>）</w:t>
      </w:r>
    </w:p>
    <w:p w14:paraId="73177B44">
      <w:pPr>
        <w:keepNext w:val="0"/>
        <w:keepLines w:val="0"/>
        <w:pageBreakBefore w:val="0"/>
        <w:widowControl w:val="0"/>
        <w:kinsoku/>
        <w:wordWrap/>
        <w:overflowPunct/>
        <w:topLinePunct w:val="0"/>
        <w:bidi w:val="0"/>
        <w:snapToGrid/>
        <w:spacing w:after="120" w:line="500" w:lineRule="exact"/>
        <w:ind w:firstLine="480" w:firstLineChars="200"/>
        <w:jc w:val="both"/>
        <w:textAlignment w:val="auto"/>
        <w:rPr>
          <w:rFonts w:hint="eastAsia" w:ascii="楷体" w:hAnsi="楷体" w:eastAsia="楷体" w:cs="楷体"/>
          <w:highlight w:val="none"/>
          <w:u w:val="single"/>
          <w:lang w:val="en-US" w:eastAsia="zh-CN" w:bidi="zh-TW"/>
        </w:rPr>
      </w:pPr>
      <w:r>
        <w:rPr>
          <w:rFonts w:hint="eastAsia" w:ascii="楷体" w:hAnsi="楷体" w:eastAsia="楷体" w:cs="楷体"/>
          <w:kern w:val="2"/>
          <w:sz w:val="24"/>
          <w:szCs w:val="24"/>
          <w:highlight w:val="none"/>
          <w:lang w:val="en-US" w:eastAsia="zh-CN" w:bidi="zh-TW"/>
        </w:rPr>
        <w:t>（三）服务内容及标准：</w:t>
      </w:r>
      <w:r>
        <w:rPr>
          <w:rFonts w:hint="eastAsia" w:ascii="楷体" w:hAnsi="楷体" w:eastAsia="楷体" w:cs="楷体"/>
          <w:highlight w:val="none"/>
          <w:u w:val="single"/>
          <w:lang w:val="en-US" w:eastAsia="zh-CN" w:bidi="zh-TW"/>
        </w:rPr>
        <w:t xml:space="preserve">                       </w:t>
      </w:r>
    </w:p>
    <w:p w14:paraId="6E1358F0">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bidi="zh-TW"/>
        </w:rPr>
      </w:pPr>
      <w:r>
        <w:rPr>
          <w:rFonts w:hint="eastAsia" w:ascii="楷体" w:hAnsi="楷体" w:eastAsia="楷体" w:cs="楷体"/>
          <w:b/>
          <w:bCs/>
          <w:highlight w:val="none"/>
          <w:lang w:bidi="zh-TW"/>
        </w:rPr>
        <w:t>三、合同价款</w:t>
      </w:r>
    </w:p>
    <w:p w14:paraId="40FE7BE8">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（一）本合同总金额为人民币（大写）</w:t>
      </w:r>
      <w:r>
        <w:rPr>
          <w:rFonts w:hint="eastAsia" w:ascii="楷体" w:hAnsi="楷体" w:eastAsia="楷体" w:cs="楷体"/>
          <w:b w:val="0"/>
          <w:bCs w:val="0"/>
          <w:highlight w:val="none"/>
          <w:u w:val="single"/>
          <w:lang w:val="en-US" w:eastAsia="zh-CN" w:bidi="zh-TW"/>
        </w:rPr>
        <w:t xml:space="preserve">             </w:t>
      </w:r>
      <w:r>
        <w:rPr>
          <w:rFonts w:hint="eastAsia" w:ascii="楷体" w:hAnsi="楷体" w:eastAsia="楷体" w:cs="楷体"/>
          <w:b w:val="0"/>
          <w:bCs w:val="0"/>
          <w:highlight w:val="none"/>
          <w:lang w:val="en-US" w:eastAsia="zh-CN" w:bidi="zh-TW"/>
        </w:rPr>
        <w:t>；小写（￥</w:t>
      </w:r>
      <w:r>
        <w:rPr>
          <w:rFonts w:hint="eastAsia" w:ascii="楷体" w:hAnsi="楷体" w:eastAsia="楷体" w:cs="楷体"/>
          <w:b w:val="0"/>
          <w:bCs w:val="0"/>
          <w:highlight w:val="none"/>
          <w:u w:val="single"/>
          <w:lang w:val="en-US" w:eastAsia="zh-CN" w:bidi="zh-TW"/>
        </w:rPr>
        <w:t xml:space="preserve">        </w:t>
      </w:r>
      <w:r>
        <w:rPr>
          <w:rFonts w:hint="eastAsia" w:ascii="楷体" w:hAnsi="楷体" w:eastAsia="楷体" w:cs="楷体"/>
          <w:b w:val="0"/>
          <w:bCs w:val="0"/>
          <w:highlight w:val="none"/>
          <w:lang w:val="en-US" w:eastAsia="zh-CN" w:bidi="zh-TW"/>
        </w:rPr>
        <w:t>元）。</w:t>
      </w:r>
    </w:p>
    <w:p w14:paraId="013E9E6E">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（二）合同价格包括完成本项目所需的一切成本、利润、税金和服务期内的全部风险。</w:t>
      </w:r>
    </w:p>
    <w:p w14:paraId="1513FF8B">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（三）合同总价一次性包死，不受市场价格变化因素的影响。</w:t>
      </w:r>
    </w:p>
    <w:p w14:paraId="504A54A8">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bidi="zh-TW"/>
        </w:rPr>
      </w:pPr>
      <w:r>
        <w:rPr>
          <w:rFonts w:hint="eastAsia" w:ascii="楷体" w:hAnsi="楷体" w:eastAsia="楷体" w:cs="楷体"/>
          <w:b/>
          <w:bCs/>
          <w:highlight w:val="none"/>
          <w:lang w:bidi="zh-TW"/>
        </w:rPr>
        <w:t>四、款项结算</w:t>
      </w:r>
    </w:p>
    <w:p w14:paraId="21E8D365">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kern w:val="2"/>
          <w:sz w:val="24"/>
          <w:szCs w:val="24"/>
          <w:highlight w:val="none"/>
          <w:lang w:val="en-US" w:eastAsia="zh-CN" w:bidi="ar-SA"/>
        </w:rPr>
        <w:t>（一）</w:t>
      </w:r>
      <w:r>
        <w:rPr>
          <w:rFonts w:hint="eastAsia" w:ascii="楷体" w:hAnsi="楷体" w:eastAsia="楷体" w:cs="楷体"/>
          <w:sz w:val="24"/>
          <w:szCs w:val="24"/>
          <w:highlight w:val="none"/>
          <w:lang w:val="en-US" w:eastAsia="zh-CN"/>
        </w:rPr>
        <w:t>付款方式：合同签订后每三个月支付一次，每次支付合同总价款的25%。由采购人负责结算，中标人开具付款所需等额有效的发票交采购人。</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乙方持中标通知书、服务合同、发票，与甲方结算。</w:t>
      </w:r>
    </w:p>
    <w:p w14:paraId="0BCAE28D">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甲方有权对乙方工作进行考核，对未按要求达标的工作，需根据实际情况进行处罚，相应处罚将从结算款项中扣除(扣除费用由甲乙双方共同确认）。</w:t>
      </w:r>
    </w:p>
    <w:p w14:paraId="715565B5">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14:paraId="7A8F840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14:paraId="24160C2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lang w:bidi="zh-TW"/>
        </w:rPr>
      </w:pPr>
      <w:r>
        <w:rPr>
          <w:rFonts w:hint="eastAsia" w:ascii="楷体" w:hAnsi="楷体" w:eastAsia="楷体" w:cs="楷体"/>
          <w:color w:val="000000"/>
          <w:highlight w:val="none"/>
          <w:lang w:val="zh-TW" w:bidi="zh-TW"/>
        </w:rPr>
        <w:t>（</w:t>
      </w:r>
      <w:r>
        <w:rPr>
          <w:rFonts w:hint="eastAsia" w:ascii="楷体" w:hAnsi="楷体" w:eastAsia="楷体" w:cs="楷体"/>
          <w:color w:val="000000"/>
          <w:highlight w:val="none"/>
          <w:lang w:bidi="zh-TW"/>
        </w:rPr>
        <w:t>一</w:t>
      </w:r>
      <w:r>
        <w:rPr>
          <w:rFonts w:hint="eastAsia" w:ascii="楷体" w:hAnsi="楷体" w:eastAsia="楷体" w:cs="楷体"/>
          <w:color w:val="000000"/>
          <w:highlight w:val="none"/>
          <w:lang w:val="zh-TW" w:bidi="zh-TW"/>
        </w:rPr>
        <w:t>）</w:t>
      </w:r>
      <w:r>
        <w:rPr>
          <w:rFonts w:hint="eastAsia" w:ascii="楷体" w:hAnsi="楷体" w:eastAsia="楷体" w:cs="楷体"/>
          <w:color w:val="000000"/>
          <w:highlight w:val="none"/>
          <w:lang w:bidi="zh-TW"/>
        </w:rPr>
        <w:t>甲方的权利和义务</w:t>
      </w:r>
    </w:p>
    <w:p w14:paraId="2276F97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1、</w:t>
      </w:r>
      <w:r>
        <w:rPr>
          <w:rFonts w:hint="eastAsia" w:ascii="楷体" w:hAnsi="楷体" w:eastAsia="楷体" w:cs="楷体"/>
          <w:color w:val="000000"/>
          <w:highlight w:val="none"/>
        </w:rPr>
        <w:t>甲方有权检查监督乙方</w:t>
      </w:r>
      <w:r>
        <w:rPr>
          <w:rFonts w:hint="eastAsia" w:ascii="楷体" w:hAnsi="楷体" w:eastAsia="楷体" w:cs="楷体"/>
          <w:color w:val="000000"/>
          <w:highlight w:val="none"/>
          <w:lang w:val="en-US" w:eastAsia="zh-CN"/>
        </w:rPr>
        <w:t>对本项目</w:t>
      </w:r>
      <w:r>
        <w:rPr>
          <w:rFonts w:hint="eastAsia" w:ascii="楷体" w:hAnsi="楷体" w:eastAsia="楷体" w:cs="楷体"/>
          <w:color w:val="000000"/>
          <w:highlight w:val="none"/>
        </w:rPr>
        <w:t>的执行和实施情况。</w:t>
      </w:r>
    </w:p>
    <w:p w14:paraId="5913446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2、</w:t>
      </w:r>
      <w:r>
        <w:rPr>
          <w:rFonts w:hint="eastAsia" w:ascii="楷体" w:hAnsi="楷体" w:eastAsia="楷体" w:cs="楷体"/>
          <w:color w:val="000000"/>
          <w:highlight w:val="none"/>
        </w:rPr>
        <w:t>甲方有权对乙方服务工作中的问题提出限期整改要求。</w:t>
      </w:r>
    </w:p>
    <w:p w14:paraId="429BAFD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3、</w:t>
      </w:r>
      <w:r>
        <w:rPr>
          <w:rFonts w:hint="eastAsia" w:ascii="楷体" w:hAnsi="楷体" w:eastAsia="楷体" w:cs="楷体"/>
          <w:color w:val="000000"/>
          <w:highlight w:val="none"/>
        </w:rPr>
        <w:t>甲方应按时向乙方支付</w:t>
      </w:r>
      <w:r>
        <w:rPr>
          <w:rFonts w:hint="eastAsia" w:ascii="楷体" w:hAnsi="楷体" w:eastAsia="楷体" w:cs="楷体"/>
          <w:color w:val="000000"/>
          <w:highlight w:val="none"/>
          <w:lang w:val="en-US" w:eastAsia="zh-CN"/>
        </w:rPr>
        <w:t>辅助服务</w:t>
      </w:r>
      <w:r>
        <w:rPr>
          <w:rFonts w:hint="eastAsia" w:ascii="楷体" w:hAnsi="楷体" w:eastAsia="楷体" w:cs="楷体"/>
          <w:color w:val="000000"/>
          <w:highlight w:val="none"/>
        </w:rPr>
        <w:t>费。</w:t>
      </w:r>
    </w:p>
    <w:p w14:paraId="19A2AF1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4、</w:t>
      </w:r>
      <w:r>
        <w:rPr>
          <w:rFonts w:hint="eastAsia" w:ascii="楷体" w:hAnsi="楷体" w:eastAsia="楷体" w:cs="楷体"/>
          <w:color w:val="000000"/>
          <w:highlight w:val="none"/>
        </w:rPr>
        <w:t>甲方应配合乙方的管理服务，对其相关人员进行有关制度的宣传和教育，及时处理乙方提请</w:t>
      </w:r>
      <w:r>
        <w:rPr>
          <w:rFonts w:hint="eastAsia" w:ascii="楷体" w:hAnsi="楷体" w:eastAsia="楷体" w:cs="楷体"/>
          <w:color w:val="000000"/>
          <w:highlight w:val="none"/>
          <w:lang w:val="en-US" w:eastAsia="zh-CN"/>
        </w:rPr>
        <w:t>的</w:t>
      </w:r>
      <w:r>
        <w:rPr>
          <w:rFonts w:hint="eastAsia" w:ascii="楷体" w:hAnsi="楷体" w:eastAsia="楷体" w:cs="楷体"/>
          <w:color w:val="000000"/>
          <w:highlight w:val="none"/>
        </w:rPr>
        <w:t>其他协调事项。</w:t>
      </w:r>
    </w:p>
    <w:p w14:paraId="7985DEE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5、双方协商的其他内容：</w:t>
      </w:r>
      <w:r>
        <w:rPr>
          <w:rFonts w:hint="eastAsia" w:ascii="楷体" w:hAnsi="楷体" w:eastAsia="楷体" w:cs="楷体"/>
          <w:color w:val="000000"/>
          <w:highlight w:val="none"/>
          <w:u w:val="single"/>
          <w:lang w:val="en-US" w:eastAsia="zh-CN"/>
        </w:rPr>
        <w:t xml:space="preserve">               </w:t>
      </w:r>
      <w:r>
        <w:rPr>
          <w:rFonts w:hint="eastAsia" w:ascii="楷体" w:hAnsi="楷体" w:eastAsia="楷体" w:cs="楷体"/>
          <w:color w:val="000000"/>
          <w:highlight w:val="none"/>
        </w:rPr>
        <w:t>。</w:t>
      </w:r>
    </w:p>
    <w:p w14:paraId="127BEE2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bidi="zh-TW"/>
        </w:rPr>
        <w:t>（二）乙方的权利和义务</w:t>
      </w:r>
    </w:p>
    <w:p w14:paraId="0FCF223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1、</w:t>
      </w:r>
      <w:r>
        <w:rPr>
          <w:rFonts w:hint="eastAsia" w:ascii="楷体" w:hAnsi="楷体" w:eastAsia="楷体" w:cs="楷体"/>
          <w:color w:val="000000"/>
          <w:highlight w:val="none"/>
        </w:rPr>
        <w:t>根据本合同的约定，在本区域提供</w:t>
      </w:r>
      <w:r>
        <w:rPr>
          <w:rFonts w:hint="eastAsia" w:ascii="楷体" w:hAnsi="楷体" w:eastAsia="楷体" w:cs="楷体"/>
          <w:color w:val="000000"/>
          <w:highlight w:val="none"/>
          <w:lang w:val="en-US" w:eastAsia="zh-CN"/>
        </w:rPr>
        <w:t>监督检查辅助</w:t>
      </w:r>
      <w:r>
        <w:rPr>
          <w:rFonts w:hint="eastAsia" w:ascii="楷体" w:hAnsi="楷体" w:eastAsia="楷体" w:cs="楷体"/>
          <w:color w:val="000000"/>
          <w:highlight w:val="none"/>
        </w:rPr>
        <w:t>服务，向甲方收取服务费用。</w:t>
      </w:r>
    </w:p>
    <w:p w14:paraId="7CCADBD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2、</w:t>
      </w:r>
      <w:r>
        <w:rPr>
          <w:rFonts w:hint="eastAsia" w:ascii="楷体" w:hAnsi="楷体" w:eastAsia="楷体" w:cs="楷体"/>
          <w:color w:val="000000"/>
          <w:highlight w:val="none"/>
        </w:rPr>
        <w:t>乙方对管理区域内违反</w:t>
      </w:r>
      <w:r>
        <w:rPr>
          <w:rFonts w:hint="eastAsia" w:ascii="楷体" w:hAnsi="楷体" w:eastAsia="楷体" w:cs="楷体"/>
          <w:color w:val="000000"/>
          <w:highlight w:val="none"/>
          <w:lang w:val="en-US" w:eastAsia="zh-CN"/>
        </w:rPr>
        <w:t>相关</w:t>
      </w:r>
      <w:r>
        <w:rPr>
          <w:rFonts w:hint="eastAsia" w:ascii="楷体" w:hAnsi="楷体" w:eastAsia="楷体" w:cs="楷体"/>
          <w:color w:val="000000"/>
          <w:highlight w:val="none"/>
        </w:rPr>
        <w:t>方面法律、法规的行为，应当制止并及时向有关行政主管部门报告。</w:t>
      </w:r>
    </w:p>
    <w:p w14:paraId="652A2D0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3、</w:t>
      </w:r>
      <w:r>
        <w:rPr>
          <w:rFonts w:hint="eastAsia" w:ascii="楷体" w:hAnsi="楷体" w:eastAsia="楷体" w:cs="楷体"/>
          <w:color w:val="000000"/>
          <w:highlight w:val="none"/>
        </w:rPr>
        <w:t>遵守国家有关规定</w:t>
      </w:r>
      <w:r>
        <w:rPr>
          <w:rFonts w:hint="eastAsia" w:ascii="楷体" w:hAnsi="楷体" w:eastAsia="楷体" w:cs="楷体"/>
          <w:color w:val="000000"/>
          <w:highlight w:val="none"/>
          <w:lang w:eastAsia="zh-CN"/>
        </w:rPr>
        <w:t>，</w:t>
      </w:r>
      <w:r>
        <w:rPr>
          <w:rFonts w:hint="eastAsia" w:ascii="楷体" w:hAnsi="楷体" w:eastAsia="楷体" w:cs="楷体"/>
          <w:color w:val="000000"/>
          <w:highlight w:val="none"/>
        </w:rPr>
        <w:t>履行职责，不得侵害公民的合法权益。</w:t>
      </w:r>
    </w:p>
    <w:p w14:paraId="5209B19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4、</w:t>
      </w:r>
      <w:r>
        <w:rPr>
          <w:rFonts w:hint="eastAsia" w:ascii="楷体" w:hAnsi="楷体" w:eastAsia="楷体" w:cs="楷体"/>
          <w:color w:val="000000"/>
          <w:highlight w:val="none"/>
        </w:rPr>
        <w:t>积极听取甲方对</w:t>
      </w:r>
      <w:r>
        <w:rPr>
          <w:rFonts w:hint="eastAsia" w:ascii="楷体" w:hAnsi="楷体" w:eastAsia="楷体" w:cs="楷体"/>
          <w:color w:val="000000"/>
          <w:highlight w:val="none"/>
          <w:lang w:val="en-US" w:eastAsia="zh-CN"/>
        </w:rPr>
        <w:t>监督检查辅助</w:t>
      </w:r>
      <w:r>
        <w:rPr>
          <w:rFonts w:hint="eastAsia" w:ascii="楷体" w:hAnsi="楷体" w:eastAsia="楷体" w:cs="楷体"/>
          <w:color w:val="000000"/>
          <w:highlight w:val="none"/>
        </w:rPr>
        <w:t>服务的合理意见和建议。</w:t>
      </w:r>
    </w:p>
    <w:p w14:paraId="0DA396C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5、</w:t>
      </w:r>
      <w:r>
        <w:rPr>
          <w:rFonts w:hint="eastAsia" w:ascii="楷体" w:hAnsi="楷体" w:eastAsia="楷体" w:cs="楷体"/>
          <w:color w:val="000000"/>
          <w:highlight w:val="none"/>
        </w:rPr>
        <w:t>满足甲方</w:t>
      </w:r>
      <w:r>
        <w:rPr>
          <w:rFonts w:hint="eastAsia" w:ascii="楷体" w:hAnsi="楷体" w:eastAsia="楷体" w:cs="楷体"/>
          <w:color w:val="000000"/>
          <w:highlight w:val="none"/>
          <w:lang w:val="en-US" w:eastAsia="zh-CN"/>
        </w:rPr>
        <w:t>的</w:t>
      </w:r>
      <w:r>
        <w:rPr>
          <w:rFonts w:hint="eastAsia" w:ascii="楷体" w:hAnsi="楷体" w:eastAsia="楷体" w:cs="楷体"/>
          <w:color w:val="000000"/>
          <w:highlight w:val="none"/>
        </w:rPr>
        <w:t>服务质量要求，经甲方与乙方双方负责人确认，对达不到本项目采购要求所述条件要求的人员进行更换。</w:t>
      </w:r>
    </w:p>
    <w:p w14:paraId="629D1B0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rPr>
      </w:pPr>
      <w:r>
        <w:rPr>
          <w:rFonts w:hint="eastAsia" w:ascii="楷体" w:hAnsi="楷体" w:eastAsia="楷体" w:cs="楷体"/>
          <w:color w:val="000000"/>
          <w:highlight w:val="none"/>
          <w:lang w:val="en-US" w:eastAsia="zh-CN"/>
        </w:rPr>
        <w:t>6、</w:t>
      </w:r>
      <w:r>
        <w:rPr>
          <w:rFonts w:hint="eastAsia" w:ascii="楷体" w:hAnsi="楷体" w:eastAsia="楷体" w:cs="楷体"/>
          <w:color w:val="000000"/>
          <w:highlight w:val="none"/>
        </w:rPr>
        <w:t>乙方负责提供服务人员的人工费、交通费、保险费、制服服装费、管理费以及国家按现行税率征收的一切税费等所有费用。</w:t>
      </w:r>
    </w:p>
    <w:p w14:paraId="531FF4FB">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7、双方协商的其他内容：</w:t>
      </w:r>
      <w:r>
        <w:rPr>
          <w:rFonts w:hint="eastAsia" w:ascii="楷体" w:hAnsi="楷体" w:eastAsia="楷体" w:cs="楷体"/>
          <w:color w:val="000000"/>
          <w:highlight w:val="none"/>
          <w:u w:val="single"/>
          <w:lang w:val="en-US" w:eastAsia="zh-CN"/>
        </w:rPr>
        <w:t xml:space="preserve">               </w:t>
      </w:r>
      <w:r>
        <w:rPr>
          <w:rFonts w:hint="eastAsia" w:ascii="楷体" w:hAnsi="楷体" w:eastAsia="楷体" w:cs="楷体"/>
          <w:color w:val="000000"/>
          <w:highlight w:val="none"/>
        </w:rPr>
        <w:t>。</w:t>
      </w:r>
    </w:p>
    <w:p w14:paraId="233418D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六、质量保证</w:t>
      </w:r>
    </w:p>
    <w:p w14:paraId="2E8A49E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bidi="zh-TW"/>
        </w:rPr>
        <w:t>乙方所供服务必须执行下列条款：</w:t>
      </w:r>
    </w:p>
    <w:p w14:paraId="4D76DB68">
      <w:pPr>
        <w:keepNext w:val="0"/>
        <w:keepLines w:val="0"/>
        <w:pageBreakBefore w:val="0"/>
        <w:widowControl w:val="0"/>
        <w:numPr>
          <w:ilvl w:val="0"/>
          <w:numId w:val="9"/>
        </w:numPr>
        <w:kinsoku/>
        <w:wordWrap/>
        <w:overflowPunct/>
        <w:topLinePunct w:val="0"/>
        <w:bidi w:val="0"/>
        <w:snapToGrid/>
        <w:spacing w:line="500" w:lineRule="exact"/>
        <w:ind w:left="1200" w:hanging="720" w:firstLineChars="0"/>
        <w:jc w:val="both"/>
        <w:textAlignment w:val="auto"/>
        <w:rPr>
          <w:rFonts w:ascii="楷体" w:hAnsi="楷体" w:eastAsia="楷体" w:cs="楷体"/>
          <w:kern w:val="2"/>
          <w:sz w:val="24"/>
          <w:szCs w:val="24"/>
          <w:highlight w:val="none"/>
          <w:lang w:val="en-US" w:eastAsia="zh-CN" w:bidi="zh-TW"/>
        </w:rPr>
      </w:pPr>
      <w:r>
        <w:rPr>
          <w:rFonts w:hint="eastAsia" w:ascii="楷体" w:hAnsi="楷体" w:eastAsia="楷体" w:cs="楷体"/>
          <w:kern w:val="2"/>
          <w:sz w:val="24"/>
          <w:szCs w:val="24"/>
          <w:highlight w:val="none"/>
          <w:lang w:val="en-US" w:eastAsia="zh-CN" w:bidi="zh-TW"/>
        </w:rPr>
        <w:t>服务方案和方式科学、可行，人员配置合理，全面满足要求。</w:t>
      </w:r>
    </w:p>
    <w:p w14:paraId="47B2AAA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bidi="zh-TW"/>
        </w:rPr>
        <w:t>（二）符合国家有关服务规范要求，确保各项服务达到最佳效果。</w:t>
      </w:r>
    </w:p>
    <w:p w14:paraId="51D8EA9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bidi="zh-TW"/>
        </w:rPr>
        <w:t>（三）乙方提供的服务，若发生侵权而产生的一切后果，由乙方负责。甲方保留索赔权。</w:t>
      </w:r>
    </w:p>
    <w:p w14:paraId="3960577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val="0"/>
          <w:bCs w:val="0"/>
          <w:highlight w:val="none"/>
          <w:lang w:bidi="zh-TW"/>
        </w:rPr>
      </w:pPr>
      <w:r>
        <w:rPr>
          <w:rFonts w:hint="eastAsia" w:ascii="楷体" w:hAnsi="楷体" w:eastAsia="楷体" w:cs="楷体"/>
          <w:b w:val="0"/>
          <w:bCs w:val="0"/>
          <w:highlight w:val="none"/>
          <w:lang w:bidi="zh-TW"/>
        </w:rPr>
        <w:t>（四）服务承诺</w:t>
      </w:r>
      <w:r>
        <w:rPr>
          <w:rFonts w:hint="eastAsia" w:ascii="楷体" w:hAnsi="楷体" w:eastAsia="楷体" w:cs="楷体"/>
          <w:b w:val="0"/>
          <w:bCs w:val="0"/>
          <w:highlight w:val="none"/>
          <w:lang w:eastAsia="zh-CN" w:bidi="zh-TW"/>
        </w:rPr>
        <w:t>：</w:t>
      </w:r>
      <w:r>
        <w:rPr>
          <w:rFonts w:hint="eastAsia" w:ascii="楷体" w:hAnsi="楷体" w:eastAsia="楷体" w:cs="楷体"/>
          <w:b w:val="0"/>
          <w:bCs w:val="0"/>
          <w:highlight w:val="none"/>
          <w:u w:val="single"/>
          <w:lang w:val="en-US" w:eastAsia="zh-CN" w:bidi="zh-TW"/>
        </w:rPr>
        <w:t xml:space="preserve">                     。</w:t>
      </w:r>
    </w:p>
    <w:p w14:paraId="2DF77C0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七、验收</w:t>
      </w:r>
    </w:p>
    <w:p w14:paraId="155AB5F8">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eastAsia="zh-TW" w:bidi="zh-TW"/>
        </w:rPr>
        <w:t>1.服务内容完成后先由乙方进行自检，自检合格后邀请甲方进行验收，甲方确认乙方的自检内容后，组织乙方进行最终验收，验收时乙方应派人员参加，共同对验收结果进行确认，并承担相关责任。</w:t>
      </w:r>
    </w:p>
    <w:p w14:paraId="04ACC5F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eastAsia="zh-TW" w:bidi="zh-TW"/>
        </w:rPr>
        <w:t>2.乙方向甲方提交服务实施过程中的所有资料。以便甲方日后管理和维护。</w:t>
      </w:r>
    </w:p>
    <w:p w14:paraId="4198FCCB">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eastAsia="zh-TW" w:bidi="zh-TW"/>
        </w:rPr>
        <w:t>3.验收依据</w:t>
      </w:r>
    </w:p>
    <w:p w14:paraId="7D2A4239">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default" w:ascii="楷体" w:hAnsi="楷体" w:eastAsia="楷体" w:cs="楷体"/>
          <w:highlight w:val="none"/>
          <w:lang w:val="en-US" w:eastAsia="zh-CN" w:bidi="zh-TW"/>
        </w:rPr>
      </w:pPr>
      <w:r>
        <w:rPr>
          <w:rFonts w:hint="eastAsia" w:ascii="楷体" w:hAnsi="楷体" w:eastAsia="楷体" w:cs="楷体"/>
          <w:highlight w:val="none"/>
          <w:lang w:val="zh-TW" w:eastAsia="zh-TW" w:bidi="zh-TW"/>
        </w:rPr>
        <w:t>（1）</w:t>
      </w:r>
      <w:r>
        <w:rPr>
          <w:rFonts w:hint="eastAsia" w:ascii="楷体" w:hAnsi="楷体" w:eastAsia="楷体" w:cs="楷体"/>
          <w:highlight w:val="none"/>
          <w:lang w:val="en-US" w:eastAsia="zh-CN" w:bidi="zh-TW"/>
        </w:rPr>
        <w:t>航天基地住房和城乡建设局辅助检查工作考核标准</w:t>
      </w:r>
    </w:p>
    <w:p w14:paraId="7E5C010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eastAsia="zh-CN" w:bidi="zh-TW"/>
        </w:rPr>
        <w:t>（</w:t>
      </w:r>
      <w:r>
        <w:rPr>
          <w:rFonts w:hint="eastAsia" w:ascii="楷体" w:hAnsi="楷体" w:eastAsia="楷体" w:cs="楷体"/>
          <w:highlight w:val="none"/>
          <w:lang w:val="en-US" w:eastAsia="zh-CN" w:bidi="zh-TW"/>
        </w:rPr>
        <w:t>2</w:t>
      </w:r>
      <w:r>
        <w:rPr>
          <w:rFonts w:hint="eastAsia" w:ascii="楷体" w:hAnsi="楷体" w:eastAsia="楷体" w:cs="楷体"/>
          <w:highlight w:val="none"/>
          <w:lang w:val="zh-TW" w:eastAsia="zh-CN" w:bidi="zh-TW"/>
        </w:rPr>
        <w:t>）</w:t>
      </w:r>
      <w:r>
        <w:rPr>
          <w:rFonts w:hint="eastAsia" w:ascii="楷体" w:hAnsi="楷体" w:eastAsia="楷体" w:cs="楷体"/>
          <w:highlight w:val="none"/>
          <w:lang w:val="zh-TW" w:eastAsia="zh-TW" w:bidi="zh-TW"/>
        </w:rPr>
        <w:t>招标文件、投标文件、澄清表(函)</w:t>
      </w:r>
    </w:p>
    <w:p w14:paraId="04895E4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eastAsia="zh-TW" w:bidi="zh-TW"/>
        </w:rPr>
        <w:t>（2）合同及附件文本</w:t>
      </w:r>
    </w:p>
    <w:p w14:paraId="27C154BB">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（3）国家相应的标准、规范</w:t>
      </w:r>
    </w:p>
    <w:p w14:paraId="7FB719AD">
      <w:pPr>
        <w:keepNext w:val="0"/>
        <w:keepLines w:val="0"/>
        <w:pageBreakBefore w:val="0"/>
        <w:widowControl w:val="0"/>
        <w:kinsoku/>
        <w:wordWrap/>
        <w:overflowPunct/>
        <w:topLinePunct w:val="0"/>
        <w:bidi w:val="0"/>
        <w:snapToGrid/>
        <w:spacing w:after="120" w:line="500" w:lineRule="exact"/>
        <w:ind w:left="0" w:leftChars="0" w:firstLine="480" w:firstLineChars="200"/>
        <w:jc w:val="both"/>
        <w:textAlignment w:val="auto"/>
        <w:rPr>
          <w:rFonts w:hint="default" w:ascii="Times New Roman" w:hAnsi="Times New Roman" w:eastAsia="楷体" w:cs="Times New Roman"/>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zh-TW"/>
        </w:rPr>
        <w:t>4.双方拟定的其他条款：</w:t>
      </w:r>
      <w:r>
        <w:rPr>
          <w:rFonts w:hint="eastAsia" w:ascii="楷体" w:hAnsi="楷体" w:eastAsia="楷体" w:cs="楷体"/>
          <w:b/>
          <w:bCs/>
          <w:kern w:val="2"/>
          <w:sz w:val="24"/>
          <w:szCs w:val="24"/>
          <w:highlight w:val="none"/>
          <w:u w:val="single"/>
          <w:lang w:val="en-US" w:eastAsia="zh-CN" w:bidi="zh-TW"/>
        </w:rPr>
        <w:t xml:space="preserve">                    </w:t>
      </w:r>
    </w:p>
    <w:p w14:paraId="70AC3008">
      <w:pPr>
        <w:keepNext w:val="0"/>
        <w:keepLines w:val="0"/>
        <w:pageBreakBefore w:val="0"/>
        <w:widowControl w:val="0"/>
        <w:kinsoku/>
        <w:wordWrap/>
        <w:overflowPunct/>
        <w:topLinePunct w:val="0"/>
        <w:bidi w:val="0"/>
        <w:snapToGrid/>
        <w:spacing w:after="200" w:line="500" w:lineRule="exact"/>
        <w:ind w:firstLine="480" w:firstLineChars="200"/>
        <w:jc w:val="both"/>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bidi="zh-TW"/>
        </w:rPr>
        <w:t>八</w:t>
      </w:r>
      <w:r>
        <w:rPr>
          <w:rFonts w:hint="eastAsia" w:ascii="楷体" w:hAnsi="楷体" w:eastAsia="楷体" w:cs="楷体"/>
          <w:b/>
          <w:bCs/>
          <w:highlight w:val="none"/>
          <w:lang w:val="zh-TW" w:eastAsia="zh-TW" w:bidi="zh-TW"/>
        </w:rPr>
        <w:t>、违约责任</w:t>
      </w:r>
    </w:p>
    <w:p w14:paraId="21433714">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1.合同中未约定的，按《民法典》中的相关条款执行。</w:t>
      </w:r>
    </w:p>
    <w:p w14:paraId="70201621">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2.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5%违约金。同时，政府采购监管部门有权依据《政府采购法》及相关法律法规对乙方的违约行为进行相应的处罚。</w:t>
      </w:r>
    </w:p>
    <w:p w14:paraId="3E2D8664">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3.在本合同履行过程中，双方因违约或造成对方经济、社会效益等损失的应当赔偿。</w:t>
      </w:r>
    </w:p>
    <w:p w14:paraId="1601E62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4.甲方无正当理由拒绝接受服务的，需向乙方偿付本合同总价款1%的违约金。</w:t>
      </w:r>
    </w:p>
    <w:p w14:paraId="3A9AD328">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5.乙方提供的服务不符合本项目相关文件和本合同规定的，甲方有权拒绝，并且乙方须向甲方支付合同总价款1%的违约金。</w:t>
      </w:r>
    </w:p>
    <w:p w14:paraId="75C428F0">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6.乙方未能按照本合同约定时间提供服务或完成约定的项目服务内容的，从逾期之日起每日按本合同总价款0.5%的数额向甲方支付违约金；逾期5日以上的，甲方有权终止合同，由此造成的甲方经济损失由乙方承担。</w:t>
      </w:r>
    </w:p>
    <w:p w14:paraId="2171746C">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7.未经甲方同意，乙方不得擅自将本合同服务分包或转包第三方承担。</w:t>
      </w:r>
    </w:p>
    <w:p w14:paraId="3C92416F">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8.本合同中各条款约定的违约金可自甲方未支付款项中直接扣除，违约金若不能弥补甲方损失的，乙方还应赔偿甲方损失。</w:t>
      </w:r>
    </w:p>
    <w:p w14:paraId="649A01F7">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9.双方拟定的其他条款：由乙方造成的安全事故，责任由乙方自行负责。</w:t>
      </w:r>
    </w:p>
    <w:p w14:paraId="718AD08F">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bidi="zh-TW"/>
        </w:rPr>
        <w:t>九、保密</w:t>
      </w:r>
      <w:r>
        <w:rPr>
          <w:rFonts w:hint="eastAsia" w:ascii="楷体" w:hAnsi="楷体" w:eastAsia="楷体" w:cs="楷体"/>
          <w:b/>
          <w:bCs/>
          <w:highlight w:val="none"/>
          <w:lang w:val="zh-TW" w:eastAsia="zh-TW" w:bidi="zh-TW"/>
        </w:rPr>
        <w:t>条款</w:t>
      </w:r>
    </w:p>
    <w:p w14:paraId="0FC768F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CN" w:bidi="zh-TW"/>
        </w:rPr>
      </w:pPr>
      <w:r>
        <w:rPr>
          <w:rFonts w:hint="eastAsia" w:ascii="楷体" w:hAnsi="楷体" w:eastAsia="楷体" w:cs="楷体"/>
          <w:highlight w:val="none"/>
          <w:lang w:val="zh-TW" w:eastAsia="zh-CN" w:bidi="zh-TW"/>
        </w:rPr>
        <w:t>1.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4BCB6E4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val="zh-TW" w:eastAsia="zh-CN" w:bidi="zh-TW"/>
        </w:rPr>
        <w:t>2.本条款为独立条款，本合同的无效、变更、解除和终止均不影响本条款的效力。</w:t>
      </w:r>
    </w:p>
    <w:p w14:paraId="5BF94C5D">
      <w:pPr>
        <w:keepNext w:val="0"/>
        <w:keepLines w:val="0"/>
        <w:pageBreakBefore w:val="0"/>
        <w:widowControl w:val="0"/>
        <w:kinsoku/>
        <w:wordWrap/>
        <w:overflowPunct/>
        <w:topLinePunct w:val="0"/>
        <w:bidi w:val="0"/>
        <w:snapToGrid/>
        <w:spacing w:after="120" w:line="500" w:lineRule="exact"/>
        <w:ind w:left="0" w:leftChars="0" w:firstLine="480" w:firstLineChars="200"/>
        <w:jc w:val="both"/>
        <w:textAlignment w:val="auto"/>
        <w:rPr>
          <w:rFonts w:ascii="Times New Roman" w:hAnsi="Times New Roman" w:eastAsia="楷体" w:cs="Times New Roman"/>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zh-TW"/>
        </w:rPr>
        <w:t>3.双方拟定的其他条款。</w:t>
      </w:r>
    </w:p>
    <w:p w14:paraId="49F1FE1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十、争议解决</w:t>
      </w:r>
    </w:p>
    <w:p w14:paraId="4A3987C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bidi="zh-TW"/>
        </w:rPr>
        <w:t>本</w:t>
      </w:r>
      <w:r>
        <w:rPr>
          <w:rFonts w:hint="eastAsia" w:ascii="楷体" w:hAnsi="楷体" w:eastAsia="楷体" w:cs="楷体"/>
          <w:highlight w:val="none"/>
          <w:lang w:val="zh-TW" w:eastAsia="zh-TW" w:bidi="zh-TW"/>
        </w:rPr>
        <w:t>合同在履行过程中发生的争议，由甲、乙双方当事人协商</w:t>
      </w:r>
      <w:r>
        <w:rPr>
          <w:rFonts w:hint="eastAsia" w:ascii="楷体" w:hAnsi="楷体" w:eastAsia="楷体" w:cs="楷体"/>
          <w:highlight w:val="none"/>
          <w:lang w:bidi="zh-TW"/>
        </w:rPr>
        <w:t>解决，协商不成</w:t>
      </w:r>
      <w:r>
        <w:rPr>
          <w:rFonts w:hint="eastAsia" w:ascii="楷体" w:hAnsi="楷体" w:eastAsia="楷体" w:cs="楷体"/>
          <w:highlight w:val="none"/>
          <w:lang w:val="zh-TW" w:eastAsia="zh-TW" w:bidi="zh-TW"/>
        </w:rPr>
        <w:t>的按下列第</w:t>
      </w:r>
      <w:r>
        <w:rPr>
          <w:rFonts w:hint="eastAsia" w:ascii="楷体" w:hAnsi="楷体" w:eastAsia="楷体" w:cs="楷体"/>
          <w:highlight w:val="none"/>
          <w:u w:val="single"/>
          <w:lang w:bidi="zh-TW"/>
        </w:rPr>
        <w:t xml:space="preserve">  2  </w:t>
      </w:r>
      <w:r>
        <w:rPr>
          <w:rFonts w:hint="eastAsia" w:ascii="楷体" w:hAnsi="楷体" w:eastAsia="楷体" w:cs="楷体"/>
          <w:highlight w:val="none"/>
          <w:lang w:val="zh-TW" w:eastAsia="zh-TW" w:bidi="zh-TW"/>
        </w:rPr>
        <w:t>种方式解决：</w:t>
      </w:r>
    </w:p>
    <w:p w14:paraId="0D294C2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bidi="zh-TW"/>
        </w:rPr>
        <w:t>1、提交</w:t>
      </w:r>
      <w:r>
        <w:rPr>
          <w:rFonts w:hint="eastAsia" w:ascii="楷体" w:hAnsi="楷体" w:eastAsia="楷体" w:cs="楷体"/>
          <w:highlight w:val="none"/>
          <w:lang w:val="zh-TW" w:eastAsia="zh-TW" w:bidi="zh-TW"/>
        </w:rPr>
        <w:t>西安仲裁委员会仲裁；</w:t>
      </w:r>
    </w:p>
    <w:p w14:paraId="29522BC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bidi="zh-TW"/>
        </w:rPr>
        <w:t>2、依法向</w:t>
      </w:r>
      <w:r>
        <w:rPr>
          <w:rFonts w:hint="eastAsia" w:ascii="楷体" w:hAnsi="楷体" w:eastAsia="楷体" w:cs="楷体"/>
          <w:highlight w:val="none"/>
          <w:lang w:val="zh-TW" w:eastAsia="zh-TW" w:bidi="zh-TW"/>
        </w:rPr>
        <w:t>甲方所在地人民法院起诉。</w:t>
      </w:r>
    </w:p>
    <w:p w14:paraId="47625C1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本</w:t>
      </w:r>
      <w:r>
        <w:rPr>
          <w:rFonts w:hint="eastAsia" w:ascii="楷体" w:hAnsi="楷体" w:eastAsia="楷体" w:cs="楷体"/>
          <w:highlight w:val="none"/>
          <w:lang w:val="zh-TW" w:eastAsia="zh-TW" w:bidi="zh-TW"/>
        </w:rPr>
        <w:t>条款为独立条款，本合同的无效、变更、解除和终止均不</w:t>
      </w:r>
      <w:r>
        <w:rPr>
          <w:rFonts w:hint="eastAsia" w:ascii="楷体" w:hAnsi="楷体" w:eastAsia="楷体" w:cs="楷体"/>
          <w:highlight w:val="none"/>
          <w:lang w:bidi="zh-TW"/>
        </w:rPr>
        <w:t>影响本条款的</w:t>
      </w:r>
      <w:r>
        <w:rPr>
          <w:rFonts w:hint="eastAsia" w:ascii="楷体" w:hAnsi="楷体" w:eastAsia="楷体" w:cs="楷体"/>
          <w:highlight w:val="none"/>
          <w:lang w:val="zh-TW" w:eastAsia="zh-TW" w:bidi="zh-TW"/>
        </w:rPr>
        <w:t>效力。</w:t>
      </w:r>
    </w:p>
    <w:p w14:paraId="4C9990B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val="zh-TW" w:eastAsia="zh-TW" w:bidi="zh-TW"/>
        </w:rPr>
        <w:t>十</w:t>
      </w:r>
      <w:r>
        <w:rPr>
          <w:rFonts w:hint="eastAsia" w:ascii="楷体" w:hAnsi="楷体" w:eastAsia="楷体" w:cs="楷体"/>
          <w:b/>
          <w:bCs/>
          <w:highlight w:val="none"/>
          <w:lang w:val="en-US" w:eastAsia="zh-CN" w:bidi="zh-TW"/>
        </w:rPr>
        <w:t>一</w:t>
      </w:r>
      <w:r>
        <w:rPr>
          <w:rFonts w:hint="eastAsia" w:ascii="楷体" w:hAnsi="楷体" w:eastAsia="楷体" w:cs="楷体"/>
          <w:b/>
          <w:bCs/>
          <w:highlight w:val="none"/>
          <w:lang w:val="zh-TW" w:eastAsia="zh-TW" w:bidi="zh-TW"/>
        </w:rPr>
        <w:t>、合同变更</w:t>
      </w:r>
    </w:p>
    <w:p w14:paraId="0776F8C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在合同的执行期内，双方均不得随意变更或解除合同。如因项目</w:t>
      </w:r>
      <w:r>
        <w:rPr>
          <w:rFonts w:hint="eastAsia" w:ascii="楷体" w:hAnsi="楷体" w:eastAsia="楷体" w:cs="楷体"/>
          <w:highlight w:val="none"/>
          <w:lang w:bidi="zh-TW"/>
        </w:rPr>
        <w:t>需求</w:t>
      </w:r>
      <w:r>
        <w:rPr>
          <w:rFonts w:hint="eastAsia" w:ascii="楷体" w:hAnsi="楷体" w:eastAsia="楷体" w:cs="楷体"/>
          <w:highlight w:val="none"/>
          <w:lang w:val="zh-TW" w:eastAsia="zh-TW" w:bidi="zh-TW"/>
        </w:rPr>
        <w:t>情况发生变化，需要项目变更的，应双方协商后签订项目变更协议后生效（如双方变更事项不能达成一致的，仍按原合同履</w:t>
      </w:r>
      <w:r>
        <w:rPr>
          <w:rFonts w:hint="eastAsia" w:ascii="楷体" w:hAnsi="楷体" w:eastAsia="楷体" w:cs="楷体"/>
          <w:highlight w:val="none"/>
          <w:lang w:bidi="zh-TW"/>
        </w:rPr>
        <w:t>行，</w:t>
      </w:r>
      <w:r>
        <w:rPr>
          <w:rFonts w:hint="eastAsia" w:ascii="楷体" w:hAnsi="楷体" w:eastAsia="楷体" w:cs="楷体"/>
          <w:highlight w:val="none"/>
          <w:lang w:val="zh-TW" w:eastAsia="zh-TW" w:bidi="zh-TW"/>
        </w:rPr>
        <w:t>否则视为违约）。</w:t>
      </w:r>
    </w:p>
    <w:p w14:paraId="0ED9E21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val="zh-TW" w:eastAsia="zh-TW" w:bidi="zh-TW"/>
        </w:rPr>
        <w:t>十</w:t>
      </w:r>
      <w:r>
        <w:rPr>
          <w:rFonts w:hint="eastAsia" w:ascii="楷体" w:hAnsi="楷体" w:eastAsia="楷体" w:cs="楷体"/>
          <w:b/>
          <w:bCs/>
          <w:highlight w:val="none"/>
          <w:lang w:val="en-US" w:eastAsia="zh-CN" w:bidi="zh-TW"/>
        </w:rPr>
        <w:t>二</w:t>
      </w:r>
      <w:r>
        <w:rPr>
          <w:rFonts w:hint="eastAsia" w:ascii="楷体" w:hAnsi="楷体" w:eastAsia="楷体" w:cs="楷体"/>
          <w:b/>
          <w:bCs/>
          <w:highlight w:val="none"/>
          <w:lang w:val="zh-TW" w:eastAsia="zh-TW" w:bidi="zh-TW"/>
        </w:rPr>
        <w:t>、合同生效</w:t>
      </w:r>
    </w:p>
    <w:p w14:paraId="42C7D943">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本合同一式</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份,甲方持</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份，乙方持</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份,本合同甲、乙各方签字并盖章后生效，</w:t>
      </w:r>
      <w:r>
        <w:rPr>
          <w:rFonts w:hint="eastAsia" w:ascii="楷体" w:hAnsi="楷体" w:eastAsia="楷体" w:cs="楷体"/>
          <w:highlight w:val="none"/>
          <w:lang w:bidi="zh-TW"/>
        </w:rPr>
        <w:t>合同执行完毕后，自动</w:t>
      </w:r>
      <w:r>
        <w:rPr>
          <w:rFonts w:hint="eastAsia" w:ascii="楷体" w:hAnsi="楷体" w:eastAsia="楷体" w:cs="楷体"/>
          <w:highlight w:val="none"/>
          <w:lang w:val="zh-TW" w:eastAsia="zh-TW" w:bidi="zh-TW"/>
        </w:rPr>
        <w:t>失效（合同的服务承诺则长期有效）。</w:t>
      </w:r>
    </w:p>
    <w:p w14:paraId="70C301EC">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bidi="en-US"/>
        </w:rPr>
      </w:pPr>
      <w:r>
        <w:rPr>
          <w:rFonts w:hint="eastAsia" w:ascii="楷体" w:hAnsi="楷体" w:eastAsia="楷体" w:cs="楷体"/>
          <w:b/>
          <w:bCs/>
          <w:highlight w:val="none"/>
          <w:lang w:bidi="en-US"/>
        </w:rPr>
        <w:t>十四、其他事项</w:t>
      </w:r>
    </w:p>
    <w:p w14:paraId="492C4C5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bidi="zh-TW"/>
        </w:rPr>
        <w:t>西安国家民用航天产业基地财政金融局在合同的履行期间以及履行期后，可以随时检查项目的执行情况，对采购标准、釆购内容进行调查核实，并对发现的问题进行处理。</w:t>
      </w:r>
    </w:p>
    <w:p w14:paraId="4704E255">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招标文件</w:t>
      </w:r>
      <w:r>
        <w:rPr>
          <w:rFonts w:hint="eastAsia" w:ascii="楷体" w:hAnsi="楷体" w:eastAsia="楷体" w:cs="楷体"/>
          <w:highlight w:val="none"/>
          <w:lang w:val="zh-TW" w:eastAsia="zh-TW" w:bidi="zh-TW"/>
        </w:rPr>
        <w:t>、</w:t>
      </w:r>
      <w:r>
        <w:rPr>
          <w:rFonts w:hint="eastAsia" w:ascii="楷体" w:hAnsi="楷体" w:eastAsia="楷体" w:cs="楷体"/>
          <w:highlight w:val="none"/>
          <w:lang w:val="zh-TW" w:bidi="zh-TW"/>
        </w:rPr>
        <w:t>投标文件</w:t>
      </w:r>
      <w:r>
        <w:rPr>
          <w:rFonts w:hint="eastAsia" w:ascii="楷体" w:hAnsi="楷体" w:eastAsia="楷体" w:cs="楷体"/>
          <w:highlight w:val="none"/>
          <w:lang w:val="zh-TW" w:eastAsia="zh-TW" w:bidi="zh-TW"/>
        </w:rPr>
        <w:t>、澄清表（函）、成交通知书、合同</w:t>
      </w:r>
      <w:r>
        <w:rPr>
          <w:rFonts w:hint="eastAsia" w:ascii="楷体" w:hAnsi="楷体" w:eastAsia="楷体" w:cs="楷体"/>
          <w:highlight w:val="none"/>
          <w:lang w:bidi="zh-TW"/>
        </w:rPr>
        <w:t>附件均为合同</w:t>
      </w:r>
      <w:r>
        <w:rPr>
          <w:rFonts w:hint="eastAsia" w:ascii="楷体" w:hAnsi="楷体" w:eastAsia="楷体" w:cs="楷体"/>
          <w:highlight w:val="none"/>
          <w:lang w:val="zh-TW" w:eastAsia="zh-TW" w:bidi="zh-TW"/>
        </w:rPr>
        <w:t>不可分割的部分。</w:t>
      </w:r>
    </w:p>
    <w:p w14:paraId="7F4CB8F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三</w:t>
      </w:r>
      <w:r>
        <w:rPr>
          <w:rFonts w:hint="eastAsia" w:ascii="楷体" w:hAnsi="楷体" w:eastAsia="楷体" w:cs="楷体"/>
          <w:highlight w:val="none"/>
          <w:lang w:val="zh-TW" w:bidi="zh-TW"/>
        </w:rPr>
        <w:t>）</w:t>
      </w:r>
      <w:r>
        <w:rPr>
          <w:rFonts w:hint="eastAsia" w:ascii="楷体" w:hAnsi="楷体" w:eastAsia="楷体" w:cs="楷体"/>
          <w:highlight w:val="none"/>
          <w:lang w:bidi="zh-TW"/>
        </w:rPr>
        <w:t>甲乙</w:t>
      </w:r>
      <w:r>
        <w:rPr>
          <w:rFonts w:hint="eastAsia" w:ascii="楷体" w:hAnsi="楷体" w:eastAsia="楷体" w:cs="楷体"/>
          <w:highlight w:val="none"/>
          <w:lang w:val="zh-TW" w:eastAsia="zh-TW" w:bidi="zh-TW"/>
        </w:rPr>
        <w:t>双方因不可抗力导致本合同全部或部分不能履行时，发生</w:t>
      </w:r>
      <w:r>
        <w:rPr>
          <w:rFonts w:hint="eastAsia" w:ascii="楷体" w:hAnsi="楷体" w:eastAsia="楷体" w:cs="楷体"/>
          <w:highlight w:val="none"/>
          <w:lang w:bidi="zh-TW"/>
        </w:rPr>
        <w:t>不可抗力的一方应当</w:t>
      </w:r>
      <w:r>
        <w:rPr>
          <w:rFonts w:hint="eastAsia" w:ascii="楷体" w:hAnsi="楷体" w:eastAsia="楷体" w:cs="楷体"/>
          <w:highlight w:val="none"/>
          <w:lang w:val="zh-TW" w:eastAsia="zh-TW" w:bidi="zh-TW"/>
        </w:rPr>
        <w:t>在不可抗力发生后</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天内书面通知对方，以减轻</w:t>
      </w:r>
      <w:r>
        <w:rPr>
          <w:rFonts w:hint="eastAsia" w:ascii="楷体" w:hAnsi="楷体" w:eastAsia="楷体" w:cs="楷体"/>
          <w:highlight w:val="none"/>
          <w:lang w:bidi="zh-TW"/>
        </w:rPr>
        <w:t>可能给对方造成的损失</w:t>
      </w:r>
      <w:r>
        <w:rPr>
          <w:rFonts w:hint="eastAsia" w:ascii="楷体" w:hAnsi="楷体" w:eastAsia="楷体" w:cs="楷体"/>
          <w:highlight w:val="none"/>
          <w:lang w:val="zh-TW" w:eastAsia="zh-TW" w:bidi="zh-TW"/>
        </w:rPr>
        <w:t>。因不可抗力导致本合同全部或部分不能履行时，</w:t>
      </w:r>
      <w:r>
        <w:rPr>
          <w:rFonts w:hint="eastAsia" w:ascii="楷体" w:hAnsi="楷体" w:eastAsia="楷体" w:cs="楷体"/>
          <w:highlight w:val="none"/>
          <w:lang w:bidi="zh-TW"/>
        </w:rPr>
        <w:t>双方各自承担其因此而造成的损失</w:t>
      </w:r>
      <w:r>
        <w:rPr>
          <w:rFonts w:hint="eastAsia" w:ascii="楷体" w:hAnsi="楷体" w:eastAsia="楷体" w:cs="楷体"/>
          <w:highlight w:val="none"/>
          <w:lang w:val="zh-TW" w:eastAsia="zh-TW" w:bidi="zh-TW"/>
        </w:rPr>
        <w:t>、损害。</w:t>
      </w:r>
    </w:p>
    <w:p w14:paraId="32DE7B1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四</w:t>
      </w:r>
      <w:r>
        <w:rPr>
          <w:rFonts w:hint="eastAsia" w:ascii="楷体" w:hAnsi="楷体" w:eastAsia="楷体" w:cs="楷体"/>
          <w:highlight w:val="none"/>
          <w:lang w:val="zh-TW" w:bidi="zh-TW"/>
        </w:rPr>
        <w:t>）</w:t>
      </w:r>
      <w:r>
        <w:rPr>
          <w:rFonts w:hint="eastAsia" w:ascii="楷体" w:hAnsi="楷体" w:eastAsia="楷体" w:cs="楷体"/>
          <w:highlight w:val="none"/>
          <w:lang w:bidi="zh-TW"/>
        </w:rPr>
        <w:t>合同</w:t>
      </w:r>
      <w:r>
        <w:rPr>
          <w:rFonts w:hint="eastAsia" w:ascii="楷体" w:hAnsi="楷体" w:eastAsia="楷体" w:cs="楷体"/>
          <w:highlight w:val="none"/>
          <w:lang w:val="zh-TW" w:eastAsia="zh-TW" w:bidi="zh-TW"/>
        </w:rPr>
        <w:t>未尽事宜，由甲、乙双方协商确认后签订政府</w:t>
      </w:r>
      <w:r>
        <w:rPr>
          <w:rFonts w:hint="eastAsia" w:ascii="楷体" w:hAnsi="楷体" w:eastAsia="楷体" w:cs="楷体"/>
          <w:highlight w:val="none"/>
          <w:lang w:bidi="zh-TW"/>
        </w:rPr>
        <w:t>采购补充合同，</w:t>
      </w:r>
      <w:r>
        <w:rPr>
          <w:rFonts w:hint="eastAsia" w:ascii="楷体" w:hAnsi="楷体" w:eastAsia="楷体" w:cs="楷体"/>
          <w:highlight w:val="none"/>
          <w:lang w:val="zh-TW" w:eastAsia="zh-TW" w:bidi="zh-TW"/>
        </w:rPr>
        <w:t>与原合同具有同等法律效力。</w:t>
      </w:r>
    </w:p>
    <w:p w14:paraId="7D8C497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br w:type="page"/>
      </w:r>
    </w:p>
    <w:p w14:paraId="502D79DE">
      <w:pPr>
        <w:widowControl w:val="0"/>
        <w:spacing w:line="360" w:lineRule="auto"/>
        <w:ind w:firstLine="480" w:firstLineChars="200"/>
        <w:jc w:val="both"/>
        <w:rPr>
          <w:rFonts w:hint="default"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（本页无正文）</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85"/>
        <w:gridCol w:w="4234"/>
      </w:tblGrid>
      <w:tr w14:paraId="796E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4385" w:type="dxa"/>
            <w:tcBorders>
              <w:bottom w:val="single" w:color="auto" w:sz="4" w:space="0"/>
            </w:tcBorders>
            <w:noWrap w:val="0"/>
            <w:vAlign w:val="center"/>
          </w:tcPr>
          <w:p w14:paraId="3244E37F">
            <w:pPr>
              <w:widowControl w:val="0"/>
              <w:spacing w:line="240" w:lineRule="auto"/>
              <w:ind w:left="118" w:leftChars="0" w:hanging="118" w:hangingChars="54"/>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甲方</w:t>
            </w:r>
          </w:p>
        </w:tc>
        <w:tc>
          <w:tcPr>
            <w:tcW w:w="4234" w:type="dxa"/>
            <w:tcBorders>
              <w:bottom w:val="single" w:color="auto" w:sz="4" w:space="0"/>
            </w:tcBorders>
            <w:noWrap w:val="0"/>
            <w:vAlign w:val="center"/>
          </w:tcPr>
          <w:p w14:paraId="478EC862">
            <w:pPr>
              <w:widowControl w:val="0"/>
              <w:tabs>
                <w:tab w:val="left" w:pos="1191"/>
              </w:tabs>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乙方</w:t>
            </w:r>
          </w:p>
        </w:tc>
      </w:tr>
      <w:tr w14:paraId="38D5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4385" w:type="dxa"/>
            <w:tcBorders>
              <w:top w:val="single" w:color="auto" w:sz="4" w:space="0"/>
            </w:tcBorders>
            <w:noWrap w:val="0"/>
            <w:vAlign w:val="center"/>
          </w:tcPr>
          <w:p w14:paraId="734B7C78">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釆购人名称</w:t>
            </w:r>
          </w:p>
          <w:p w14:paraId="5BA31F63">
            <w:pPr>
              <w:widowControl w:val="0"/>
              <w:spacing w:line="240" w:lineRule="auto"/>
              <w:ind w:left="1080" w:firstLine="440" w:firstLineChars="200"/>
              <w:jc w:val="center"/>
              <w:rPr>
                <w:rFonts w:ascii="楷体" w:hAnsi="楷体" w:eastAsia="楷体" w:cs="楷体"/>
                <w:sz w:val="22"/>
                <w:szCs w:val="22"/>
                <w:highlight w:val="none"/>
                <w:lang w:val="zh-TW" w:eastAsia="zh-TW" w:bidi="zh-TW"/>
              </w:rPr>
            </w:pPr>
          </w:p>
          <w:p w14:paraId="0628B850">
            <w:pPr>
              <w:widowControl w:val="0"/>
              <w:spacing w:line="240" w:lineRule="auto"/>
              <w:ind w:firstLine="440" w:firstLineChars="200"/>
              <w:jc w:val="both"/>
              <w:rPr>
                <w:rFonts w:ascii="楷体" w:hAnsi="楷体" w:eastAsia="楷体" w:cs="楷体"/>
                <w:b/>
                <w:bCs/>
                <w:sz w:val="22"/>
                <w:szCs w:val="22"/>
                <w:highlight w:val="none"/>
                <w:lang w:val="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14:paraId="1198D83E">
            <w:pPr>
              <w:widowControl w:val="0"/>
              <w:spacing w:line="240" w:lineRule="auto"/>
              <w:jc w:val="both"/>
              <w:rPr>
                <w:rFonts w:ascii="楷体" w:hAnsi="楷体" w:eastAsia="楷体" w:cs="楷体"/>
                <w:sz w:val="22"/>
                <w:szCs w:val="22"/>
                <w:highlight w:val="none"/>
                <w:lang w:val="zh-TW" w:eastAsia="zh-TW" w:bidi="zh-TW"/>
              </w:rPr>
            </w:pPr>
          </w:p>
          <w:p w14:paraId="06B0F0BE">
            <w:pPr>
              <w:widowControl w:val="0"/>
              <w:spacing w:line="240" w:lineRule="auto"/>
              <w:ind w:left="0" w:leftChars="0" w:firstLine="937" w:firstLineChars="426"/>
              <w:jc w:val="both"/>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c>
          <w:tcPr>
            <w:tcW w:w="4234" w:type="dxa"/>
            <w:tcBorders>
              <w:top w:val="single" w:color="auto" w:sz="4" w:space="0"/>
            </w:tcBorders>
            <w:noWrap w:val="0"/>
            <w:vAlign w:val="center"/>
          </w:tcPr>
          <w:p w14:paraId="7A199D43">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中标人</w:t>
            </w:r>
            <w:r>
              <w:rPr>
                <w:rFonts w:hint="eastAsia" w:ascii="楷体" w:hAnsi="楷体" w:eastAsia="楷体" w:cs="楷体"/>
                <w:sz w:val="22"/>
                <w:szCs w:val="22"/>
                <w:highlight w:val="none"/>
                <w:lang w:val="zh-TW" w:eastAsia="zh-TW" w:bidi="zh-TW"/>
              </w:rPr>
              <w:t>全称</w:t>
            </w:r>
          </w:p>
          <w:p w14:paraId="5962A162">
            <w:pPr>
              <w:widowControl w:val="0"/>
              <w:spacing w:line="240" w:lineRule="auto"/>
              <w:ind w:firstLine="440" w:firstLineChars="200"/>
              <w:jc w:val="center"/>
              <w:rPr>
                <w:rFonts w:ascii="楷体" w:hAnsi="楷体" w:eastAsia="楷体" w:cs="楷体"/>
                <w:sz w:val="22"/>
                <w:szCs w:val="22"/>
                <w:highlight w:val="none"/>
                <w:lang w:val="zh-TW" w:eastAsia="zh-TW" w:bidi="zh-TW"/>
              </w:rPr>
            </w:pPr>
          </w:p>
          <w:p w14:paraId="411B0F68">
            <w:pPr>
              <w:widowControl w:val="0"/>
              <w:spacing w:line="240" w:lineRule="auto"/>
              <w:ind w:firstLine="440" w:firstLineChars="200"/>
              <w:jc w:val="both"/>
              <w:rPr>
                <w:rFonts w:ascii="楷体" w:hAnsi="楷体" w:eastAsia="楷体" w:cs="楷体"/>
                <w:sz w:val="22"/>
                <w:szCs w:val="22"/>
                <w:highlight w:val="none"/>
                <w:lang w:val="zh-TW" w:eastAsia="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14:paraId="21A67E88">
            <w:pPr>
              <w:widowControl w:val="0"/>
              <w:spacing w:line="240" w:lineRule="auto"/>
              <w:ind w:firstLine="440" w:firstLineChars="200"/>
              <w:jc w:val="center"/>
              <w:rPr>
                <w:rFonts w:ascii="楷体" w:hAnsi="楷体" w:eastAsia="楷体" w:cs="楷体"/>
                <w:sz w:val="22"/>
                <w:szCs w:val="22"/>
                <w:highlight w:val="none"/>
                <w:lang w:val="zh-TW" w:eastAsia="zh-TW" w:bidi="zh-TW"/>
              </w:rPr>
            </w:pPr>
          </w:p>
          <w:p w14:paraId="04EE2160">
            <w:pPr>
              <w:widowControl w:val="0"/>
              <w:spacing w:line="240" w:lineRule="auto"/>
              <w:ind w:left="0" w:leftChars="0" w:firstLine="239" w:firstLineChars="109"/>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r>
      <w:tr w14:paraId="0A0D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385" w:type="dxa"/>
            <w:noWrap w:val="0"/>
            <w:vAlign w:val="top"/>
          </w:tcPr>
          <w:p w14:paraId="51355A57">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c>
          <w:tcPr>
            <w:tcW w:w="4234" w:type="dxa"/>
            <w:noWrap w:val="0"/>
            <w:vAlign w:val="top"/>
          </w:tcPr>
          <w:p w14:paraId="26FCB7AB">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r>
      <w:tr w14:paraId="4665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33D769D7">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c>
          <w:tcPr>
            <w:tcW w:w="4234" w:type="dxa"/>
            <w:noWrap w:val="0"/>
            <w:vAlign w:val="center"/>
          </w:tcPr>
          <w:p w14:paraId="585C6DB9">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r>
      <w:tr w14:paraId="427E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4385" w:type="dxa"/>
            <w:noWrap w:val="0"/>
            <w:vAlign w:val="top"/>
          </w:tcPr>
          <w:p w14:paraId="3594863B">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w:t>
            </w:r>
            <w:r>
              <w:rPr>
                <w:rFonts w:hint="eastAsia" w:ascii="楷体" w:hAnsi="楷体" w:eastAsia="楷体" w:cs="楷体"/>
                <w:sz w:val="22"/>
                <w:szCs w:val="22"/>
                <w:highlight w:val="none"/>
                <w:lang w:val="en-US" w:eastAsia="zh-CN" w:bidi="zh-TW"/>
              </w:rPr>
              <w:t>或被授权代表</w:t>
            </w:r>
            <w:r>
              <w:rPr>
                <w:rFonts w:hint="eastAsia" w:ascii="楷体" w:hAnsi="楷体" w:eastAsia="楷体" w:cs="楷体"/>
                <w:sz w:val="22"/>
                <w:szCs w:val="22"/>
                <w:highlight w:val="none"/>
                <w:lang w:val="zh-TW" w:eastAsia="zh-TW" w:bidi="zh-TW"/>
              </w:rPr>
              <w:t>：（签字）</w:t>
            </w:r>
          </w:p>
        </w:tc>
        <w:tc>
          <w:tcPr>
            <w:tcW w:w="4234" w:type="dxa"/>
            <w:noWrap w:val="0"/>
            <w:vAlign w:val="top"/>
          </w:tcPr>
          <w:p w14:paraId="00BFF655">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w:t>
            </w:r>
          </w:p>
        </w:tc>
      </w:tr>
      <w:tr w14:paraId="63FB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1B501753">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c>
          <w:tcPr>
            <w:tcW w:w="4234" w:type="dxa"/>
            <w:noWrap w:val="0"/>
            <w:vAlign w:val="center"/>
          </w:tcPr>
          <w:p w14:paraId="2636E0B6">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被授权代表：（签字）</w:t>
            </w:r>
          </w:p>
        </w:tc>
      </w:tr>
      <w:tr w14:paraId="7DBC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5A20030E">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c>
          <w:tcPr>
            <w:tcW w:w="4234" w:type="dxa"/>
            <w:noWrap w:val="0"/>
            <w:vAlign w:val="center"/>
          </w:tcPr>
          <w:p w14:paraId="57A40732">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r>
      <w:tr w14:paraId="017E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447EC129">
            <w:pPr>
              <w:widowControl w:val="0"/>
              <w:spacing w:line="240" w:lineRule="auto"/>
              <w:ind w:firstLine="440" w:firstLineChars="200"/>
              <w:jc w:val="left"/>
              <w:rPr>
                <w:rFonts w:ascii="楷体" w:hAnsi="楷体" w:eastAsia="楷体" w:cs="楷体"/>
                <w:sz w:val="22"/>
                <w:szCs w:val="22"/>
                <w:highlight w:val="none"/>
                <w:lang w:val="zh-TW" w:eastAsia="zh-TW" w:bidi="zh-TW"/>
              </w:rPr>
            </w:pPr>
          </w:p>
        </w:tc>
        <w:tc>
          <w:tcPr>
            <w:tcW w:w="4234" w:type="dxa"/>
            <w:noWrap w:val="0"/>
            <w:vAlign w:val="center"/>
          </w:tcPr>
          <w:p w14:paraId="7D52CA03">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r>
      <w:tr w14:paraId="63DA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4385" w:type="dxa"/>
            <w:noWrap w:val="0"/>
            <w:vAlign w:val="top"/>
          </w:tcPr>
          <w:p w14:paraId="2F40A94F">
            <w:pPr>
              <w:widowControl w:val="0"/>
              <w:spacing w:line="240" w:lineRule="auto"/>
              <w:ind w:firstLine="0" w:firstLineChars="0"/>
              <w:jc w:val="left"/>
              <w:rPr>
                <w:rFonts w:ascii="楷体" w:hAnsi="楷体" w:eastAsia="楷体" w:cs="楷体"/>
                <w:kern w:val="0"/>
                <w:sz w:val="10"/>
                <w:szCs w:val="10"/>
                <w:highlight w:val="none"/>
                <w:lang w:eastAsia="en-US" w:bidi="en-US"/>
              </w:rPr>
            </w:pPr>
          </w:p>
        </w:tc>
        <w:tc>
          <w:tcPr>
            <w:tcW w:w="4234" w:type="dxa"/>
            <w:noWrap w:val="0"/>
            <w:vAlign w:val="center"/>
          </w:tcPr>
          <w:p w14:paraId="5C56D89C">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开户银行：</w:t>
            </w:r>
          </w:p>
        </w:tc>
      </w:tr>
      <w:tr w14:paraId="5E20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top"/>
          </w:tcPr>
          <w:p w14:paraId="7B30F805">
            <w:pPr>
              <w:widowControl w:val="0"/>
              <w:spacing w:line="240" w:lineRule="auto"/>
              <w:ind w:firstLine="0" w:firstLineChars="0"/>
              <w:jc w:val="left"/>
              <w:rPr>
                <w:rFonts w:ascii="楷体" w:hAnsi="楷体" w:eastAsia="楷体" w:cs="楷体"/>
                <w:kern w:val="0"/>
                <w:sz w:val="10"/>
                <w:szCs w:val="10"/>
                <w:highlight w:val="none"/>
                <w:lang w:eastAsia="en-US" w:bidi="en-US"/>
              </w:rPr>
            </w:pPr>
          </w:p>
        </w:tc>
        <w:tc>
          <w:tcPr>
            <w:tcW w:w="4234" w:type="dxa"/>
            <w:noWrap w:val="0"/>
            <w:vAlign w:val="center"/>
          </w:tcPr>
          <w:p w14:paraId="2A3CC2D3">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账</w:t>
            </w:r>
            <w:r>
              <w:rPr>
                <w:rFonts w:hint="eastAsia" w:ascii="楷体" w:hAnsi="楷体" w:eastAsia="楷体" w:cs="楷体"/>
                <w:sz w:val="22"/>
                <w:szCs w:val="22"/>
                <w:highlight w:val="none"/>
                <w:lang w:val="zh-TW" w:eastAsia="zh-TW" w:bidi="zh-TW"/>
              </w:rPr>
              <w:t>号：</w:t>
            </w:r>
          </w:p>
        </w:tc>
      </w:tr>
      <w:tr w14:paraId="50E7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4385" w:type="dxa"/>
            <w:noWrap w:val="0"/>
            <w:vAlign w:val="center"/>
          </w:tcPr>
          <w:p w14:paraId="0CC63B71">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 xml:space="preserve">年 </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CN" w:bidi="zh-CN"/>
              </w:rPr>
              <w:t>月</w:t>
            </w:r>
            <w:r>
              <w:rPr>
                <w:rFonts w:hint="eastAsia" w:ascii="楷体" w:hAnsi="楷体" w:eastAsia="楷体" w:cs="楷体"/>
                <w:sz w:val="22"/>
                <w:szCs w:val="22"/>
                <w:highlight w:val="none"/>
                <w:lang w:bidi="zh-CN"/>
              </w:rPr>
              <w:t xml:space="preserve">  日</w:t>
            </w:r>
          </w:p>
        </w:tc>
        <w:tc>
          <w:tcPr>
            <w:tcW w:w="4234" w:type="dxa"/>
            <w:noWrap w:val="0"/>
            <w:vAlign w:val="center"/>
          </w:tcPr>
          <w:p w14:paraId="5EC6FFED">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年</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TW" w:eastAsia="zh-TW" w:bidi="zh-TW"/>
              </w:rPr>
              <w:t xml:space="preserve"> </w:t>
            </w:r>
            <w:r>
              <w:rPr>
                <w:rFonts w:hint="eastAsia" w:ascii="楷体" w:hAnsi="楷体" w:eastAsia="楷体" w:cs="楷体"/>
                <w:sz w:val="22"/>
                <w:szCs w:val="22"/>
                <w:highlight w:val="none"/>
                <w:lang w:val="zh-CN" w:bidi="zh-TW"/>
              </w:rPr>
              <w:t>月</w:t>
            </w:r>
            <w:r>
              <w:rPr>
                <w:rFonts w:hint="eastAsia" w:ascii="楷体" w:hAnsi="楷体" w:eastAsia="楷体" w:cs="楷体"/>
                <w:sz w:val="22"/>
                <w:szCs w:val="22"/>
                <w:highlight w:val="none"/>
                <w:lang w:bidi="zh-TW"/>
              </w:rPr>
              <w:t xml:space="preserve">  日</w:t>
            </w:r>
          </w:p>
        </w:tc>
      </w:tr>
    </w:tbl>
    <w:p w14:paraId="285D34D4">
      <w:pPr>
        <w:widowControl w:val="0"/>
        <w:spacing w:line="240" w:lineRule="auto"/>
        <w:ind w:firstLine="0" w:firstLineChars="0"/>
        <w:jc w:val="left"/>
        <w:rPr>
          <w:rFonts w:ascii="楷体" w:hAnsi="楷体" w:eastAsia="楷体" w:cs="楷体"/>
          <w:kern w:val="0"/>
          <w:highlight w:val="none"/>
          <w:lang w:eastAsia="en-US" w:bidi="en-US"/>
        </w:rPr>
      </w:pPr>
    </w:p>
    <w:p w14:paraId="3071190D">
      <w:pPr>
        <w:pStyle w:val="39"/>
        <w:rPr>
          <w:rFonts w:hint="eastAsia"/>
          <w:highlight w:val="none"/>
        </w:rPr>
      </w:pPr>
      <w:r>
        <w:rPr>
          <w:rFonts w:hint="eastAsia" w:ascii="楷体" w:hAnsi="楷体" w:eastAsia="楷体" w:cs="楷体"/>
          <w:b/>
          <w:sz w:val="48"/>
          <w:szCs w:val="52"/>
          <w:highlight w:val="none"/>
        </w:rPr>
        <w:br w:type="page"/>
      </w:r>
    </w:p>
    <w:p w14:paraId="1724964D">
      <w:pPr>
        <w:pStyle w:val="2"/>
        <w:spacing w:before="210" w:after="210"/>
        <w:rPr>
          <w:rFonts w:hint="eastAsia" w:ascii="楷体" w:hAnsi="楷体" w:eastAsia="楷体" w:cs="楷体"/>
          <w:b/>
          <w:bCs w:val="0"/>
          <w:highlight w:val="none"/>
        </w:rPr>
      </w:pPr>
      <w:bookmarkStart w:id="30" w:name="_Toc27802"/>
      <w:r>
        <w:rPr>
          <w:rFonts w:hint="eastAsia" w:ascii="楷体" w:hAnsi="楷体" w:eastAsia="楷体" w:cs="楷体"/>
          <w:b/>
          <w:bCs w:val="0"/>
          <w:highlight w:val="none"/>
        </w:rPr>
        <w:t>第五章　投标文件格式</w:t>
      </w:r>
      <w:bookmarkEnd w:id="30"/>
    </w:p>
    <w:p w14:paraId="7217E0F0">
      <w:pPr>
        <w:ind w:firstLine="251" w:firstLineChars="70"/>
        <w:jc w:val="center"/>
        <w:rPr>
          <w:rFonts w:hint="eastAsia" w:ascii="楷体" w:hAnsi="楷体" w:eastAsia="楷体" w:cs="楷体"/>
          <w:sz w:val="36"/>
          <w:szCs w:val="36"/>
          <w:highlight w:val="none"/>
        </w:rPr>
      </w:pPr>
    </w:p>
    <w:p w14:paraId="6DA17EAE">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14:paraId="3BA4519D">
      <w:pPr>
        <w:widowControl/>
        <w:spacing w:line="360" w:lineRule="auto"/>
        <w:ind w:firstLine="560" w:firstLineChars="200"/>
        <w:jc w:val="both"/>
        <w:outlineLvl w:val="0"/>
        <w:rPr>
          <w:rFonts w:hint="eastAsia" w:ascii="楷体" w:hAnsi="楷体" w:eastAsia="楷体" w:cs="楷体"/>
          <w:b/>
          <w:bCs/>
          <w:color w:val="000000"/>
          <w:kern w:val="0"/>
          <w:sz w:val="28"/>
          <w:szCs w:val="28"/>
          <w:highlight w:val="none"/>
        </w:rPr>
      </w:pPr>
      <w:bookmarkStart w:id="31" w:name="_Toc12435"/>
      <w:bookmarkStart w:id="32" w:name="_Toc14446"/>
      <w:bookmarkStart w:id="33" w:name="_Toc13706"/>
      <w:bookmarkStart w:id="34" w:name="_Toc9951"/>
      <w:bookmarkStart w:id="35" w:name="_Toc14328"/>
      <w:bookmarkStart w:id="36" w:name="_Toc25095_WPSOffice_Level1"/>
      <w:bookmarkStart w:id="37" w:name="_Toc5420_WPSOffice_Level1"/>
      <w:bookmarkStart w:id="38" w:name="_Toc21578"/>
      <w:bookmarkStart w:id="39" w:name="_Toc21095_WPSOffice_Level1"/>
      <w:bookmarkStart w:id="40" w:name="_Toc16405_WPSOffice_Level1"/>
      <w:bookmarkStart w:id="41" w:name="_Toc5887_WPSOffice_Level1"/>
      <w:r>
        <w:rPr>
          <w:rFonts w:hint="eastAsia" w:ascii="楷体" w:hAnsi="楷体" w:eastAsia="楷体" w:cs="楷体"/>
          <w:b/>
          <w:bCs/>
          <w:color w:val="000000"/>
          <w:kern w:val="0"/>
          <w:sz w:val="28"/>
          <w:szCs w:val="28"/>
          <w:highlight w:val="none"/>
          <w:lang w:val="zh-CN"/>
        </w:rPr>
        <w:t>正本/副本</w:t>
      </w:r>
      <w:bookmarkEnd w:id="31"/>
      <w:bookmarkEnd w:id="32"/>
      <w:bookmarkEnd w:id="33"/>
      <w:bookmarkEnd w:id="34"/>
      <w:bookmarkEnd w:id="35"/>
      <w:bookmarkEnd w:id="36"/>
      <w:bookmarkEnd w:id="37"/>
      <w:bookmarkEnd w:id="38"/>
      <w:bookmarkEnd w:id="39"/>
      <w:bookmarkEnd w:id="40"/>
      <w:bookmarkEnd w:id="41"/>
      <w:r>
        <w:rPr>
          <w:rFonts w:hint="eastAsia" w:ascii="楷体" w:hAnsi="楷体" w:eastAsia="楷体" w:cs="楷体"/>
          <w:b/>
          <w:bCs/>
          <w:color w:val="000000"/>
          <w:kern w:val="0"/>
          <w:sz w:val="28"/>
          <w:szCs w:val="28"/>
          <w:highlight w:val="none"/>
        </w:rPr>
        <w:t xml:space="preserve">                        </w:t>
      </w:r>
    </w:p>
    <w:p w14:paraId="35584175">
      <w:pPr>
        <w:widowControl w:val="0"/>
        <w:spacing w:line="360" w:lineRule="auto"/>
        <w:ind w:firstLine="7000" w:firstLineChars="2500"/>
        <w:jc w:val="left"/>
        <w:rPr>
          <w:rFonts w:ascii="Copperplate Gothic Bold" w:hAnsi="Copperplate Gothic Bold" w:eastAsia="楷体" w:cs="Times New Roman"/>
          <w:color w:val="000000"/>
          <w:kern w:val="2"/>
          <w:sz w:val="28"/>
          <w:szCs w:val="24"/>
          <w:highlight w:val="none"/>
          <w:lang w:val="en-US" w:eastAsia="zh-CN" w:bidi="ar-SA"/>
        </w:rPr>
      </w:pPr>
      <w:bookmarkStart w:id="42" w:name="_Toc1686_WPSOffice_Level1"/>
      <w:bookmarkStart w:id="43" w:name="_Toc13152_WPSOffice_Level1"/>
      <w:r>
        <w:rPr>
          <w:rFonts w:hint="eastAsia" w:ascii="楷体" w:hAnsi="楷体" w:eastAsia="楷体" w:cs="楷体"/>
          <w:b/>
          <w:bCs/>
          <w:kern w:val="0"/>
          <w:sz w:val="28"/>
          <w:szCs w:val="28"/>
          <w:highlight w:val="none"/>
          <w:lang w:val="zh-CN" w:eastAsia="zh-CN" w:bidi="ar-SA"/>
        </w:rPr>
        <w:t>政府采购项目</w:t>
      </w:r>
      <w:bookmarkEnd w:id="42"/>
      <w:bookmarkEnd w:id="43"/>
    </w:p>
    <w:p w14:paraId="10C94BB3">
      <w:pPr>
        <w:pStyle w:val="39"/>
        <w:rPr>
          <w:rFonts w:hint="eastAsia"/>
          <w:highlight w:val="none"/>
        </w:rPr>
      </w:pPr>
    </w:p>
    <w:p w14:paraId="1B4E4A17">
      <w:pPr>
        <w:ind w:firstLine="251" w:firstLineChars="70"/>
        <w:jc w:val="center"/>
        <w:rPr>
          <w:rFonts w:hint="eastAsia" w:ascii="楷体" w:hAnsi="楷体" w:eastAsia="楷体" w:cs="楷体"/>
          <w:sz w:val="36"/>
          <w:szCs w:val="36"/>
          <w:highlight w:val="none"/>
        </w:rPr>
      </w:pPr>
    </w:p>
    <w:p w14:paraId="26833AEC">
      <w:pPr>
        <w:jc w:val="center"/>
        <w:rPr>
          <w:rFonts w:hint="eastAsia" w:ascii="楷体" w:hAnsi="楷体" w:eastAsia="楷体" w:cs="楷体"/>
          <w:b/>
          <w:color w:val="auto"/>
          <w:sz w:val="44"/>
          <w:szCs w:val="44"/>
          <w:highlight w:val="none"/>
          <w:lang w:eastAsia="zh-CN"/>
        </w:rPr>
      </w:pPr>
      <w:r>
        <w:rPr>
          <w:rFonts w:hint="eastAsia" w:ascii="楷体" w:hAnsi="楷体" w:eastAsia="楷体" w:cs="楷体"/>
          <w:b/>
          <w:color w:val="auto"/>
          <w:sz w:val="44"/>
          <w:szCs w:val="44"/>
          <w:highlight w:val="none"/>
          <w:lang w:val="en-US" w:eastAsia="zh-CN"/>
        </w:rPr>
        <w:t>西安国家民用航天产业基地管理委员会住房建设和交通运输领域监督检查辅助服务项目</w:t>
      </w:r>
    </w:p>
    <w:p w14:paraId="61F7A63E">
      <w:pPr>
        <w:jc w:val="center"/>
        <w:rPr>
          <w:rFonts w:hint="eastAsia"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14:paraId="328C3122">
      <w:pPr>
        <w:jc w:val="center"/>
        <w:rPr>
          <w:rFonts w:hint="eastAsia" w:ascii="楷体" w:hAnsi="楷体" w:eastAsia="楷体" w:cs="楷体"/>
          <w:sz w:val="36"/>
          <w:szCs w:val="36"/>
          <w:highlight w:val="none"/>
        </w:rPr>
      </w:pPr>
      <w:r>
        <w:rPr>
          <w:rFonts w:hint="eastAsia" w:ascii="楷体" w:hAnsi="楷体" w:eastAsia="楷体" w:cs="楷体"/>
          <w:sz w:val="36"/>
          <w:szCs w:val="36"/>
          <w:highlight w:val="none"/>
        </w:rPr>
        <w:t>（项目编号：</w:t>
      </w:r>
      <w:r>
        <w:rPr>
          <w:rFonts w:hint="eastAsia" w:ascii="楷体" w:hAnsi="楷体" w:eastAsia="楷体" w:cs="楷体"/>
          <w:sz w:val="36"/>
          <w:szCs w:val="36"/>
          <w:highlight w:val="none"/>
          <w:lang w:val="zh-CN" w:eastAsia="zh-CN"/>
        </w:rPr>
        <w:t>HYTF-202411104</w:t>
      </w:r>
      <w:r>
        <w:rPr>
          <w:rFonts w:hint="eastAsia" w:ascii="楷体" w:hAnsi="楷体" w:eastAsia="楷体" w:cs="楷体"/>
          <w:sz w:val="36"/>
          <w:szCs w:val="36"/>
          <w:highlight w:val="none"/>
        </w:rPr>
        <w:t>）</w:t>
      </w:r>
    </w:p>
    <w:p w14:paraId="36FF6288">
      <w:pPr>
        <w:jc w:val="center"/>
        <w:rPr>
          <w:rFonts w:hint="eastAsia" w:ascii="楷体" w:hAnsi="楷体" w:eastAsia="楷体" w:cs="楷体"/>
          <w:sz w:val="36"/>
          <w:szCs w:val="36"/>
          <w:highlight w:val="none"/>
        </w:rPr>
      </w:pPr>
    </w:p>
    <w:p w14:paraId="690787FF">
      <w:pPr>
        <w:jc w:val="center"/>
        <w:rPr>
          <w:rFonts w:hint="eastAsia" w:ascii="楷体" w:hAnsi="楷体" w:eastAsia="楷体" w:cs="楷体"/>
          <w:sz w:val="36"/>
          <w:highlight w:val="none"/>
        </w:rPr>
      </w:pPr>
    </w:p>
    <w:p w14:paraId="17685E3D">
      <w:pPr>
        <w:jc w:val="center"/>
        <w:rPr>
          <w:rFonts w:hint="eastAsia" w:ascii="楷体" w:hAnsi="楷体" w:eastAsia="楷体" w:cs="楷体"/>
          <w:sz w:val="36"/>
          <w:highlight w:val="none"/>
        </w:rPr>
      </w:pPr>
    </w:p>
    <w:p w14:paraId="0825DC39">
      <w:pPr>
        <w:jc w:val="center"/>
        <w:rPr>
          <w:rFonts w:hint="eastAsia" w:ascii="楷体" w:hAnsi="楷体" w:eastAsia="楷体" w:cs="楷体"/>
          <w:sz w:val="36"/>
          <w:highlight w:val="none"/>
        </w:rPr>
      </w:pPr>
    </w:p>
    <w:p w14:paraId="17944014">
      <w:pPr>
        <w:widowControl/>
        <w:spacing w:line="360" w:lineRule="auto"/>
        <w:ind w:firstLine="0" w:firstLineChars="0"/>
        <w:jc w:val="both"/>
        <w:outlineLvl w:val="0"/>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highlight w:val="none"/>
        </w:rPr>
        <w:t xml:space="preserve">   </w:t>
      </w:r>
      <w:r>
        <w:rPr>
          <w:rFonts w:hint="eastAsia" w:ascii="楷体" w:hAnsi="楷体" w:eastAsia="楷体" w:cs="楷体"/>
          <w:b/>
          <w:bCs/>
          <w:color w:val="000000"/>
          <w:kern w:val="0"/>
          <w:sz w:val="28"/>
          <w:szCs w:val="28"/>
          <w:highlight w:val="none"/>
        </w:rPr>
        <w:t xml:space="preserve"> </w:t>
      </w:r>
      <w:bookmarkStart w:id="44" w:name="_Toc31196_WPSOffice_Level1"/>
      <w:bookmarkStart w:id="45" w:name="_Toc10948_WPSOffice_Level1"/>
      <w:bookmarkStart w:id="46" w:name="_Toc31078_WPSOffice_Level1"/>
      <w:bookmarkStart w:id="47" w:name="_Toc32411_WPSOffice_Level1"/>
      <w:bookmarkStart w:id="48" w:name="_Toc6078_WPSOffice_Level1"/>
      <w:bookmarkStart w:id="49" w:name="_Toc26863"/>
      <w:r>
        <w:rPr>
          <w:rFonts w:hint="eastAsia" w:ascii="楷体" w:hAnsi="楷体" w:eastAsia="楷体" w:cs="楷体"/>
          <w:b/>
          <w:bCs/>
          <w:color w:val="000000"/>
          <w:kern w:val="0"/>
          <w:sz w:val="28"/>
          <w:szCs w:val="28"/>
          <w:highlight w:val="none"/>
        </w:rPr>
        <w:t xml:space="preserve"> </w:t>
      </w:r>
      <w:bookmarkStart w:id="50" w:name="_Toc7905"/>
      <w:bookmarkStart w:id="51" w:name="_Toc2301"/>
      <w:bookmarkStart w:id="52" w:name="_Toc768"/>
      <w:bookmarkStart w:id="53" w:name="_Toc10733"/>
      <w:bookmarkStart w:id="54" w:name="_Toc7064"/>
      <w:r>
        <w:rPr>
          <w:rFonts w:hint="eastAsia" w:ascii="楷体" w:hAnsi="楷体" w:eastAsia="楷体" w:cs="楷体"/>
          <w:b/>
          <w:bCs/>
          <w:color w:val="000000"/>
          <w:kern w:val="0"/>
          <w:sz w:val="28"/>
          <w:szCs w:val="28"/>
          <w:highlight w:val="none"/>
          <w:lang w:val="en-US" w:eastAsia="zh-CN"/>
        </w:rPr>
        <w:t xml:space="preserve">            </w:t>
      </w:r>
      <w:r>
        <w:rPr>
          <w:rFonts w:hint="eastAsia" w:ascii="楷体" w:hAnsi="楷体" w:eastAsia="楷体" w:cs="楷体"/>
          <w:b/>
          <w:bCs/>
          <w:color w:val="000000"/>
          <w:kern w:val="0"/>
          <w:sz w:val="28"/>
          <w:szCs w:val="28"/>
          <w:highlight w:val="none"/>
          <w:lang w:val="zh-CN"/>
        </w:rPr>
        <w:t>投</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标</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人：</w:t>
      </w:r>
      <w:bookmarkEnd w:id="44"/>
      <w:bookmarkEnd w:id="45"/>
      <w:bookmarkEnd w:id="46"/>
      <w:bookmarkEnd w:id="47"/>
      <w:bookmarkEnd w:id="48"/>
      <w:r>
        <w:rPr>
          <w:rFonts w:hint="eastAsia" w:ascii="楷体" w:hAnsi="楷体" w:eastAsia="楷体" w:cs="楷体"/>
          <w:b/>
          <w:bCs/>
          <w:color w:val="000000"/>
          <w:kern w:val="0"/>
          <w:sz w:val="28"/>
          <w:szCs w:val="28"/>
          <w:highlight w:val="none"/>
          <w:u w:val="single"/>
        </w:rPr>
        <w:t xml:space="preserve">       （公章）</w:t>
      </w:r>
      <w:bookmarkEnd w:id="49"/>
      <w:bookmarkEnd w:id="50"/>
      <w:bookmarkEnd w:id="51"/>
      <w:bookmarkEnd w:id="52"/>
      <w:bookmarkEnd w:id="53"/>
      <w:bookmarkEnd w:id="54"/>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14:paraId="5CF899E5">
      <w:pPr>
        <w:widowControl/>
        <w:spacing w:line="360" w:lineRule="auto"/>
        <w:ind w:firstLine="0" w:firstLineChars="0"/>
        <w:jc w:val="both"/>
        <w:rPr>
          <w:rFonts w:hint="eastAsia" w:ascii="楷体" w:hAnsi="楷体" w:eastAsia="楷体" w:cs="楷体"/>
          <w:b/>
          <w:bCs/>
          <w:color w:val="000000"/>
          <w:kern w:val="0"/>
          <w:sz w:val="28"/>
          <w:szCs w:val="28"/>
          <w:highlight w:val="none"/>
        </w:rPr>
      </w:pPr>
    </w:p>
    <w:p w14:paraId="1249B76F">
      <w:pPr>
        <w:ind w:left="0" w:leftChars="0" w:firstLine="2399" w:firstLineChars="857"/>
        <w:jc w:val="both"/>
        <w:rPr>
          <w:rFonts w:hint="eastAsia" w:ascii="楷体" w:hAnsi="楷体" w:eastAsia="楷体" w:cs="楷体"/>
          <w:sz w:val="36"/>
          <w:szCs w:val="36"/>
          <w:highlight w:val="none"/>
        </w:rPr>
      </w:pPr>
      <w:bookmarkStart w:id="55" w:name="_Toc24269_WPSOffice_Level1"/>
      <w:bookmarkStart w:id="56" w:name="_Toc24196_WPSOffice_Level1"/>
      <w:bookmarkStart w:id="57" w:name="_Toc8205"/>
      <w:bookmarkStart w:id="58" w:name="_Toc5864_WPSOffice_Level1"/>
      <w:bookmarkStart w:id="59" w:name="_Toc3862"/>
      <w:bookmarkStart w:id="60" w:name="_Toc5592"/>
      <w:bookmarkStart w:id="61" w:name="_Toc4186"/>
      <w:bookmarkStart w:id="62" w:name="_Toc11689_WPSOffice_Level1"/>
      <w:bookmarkStart w:id="63" w:name="_Toc14652_WPSOffice_Level1"/>
      <w:bookmarkStart w:id="64" w:name="_Toc442"/>
      <w:bookmarkStart w:id="65" w:name="_Toc6647"/>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55"/>
      <w:bookmarkEnd w:id="56"/>
      <w:bookmarkEnd w:id="57"/>
      <w:bookmarkEnd w:id="58"/>
      <w:bookmarkEnd w:id="59"/>
      <w:bookmarkEnd w:id="60"/>
      <w:bookmarkEnd w:id="61"/>
      <w:bookmarkEnd w:id="62"/>
      <w:bookmarkEnd w:id="63"/>
      <w:bookmarkEnd w:id="64"/>
      <w:bookmarkEnd w:id="65"/>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14:paraId="022C2BB4">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14:paraId="37B4DCBF">
      <w:pPr>
        <w:jc w:val="center"/>
        <w:rPr>
          <w:rFonts w:hint="eastAsia" w:ascii="楷体" w:hAnsi="楷体" w:eastAsia="楷体" w:cs="楷体"/>
          <w:sz w:val="30"/>
          <w:szCs w:val="30"/>
          <w:highlight w:val="none"/>
        </w:rPr>
      </w:pPr>
      <w:r>
        <w:rPr>
          <w:rFonts w:hint="eastAsia" w:ascii="楷体" w:hAnsi="楷体" w:eastAsia="楷体" w:cs="楷体"/>
          <w:sz w:val="36"/>
          <w:szCs w:val="36"/>
          <w:highlight w:val="none"/>
        </w:rPr>
        <w:t>目　　录</w:t>
      </w:r>
    </w:p>
    <w:p w14:paraId="23B050E1">
      <w:pPr>
        <w:jc w:val="center"/>
        <w:rPr>
          <w:rFonts w:hint="eastAsia" w:ascii="楷体" w:hAnsi="楷体" w:eastAsia="楷体" w:cs="楷体"/>
          <w:sz w:val="30"/>
          <w:szCs w:val="30"/>
          <w:highlight w:val="none"/>
        </w:rPr>
      </w:pPr>
    </w:p>
    <w:p w14:paraId="46980C8A">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E666987">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03763327">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D6F232D">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21B4DCFA">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DC5BDA9">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45425A24">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第七部分　</w:t>
      </w:r>
      <w:r>
        <w:rPr>
          <w:rFonts w:hint="eastAsia" w:ascii="楷体" w:hAnsi="楷体" w:eastAsia="楷体" w:cs="楷体"/>
          <w:sz w:val="28"/>
          <w:szCs w:val="28"/>
          <w:highlight w:val="none"/>
          <w:lang w:val="en-US" w:eastAsia="zh-CN"/>
        </w:rPr>
        <w:t>实施</w:t>
      </w:r>
      <w:r>
        <w:rPr>
          <w:rFonts w:hint="eastAsia" w:ascii="楷体" w:hAnsi="楷体" w:eastAsia="楷体" w:cs="楷体"/>
          <w:sz w:val="28"/>
          <w:szCs w:val="28"/>
          <w:highlight w:val="none"/>
        </w:rPr>
        <w:t>方案</w:t>
      </w:r>
      <w:r>
        <w:rPr>
          <w:rFonts w:hint="eastAsia" w:ascii="楷体" w:hAnsi="楷体" w:eastAsia="楷体" w:cs="楷体"/>
          <w:sz w:val="28"/>
          <w:szCs w:val="28"/>
          <w:highlight w:val="none"/>
          <w:lang w:val="en-US" w:eastAsia="zh-CN"/>
        </w:rPr>
        <w:t>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22EF881">
      <w:pPr>
        <w:tabs>
          <w:tab w:val="right" w:leader="hyphen" w:pos="8504"/>
        </w:tabs>
        <w:spacing w:line="360" w:lineRule="auto"/>
        <w:rPr>
          <w:rFonts w:hint="eastAsia" w:ascii="楷体" w:hAnsi="楷体" w:eastAsia="楷体" w:cs="楷体"/>
          <w:sz w:val="28"/>
          <w:szCs w:val="28"/>
          <w:highlight w:val="none"/>
        </w:rPr>
      </w:pPr>
    </w:p>
    <w:p w14:paraId="5A4E5783">
      <w:pPr>
        <w:rPr>
          <w:rFonts w:hint="eastAsia" w:ascii="楷体" w:hAnsi="楷体" w:eastAsia="楷体" w:cs="楷体"/>
          <w:sz w:val="36"/>
          <w:highlight w:val="none"/>
        </w:rPr>
      </w:pPr>
    </w:p>
    <w:p w14:paraId="37C14795">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31E6EE71">
      <w:pPr>
        <w:pStyle w:val="46"/>
        <w:spacing w:before="210" w:after="210"/>
        <w:rPr>
          <w:rFonts w:hint="eastAsia" w:ascii="楷体" w:hAnsi="楷体" w:eastAsia="楷体" w:cs="楷体"/>
          <w:b/>
          <w:bCs/>
          <w:highlight w:val="none"/>
        </w:rPr>
      </w:pPr>
      <w:r>
        <w:rPr>
          <w:rFonts w:hint="eastAsia" w:ascii="楷体" w:hAnsi="楷体" w:eastAsia="楷体" w:cs="楷体"/>
          <w:b/>
          <w:bCs/>
          <w:highlight w:val="none"/>
        </w:rPr>
        <w:t>第一部分　投标函</w:t>
      </w:r>
    </w:p>
    <w:p w14:paraId="4662A3C9">
      <w:pPr>
        <w:jc w:val="both"/>
        <w:rPr>
          <w:rFonts w:hint="eastAsia" w:ascii="楷体" w:hAnsi="楷体" w:eastAsia="楷体" w:cs="楷体"/>
          <w:b/>
          <w:bCs/>
          <w:color w:val="auto"/>
          <w:highlight w:val="none"/>
        </w:rPr>
      </w:pPr>
      <w:r>
        <w:rPr>
          <w:rFonts w:hint="eastAsia" w:ascii="楷体" w:hAnsi="楷体" w:eastAsia="楷体" w:cs="楷体"/>
          <w:b/>
          <w:bCs/>
          <w:color w:val="auto"/>
          <w:highlight w:val="none"/>
        </w:rPr>
        <w:t>陕西四方衡裕项目管理有限公司</w:t>
      </w:r>
      <w:r>
        <w:rPr>
          <w:rFonts w:hint="eastAsia" w:ascii="楷体" w:hAnsi="楷体" w:eastAsia="楷体" w:cs="楷体"/>
          <w:b/>
          <w:bCs/>
          <w:color w:val="auto"/>
          <w:highlight w:val="none"/>
          <w:lang w:val="zh-CN"/>
        </w:rPr>
        <w:t>：</w:t>
      </w:r>
    </w:p>
    <w:p w14:paraId="704EEF12">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采购项目</w:t>
      </w:r>
      <w:r>
        <w:rPr>
          <w:rFonts w:hint="eastAsia" w:ascii="楷体" w:hAnsi="楷体" w:eastAsia="楷体" w:cs="楷体"/>
          <w:color w:val="auto"/>
          <w:highlight w:val="none"/>
          <w:lang w:val="zh-CN"/>
        </w:rPr>
        <w:t>编号）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14:paraId="242F22F6">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14:paraId="729DE753">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5DFCDA5F">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14:paraId="3C55D05A">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14:paraId="19F3CEAB">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14:paraId="2B0F2E28">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0DFF8F99">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14:paraId="35EE7BEB">
      <w:pPr>
        <w:widowControl/>
        <w:spacing w:line="360" w:lineRule="auto"/>
        <w:ind w:firstLine="480" w:firstLineChars="200"/>
        <w:jc w:val="both"/>
        <w:rPr>
          <w:rFonts w:hint="eastAsia" w:ascii="楷体" w:hAnsi="楷体" w:eastAsia="楷体" w:cs="楷体"/>
          <w:kern w:val="0"/>
          <w:highlight w:val="none"/>
          <w:lang w:val="zh-CN"/>
        </w:rPr>
      </w:pPr>
    </w:p>
    <w:p w14:paraId="03274DE4">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w:t>
      </w:r>
      <w:r>
        <w:rPr>
          <w:rFonts w:hint="eastAsia" w:ascii="楷体" w:hAnsi="楷体" w:eastAsia="楷体" w:cs="楷体"/>
          <w:kern w:val="0"/>
          <w:highlight w:val="none"/>
          <w:lang w:val="en-US" w:eastAsia="zh-CN"/>
        </w:rPr>
        <w:t>公章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0B5E5E27">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14:paraId="640A8D30">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14:paraId="119E6408">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帐</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14:paraId="282E3488">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14:paraId="6D42E6B3">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14:paraId="08336751">
      <w:pPr>
        <w:widowControl/>
        <w:spacing w:line="360" w:lineRule="auto"/>
        <w:ind w:firstLine="480" w:firstLineChars="200"/>
        <w:jc w:val="both"/>
        <w:rPr>
          <w:rFonts w:hint="eastAsia" w:ascii="楷体" w:hAnsi="楷体" w:eastAsia="楷体" w:cs="楷体"/>
          <w:kern w:val="0"/>
          <w:highlight w:val="none"/>
          <w:lang w:val="zh-CN"/>
        </w:rPr>
      </w:pPr>
    </w:p>
    <w:p w14:paraId="74ACF4A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513B40FA">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1380B43B">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14:paraId="662BAFDE">
      <w:pPr>
        <w:pStyle w:val="46"/>
        <w:spacing w:before="210" w:after="210"/>
        <w:rPr>
          <w:rFonts w:hint="eastAsia" w:ascii="楷体" w:hAnsi="楷体" w:eastAsia="楷体" w:cs="楷体"/>
          <w:b/>
          <w:bCs/>
          <w:highlight w:val="none"/>
        </w:rPr>
      </w:pPr>
      <w:r>
        <w:rPr>
          <w:rFonts w:hint="eastAsia" w:ascii="楷体" w:hAnsi="楷体" w:eastAsia="楷体" w:cs="楷体"/>
          <w:b/>
          <w:bCs/>
          <w:highlight w:val="none"/>
        </w:rPr>
        <w:t>第二部分　开标一览表</w:t>
      </w:r>
    </w:p>
    <w:p w14:paraId="2FFE1F99">
      <w:pPr>
        <w:pStyle w:val="47"/>
        <w:jc w:val="center"/>
        <w:rPr>
          <w:rFonts w:hint="eastAsia"/>
          <w:highlight w:val="none"/>
        </w:rPr>
      </w:pPr>
      <w:r>
        <w:rPr>
          <w:rFonts w:hint="eastAsia"/>
          <w:highlight w:val="none"/>
          <w:lang w:val="en-US" w:eastAsia="zh-CN"/>
        </w:rPr>
        <w:t xml:space="preserve">                                                  </w:t>
      </w:r>
      <w:r>
        <w:rPr>
          <w:rFonts w:hint="eastAsia"/>
          <w:highlight w:val="none"/>
        </w:rPr>
        <w:t xml:space="preserve">   </w:t>
      </w:r>
      <w:r>
        <w:rPr>
          <w:rFonts w:hint="eastAsia" w:ascii="楷体" w:hAnsi="楷体" w:eastAsia="楷体" w:cs="楷体"/>
          <w:highlight w:val="none"/>
        </w:rPr>
        <w:t>单位：元</w:t>
      </w:r>
    </w:p>
    <w:tbl>
      <w:tblPr>
        <w:tblStyle w:val="30"/>
        <w:tblW w:w="4999" w:type="pct"/>
        <w:jc w:val="center"/>
        <w:tblLayout w:type="autofit"/>
        <w:tblCellMar>
          <w:top w:w="0" w:type="dxa"/>
          <w:left w:w="108" w:type="dxa"/>
          <w:bottom w:w="0" w:type="dxa"/>
          <w:right w:w="108" w:type="dxa"/>
        </w:tblCellMar>
      </w:tblPr>
      <w:tblGrid>
        <w:gridCol w:w="2234"/>
        <w:gridCol w:w="7050"/>
      </w:tblGrid>
      <w:tr w14:paraId="7CBB9F54">
        <w:tblPrEx>
          <w:tblCellMar>
            <w:top w:w="0" w:type="dxa"/>
            <w:left w:w="108" w:type="dxa"/>
            <w:bottom w:w="0" w:type="dxa"/>
            <w:right w:w="108" w:type="dxa"/>
          </w:tblCellMar>
        </w:tblPrEx>
        <w:trPr>
          <w:trHeight w:val="90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B9B3BB1">
            <w:pPr>
              <w:widowControl/>
              <w:spacing w:line="360" w:lineRule="auto"/>
              <w:ind w:firstLine="0" w:firstLineChars="0"/>
              <w:jc w:val="both"/>
              <w:rPr>
                <w:rFonts w:hint="eastAsia" w:ascii="楷体" w:hAnsi="楷体" w:eastAsia="楷体" w:cs="楷体"/>
                <w:kern w:val="0"/>
                <w:highlight w:val="none"/>
                <w:lang w:val="zh-CN"/>
              </w:rPr>
            </w:pPr>
            <w:r>
              <w:rPr>
                <w:rFonts w:hint="eastAsia" w:ascii="楷体" w:hAnsi="楷体" w:eastAsia="楷体" w:cs="楷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3C99919E">
            <w:pPr>
              <w:widowControl/>
              <w:spacing w:line="360" w:lineRule="auto"/>
              <w:ind w:firstLine="480" w:firstLineChars="200"/>
              <w:jc w:val="both"/>
              <w:rPr>
                <w:rFonts w:hint="eastAsia" w:ascii="楷体" w:hAnsi="楷体" w:eastAsia="楷体" w:cs="楷体"/>
                <w:kern w:val="0"/>
                <w:highlight w:val="none"/>
              </w:rPr>
            </w:pPr>
          </w:p>
        </w:tc>
      </w:tr>
      <w:tr w14:paraId="11607316">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F2F17E4">
            <w:pPr>
              <w:widowControl/>
              <w:spacing w:line="360" w:lineRule="auto"/>
              <w:ind w:firstLine="0" w:firstLineChars="0"/>
              <w:jc w:val="both"/>
              <w:rPr>
                <w:rFonts w:ascii="楷体" w:hAnsi="楷体" w:eastAsia="楷体" w:cs="楷体"/>
                <w:kern w:val="0"/>
                <w:highlight w:val="none"/>
              </w:rPr>
            </w:pPr>
            <w:r>
              <w:rPr>
                <w:rFonts w:hint="eastAsia" w:ascii="楷体" w:hAnsi="楷体" w:eastAsia="楷体" w:cs="楷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5DCE9671">
            <w:pPr>
              <w:widowControl/>
              <w:spacing w:line="360" w:lineRule="auto"/>
              <w:ind w:firstLine="480" w:firstLineChars="200"/>
              <w:jc w:val="both"/>
              <w:rPr>
                <w:rFonts w:hint="eastAsia" w:ascii="楷体" w:hAnsi="楷体" w:eastAsia="楷体" w:cs="楷体"/>
                <w:kern w:val="0"/>
                <w:highlight w:val="none"/>
              </w:rPr>
            </w:pPr>
          </w:p>
        </w:tc>
      </w:tr>
      <w:tr w14:paraId="2AC501CC">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559254E">
            <w:pPr>
              <w:widowControl/>
              <w:ind w:firstLine="0" w:firstLineChars="0"/>
              <w:rPr>
                <w:rFonts w:hint="eastAsia" w:ascii="楷体" w:hAnsi="楷体" w:cs="楷体" w:eastAsiaTheme="minorEastAsia"/>
                <w:kern w:val="0"/>
                <w:sz w:val="24"/>
                <w:szCs w:val="24"/>
                <w:highlight w:val="none"/>
                <w:lang w:val="en-US" w:eastAsia="zh-CN" w:bidi="ar-SA"/>
              </w:rPr>
            </w:pPr>
            <w:r>
              <w:rPr>
                <w:rFonts w:hint="eastAsia" w:ascii="楷体" w:hAnsi="楷体" w:eastAsia="楷体" w:cs="楷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64642D56">
            <w:pPr>
              <w:widowControl/>
              <w:ind w:firstLine="480" w:firstLineChars="0"/>
              <w:rPr>
                <w:rFonts w:hint="eastAsia" w:ascii="楷体" w:hAnsi="楷体" w:cs="楷体" w:eastAsiaTheme="minorEastAsia"/>
                <w:color w:val="000000"/>
                <w:kern w:val="0"/>
                <w:sz w:val="24"/>
                <w:szCs w:val="24"/>
                <w:highlight w:val="none"/>
                <w:lang w:val="en-US" w:eastAsia="zh-CN" w:bidi="ar-SA"/>
              </w:rPr>
            </w:pPr>
          </w:p>
        </w:tc>
      </w:tr>
      <w:tr w14:paraId="7F418072">
        <w:tblPrEx>
          <w:tblCellMar>
            <w:top w:w="0" w:type="dxa"/>
            <w:left w:w="108" w:type="dxa"/>
            <w:bottom w:w="0" w:type="dxa"/>
            <w:right w:w="108" w:type="dxa"/>
          </w:tblCellMar>
        </w:tblPrEx>
        <w:trPr>
          <w:trHeight w:val="1804" w:hRule="atLeast"/>
          <w:jc w:val="center"/>
        </w:trPr>
        <w:tc>
          <w:tcPr>
            <w:tcW w:w="1203" w:type="pct"/>
            <w:tcBorders>
              <w:top w:val="single" w:color="auto" w:sz="6" w:space="0"/>
              <w:left w:val="single" w:color="auto" w:sz="6" w:space="0"/>
              <w:right w:val="single" w:color="auto" w:sz="6" w:space="0"/>
            </w:tcBorders>
            <w:noWrap w:val="0"/>
            <w:vAlign w:val="center"/>
          </w:tcPr>
          <w:p w14:paraId="6A3EABDC">
            <w:pPr>
              <w:widowControl w:val="0"/>
              <w:spacing w:line="360" w:lineRule="auto"/>
              <w:ind w:firstLine="0" w:firstLineChars="0"/>
              <w:jc w:val="both"/>
              <w:rPr>
                <w:rFonts w:hint="eastAsia" w:ascii="楷体" w:hAnsi="楷体" w:eastAsia="楷体" w:cs="楷体"/>
                <w:kern w:val="0"/>
                <w:highlight w:val="none"/>
                <w:lang w:val="zh-CN"/>
              </w:rPr>
            </w:pPr>
            <w:r>
              <w:rPr>
                <w:rFonts w:hint="eastAsia" w:ascii="楷体" w:hAnsi="楷体" w:eastAsia="楷体" w:cs="楷体"/>
                <w:kern w:val="0"/>
                <w:highlight w:val="none"/>
              </w:rPr>
              <w:t>投标报价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542D098B">
            <w:pPr>
              <w:widowControl w:val="0"/>
              <w:spacing w:line="360" w:lineRule="auto"/>
              <w:jc w:val="left"/>
              <w:rPr>
                <w:rFonts w:hint="default" w:ascii="楷体" w:hAnsi="楷体" w:eastAsia="楷体_GB2312" w:cs="楷体"/>
                <w:kern w:val="0"/>
                <w:sz w:val="24"/>
                <w:szCs w:val="24"/>
                <w:highlight w:val="none"/>
                <w:u w:val="single"/>
                <w:lang w:val="en-US" w:eastAsia="zh-CN" w:bidi="ar-SA"/>
              </w:rPr>
            </w:pPr>
            <w:r>
              <w:rPr>
                <w:rFonts w:hint="default" w:ascii="楷体" w:hAnsi="楷体" w:eastAsia="楷体_GB2312" w:cs="楷体"/>
                <w:kern w:val="0"/>
                <w:sz w:val="24"/>
                <w:szCs w:val="24"/>
                <w:highlight w:val="none"/>
                <w:lang w:val="en-US" w:eastAsia="zh-CN" w:bidi="ar-SA"/>
              </w:rPr>
              <w:t>大写：</w:t>
            </w:r>
            <w:r>
              <w:rPr>
                <w:rFonts w:hint="default" w:ascii="楷体" w:hAnsi="楷体" w:eastAsia="楷体_GB2312" w:cs="楷体"/>
                <w:kern w:val="0"/>
                <w:sz w:val="24"/>
                <w:szCs w:val="24"/>
                <w:highlight w:val="none"/>
                <w:u w:val="single"/>
                <w:lang w:val="en-US" w:eastAsia="zh-CN" w:bidi="ar-SA"/>
              </w:rPr>
              <w:t xml:space="preserve">                      </w:t>
            </w:r>
          </w:p>
          <w:p w14:paraId="47792476">
            <w:pPr>
              <w:widowControl w:val="0"/>
              <w:spacing w:line="360" w:lineRule="auto"/>
              <w:jc w:val="left"/>
              <w:rPr>
                <w:rFonts w:hint="default" w:ascii="楷体" w:hAnsi="楷体" w:eastAsia="楷体_GB2312" w:cs="楷体"/>
                <w:kern w:val="0"/>
                <w:sz w:val="24"/>
                <w:szCs w:val="24"/>
                <w:highlight w:val="none"/>
                <w:lang w:val="en-US" w:eastAsia="zh-CN" w:bidi="ar-SA"/>
              </w:rPr>
            </w:pPr>
            <w:r>
              <w:rPr>
                <w:rFonts w:hint="default" w:ascii="楷体" w:hAnsi="楷体" w:eastAsia="楷体_GB2312" w:cs="楷体"/>
                <w:kern w:val="0"/>
                <w:sz w:val="24"/>
                <w:szCs w:val="24"/>
                <w:highlight w:val="none"/>
                <w:lang w:val="en-US" w:eastAsia="zh-CN" w:bidi="ar-SA"/>
              </w:rPr>
              <w:t>小写：￥</w:t>
            </w:r>
            <w:r>
              <w:rPr>
                <w:rFonts w:hint="default" w:ascii="楷体" w:hAnsi="楷体" w:eastAsia="楷体_GB2312" w:cs="楷体"/>
                <w:kern w:val="0"/>
                <w:sz w:val="24"/>
                <w:szCs w:val="24"/>
                <w:highlight w:val="none"/>
                <w:u w:val="single"/>
                <w:lang w:val="en-US" w:eastAsia="zh-CN" w:bidi="ar-SA"/>
              </w:rPr>
              <w:t xml:space="preserve">                    </w:t>
            </w:r>
            <w:r>
              <w:rPr>
                <w:rFonts w:hint="default" w:ascii="楷体" w:hAnsi="楷体" w:eastAsia="楷体_GB2312" w:cs="楷体"/>
                <w:kern w:val="0"/>
                <w:sz w:val="24"/>
                <w:szCs w:val="24"/>
                <w:highlight w:val="none"/>
                <w:lang w:val="en-US" w:eastAsia="zh-CN" w:bidi="ar-SA"/>
              </w:rPr>
              <w:t>元</w:t>
            </w:r>
          </w:p>
        </w:tc>
      </w:tr>
      <w:tr w14:paraId="17EDFFA0">
        <w:tblPrEx>
          <w:tblCellMar>
            <w:top w:w="0" w:type="dxa"/>
            <w:left w:w="108" w:type="dxa"/>
            <w:bottom w:w="0" w:type="dxa"/>
            <w:right w:w="108" w:type="dxa"/>
          </w:tblCellMar>
        </w:tblPrEx>
        <w:trPr>
          <w:trHeight w:val="1198" w:hRule="atLeast"/>
          <w:jc w:val="center"/>
        </w:trPr>
        <w:tc>
          <w:tcPr>
            <w:tcW w:w="1203" w:type="pct"/>
            <w:tcBorders>
              <w:top w:val="single" w:color="auto" w:sz="6" w:space="0"/>
              <w:left w:val="single" w:color="auto" w:sz="6" w:space="0"/>
              <w:right w:val="single" w:color="auto" w:sz="6" w:space="0"/>
            </w:tcBorders>
            <w:noWrap w:val="0"/>
            <w:vAlign w:val="center"/>
          </w:tcPr>
          <w:p w14:paraId="08FBAB0D">
            <w:pPr>
              <w:widowControl/>
              <w:spacing w:line="360" w:lineRule="auto"/>
              <w:ind w:firstLine="0" w:firstLineChars="0"/>
              <w:jc w:val="both"/>
              <w:rPr>
                <w:rFonts w:ascii="楷体" w:hAnsi="楷体" w:eastAsia="楷体" w:cs="楷体"/>
                <w:kern w:val="0"/>
                <w:highlight w:val="none"/>
              </w:rPr>
            </w:pPr>
            <w:r>
              <w:rPr>
                <w:rFonts w:hint="eastAsia" w:ascii="楷体" w:hAnsi="楷体" w:eastAsia="楷体" w:cs="楷体"/>
                <w:kern w:val="0"/>
                <w:highlight w:val="none"/>
              </w:rPr>
              <w:t>服务期</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60AC6901">
            <w:pPr>
              <w:widowControl w:val="0"/>
              <w:spacing w:line="360" w:lineRule="auto"/>
              <w:ind w:firstLine="0" w:firstLineChars="0"/>
              <w:jc w:val="left"/>
              <w:rPr>
                <w:rFonts w:hint="eastAsia" w:ascii="楷体" w:hAnsi="楷体" w:eastAsia="楷体_GB2312" w:cs="楷体"/>
                <w:kern w:val="0"/>
                <w:sz w:val="24"/>
                <w:szCs w:val="24"/>
                <w:highlight w:val="none"/>
                <w:lang w:val="en-US" w:eastAsia="zh-CN" w:bidi="ar-SA"/>
              </w:rPr>
            </w:pPr>
          </w:p>
        </w:tc>
      </w:tr>
      <w:tr w14:paraId="09211C46">
        <w:tblPrEx>
          <w:tblCellMar>
            <w:top w:w="0" w:type="dxa"/>
            <w:left w:w="108" w:type="dxa"/>
            <w:bottom w:w="0" w:type="dxa"/>
            <w:right w:w="108" w:type="dxa"/>
          </w:tblCellMar>
        </w:tblPrEx>
        <w:trPr>
          <w:trHeight w:val="1222"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0B0250A">
            <w:pPr>
              <w:widowControl/>
              <w:numPr>
                <w:ilvl w:val="0"/>
                <w:numId w:val="0"/>
              </w:numPr>
              <w:spacing w:line="360" w:lineRule="auto"/>
              <w:jc w:val="both"/>
              <w:rPr>
                <w:rFonts w:hint="eastAsia" w:ascii="楷体" w:hAnsi="楷体" w:eastAsia="楷体" w:cs="楷体"/>
                <w:b/>
                <w:bCs/>
                <w:kern w:val="0"/>
                <w:highlight w:val="none"/>
              </w:rPr>
            </w:pPr>
            <w:r>
              <w:rPr>
                <w:rFonts w:hint="eastAsia" w:ascii="楷体" w:hAnsi="楷体" w:eastAsia="楷体" w:cs="楷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34BCED73">
            <w:pPr>
              <w:widowControl/>
              <w:numPr>
                <w:ilvl w:val="0"/>
                <w:numId w:val="0"/>
              </w:numPr>
              <w:spacing w:line="360" w:lineRule="auto"/>
              <w:jc w:val="both"/>
              <w:rPr>
                <w:rFonts w:hint="eastAsia" w:ascii="楷体" w:hAnsi="楷体" w:eastAsia="楷体" w:cs="楷体"/>
                <w:b/>
                <w:bCs/>
                <w:kern w:val="0"/>
                <w:highlight w:val="none"/>
              </w:rPr>
            </w:pPr>
            <w:r>
              <w:rPr>
                <w:rFonts w:hint="eastAsia" w:ascii="楷体" w:hAnsi="楷体" w:eastAsia="楷体" w:cs="楷体"/>
                <w:b/>
                <w:bCs/>
                <w:kern w:val="0"/>
                <w:highlight w:val="none"/>
              </w:rPr>
              <w:t>表内报价以元为单位，精确到小数点后两位。</w:t>
            </w:r>
          </w:p>
        </w:tc>
      </w:tr>
    </w:tbl>
    <w:p w14:paraId="06B535E0">
      <w:pPr>
        <w:widowControl/>
        <w:spacing w:line="360" w:lineRule="auto"/>
        <w:ind w:firstLine="480" w:firstLineChars="200"/>
        <w:jc w:val="both"/>
        <w:rPr>
          <w:rFonts w:hint="eastAsia" w:ascii="楷体" w:hAnsi="楷体" w:eastAsia="楷体" w:cs="楷体"/>
          <w:color w:val="000000"/>
          <w:kern w:val="0"/>
          <w:highlight w:val="none"/>
        </w:rPr>
      </w:pPr>
    </w:p>
    <w:p w14:paraId="320D31B4">
      <w:pPr>
        <w:pStyle w:val="15"/>
        <w:rPr>
          <w:rFonts w:hint="eastAsia"/>
          <w:highlight w:val="none"/>
        </w:rPr>
      </w:pPr>
    </w:p>
    <w:p w14:paraId="4D22CC39">
      <w:pPr>
        <w:widowControl/>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4BFEC7F8">
      <w:pPr>
        <w:widowControl/>
        <w:spacing w:line="360" w:lineRule="auto"/>
        <w:ind w:firstLine="480" w:firstLineChars="200"/>
        <w:jc w:val="both"/>
        <w:rPr>
          <w:rFonts w:ascii="楷体" w:hAnsi="楷体" w:eastAsia="楷体" w:cs="楷体"/>
          <w:color w:val="000000"/>
          <w:kern w:val="0"/>
          <w:highlight w:val="none"/>
        </w:rPr>
      </w:pPr>
    </w:p>
    <w:p w14:paraId="2E4265B2">
      <w:pPr>
        <w:widowControl/>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zh-CN" w:eastAsia="zh-CN"/>
        </w:rPr>
        <w:t>或盖章</w:t>
      </w:r>
      <w:r>
        <w:rPr>
          <w:rFonts w:hint="eastAsia" w:ascii="楷体" w:hAnsi="楷体" w:eastAsia="楷体" w:cs="楷体"/>
          <w:color w:val="000000"/>
          <w:kern w:val="0"/>
          <w:highlight w:val="none"/>
          <w:lang w:val="zh-CN"/>
        </w:rPr>
        <w:t>）</w:t>
      </w:r>
    </w:p>
    <w:p w14:paraId="369BB9E6">
      <w:pPr>
        <w:widowControl/>
        <w:spacing w:line="360" w:lineRule="auto"/>
        <w:ind w:firstLine="480" w:firstLineChars="200"/>
        <w:jc w:val="both"/>
        <w:rPr>
          <w:rFonts w:hint="eastAsia"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lang w:val="en-US" w:eastAsia="zh-CN"/>
        </w:rPr>
        <w:t xml:space="preserve">                       </w:t>
      </w:r>
    </w:p>
    <w:p w14:paraId="57889A51">
      <w:pPr>
        <w:widowControl/>
        <w:spacing w:line="360" w:lineRule="auto"/>
        <w:ind w:firstLine="3360" w:firstLineChars="14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en-US" w:eastAsia="zh-CN"/>
        </w:rPr>
        <w:t xml:space="preserve">  </w:t>
      </w:r>
      <w:r>
        <w:rPr>
          <w:rFonts w:hint="eastAsia" w:ascii="楷体" w:hAnsi="楷体" w:eastAsia="楷体" w:cs="楷体"/>
          <w:color w:val="000000"/>
          <w:kern w:val="0"/>
          <w:highlight w:val="none"/>
          <w:lang w:val="zh-CN"/>
        </w:rPr>
        <w:t xml:space="preserve"> 年       月      日</w:t>
      </w:r>
    </w:p>
    <w:p w14:paraId="44AA3727">
      <w:pPr>
        <w:rPr>
          <w:rFonts w:hint="eastAsia" w:ascii="楷体" w:hAnsi="楷体" w:eastAsia="楷体" w:cs="楷体"/>
          <w:color w:val="0070C0"/>
          <w:highlight w:val="none"/>
        </w:rPr>
      </w:pPr>
      <w:r>
        <w:rPr>
          <w:rFonts w:hint="eastAsia" w:ascii="楷体" w:hAnsi="楷体" w:eastAsia="楷体" w:cs="楷体"/>
          <w:color w:val="0070C0"/>
          <w:highlight w:val="none"/>
        </w:rPr>
        <w:br w:type="page"/>
      </w:r>
    </w:p>
    <w:p w14:paraId="7E740B59">
      <w:pPr>
        <w:keepNext/>
        <w:keepLines/>
        <w:widowControl w:val="0"/>
        <w:numPr>
          <w:ilvl w:val="1"/>
          <w:numId w:val="0"/>
        </w:numPr>
        <w:spacing w:before="260" w:after="260" w:line="413" w:lineRule="auto"/>
        <w:ind w:left="-1" w:firstLine="562" w:firstLineChars="200"/>
        <w:jc w:val="center"/>
        <w:outlineLvl w:val="1"/>
        <w:rPr>
          <w:rFonts w:hint="eastAsia" w:ascii="Arial" w:hAnsi="Arial" w:eastAsia="楷体" w:cs="Times New Roman"/>
          <w:b/>
          <w:kern w:val="2"/>
          <w:sz w:val="28"/>
          <w:szCs w:val="24"/>
          <w:highlight w:val="none"/>
          <w:lang w:val="en-US" w:eastAsia="zh-CN" w:bidi="ar-SA"/>
        </w:rPr>
      </w:pPr>
      <w:r>
        <w:rPr>
          <w:rFonts w:hint="eastAsia" w:ascii="Arial" w:hAnsi="Arial" w:eastAsia="楷体" w:cs="Times New Roman"/>
          <w:b/>
          <w:kern w:val="2"/>
          <w:sz w:val="28"/>
          <w:szCs w:val="24"/>
          <w:highlight w:val="none"/>
          <w:lang w:val="en-US" w:eastAsia="zh-CN" w:bidi="ar-SA"/>
        </w:rPr>
        <w:t>报价明细表</w:t>
      </w:r>
    </w:p>
    <w:p w14:paraId="4027BF06">
      <w:pPr>
        <w:widowControl/>
        <w:spacing w:line="360" w:lineRule="auto"/>
        <w:ind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27"/>
        <w:gridCol w:w="879"/>
        <w:gridCol w:w="1081"/>
        <w:gridCol w:w="1798"/>
        <w:gridCol w:w="1536"/>
        <w:gridCol w:w="1403"/>
      </w:tblGrid>
      <w:tr w14:paraId="0C65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16" w:type="dxa"/>
            <w:tcBorders>
              <w:top w:val="single" w:color="auto" w:sz="12" w:space="0"/>
              <w:left w:val="single" w:color="auto" w:sz="12" w:space="0"/>
              <w:bottom w:val="single" w:color="auto" w:sz="4" w:space="0"/>
              <w:right w:val="single" w:color="auto" w:sz="4" w:space="0"/>
            </w:tcBorders>
            <w:noWrap/>
            <w:vAlign w:val="center"/>
          </w:tcPr>
          <w:p w14:paraId="619ABDA5">
            <w:pPr>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1527" w:type="dxa"/>
            <w:tcBorders>
              <w:top w:val="single" w:color="auto" w:sz="12" w:space="0"/>
              <w:left w:val="single" w:color="auto" w:sz="4" w:space="0"/>
              <w:bottom w:val="single" w:color="auto" w:sz="4" w:space="0"/>
              <w:right w:val="single" w:color="auto" w:sz="4" w:space="0"/>
            </w:tcBorders>
            <w:noWrap/>
            <w:vAlign w:val="center"/>
          </w:tcPr>
          <w:p w14:paraId="5A9E79D2">
            <w:pPr>
              <w:jc w:val="center"/>
              <w:rPr>
                <w:rFonts w:ascii="楷体" w:hAnsi="楷体" w:eastAsia="楷体" w:cs="楷体"/>
                <w:kern w:val="0"/>
                <w:highlight w:val="none"/>
              </w:rPr>
            </w:pPr>
            <w:r>
              <w:rPr>
                <w:rFonts w:hint="eastAsia" w:ascii="楷体" w:hAnsi="楷体" w:eastAsia="楷体" w:cs="楷体"/>
                <w:kern w:val="0"/>
                <w:highlight w:val="none"/>
              </w:rPr>
              <w:t>服务内容</w:t>
            </w:r>
          </w:p>
        </w:tc>
        <w:tc>
          <w:tcPr>
            <w:tcW w:w="879" w:type="dxa"/>
            <w:tcBorders>
              <w:top w:val="single" w:color="auto" w:sz="12" w:space="0"/>
              <w:left w:val="single" w:color="auto" w:sz="4" w:space="0"/>
              <w:bottom w:val="single" w:color="auto" w:sz="4" w:space="0"/>
              <w:right w:val="single" w:color="auto" w:sz="4" w:space="0"/>
            </w:tcBorders>
            <w:noWrap/>
            <w:vAlign w:val="center"/>
          </w:tcPr>
          <w:p w14:paraId="1BCC9C9F">
            <w:pPr>
              <w:jc w:val="center"/>
              <w:rPr>
                <w:rFonts w:ascii="楷体" w:hAnsi="楷体" w:eastAsia="楷体" w:cs="楷体"/>
                <w:kern w:val="0"/>
                <w:highlight w:val="none"/>
              </w:rPr>
            </w:pPr>
            <w:r>
              <w:rPr>
                <w:rFonts w:hint="eastAsia" w:ascii="楷体" w:hAnsi="楷体" w:eastAsia="楷体" w:cs="楷体"/>
                <w:kern w:val="0"/>
                <w:highlight w:val="none"/>
              </w:rPr>
              <w:t>数量</w:t>
            </w:r>
          </w:p>
        </w:tc>
        <w:tc>
          <w:tcPr>
            <w:tcW w:w="1081" w:type="dxa"/>
            <w:tcBorders>
              <w:top w:val="single" w:color="auto" w:sz="12" w:space="0"/>
              <w:left w:val="single" w:color="auto" w:sz="4" w:space="0"/>
              <w:bottom w:val="single" w:color="auto" w:sz="4" w:space="0"/>
              <w:right w:val="single" w:color="auto" w:sz="4" w:space="0"/>
            </w:tcBorders>
            <w:noWrap/>
            <w:vAlign w:val="center"/>
          </w:tcPr>
          <w:p w14:paraId="30346567">
            <w:pPr>
              <w:jc w:val="center"/>
              <w:rPr>
                <w:rFonts w:ascii="楷体" w:hAnsi="楷体" w:eastAsia="楷体" w:cs="楷体"/>
                <w:kern w:val="0"/>
                <w:highlight w:val="none"/>
              </w:rPr>
            </w:pPr>
            <w:r>
              <w:rPr>
                <w:rFonts w:hint="eastAsia" w:ascii="楷体" w:hAnsi="楷体" w:eastAsia="楷体" w:cs="楷体"/>
                <w:kern w:val="0"/>
                <w:highlight w:val="none"/>
              </w:rPr>
              <w:t>单位</w:t>
            </w:r>
          </w:p>
        </w:tc>
        <w:tc>
          <w:tcPr>
            <w:tcW w:w="1798" w:type="dxa"/>
            <w:tcBorders>
              <w:top w:val="single" w:color="auto" w:sz="12" w:space="0"/>
              <w:left w:val="single" w:color="auto" w:sz="4" w:space="0"/>
              <w:bottom w:val="single" w:color="auto" w:sz="4" w:space="0"/>
              <w:right w:val="single" w:color="auto" w:sz="4" w:space="0"/>
            </w:tcBorders>
            <w:noWrap/>
            <w:vAlign w:val="center"/>
          </w:tcPr>
          <w:p w14:paraId="669E0A73">
            <w:pPr>
              <w:jc w:val="center"/>
              <w:rPr>
                <w:rFonts w:ascii="楷体" w:hAnsi="楷体" w:eastAsia="楷体" w:cs="楷体"/>
                <w:kern w:val="0"/>
                <w:highlight w:val="none"/>
              </w:rPr>
            </w:pPr>
            <w:r>
              <w:rPr>
                <w:rFonts w:hint="eastAsia" w:ascii="楷体" w:hAnsi="楷体" w:eastAsia="楷体" w:cs="楷体"/>
                <w:kern w:val="0"/>
                <w:highlight w:val="none"/>
              </w:rPr>
              <w:t xml:space="preserve">单价 （元） </w:t>
            </w:r>
          </w:p>
        </w:tc>
        <w:tc>
          <w:tcPr>
            <w:tcW w:w="1536" w:type="dxa"/>
            <w:tcBorders>
              <w:top w:val="single" w:color="auto" w:sz="12" w:space="0"/>
              <w:left w:val="single" w:color="auto" w:sz="4" w:space="0"/>
              <w:bottom w:val="single" w:color="auto" w:sz="4" w:space="0"/>
              <w:right w:val="single" w:color="auto" w:sz="4" w:space="0"/>
            </w:tcBorders>
            <w:noWrap/>
            <w:vAlign w:val="center"/>
          </w:tcPr>
          <w:p w14:paraId="0A6CA77A">
            <w:pPr>
              <w:jc w:val="center"/>
              <w:rPr>
                <w:rFonts w:ascii="楷体" w:hAnsi="楷体" w:eastAsia="楷体" w:cs="楷体"/>
                <w:kern w:val="0"/>
                <w:highlight w:val="none"/>
              </w:rPr>
            </w:pPr>
            <w:r>
              <w:rPr>
                <w:rFonts w:hint="eastAsia" w:ascii="楷体" w:hAnsi="楷体" w:eastAsia="楷体" w:cs="楷体"/>
                <w:kern w:val="0"/>
                <w:highlight w:val="none"/>
              </w:rPr>
              <w:t>总价 （元）</w:t>
            </w:r>
          </w:p>
        </w:tc>
        <w:tc>
          <w:tcPr>
            <w:tcW w:w="1403" w:type="dxa"/>
            <w:tcBorders>
              <w:top w:val="single" w:color="auto" w:sz="12" w:space="0"/>
              <w:left w:val="single" w:color="auto" w:sz="4" w:space="0"/>
              <w:bottom w:val="single" w:color="auto" w:sz="4" w:space="0"/>
              <w:right w:val="single" w:color="auto" w:sz="12" w:space="0"/>
            </w:tcBorders>
            <w:noWrap/>
            <w:vAlign w:val="center"/>
          </w:tcPr>
          <w:p w14:paraId="4AC0FD73">
            <w:pPr>
              <w:jc w:val="center"/>
              <w:rPr>
                <w:rFonts w:ascii="楷体" w:hAnsi="楷体" w:eastAsia="楷体" w:cs="楷体"/>
                <w:kern w:val="0"/>
                <w:highlight w:val="none"/>
              </w:rPr>
            </w:pPr>
            <w:r>
              <w:rPr>
                <w:rFonts w:hint="eastAsia" w:ascii="楷体" w:hAnsi="楷体" w:eastAsia="楷体" w:cs="楷体"/>
                <w:kern w:val="0"/>
                <w:highlight w:val="none"/>
              </w:rPr>
              <w:t>备注</w:t>
            </w:r>
          </w:p>
        </w:tc>
      </w:tr>
      <w:tr w14:paraId="3A8F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5C17AB31">
            <w:pPr>
              <w:jc w:val="center"/>
              <w:rPr>
                <w:rFonts w:ascii="楷体" w:hAnsi="楷体" w:eastAsia="楷体" w:cs="楷体"/>
                <w:kern w:val="0"/>
                <w:highlight w:val="none"/>
              </w:rPr>
            </w:pPr>
            <w:r>
              <w:rPr>
                <w:rFonts w:hint="eastAsia" w:ascii="楷体" w:hAnsi="楷体" w:eastAsia="楷体" w:cs="楷体"/>
                <w:kern w:val="0"/>
                <w:highlight w:val="none"/>
              </w:rPr>
              <w:t>1</w:t>
            </w:r>
          </w:p>
        </w:tc>
        <w:tc>
          <w:tcPr>
            <w:tcW w:w="1527" w:type="dxa"/>
            <w:tcBorders>
              <w:top w:val="single" w:color="auto" w:sz="4" w:space="0"/>
              <w:left w:val="single" w:color="auto" w:sz="4" w:space="0"/>
              <w:bottom w:val="single" w:color="auto" w:sz="4" w:space="0"/>
              <w:right w:val="single" w:color="auto" w:sz="4" w:space="0"/>
            </w:tcBorders>
            <w:noWrap/>
            <w:vAlign w:val="center"/>
          </w:tcPr>
          <w:p w14:paraId="2EEFC72E">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公共交通监督检查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64E28D0C">
            <w:pPr>
              <w:ind w:firstLine="240" w:firstLineChars="1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3047EEE2">
            <w:pPr>
              <w:ind w:firstLine="240" w:firstLineChars="1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367CD74D">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0A13705D">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44F01C95">
            <w:pPr>
              <w:spacing w:after="120" w:afterLines="50"/>
              <w:jc w:val="center"/>
              <w:outlineLvl w:val="0"/>
              <w:rPr>
                <w:rFonts w:ascii="楷体" w:hAnsi="楷体" w:eastAsia="楷体" w:cs="楷体"/>
                <w:highlight w:val="none"/>
              </w:rPr>
            </w:pPr>
          </w:p>
        </w:tc>
      </w:tr>
      <w:tr w14:paraId="2BBA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6285F611">
            <w:pPr>
              <w:jc w:val="center"/>
              <w:rPr>
                <w:rFonts w:ascii="楷体" w:hAnsi="楷体" w:eastAsia="楷体" w:cs="楷体"/>
                <w:kern w:val="0"/>
                <w:highlight w:val="none"/>
              </w:rPr>
            </w:pPr>
            <w:r>
              <w:rPr>
                <w:rFonts w:hint="eastAsia" w:ascii="楷体" w:hAnsi="楷体" w:eastAsia="楷体" w:cs="楷体"/>
                <w:kern w:val="0"/>
                <w:highlight w:val="none"/>
              </w:rPr>
              <w:t>2</w:t>
            </w:r>
          </w:p>
        </w:tc>
        <w:tc>
          <w:tcPr>
            <w:tcW w:w="1527" w:type="dxa"/>
            <w:tcBorders>
              <w:top w:val="single" w:color="auto" w:sz="4" w:space="0"/>
              <w:left w:val="single" w:color="auto" w:sz="4" w:space="0"/>
              <w:bottom w:val="single" w:color="auto" w:sz="4" w:space="0"/>
              <w:right w:val="single" w:color="auto" w:sz="4" w:space="0"/>
            </w:tcBorders>
            <w:noWrap/>
            <w:vAlign w:val="center"/>
          </w:tcPr>
          <w:p w14:paraId="701CDF45">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县乡公路养护管理</w:t>
            </w:r>
          </w:p>
        </w:tc>
        <w:tc>
          <w:tcPr>
            <w:tcW w:w="879" w:type="dxa"/>
            <w:tcBorders>
              <w:top w:val="single" w:color="auto" w:sz="4" w:space="0"/>
              <w:left w:val="single" w:color="auto" w:sz="4" w:space="0"/>
              <w:bottom w:val="single" w:color="auto" w:sz="4" w:space="0"/>
              <w:right w:val="single" w:color="auto" w:sz="4" w:space="0"/>
            </w:tcBorders>
            <w:noWrap/>
            <w:vAlign w:val="center"/>
          </w:tcPr>
          <w:p w14:paraId="6D412CC6">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7DE23AC4">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319B8082">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8E766E3">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0C98500F">
            <w:pPr>
              <w:spacing w:after="120" w:afterLines="50"/>
              <w:jc w:val="center"/>
              <w:outlineLvl w:val="0"/>
              <w:rPr>
                <w:rFonts w:ascii="楷体" w:hAnsi="楷体" w:eastAsia="楷体" w:cs="楷体"/>
                <w:highlight w:val="none"/>
              </w:rPr>
            </w:pPr>
          </w:p>
        </w:tc>
      </w:tr>
      <w:tr w14:paraId="2E82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1277D007">
            <w:pPr>
              <w:jc w:val="center"/>
              <w:rPr>
                <w:rFonts w:ascii="楷体" w:hAnsi="楷体" w:eastAsia="楷体" w:cs="楷体"/>
                <w:kern w:val="0"/>
                <w:highlight w:val="none"/>
              </w:rPr>
            </w:pPr>
            <w:r>
              <w:rPr>
                <w:rFonts w:hint="eastAsia" w:ascii="楷体" w:hAnsi="楷体" w:eastAsia="楷体" w:cs="楷体"/>
                <w:kern w:val="0"/>
                <w:highlight w:val="none"/>
              </w:rPr>
              <w:t>3</w:t>
            </w:r>
          </w:p>
        </w:tc>
        <w:tc>
          <w:tcPr>
            <w:tcW w:w="1527" w:type="dxa"/>
            <w:tcBorders>
              <w:top w:val="single" w:color="auto" w:sz="4" w:space="0"/>
              <w:left w:val="single" w:color="auto" w:sz="4" w:space="0"/>
              <w:bottom w:val="single" w:color="auto" w:sz="4" w:space="0"/>
              <w:right w:val="single" w:color="auto" w:sz="4" w:space="0"/>
            </w:tcBorders>
            <w:noWrap/>
            <w:vAlign w:val="center"/>
          </w:tcPr>
          <w:p w14:paraId="21589B30">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运输企业监督检查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7CF7A6B1">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3511EF81">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23062070">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1B3E8C8D">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62E7E9AD">
            <w:pPr>
              <w:spacing w:after="120" w:afterLines="50"/>
              <w:jc w:val="center"/>
              <w:outlineLvl w:val="0"/>
              <w:rPr>
                <w:rFonts w:ascii="楷体" w:hAnsi="楷体" w:eastAsia="楷体" w:cs="楷体"/>
                <w:highlight w:val="none"/>
              </w:rPr>
            </w:pPr>
          </w:p>
        </w:tc>
      </w:tr>
      <w:tr w14:paraId="74C4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5B9F4038">
            <w:pPr>
              <w:jc w:val="center"/>
              <w:rPr>
                <w:rFonts w:ascii="楷体" w:hAnsi="楷体" w:eastAsia="楷体" w:cs="楷体"/>
                <w:kern w:val="0"/>
                <w:highlight w:val="none"/>
              </w:rPr>
            </w:pPr>
            <w:r>
              <w:rPr>
                <w:rFonts w:hint="eastAsia" w:ascii="楷体" w:hAnsi="楷体" w:eastAsia="楷体" w:cs="楷体"/>
                <w:kern w:val="0"/>
                <w:highlight w:val="none"/>
              </w:rPr>
              <w:t>4</w:t>
            </w:r>
          </w:p>
        </w:tc>
        <w:tc>
          <w:tcPr>
            <w:tcW w:w="1527" w:type="dxa"/>
            <w:tcBorders>
              <w:top w:val="single" w:color="auto" w:sz="4" w:space="0"/>
              <w:left w:val="single" w:color="auto" w:sz="4" w:space="0"/>
              <w:bottom w:val="single" w:color="auto" w:sz="4" w:space="0"/>
              <w:right w:val="single" w:color="auto" w:sz="4" w:space="0"/>
            </w:tcBorders>
            <w:noWrap/>
            <w:vAlign w:val="center"/>
          </w:tcPr>
          <w:p w14:paraId="1E6CD535">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汽修企业监督检查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5A75074A">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65AC4A40">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13C05262">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1AAE2CD">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19CAAAE0">
            <w:pPr>
              <w:spacing w:after="120" w:afterLines="50"/>
              <w:jc w:val="center"/>
              <w:outlineLvl w:val="0"/>
              <w:rPr>
                <w:rFonts w:ascii="楷体" w:hAnsi="楷体" w:eastAsia="楷体" w:cs="楷体"/>
                <w:highlight w:val="none"/>
              </w:rPr>
            </w:pPr>
          </w:p>
        </w:tc>
      </w:tr>
      <w:tr w14:paraId="1C8C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458DE7D7">
            <w:pPr>
              <w:jc w:val="center"/>
              <w:rPr>
                <w:rFonts w:ascii="楷体" w:hAnsi="楷体" w:eastAsia="楷体" w:cs="楷体"/>
                <w:kern w:val="0"/>
                <w:highlight w:val="none"/>
              </w:rPr>
            </w:pPr>
            <w:r>
              <w:rPr>
                <w:rFonts w:hint="eastAsia" w:ascii="楷体" w:hAnsi="楷体" w:eastAsia="楷体" w:cs="楷体"/>
                <w:kern w:val="0"/>
                <w:highlight w:val="none"/>
              </w:rPr>
              <w:t>5</w:t>
            </w:r>
          </w:p>
        </w:tc>
        <w:tc>
          <w:tcPr>
            <w:tcW w:w="1527" w:type="dxa"/>
            <w:tcBorders>
              <w:top w:val="single" w:color="auto" w:sz="4" w:space="0"/>
              <w:left w:val="single" w:color="auto" w:sz="4" w:space="0"/>
              <w:bottom w:val="single" w:color="auto" w:sz="4" w:space="0"/>
              <w:right w:val="single" w:color="auto" w:sz="4" w:space="0"/>
            </w:tcBorders>
            <w:noWrap/>
            <w:vAlign w:val="center"/>
          </w:tcPr>
          <w:p w14:paraId="5ED015F2">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道路交通综合检查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00DAF1F9">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22945626">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0A539FCE">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3F5A4B64">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10EF247C">
            <w:pPr>
              <w:spacing w:after="120" w:afterLines="50"/>
              <w:jc w:val="center"/>
              <w:outlineLvl w:val="0"/>
              <w:rPr>
                <w:rFonts w:ascii="楷体" w:hAnsi="楷体" w:eastAsia="楷体" w:cs="楷体"/>
                <w:highlight w:val="none"/>
              </w:rPr>
            </w:pPr>
          </w:p>
        </w:tc>
      </w:tr>
      <w:tr w14:paraId="5773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7E8B11EE">
            <w:pPr>
              <w:jc w:val="center"/>
              <w:rPr>
                <w:rFonts w:ascii="楷体" w:hAnsi="楷体" w:eastAsia="楷体" w:cs="楷体"/>
                <w:kern w:val="0"/>
                <w:highlight w:val="none"/>
              </w:rPr>
            </w:pPr>
            <w:r>
              <w:rPr>
                <w:rFonts w:hint="eastAsia" w:ascii="楷体" w:hAnsi="楷体" w:eastAsia="楷体" w:cs="楷体"/>
                <w:kern w:val="0"/>
                <w:highlight w:val="none"/>
              </w:rPr>
              <w:t>6</w:t>
            </w:r>
          </w:p>
        </w:tc>
        <w:tc>
          <w:tcPr>
            <w:tcW w:w="1527" w:type="dxa"/>
            <w:tcBorders>
              <w:top w:val="single" w:color="auto" w:sz="4" w:space="0"/>
              <w:left w:val="single" w:color="auto" w:sz="4" w:space="0"/>
              <w:bottom w:val="single" w:color="auto" w:sz="4" w:space="0"/>
              <w:right w:val="single" w:color="auto" w:sz="4" w:space="0"/>
            </w:tcBorders>
            <w:noWrap/>
            <w:vAlign w:val="center"/>
          </w:tcPr>
          <w:p w14:paraId="7ED479C8">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房屋管理领域检查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41243C43">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2FDC8097">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2CC6B75C">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93FE1AE">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6950D7E0">
            <w:pPr>
              <w:spacing w:after="120" w:afterLines="50"/>
              <w:jc w:val="center"/>
              <w:outlineLvl w:val="0"/>
              <w:rPr>
                <w:rFonts w:ascii="楷体" w:hAnsi="楷体" w:eastAsia="楷体" w:cs="楷体"/>
                <w:highlight w:val="none"/>
              </w:rPr>
            </w:pPr>
          </w:p>
        </w:tc>
      </w:tr>
      <w:tr w14:paraId="6949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70677505">
            <w:pPr>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7</w:t>
            </w:r>
          </w:p>
        </w:tc>
        <w:tc>
          <w:tcPr>
            <w:tcW w:w="1527" w:type="dxa"/>
            <w:tcBorders>
              <w:top w:val="single" w:color="auto" w:sz="4" w:space="0"/>
              <w:left w:val="single" w:color="auto" w:sz="4" w:space="0"/>
              <w:bottom w:val="single" w:color="auto" w:sz="4" w:space="0"/>
              <w:right w:val="single" w:color="auto" w:sz="4" w:space="0"/>
            </w:tcBorders>
            <w:noWrap/>
            <w:vAlign w:val="center"/>
          </w:tcPr>
          <w:p w14:paraId="0F431EA6">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建筑装饰装修检查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2AEFB991">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0668CF8A">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3D168735">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B5A0638">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4AC99669">
            <w:pPr>
              <w:spacing w:after="120" w:afterLines="50"/>
              <w:jc w:val="center"/>
              <w:outlineLvl w:val="0"/>
              <w:rPr>
                <w:rFonts w:ascii="楷体" w:hAnsi="楷体" w:eastAsia="楷体" w:cs="楷体"/>
                <w:highlight w:val="none"/>
              </w:rPr>
            </w:pPr>
          </w:p>
        </w:tc>
      </w:tr>
      <w:tr w14:paraId="30BD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4DFA6888">
            <w:pPr>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8</w:t>
            </w:r>
          </w:p>
        </w:tc>
        <w:tc>
          <w:tcPr>
            <w:tcW w:w="1527" w:type="dxa"/>
            <w:tcBorders>
              <w:top w:val="single" w:color="auto" w:sz="4" w:space="0"/>
              <w:left w:val="single" w:color="auto" w:sz="4" w:space="0"/>
              <w:bottom w:val="single" w:color="auto" w:sz="4" w:space="0"/>
              <w:right w:val="single" w:color="auto" w:sz="4" w:space="0"/>
            </w:tcBorders>
            <w:noWrap/>
            <w:vAlign w:val="center"/>
          </w:tcPr>
          <w:p w14:paraId="45A5BCA3">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建筑行业监督检查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5237DEAA">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3A198D64">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7223E9BA">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21EF44B1">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433AA8C">
            <w:pPr>
              <w:spacing w:after="120" w:afterLines="50"/>
              <w:jc w:val="center"/>
              <w:outlineLvl w:val="0"/>
              <w:rPr>
                <w:rFonts w:ascii="楷体" w:hAnsi="楷体" w:eastAsia="楷体" w:cs="楷体"/>
                <w:highlight w:val="none"/>
              </w:rPr>
            </w:pPr>
          </w:p>
        </w:tc>
      </w:tr>
      <w:tr w14:paraId="0AA5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0F051F20">
            <w:pPr>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9</w:t>
            </w:r>
          </w:p>
        </w:tc>
        <w:tc>
          <w:tcPr>
            <w:tcW w:w="1527" w:type="dxa"/>
            <w:tcBorders>
              <w:top w:val="single" w:color="auto" w:sz="4" w:space="0"/>
              <w:left w:val="single" w:color="auto" w:sz="4" w:space="0"/>
              <w:bottom w:val="single" w:color="auto" w:sz="4" w:space="0"/>
              <w:right w:val="single" w:color="auto" w:sz="4" w:space="0"/>
            </w:tcBorders>
            <w:noWrap/>
            <w:vAlign w:val="center"/>
          </w:tcPr>
          <w:p w14:paraId="0FE33862">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市政工程项目检查</w:t>
            </w:r>
          </w:p>
        </w:tc>
        <w:tc>
          <w:tcPr>
            <w:tcW w:w="879" w:type="dxa"/>
            <w:tcBorders>
              <w:top w:val="single" w:color="auto" w:sz="4" w:space="0"/>
              <w:left w:val="single" w:color="auto" w:sz="4" w:space="0"/>
              <w:bottom w:val="single" w:color="auto" w:sz="4" w:space="0"/>
              <w:right w:val="single" w:color="auto" w:sz="4" w:space="0"/>
            </w:tcBorders>
            <w:noWrap/>
            <w:vAlign w:val="center"/>
          </w:tcPr>
          <w:p w14:paraId="3AE60EC1">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2357008D">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0317E112">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A895B99">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03F9E438">
            <w:pPr>
              <w:spacing w:after="120" w:afterLines="50"/>
              <w:jc w:val="center"/>
              <w:outlineLvl w:val="0"/>
              <w:rPr>
                <w:rFonts w:ascii="楷体" w:hAnsi="楷体" w:eastAsia="楷体" w:cs="楷体"/>
                <w:highlight w:val="none"/>
              </w:rPr>
            </w:pPr>
          </w:p>
        </w:tc>
      </w:tr>
      <w:tr w14:paraId="452F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tcBorders>
              <w:top w:val="single" w:color="auto" w:sz="4" w:space="0"/>
              <w:left w:val="single" w:color="auto" w:sz="12" w:space="0"/>
              <w:bottom w:val="single" w:color="auto" w:sz="4" w:space="0"/>
              <w:right w:val="single" w:color="auto" w:sz="4" w:space="0"/>
            </w:tcBorders>
            <w:noWrap/>
            <w:vAlign w:val="center"/>
          </w:tcPr>
          <w:p w14:paraId="4E0EB755">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10</w:t>
            </w:r>
          </w:p>
        </w:tc>
        <w:tc>
          <w:tcPr>
            <w:tcW w:w="1527" w:type="dxa"/>
            <w:tcBorders>
              <w:top w:val="single" w:color="auto" w:sz="4" w:space="0"/>
              <w:left w:val="single" w:color="auto" w:sz="4" w:space="0"/>
              <w:bottom w:val="single" w:color="auto" w:sz="4" w:space="0"/>
              <w:right w:val="single" w:color="auto" w:sz="4" w:space="0"/>
            </w:tcBorders>
            <w:noWrap/>
            <w:vAlign w:val="center"/>
          </w:tcPr>
          <w:p w14:paraId="2E6E3CEE">
            <w:pPr>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其他日常工作</w:t>
            </w:r>
          </w:p>
        </w:tc>
        <w:tc>
          <w:tcPr>
            <w:tcW w:w="879" w:type="dxa"/>
            <w:tcBorders>
              <w:top w:val="single" w:color="auto" w:sz="4" w:space="0"/>
              <w:left w:val="single" w:color="auto" w:sz="4" w:space="0"/>
              <w:bottom w:val="single" w:color="auto" w:sz="4" w:space="0"/>
              <w:right w:val="single" w:color="auto" w:sz="4" w:space="0"/>
            </w:tcBorders>
            <w:noWrap/>
            <w:vAlign w:val="center"/>
          </w:tcPr>
          <w:p w14:paraId="12EF4D0D">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1</w:t>
            </w:r>
          </w:p>
        </w:tc>
        <w:tc>
          <w:tcPr>
            <w:tcW w:w="1081" w:type="dxa"/>
            <w:tcBorders>
              <w:top w:val="single" w:color="auto" w:sz="4" w:space="0"/>
              <w:left w:val="single" w:color="auto" w:sz="4" w:space="0"/>
              <w:bottom w:val="single" w:color="auto" w:sz="4" w:space="0"/>
              <w:right w:val="single" w:color="auto" w:sz="4" w:space="0"/>
            </w:tcBorders>
            <w:noWrap/>
            <w:vAlign w:val="center"/>
          </w:tcPr>
          <w:p w14:paraId="33D2752B">
            <w:pPr>
              <w:ind w:firstLine="240" w:firstLineChars="100"/>
              <w:jc w:val="both"/>
              <w:rPr>
                <w:rFonts w:ascii="楷体" w:hAnsi="楷体" w:eastAsia="楷体" w:cs="楷体"/>
                <w:kern w:val="0"/>
                <w:highlight w:val="none"/>
              </w:rPr>
            </w:pPr>
            <w:r>
              <w:rPr>
                <w:rFonts w:hint="eastAsia" w:ascii="楷体" w:hAnsi="楷体" w:eastAsia="楷体" w:cs="楷体"/>
                <w:kern w:val="0"/>
                <w:highlight w:val="none"/>
                <w:lang w:val="en-US" w:eastAsia="zh-CN"/>
              </w:rPr>
              <w:t>项</w:t>
            </w:r>
          </w:p>
        </w:tc>
        <w:tc>
          <w:tcPr>
            <w:tcW w:w="1798" w:type="dxa"/>
            <w:tcBorders>
              <w:top w:val="single" w:color="auto" w:sz="4" w:space="0"/>
              <w:left w:val="single" w:color="auto" w:sz="4" w:space="0"/>
              <w:bottom w:val="single" w:color="auto" w:sz="4" w:space="0"/>
              <w:right w:val="single" w:color="auto" w:sz="4" w:space="0"/>
            </w:tcBorders>
            <w:noWrap/>
            <w:vAlign w:val="center"/>
          </w:tcPr>
          <w:p w14:paraId="41B91066">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23ACB51D">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78D7E3E1">
            <w:pPr>
              <w:spacing w:after="120" w:afterLines="50"/>
              <w:jc w:val="center"/>
              <w:outlineLvl w:val="0"/>
              <w:rPr>
                <w:rFonts w:ascii="楷体" w:hAnsi="楷体" w:eastAsia="楷体" w:cs="楷体"/>
                <w:highlight w:val="none"/>
              </w:rPr>
            </w:pPr>
          </w:p>
        </w:tc>
      </w:tr>
      <w:tr w14:paraId="5110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6B680ADD">
            <w:pPr>
              <w:jc w:val="center"/>
              <w:rPr>
                <w:rFonts w:ascii="楷体" w:hAnsi="楷体" w:eastAsia="楷体" w:cs="楷体"/>
                <w:kern w:val="0"/>
                <w:highlight w:val="none"/>
              </w:rPr>
            </w:pPr>
            <w:r>
              <w:rPr>
                <w:rFonts w:hint="eastAsia" w:ascii="宋体" w:hAnsi="宋体" w:cs="宋体"/>
                <w:b/>
                <w:bCs/>
                <w:kern w:val="0"/>
                <w:szCs w:val="21"/>
                <w:highlight w:val="none"/>
              </w:rPr>
              <w:t>N</w:t>
            </w:r>
          </w:p>
        </w:tc>
        <w:tc>
          <w:tcPr>
            <w:tcW w:w="1527" w:type="dxa"/>
            <w:tcBorders>
              <w:top w:val="single" w:color="auto" w:sz="4" w:space="0"/>
              <w:left w:val="single" w:color="auto" w:sz="4" w:space="0"/>
              <w:bottom w:val="single" w:color="auto" w:sz="4" w:space="0"/>
              <w:right w:val="single" w:color="auto" w:sz="4" w:space="0"/>
            </w:tcBorders>
            <w:noWrap/>
            <w:vAlign w:val="center"/>
          </w:tcPr>
          <w:p w14:paraId="382D490D">
            <w:pPr>
              <w:jc w:val="center"/>
              <w:rPr>
                <w:rFonts w:ascii="楷体" w:hAnsi="楷体" w:eastAsia="楷体" w:cs="楷体"/>
                <w:kern w:val="0"/>
                <w:highlight w:val="none"/>
              </w:rPr>
            </w:pPr>
            <w:r>
              <w:rPr>
                <w:rFonts w:hint="eastAsia" w:ascii="楷体" w:hAnsi="楷体" w:eastAsia="楷体" w:cs="楷体"/>
                <w:kern w:val="0"/>
                <w:highlight w:val="none"/>
              </w:rPr>
              <w:t>合计</w:t>
            </w:r>
          </w:p>
        </w:tc>
        <w:tc>
          <w:tcPr>
            <w:tcW w:w="6697" w:type="dxa"/>
            <w:gridSpan w:val="5"/>
            <w:tcBorders>
              <w:top w:val="single" w:color="auto" w:sz="4" w:space="0"/>
              <w:left w:val="single" w:color="auto" w:sz="4" w:space="0"/>
              <w:bottom w:val="single" w:color="auto" w:sz="4" w:space="0"/>
              <w:right w:val="single" w:color="auto" w:sz="12" w:space="0"/>
            </w:tcBorders>
            <w:noWrap/>
            <w:vAlign w:val="center"/>
          </w:tcPr>
          <w:p w14:paraId="7F3F0439">
            <w:pPr>
              <w:jc w:val="center"/>
              <w:rPr>
                <w:rFonts w:ascii="楷体" w:hAnsi="楷体" w:eastAsia="楷体" w:cs="楷体"/>
                <w:kern w:val="0"/>
                <w:highlight w:val="none"/>
              </w:rPr>
            </w:pPr>
            <w:r>
              <w:rPr>
                <w:rFonts w:hint="eastAsia" w:ascii="楷体" w:hAnsi="楷体" w:eastAsia="楷体" w:cs="楷体"/>
                <w:kern w:val="0"/>
                <w:highlight w:val="none"/>
                <w:lang w:val="zh-CN"/>
              </w:rPr>
              <w:t>人民币（大写）：</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 xml:space="preserve">小写 （￥：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元）</w:t>
            </w:r>
          </w:p>
          <w:p w14:paraId="01B96886">
            <w:pPr>
              <w:jc w:val="center"/>
              <w:rPr>
                <w:rFonts w:ascii="楷体" w:hAnsi="楷体" w:eastAsia="楷体" w:cs="楷体"/>
                <w:kern w:val="0"/>
                <w:highlight w:val="none"/>
              </w:rPr>
            </w:pPr>
          </w:p>
        </w:tc>
      </w:tr>
    </w:tbl>
    <w:p w14:paraId="1495F449">
      <w:pPr>
        <w:pStyle w:val="28"/>
        <w:rPr>
          <w:rFonts w:hint="eastAsia" w:ascii="楷体" w:hAnsi="楷体" w:eastAsia="楷体" w:cs="Times New Roman"/>
          <w:bCs/>
          <w:szCs w:val="21"/>
          <w:highlight w:val="none"/>
        </w:rPr>
      </w:pPr>
    </w:p>
    <w:p w14:paraId="41D1365B">
      <w:pPr>
        <w:widowControl/>
        <w:spacing w:line="360" w:lineRule="auto"/>
        <w:ind w:firstLine="240" w:firstLineChars="100"/>
        <w:jc w:val="both"/>
        <w:rPr>
          <w:rFonts w:hint="eastAsia" w:ascii="宋体" w:hAnsi="宋体" w:eastAsia="楷体" w:cs="宋体"/>
          <w:kern w:val="0"/>
          <w:szCs w:val="21"/>
          <w:highlight w:val="none"/>
          <w:lang w:val="en-US" w:eastAsia="zh-CN"/>
        </w:rPr>
      </w:pPr>
      <w:r>
        <w:rPr>
          <w:rFonts w:hint="eastAsia" w:ascii="宋体" w:hAnsi="宋体" w:eastAsia="楷体" w:cs="宋体"/>
          <w:kern w:val="0"/>
          <w:szCs w:val="21"/>
          <w:highlight w:val="none"/>
          <w:lang w:val="en-US" w:eastAsia="zh-CN"/>
        </w:rPr>
        <w:t>备注：1、以上各项报价均为含税价格。</w:t>
      </w:r>
    </w:p>
    <w:p w14:paraId="04FBABD7">
      <w:pPr>
        <w:widowControl/>
        <w:spacing w:line="360" w:lineRule="auto"/>
        <w:ind w:firstLine="960" w:firstLineChars="400"/>
        <w:jc w:val="both"/>
        <w:rPr>
          <w:rFonts w:hint="default" w:ascii="宋体" w:hAnsi="宋体" w:eastAsia="楷体" w:cs="宋体"/>
          <w:kern w:val="0"/>
          <w:szCs w:val="21"/>
          <w:highlight w:val="none"/>
          <w:lang w:val="en-US" w:eastAsia="zh-CN"/>
        </w:rPr>
      </w:pPr>
      <w:r>
        <w:rPr>
          <w:rFonts w:hint="eastAsia" w:ascii="宋体" w:hAnsi="宋体" w:eastAsia="楷体" w:cs="宋体"/>
          <w:kern w:val="0"/>
          <w:szCs w:val="21"/>
          <w:highlight w:val="none"/>
          <w:lang w:val="en-US" w:eastAsia="zh-CN"/>
        </w:rPr>
        <w:t>2、报价明细表列出各项明细合计，合计金额应与报价一览表的投标报价一致；报价以元为单位，保留小数点后两位。</w:t>
      </w:r>
    </w:p>
    <w:p w14:paraId="3E3022BB">
      <w:pPr>
        <w:widowControl/>
        <w:spacing w:line="360" w:lineRule="auto"/>
        <w:ind w:firstLine="480" w:firstLineChars="200"/>
        <w:jc w:val="both"/>
        <w:rPr>
          <w:rFonts w:hint="eastAsia" w:ascii="楷体" w:hAnsi="楷体" w:eastAsia="楷体" w:cs="楷体"/>
          <w:kern w:val="0"/>
          <w:highlight w:val="none"/>
          <w:lang w:val="zh-CN"/>
        </w:rPr>
      </w:pPr>
    </w:p>
    <w:p w14:paraId="006B5753">
      <w:pPr>
        <w:widowControl/>
        <w:spacing w:line="48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0BCA9B67">
      <w:pPr>
        <w:widowControl/>
        <w:spacing w:line="48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2D041428">
      <w:pPr>
        <w:widowControl/>
        <w:spacing w:line="480" w:lineRule="auto"/>
        <w:ind w:firstLine="480" w:firstLineChars="200"/>
        <w:jc w:val="both"/>
        <w:rPr>
          <w:rFonts w:hint="eastAsia" w:ascii="楷体" w:hAnsi="楷体" w:cs="楷体"/>
          <w:b/>
          <w:bCs/>
          <w:kern w:val="0"/>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w:t>
      </w:r>
      <w:r>
        <w:rPr>
          <w:rFonts w:hint="eastAsia" w:ascii="楷体" w:hAnsi="楷体" w:eastAsia="楷体" w:cs="楷体"/>
          <w:kern w:val="0"/>
          <w:highlight w:val="none"/>
          <w:lang w:val="en-US" w:eastAsia="zh-CN"/>
        </w:rPr>
        <w:t xml:space="preserve"> </w:t>
      </w:r>
      <w:r>
        <w:rPr>
          <w:rFonts w:hint="eastAsia" w:ascii="楷体" w:hAnsi="楷体" w:eastAsia="楷体" w:cs="楷体"/>
          <w:kern w:val="0"/>
          <w:highlight w:val="none"/>
          <w:lang w:val="zh-CN"/>
        </w:rPr>
        <w:t xml:space="preserve">   年       月      日</w:t>
      </w:r>
    </w:p>
    <w:p w14:paraId="5E0B0876">
      <w:pPr>
        <w:keepNext/>
        <w:keepLines/>
        <w:widowControl w:val="0"/>
        <w:numPr>
          <w:ilvl w:val="1"/>
          <w:numId w:val="0"/>
        </w:numPr>
        <w:spacing w:before="260" w:after="260" w:line="413" w:lineRule="auto"/>
        <w:ind w:left="-1" w:firstLine="562" w:firstLineChars="200"/>
        <w:jc w:val="center"/>
        <w:outlineLvl w:val="1"/>
        <w:rPr>
          <w:rFonts w:hint="default" w:ascii="楷体" w:hAnsi="楷体" w:eastAsia="楷体" w:cs="楷体"/>
          <w:b/>
          <w:kern w:val="0"/>
          <w:sz w:val="28"/>
          <w:szCs w:val="20"/>
          <w:highlight w:val="none"/>
          <w:lang w:val="en-US" w:eastAsia="zh-CN" w:bidi="ar-SA"/>
        </w:rPr>
      </w:pPr>
      <w:bookmarkStart w:id="66" w:name="_Toc257_WPSOffice_Level1"/>
      <w:bookmarkStart w:id="67" w:name="_Toc2918_WPSOffice_Level1"/>
      <w:bookmarkStart w:id="68" w:name="_Toc29271_WPSOffice_Level1"/>
      <w:bookmarkStart w:id="69" w:name="_Toc533610816"/>
      <w:bookmarkStart w:id="70" w:name="_Toc5659_WPSOffice_Level1"/>
      <w:bookmarkStart w:id="71" w:name="_Toc22845"/>
      <w:bookmarkStart w:id="72" w:name="_Toc18697_WPSOffice_Level1"/>
      <w:r>
        <w:rPr>
          <w:rFonts w:hint="eastAsia" w:ascii="楷体" w:hAnsi="楷体" w:eastAsia="楷体" w:cs="楷体"/>
          <w:b/>
          <w:kern w:val="0"/>
          <w:sz w:val="28"/>
          <w:szCs w:val="20"/>
          <w:highlight w:val="none"/>
          <w:lang w:val="zh-CN" w:eastAsia="zh-CN" w:bidi="ar-SA"/>
        </w:rPr>
        <w:t>第三部分</w:t>
      </w:r>
      <w:r>
        <w:rPr>
          <w:rFonts w:hint="eastAsia" w:ascii="楷体" w:hAnsi="楷体" w:eastAsia="楷体" w:cs="楷体"/>
          <w:b/>
          <w:kern w:val="0"/>
          <w:sz w:val="28"/>
          <w:szCs w:val="20"/>
          <w:highlight w:val="none"/>
          <w:lang w:val="en-US" w:eastAsia="zh-CN" w:bidi="ar-SA"/>
        </w:rPr>
        <w:t xml:space="preserve"> 偏差表</w:t>
      </w:r>
    </w:p>
    <w:p w14:paraId="3D182F4D">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kern w:val="2"/>
          <w:sz w:val="28"/>
          <w:szCs w:val="24"/>
          <w:highlight w:val="none"/>
          <w:lang w:val="zh-CN" w:eastAsia="zh-CN" w:bidi="ar-SA"/>
        </w:rPr>
      </w:pPr>
      <w:r>
        <w:rPr>
          <w:rFonts w:hint="eastAsia" w:ascii="楷体" w:hAnsi="楷体" w:eastAsia="楷体" w:cs="楷体"/>
          <w:b/>
          <w:kern w:val="0"/>
          <w:sz w:val="28"/>
          <w:szCs w:val="20"/>
          <w:highlight w:val="none"/>
          <w:lang w:val="zh-CN" w:eastAsia="zh-CN" w:bidi="ar-SA"/>
        </w:rPr>
        <w:t xml:space="preserve"> </w:t>
      </w:r>
      <w:r>
        <w:rPr>
          <w:rFonts w:hint="eastAsia" w:ascii="Arial" w:hAnsi="Arial" w:eastAsia="楷体" w:cs="Times New Roman"/>
          <w:b/>
          <w:kern w:val="2"/>
          <w:sz w:val="28"/>
          <w:szCs w:val="24"/>
          <w:highlight w:val="none"/>
          <w:lang w:val="en-US" w:eastAsia="zh-CN" w:bidi="ar-SA"/>
        </w:rPr>
        <w:t>商务</w:t>
      </w:r>
      <w:r>
        <w:rPr>
          <w:rFonts w:hint="eastAsia" w:ascii="Arial" w:hAnsi="Arial" w:eastAsia="楷体" w:cs="Times New Roman"/>
          <w:b/>
          <w:kern w:val="2"/>
          <w:sz w:val="28"/>
          <w:szCs w:val="24"/>
          <w:highlight w:val="none"/>
          <w:lang w:val="zh-CN" w:eastAsia="zh-CN" w:bidi="ar-SA"/>
        </w:rPr>
        <w:t>偏差表</w:t>
      </w:r>
    </w:p>
    <w:p w14:paraId="12A94284">
      <w:pPr>
        <w:widowControl/>
        <w:spacing w:line="360" w:lineRule="auto"/>
        <w:ind w:left="278" w:leftChars="116"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0"/>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09B0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3C262023">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14:paraId="6353A11A">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Times New Roman"/>
                <w:bCs/>
                <w:szCs w:val="21"/>
                <w:highlight w:val="none"/>
              </w:rPr>
              <w:t>招标文件</w:t>
            </w:r>
          </w:p>
          <w:p w14:paraId="5C8D6306">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14:paraId="01602CEE">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14:paraId="4D7D43E4">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14:paraId="39553929">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14:paraId="1DD0F13F">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14:paraId="3B6C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4D2B19D">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7862E66">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7C2DD4B">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6BF518A2">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09F158B">
            <w:pPr>
              <w:widowControl/>
              <w:spacing w:line="360" w:lineRule="auto"/>
              <w:ind w:firstLine="480" w:firstLineChars="200"/>
              <w:jc w:val="both"/>
              <w:rPr>
                <w:rFonts w:ascii="楷体" w:hAnsi="楷体" w:eastAsia="楷体" w:cs="楷体"/>
                <w:kern w:val="0"/>
                <w:highlight w:val="none"/>
              </w:rPr>
            </w:pPr>
          </w:p>
        </w:tc>
      </w:tr>
      <w:tr w14:paraId="2BFD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169D6A8">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58BAFED">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0443E3F">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37CCF97F">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9A7A6FD">
            <w:pPr>
              <w:widowControl/>
              <w:spacing w:line="360" w:lineRule="auto"/>
              <w:ind w:firstLine="480" w:firstLineChars="200"/>
              <w:jc w:val="both"/>
              <w:rPr>
                <w:rFonts w:ascii="楷体" w:hAnsi="楷体" w:eastAsia="楷体" w:cs="楷体"/>
                <w:kern w:val="0"/>
                <w:highlight w:val="none"/>
              </w:rPr>
            </w:pPr>
          </w:p>
        </w:tc>
      </w:tr>
      <w:tr w14:paraId="4562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6B5DC7A">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A2CD25A">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5EB5703">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6B1480D">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BF0F90D">
            <w:pPr>
              <w:widowControl/>
              <w:spacing w:line="360" w:lineRule="auto"/>
              <w:ind w:firstLine="480" w:firstLineChars="200"/>
              <w:jc w:val="both"/>
              <w:rPr>
                <w:rFonts w:ascii="楷体" w:hAnsi="楷体" w:eastAsia="楷体" w:cs="楷体"/>
                <w:kern w:val="0"/>
                <w:highlight w:val="none"/>
              </w:rPr>
            </w:pPr>
          </w:p>
        </w:tc>
      </w:tr>
      <w:tr w14:paraId="0CAC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9B8B8B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4E9DFBE6">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A11A75E">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1127232">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43D94A18">
            <w:pPr>
              <w:widowControl/>
              <w:spacing w:line="360" w:lineRule="auto"/>
              <w:ind w:firstLine="480" w:firstLineChars="200"/>
              <w:jc w:val="both"/>
              <w:rPr>
                <w:rFonts w:ascii="楷体" w:hAnsi="楷体" w:eastAsia="楷体" w:cs="楷体"/>
                <w:kern w:val="0"/>
                <w:highlight w:val="none"/>
              </w:rPr>
            </w:pPr>
          </w:p>
        </w:tc>
      </w:tr>
      <w:tr w14:paraId="6A42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9E000A3">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74172D7">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B911952">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BAC7C9E">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A79DF39">
            <w:pPr>
              <w:widowControl/>
              <w:spacing w:line="360" w:lineRule="auto"/>
              <w:ind w:firstLine="480" w:firstLineChars="200"/>
              <w:jc w:val="both"/>
              <w:rPr>
                <w:rFonts w:ascii="楷体" w:hAnsi="楷体" w:eastAsia="楷体" w:cs="楷体"/>
                <w:kern w:val="0"/>
                <w:highlight w:val="none"/>
              </w:rPr>
            </w:pPr>
          </w:p>
        </w:tc>
      </w:tr>
      <w:tr w14:paraId="2AA1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3C7A408">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23F523EE">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65ECA8E">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133966B6">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A216859">
            <w:pPr>
              <w:widowControl/>
              <w:spacing w:line="360" w:lineRule="auto"/>
              <w:ind w:firstLine="480" w:firstLineChars="200"/>
              <w:jc w:val="both"/>
              <w:rPr>
                <w:rFonts w:ascii="楷体" w:hAnsi="楷体" w:eastAsia="楷体" w:cs="楷体"/>
                <w:kern w:val="0"/>
                <w:highlight w:val="none"/>
              </w:rPr>
            </w:pPr>
          </w:p>
        </w:tc>
      </w:tr>
      <w:tr w14:paraId="1650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0C000B4">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52969C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50D75C1">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46D495D3">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0FF87D2">
            <w:pPr>
              <w:widowControl/>
              <w:spacing w:line="360" w:lineRule="auto"/>
              <w:ind w:firstLine="480" w:firstLineChars="200"/>
              <w:jc w:val="both"/>
              <w:rPr>
                <w:rFonts w:ascii="楷体" w:hAnsi="楷体" w:eastAsia="楷体" w:cs="楷体"/>
                <w:kern w:val="0"/>
                <w:highlight w:val="none"/>
              </w:rPr>
            </w:pPr>
          </w:p>
        </w:tc>
      </w:tr>
      <w:tr w14:paraId="2D38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56AE58C">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14:paraId="1BB5FFA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14D08EE">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40E18C1D">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DADCDAD">
            <w:pPr>
              <w:widowControl/>
              <w:spacing w:line="360" w:lineRule="auto"/>
              <w:ind w:firstLine="480" w:firstLineChars="200"/>
              <w:jc w:val="both"/>
              <w:rPr>
                <w:rFonts w:ascii="楷体" w:hAnsi="楷体" w:eastAsia="楷体" w:cs="楷体"/>
                <w:kern w:val="0"/>
                <w:highlight w:val="none"/>
              </w:rPr>
            </w:pPr>
          </w:p>
        </w:tc>
      </w:tr>
    </w:tbl>
    <w:p w14:paraId="5E222AAE">
      <w:pPr>
        <w:widowControl w:val="0"/>
        <w:adjustRightInd w:val="0"/>
        <w:snapToGrid w:val="0"/>
        <w:spacing w:line="360" w:lineRule="auto"/>
        <w:ind w:firstLine="600" w:firstLineChars="250"/>
        <w:jc w:val="both"/>
        <w:rPr>
          <w:rFonts w:ascii="楷体" w:hAnsi="楷体" w:eastAsia="楷体" w:cs="Times New Roman"/>
          <w:bCs/>
          <w:sz w:val="21"/>
          <w:szCs w:val="21"/>
          <w:highlight w:val="none"/>
        </w:rPr>
      </w:pPr>
      <w:r>
        <w:rPr>
          <w:rFonts w:hint="eastAsia" w:ascii="楷体" w:hAnsi="楷体" w:eastAsia="楷体" w:cs="Times New Roman"/>
          <w:bCs/>
          <w:szCs w:val="21"/>
          <w:highlight w:val="none"/>
        </w:rPr>
        <w:t>说明：</w:t>
      </w:r>
    </w:p>
    <w:p w14:paraId="5C62890D">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20A24C6D">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2.投标人必须据实填写，不得虚假响应，否则将取消其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w:t>
      </w:r>
      <w:r>
        <w:rPr>
          <w:rFonts w:hint="eastAsia" w:ascii="楷体" w:hAnsi="楷体" w:eastAsia="楷体" w:cs="Times New Roman"/>
          <w:bCs/>
          <w:szCs w:val="21"/>
          <w:highlight w:val="none"/>
          <w:lang w:val="en-US" w:eastAsia="zh-CN"/>
        </w:rPr>
        <w:t>进行</w:t>
      </w:r>
      <w:r>
        <w:rPr>
          <w:rFonts w:hint="eastAsia" w:ascii="楷体" w:hAnsi="楷体" w:eastAsia="楷体" w:cs="Times New Roman"/>
          <w:bCs/>
          <w:szCs w:val="21"/>
          <w:highlight w:val="none"/>
        </w:rPr>
        <w:t>处罚。</w:t>
      </w:r>
    </w:p>
    <w:p w14:paraId="08ADABB4">
      <w:pPr>
        <w:widowControl/>
        <w:spacing w:line="360" w:lineRule="auto"/>
        <w:ind w:firstLine="480" w:firstLineChars="200"/>
        <w:jc w:val="both"/>
        <w:rPr>
          <w:rFonts w:ascii="楷体" w:hAnsi="楷体" w:eastAsia="楷体" w:cs="楷体"/>
          <w:kern w:val="0"/>
          <w:highlight w:val="none"/>
          <w:lang w:val="zh-CN"/>
        </w:rPr>
      </w:pPr>
    </w:p>
    <w:p w14:paraId="2541AFEF">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1641FE4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68395CCF">
      <w:pPr>
        <w:widowControl/>
        <w:spacing w:line="360" w:lineRule="auto"/>
        <w:ind w:firstLine="480" w:firstLineChars="200"/>
        <w:jc w:val="both"/>
        <w:rPr>
          <w:rFonts w:ascii="楷体" w:hAnsi="楷体" w:eastAsia="楷体" w:cs="楷体"/>
          <w:kern w:val="0"/>
          <w:highlight w:val="none"/>
        </w:rPr>
      </w:pPr>
    </w:p>
    <w:p w14:paraId="51034AE9">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0E7DEC6A">
      <w:pPr>
        <w:widowControl/>
        <w:spacing w:line="360" w:lineRule="auto"/>
        <w:ind w:firstLine="480" w:firstLineChars="200"/>
        <w:jc w:val="both"/>
        <w:rPr>
          <w:rFonts w:ascii="楷体" w:hAnsi="楷体" w:eastAsia="楷体" w:cs="楷体"/>
          <w:kern w:val="0"/>
          <w:highlight w:val="none"/>
        </w:rPr>
      </w:pPr>
    </w:p>
    <w:p w14:paraId="010F9898">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27122848">
      <w:pPr>
        <w:widowControl w:val="0"/>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br w:type="page"/>
      </w:r>
    </w:p>
    <w:p w14:paraId="0E727C72">
      <w:pPr>
        <w:widowControl/>
        <w:spacing w:line="360" w:lineRule="auto"/>
        <w:ind w:firstLine="0" w:firstLineChars="0"/>
        <w:jc w:val="center"/>
        <w:rPr>
          <w:rFonts w:ascii="Copperplate Gothic Bold" w:hAnsi="Copperplate Gothic Bold" w:eastAsia="楷体" w:cs="Times New Roman"/>
          <w:sz w:val="28"/>
          <w:highlight w:val="none"/>
          <w:lang w:val="zh-CN"/>
        </w:rPr>
      </w:pPr>
      <w:r>
        <w:rPr>
          <w:rFonts w:hint="eastAsia" w:ascii="Arial" w:hAnsi="Arial" w:eastAsia="楷体" w:cs="Times New Roman"/>
          <w:b/>
          <w:color w:val="000000"/>
          <w:sz w:val="28"/>
          <w:highlight w:val="none"/>
        </w:rPr>
        <w:t>技术</w:t>
      </w:r>
      <w:r>
        <w:rPr>
          <w:rFonts w:hint="eastAsia" w:ascii="Arial" w:hAnsi="Arial" w:eastAsia="楷体" w:cs="Times New Roman"/>
          <w:b/>
          <w:color w:val="000000"/>
          <w:sz w:val="28"/>
          <w:highlight w:val="none"/>
          <w:lang w:val="zh-CN"/>
        </w:rPr>
        <w:t>偏差表</w:t>
      </w:r>
    </w:p>
    <w:p w14:paraId="284B8FD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0"/>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13EB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6C4FCC13">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14:paraId="092845DA">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招标文件</w:t>
            </w:r>
          </w:p>
          <w:p w14:paraId="1769C2BF">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14:paraId="5B0E3B6E">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14:paraId="7E63E3E7">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14:paraId="5BF27093">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14:paraId="1FF097B7">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14:paraId="1A63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E9A16E7">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CF66B58">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2C026735">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F47A1B7">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314D8637">
            <w:pPr>
              <w:widowControl/>
              <w:spacing w:line="360" w:lineRule="auto"/>
              <w:ind w:firstLine="480" w:firstLineChars="200"/>
              <w:jc w:val="both"/>
              <w:rPr>
                <w:rFonts w:ascii="楷体" w:hAnsi="楷体" w:eastAsia="楷体" w:cs="楷体"/>
                <w:kern w:val="0"/>
                <w:highlight w:val="none"/>
              </w:rPr>
            </w:pPr>
          </w:p>
        </w:tc>
      </w:tr>
      <w:tr w14:paraId="6121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C5AACA1">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B45070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DCB4153">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1111910">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102EC189">
            <w:pPr>
              <w:widowControl/>
              <w:spacing w:line="360" w:lineRule="auto"/>
              <w:ind w:firstLine="480" w:firstLineChars="200"/>
              <w:jc w:val="both"/>
              <w:rPr>
                <w:rFonts w:ascii="楷体" w:hAnsi="楷体" w:eastAsia="楷体" w:cs="楷体"/>
                <w:kern w:val="0"/>
                <w:highlight w:val="none"/>
              </w:rPr>
            </w:pPr>
          </w:p>
        </w:tc>
      </w:tr>
      <w:tr w14:paraId="6C33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7672271">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73CA12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0E029F3">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5EA3275">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344DC98A">
            <w:pPr>
              <w:widowControl/>
              <w:spacing w:line="360" w:lineRule="auto"/>
              <w:ind w:firstLine="480" w:firstLineChars="200"/>
              <w:jc w:val="both"/>
              <w:rPr>
                <w:rFonts w:ascii="楷体" w:hAnsi="楷体" w:eastAsia="楷体" w:cs="楷体"/>
                <w:kern w:val="0"/>
                <w:highlight w:val="none"/>
              </w:rPr>
            </w:pPr>
          </w:p>
        </w:tc>
      </w:tr>
      <w:tr w14:paraId="5B32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EF5F412">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73914C7">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0718824">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61FE8526">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5A83536A">
            <w:pPr>
              <w:widowControl/>
              <w:spacing w:line="360" w:lineRule="auto"/>
              <w:ind w:firstLine="480" w:firstLineChars="200"/>
              <w:jc w:val="both"/>
              <w:rPr>
                <w:rFonts w:ascii="楷体" w:hAnsi="楷体" w:eastAsia="楷体" w:cs="楷体"/>
                <w:kern w:val="0"/>
                <w:highlight w:val="none"/>
              </w:rPr>
            </w:pPr>
          </w:p>
        </w:tc>
      </w:tr>
      <w:tr w14:paraId="3E37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8AD0B58">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227643D8">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0BCB534">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AA84707">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3E48D1D">
            <w:pPr>
              <w:widowControl/>
              <w:spacing w:line="360" w:lineRule="auto"/>
              <w:ind w:firstLine="480" w:firstLineChars="200"/>
              <w:jc w:val="both"/>
              <w:rPr>
                <w:rFonts w:ascii="楷体" w:hAnsi="楷体" w:eastAsia="楷体" w:cs="楷体"/>
                <w:kern w:val="0"/>
                <w:highlight w:val="none"/>
              </w:rPr>
            </w:pPr>
          </w:p>
        </w:tc>
      </w:tr>
      <w:tr w14:paraId="1DE8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8D6AD5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C086F97">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9BD8D1D">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676E1FE">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E6C2F80">
            <w:pPr>
              <w:widowControl/>
              <w:spacing w:line="360" w:lineRule="auto"/>
              <w:ind w:firstLine="480" w:firstLineChars="200"/>
              <w:jc w:val="both"/>
              <w:rPr>
                <w:rFonts w:ascii="楷体" w:hAnsi="楷体" w:eastAsia="楷体" w:cs="楷体"/>
                <w:kern w:val="0"/>
                <w:highlight w:val="none"/>
              </w:rPr>
            </w:pPr>
          </w:p>
        </w:tc>
      </w:tr>
      <w:tr w14:paraId="3328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5FBD3B1">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6012B9C">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3B5A969B">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1162A733">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84FAE82">
            <w:pPr>
              <w:widowControl/>
              <w:spacing w:line="360" w:lineRule="auto"/>
              <w:ind w:firstLine="480" w:firstLineChars="200"/>
              <w:jc w:val="both"/>
              <w:rPr>
                <w:rFonts w:ascii="楷体" w:hAnsi="楷体" w:eastAsia="楷体" w:cs="楷体"/>
                <w:kern w:val="0"/>
                <w:highlight w:val="none"/>
              </w:rPr>
            </w:pPr>
          </w:p>
        </w:tc>
      </w:tr>
      <w:tr w14:paraId="2A5A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3E0EC0F">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0355021">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FADF551">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6C31ADD">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14D5DF1F">
            <w:pPr>
              <w:widowControl/>
              <w:spacing w:line="360" w:lineRule="auto"/>
              <w:ind w:firstLine="480" w:firstLineChars="200"/>
              <w:jc w:val="both"/>
              <w:rPr>
                <w:rFonts w:ascii="楷体" w:hAnsi="楷体" w:eastAsia="楷体" w:cs="楷体"/>
                <w:kern w:val="0"/>
                <w:highlight w:val="none"/>
              </w:rPr>
            </w:pPr>
          </w:p>
        </w:tc>
      </w:tr>
      <w:tr w14:paraId="095C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EBF46CF">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38A215B6">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4A297EC">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BA7554F">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1BDBC20E">
            <w:pPr>
              <w:widowControl/>
              <w:spacing w:line="360" w:lineRule="auto"/>
              <w:ind w:firstLine="480" w:firstLineChars="200"/>
              <w:jc w:val="both"/>
              <w:rPr>
                <w:rFonts w:ascii="楷体" w:hAnsi="楷体" w:eastAsia="楷体" w:cs="楷体"/>
                <w:kern w:val="0"/>
                <w:highlight w:val="none"/>
              </w:rPr>
            </w:pPr>
          </w:p>
        </w:tc>
      </w:tr>
      <w:tr w14:paraId="463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F6F9DF9">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14:paraId="56CBED1B">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AE4D060">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F27DA59">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79EEB15">
            <w:pPr>
              <w:widowControl/>
              <w:spacing w:line="360" w:lineRule="auto"/>
              <w:ind w:firstLine="480" w:firstLineChars="200"/>
              <w:jc w:val="both"/>
              <w:rPr>
                <w:rFonts w:ascii="楷体" w:hAnsi="楷体" w:eastAsia="楷体" w:cs="楷体"/>
                <w:kern w:val="0"/>
                <w:highlight w:val="none"/>
              </w:rPr>
            </w:pPr>
          </w:p>
        </w:tc>
      </w:tr>
    </w:tbl>
    <w:p w14:paraId="301F68F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说明：</w:t>
      </w:r>
    </w:p>
    <w:p w14:paraId="423ED642">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1、本表需填写投标文件中与招标文件要求中</w:t>
      </w:r>
      <w:r>
        <w:rPr>
          <w:rFonts w:hint="eastAsia" w:ascii="楷体" w:hAnsi="楷体" w:eastAsia="楷体" w:cs="楷体"/>
          <w:color w:val="000000"/>
          <w:kern w:val="0"/>
          <w:highlight w:val="none"/>
        </w:rPr>
        <w:t>技术条款有偏离</w:t>
      </w:r>
      <w:r>
        <w:rPr>
          <w:rFonts w:hint="eastAsia" w:ascii="楷体" w:hAnsi="楷体" w:eastAsia="楷体" w:cs="楷体"/>
          <w:kern w:val="0"/>
          <w:highlight w:val="none"/>
        </w:rPr>
        <w:t>（包括正偏离和负偏离）的内容，投标文件中</w:t>
      </w:r>
      <w:r>
        <w:rPr>
          <w:rFonts w:hint="eastAsia" w:ascii="楷体" w:hAnsi="楷体" w:eastAsia="楷体" w:cs="楷体"/>
          <w:color w:val="000000"/>
          <w:kern w:val="0"/>
          <w:highlight w:val="none"/>
        </w:rPr>
        <w:t>技术响应</w:t>
      </w:r>
      <w:r>
        <w:rPr>
          <w:rFonts w:hint="eastAsia" w:ascii="楷体" w:hAnsi="楷体" w:eastAsia="楷体" w:cs="楷体"/>
          <w:kern w:val="0"/>
          <w:highlight w:val="none"/>
        </w:rPr>
        <w:t>与招标文件要求完全一致的，不用在此表中逐一列出，此表空白视为完全响应，无偏离。</w:t>
      </w:r>
    </w:p>
    <w:p w14:paraId="596C251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2、本表中</w:t>
      </w:r>
      <w:r>
        <w:rPr>
          <w:rFonts w:hint="eastAsia" w:ascii="楷体" w:hAnsi="楷体" w:eastAsia="楷体" w:cs="楷体"/>
          <w:color w:val="000000"/>
          <w:kern w:val="0"/>
          <w:highlight w:val="none"/>
        </w:rPr>
        <w:t>技术指标</w:t>
      </w:r>
      <w:r>
        <w:rPr>
          <w:rFonts w:hint="eastAsia" w:ascii="楷体" w:hAnsi="楷体" w:eastAsia="楷体" w:cs="楷体"/>
          <w:kern w:val="0"/>
          <w:highlight w:val="none"/>
        </w:rPr>
        <w:t>有偏离部分，须在“说明”列标注其在投标文件的具体页码，并在投标文件证明资料中做显著标注。</w:t>
      </w:r>
    </w:p>
    <w:p w14:paraId="4A05D245">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rPr>
        <w:t>3、</w:t>
      </w:r>
      <w:r>
        <w:rPr>
          <w:rFonts w:hint="eastAsia" w:ascii="楷体" w:hAnsi="楷体" w:eastAsia="楷体" w:cs="Times New Roman"/>
          <w:bCs/>
          <w:szCs w:val="21"/>
          <w:highlight w:val="none"/>
        </w:rPr>
        <w:t>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中标资格，并按有关规定进</w:t>
      </w:r>
      <w:r>
        <w:rPr>
          <w:rFonts w:hint="eastAsia" w:ascii="楷体" w:hAnsi="楷体" w:eastAsia="楷体" w:cs="Times New Roman"/>
          <w:bCs/>
          <w:szCs w:val="21"/>
          <w:highlight w:val="none"/>
          <w:lang w:val="en-US" w:eastAsia="zh-CN"/>
        </w:rPr>
        <w:t>行</w:t>
      </w:r>
      <w:r>
        <w:rPr>
          <w:rFonts w:hint="eastAsia" w:ascii="楷体" w:hAnsi="楷体" w:eastAsia="楷体" w:cs="Times New Roman"/>
          <w:bCs/>
          <w:szCs w:val="21"/>
          <w:highlight w:val="none"/>
        </w:rPr>
        <w:t xml:space="preserve">处罚。 </w:t>
      </w:r>
    </w:p>
    <w:p w14:paraId="295E448C">
      <w:pPr>
        <w:widowControl/>
        <w:spacing w:line="360" w:lineRule="auto"/>
        <w:ind w:firstLine="480" w:firstLineChars="200"/>
        <w:jc w:val="both"/>
        <w:rPr>
          <w:rFonts w:hint="eastAsia" w:ascii="楷体" w:hAnsi="楷体" w:eastAsia="楷体" w:cs="楷体"/>
          <w:kern w:val="0"/>
          <w:highlight w:val="none"/>
          <w:lang w:val="zh-CN"/>
        </w:rPr>
      </w:pPr>
    </w:p>
    <w:p w14:paraId="5BFC695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4156D35F">
      <w:pPr>
        <w:widowControl/>
        <w:spacing w:line="360" w:lineRule="auto"/>
        <w:ind w:firstLine="480" w:firstLineChars="200"/>
        <w:jc w:val="both"/>
        <w:rPr>
          <w:rFonts w:ascii="楷体" w:hAnsi="楷体" w:eastAsia="楷体" w:cs="楷体"/>
          <w:kern w:val="0"/>
          <w:highlight w:val="none"/>
        </w:rPr>
      </w:pPr>
    </w:p>
    <w:p w14:paraId="54A7B8C1">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1EA9CA3B">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年       月      日</w:t>
      </w:r>
    </w:p>
    <w:p w14:paraId="33759414">
      <w:pPr>
        <w:widowControl/>
        <w:spacing w:line="360" w:lineRule="auto"/>
        <w:ind w:firstLine="0" w:firstLineChars="0"/>
        <w:jc w:val="center"/>
        <w:rPr>
          <w:rFonts w:hint="eastAsia" w:ascii="楷体" w:hAnsi="楷体" w:eastAsia="楷体" w:cs="楷体"/>
          <w:b/>
          <w:kern w:val="0"/>
          <w:sz w:val="28"/>
          <w:szCs w:val="20"/>
          <w:highlight w:val="none"/>
          <w:lang w:val="zh-CN"/>
        </w:rPr>
      </w:pPr>
    </w:p>
    <w:p w14:paraId="10BD763A">
      <w:pPr>
        <w:pStyle w:val="29"/>
        <w:rPr>
          <w:rFonts w:hint="eastAsia"/>
          <w:highlight w:val="none"/>
          <w:lang w:val="zh-CN"/>
        </w:rPr>
      </w:pPr>
    </w:p>
    <w:p w14:paraId="59C61844">
      <w:pPr>
        <w:widowControl/>
        <w:spacing w:line="360" w:lineRule="auto"/>
        <w:ind w:firstLine="0" w:firstLineChars="0"/>
        <w:jc w:val="center"/>
        <w:rPr>
          <w:rFonts w:hint="eastAsia" w:ascii="楷体" w:hAnsi="楷体" w:eastAsia="楷体" w:cs="楷体"/>
          <w:highlight w:val="none"/>
          <w:lang w:val="zh-CN"/>
        </w:rPr>
      </w:pPr>
      <w:r>
        <w:rPr>
          <w:rFonts w:hint="eastAsia" w:ascii="楷体" w:hAnsi="楷体" w:eastAsia="楷体" w:cs="楷体"/>
          <w:b/>
          <w:kern w:val="0"/>
          <w:sz w:val="28"/>
          <w:szCs w:val="20"/>
          <w:highlight w:val="none"/>
          <w:lang w:val="zh-CN"/>
        </w:rPr>
        <w:t>第四部分 投标人承诺书</w:t>
      </w:r>
      <w:bookmarkEnd w:id="66"/>
      <w:bookmarkEnd w:id="67"/>
      <w:bookmarkEnd w:id="68"/>
      <w:bookmarkEnd w:id="69"/>
      <w:bookmarkEnd w:id="70"/>
      <w:bookmarkEnd w:id="71"/>
      <w:bookmarkEnd w:id="72"/>
    </w:p>
    <w:p w14:paraId="28DF68EB">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未签署下列承诺书的，将被视为无效投标，其责任由供应商自行承担。</w:t>
      </w:r>
    </w:p>
    <w:p w14:paraId="3B230782">
      <w:pPr>
        <w:widowControl/>
        <w:spacing w:line="360" w:lineRule="auto"/>
        <w:ind w:firstLine="482" w:firstLineChars="200"/>
        <w:jc w:val="both"/>
        <w:rPr>
          <w:rFonts w:hint="eastAsia" w:ascii="楷体" w:hAnsi="楷体" w:eastAsia="楷体" w:cs="楷体"/>
          <w:b/>
          <w:bCs/>
          <w:kern w:val="0"/>
          <w:highlight w:val="none"/>
        </w:rPr>
      </w:pPr>
    </w:p>
    <w:p w14:paraId="3043CB59">
      <w:pPr>
        <w:widowControl/>
        <w:spacing w:line="360" w:lineRule="auto"/>
        <w:ind w:firstLine="0" w:firstLineChars="0"/>
        <w:jc w:val="both"/>
        <w:outlineLvl w:val="0"/>
        <w:rPr>
          <w:rFonts w:hint="eastAsia" w:ascii="楷体" w:hAnsi="楷体" w:eastAsia="楷体" w:cs="楷体"/>
          <w:b/>
          <w:bCs/>
          <w:kern w:val="0"/>
          <w:sz w:val="28"/>
          <w:szCs w:val="28"/>
          <w:highlight w:val="none"/>
        </w:rPr>
      </w:pPr>
      <w:bookmarkStart w:id="73" w:name="_Toc29617_WPSOffice_Level1"/>
      <w:bookmarkStart w:id="74" w:name="_Toc16504"/>
      <w:bookmarkStart w:id="75" w:name="_Toc9590"/>
      <w:bookmarkStart w:id="76" w:name="_Toc27203"/>
      <w:bookmarkStart w:id="77" w:name="_Toc8155_WPSOffice_Level1"/>
      <w:bookmarkStart w:id="78" w:name="_Toc9826"/>
      <w:bookmarkStart w:id="79" w:name="_Toc9530_WPSOffice_Level1"/>
      <w:bookmarkStart w:id="80" w:name="_Toc10289_WPSOffice_Level1"/>
      <w:bookmarkStart w:id="81" w:name="_Toc25334_WPSOffice_Level1"/>
      <w:r>
        <w:rPr>
          <w:rFonts w:hint="eastAsia" w:ascii="楷体" w:hAnsi="楷体" w:eastAsia="楷体" w:cs="楷体"/>
          <w:b/>
          <w:bCs/>
          <w:kern w:val="0"/>
          <w:sz w:val="28"/>
          <w:szCs w:val="28"/>
          <w:highlight w:val="none"/>
        </w:rPr>
        <w:t>陕西四方衡裕项目管理有限公司：</w:t>
      </w:r>
      <w:bookmarkEnd w:id="73"/>
      <w:bookmarkEnd w:id="74"/>
      <w:bookmarkEnd w:id="75"/>
      <w:bookmarkEnd w:id="76"/>
      <w:bookmarkEnd w:id="77"/>
      <w:bookmarkEnd w:id="78"/>
      <w:bookmarkEnd w:id="79"/>
      <w:bookmarkEnd w:id="80"/>
      <w:bookmarkEnd w:id="81"/>
    </w:p>
    <w:p w14:paraId="3C9A043E">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作为参加贵单位组织的</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rPr>
        <w:t>的投标人，本公司郑重承诺：</w:t>
      </w:r>
    </w:p>
    <w:p w14:paraId="4FC7013B">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1、在参加本项目投标之前不存在被依法禁止经营行为、财产被接管或冻结的情况，如有隐瞒实情，愿承担一切责任及后果。</w:t>
      </w:r>
    </w:p>
    <w:p w14:paraId="27746045">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2、近三年受到有关行政主管部门的行政处理、不良行为记录为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次（没有填零），如有隐瞒实情，愿承担一切责任及后果。</w:t>
      </w:r>
    </w:p>
    <w:p w14:paraId="62280AE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3、参加本次投标提交的所有证明文件及业绩证明文件是真实的、有效的，如有隐瞒实情，愿承担一切责任及后果。</w:t>
      </w:r>
    </w:p>
    <w:p w14:paraId="61D3ADE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4DD90DD2">
      <w:pPr>
        <w:widowControl/>
        <w:spacing w:line="360" w:lineRule="auto"/>
        <w:ind w:firstLine="480" w:firstLineChars="200"/>
        <w:jc w:val="both"/>
        <w:rPr>
          <w:rFonts w:hint="eastAsia" w:ascii="楷体" w:hAnsi="楷体" w:eastAsia="楷体" w:cs="楷体"/>
          <w:kern w:val="0"/>
          <w:highlight w:val="none"/>
        </w:rPr>
      </w:pPr>
    </w:p>
    <w:p w14:paraId="0FF6AB99">
      <w:pPr>
        <w:widowControl/>
        <w:spacing w:line="360" w:lineRule="auto"/>
        <w:ind w:firstLine="480" w:firstLineChars="200"/>
        <w:jc w:val="both"/>
        <w:rPr>
          <w:rFonts w:hint="eastAsia" w:ascii="楷体" w:hAnsi="楷体" w:eastAsia="楷体" w:cs="楷体"/>
          <w:kern w:val="0"/>
          <w:highlight w:val="none"/>
        </w:rPr>
      </w:pPr>
    </w:p>
    <w:p w14:paraId="004640D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01D4218D">
      <w:pPr>
        <w:widowControl/>
        <w:spacing w:line="360" w:lineRule="auto"/>
        <w:ind w:firstLine="480" w:firstLineChars="200"/>
        <w:jc w:val="both"/>
        <w:rPr>
          <w:rFonts w:hint="eastAsia" w:ascii="楷体" w:hAnsi="楷体" w:eastAsia="楷体" w:cs="楷体"/>
          <w:kern w:val="0"/>
          <w:highlight w:val="none"/>
        </w:rPr>
      </w:pPr>
    </w:p>
    <w:p w14:paraId="08C99DB0">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0C71A4A4">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7FBBA69E">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7FD68D9C">
      <w:pPr>
        <w:rPr>
          <w:rFonts w:hint="eastAsia" w:ascii="楷体" w:hAnsi="楷体" w:eastAsia="楷体" w:cs="楷体"/>
          <w:kern w:val="0"/>
          <w:highlight w:val="none"/>
          <w:lang w:val="zh-CN"/>
        </w:rPr>
      </w:pPr>
      <w:r>
        <w:rPr>
          <w:rFonts w:hint="eastAsia" w:ascii="楷体" w:hAnsi="楷体" w:eastAsia="楷体" w:cs="楷体"/>
          <w:kern w:val="0"/>
          <w:highlight w:val="none"/>
          <w:lang w:val="zh-CN"/>
        </w:rPr>
        <w:br w:type="page"/>
      </w:r>
    </w:p>
    <w:p w14:paraId="50B3CCAC">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kern w:val="0"/>
          <w:sz w:val="28"/>
          <w:szCs w:val="20"/>
          <w:highlight w:val="none"/>
          <w:lang w:val="zh-CN" w:eastAsia="zh-CN" w:bidi="ar-SA"/>
        </w:rPr>
      </w:pPr>
      <w:r>
        <w:rPr>
          <w:rFonts w:hint="eastAsia" w:ascii="楷体" w:hAnsi="楷体" w:eastAsia="楷体" w:cs="楷体"/>
          <w:b/>
          <w:kern w:val="0"/>
          <w:sz w:val="28"/>
          <w:szCs w:val="20"/>
          <w:highlight w:val="none"/>
          <w:lang w:val="zh-CN" w:eastAsia="zh-CN" w:bidi="ar-SA"/>
        </w:rPr>
        <w:t>投标人企业关系关联承诺书</w:t>
      </w:r>
    </w:p>
    <w:p w14:paraId="356AA95E">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14:paraId="40610004">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14:paraId="6096FBF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14:paraId="7F6F508A">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2549EAD5">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336833D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14:paraId="4DB7DD6A">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40E5D919">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14:paraId="52C638A8">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14:paraId="388E150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14:paraId="38EC255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14:paraId="31D5D8D8">
      <w:pPr>
        <w:widowControl/>
        <w:spacing w:line="360" w:lineRule="auto"/>
        <w:ind w:firstLine="480" w:firstLineChars="200"/>
        <w:jc w:val="both"/>
        <w:rPr>
          <w:rFonts w:hint="eastAsia" w:ascii="楷体" w:hAnsi="楷体" w:eastAsia="楷体" w:cs="楷体"/>
          <w:kern w:val="0"/>
          <w:highlight w:val="none"/>
        </w:rPr>
      </w:pPr>
    </w:p>
    <w:p w14:paraId="75D09E0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14:paraId="02F60441">
      <w:pPr>
        <w:widowControl/>
        <w:spacing w:line="360" w:lineRule="auto"/>
        <w:ind w:firstLine="480" w:firstLineChars="200"/>
        <w:jc w:val="both"/>
        <w:rPr>
          <w:rFonts w:hint="eastAsia" w:ascii="楷体" w:hAnsi="楷体" w:eastAsia="楷体" w:cs="楷体"/>
          <w:kern w:val="0"/>
          <w:highlight w:val="none"/>
        </w:rPr>
      </w:pPr>
    </w:p>
    <w:p w14:paraId="276E5F9D">
      <w:pPr>
        <w:widowControl/>
        <w:spacing w:line="360" w:lineRule="auto"/>
        <w:ind w:firstLine="480" w:firstLineChars="200"/>
        <w:jc w:val="both"/>
        <w:rPr>
          <w:rFonts w:hint="eastAsia" w:ascii="楷体" w:hAnsi="楷体" w:eastAsia="楷体" w:cs="楷体"/>
          <w:kern w:val="0"/>
          <w:highlight w:val="none"/>
        </w:rPr>
      </w:pPr>
    </w:p>
    <w:p w14:paraId="0234AE6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0BAAD0AC">
      <w:pPr>
        <w:widowControl/>
        <w:spacing w:line="360" w:lineRule="auto"/>
        <w:ind w:firstLine="480" w:firstLineChars="200"/>
        <w:jc w:val="both"/>
        <w:rPr>
          <w:rFonts w:hint="eastAsia" w:ascii="楷体" w:hAnsi="楷体" w:eastAsia="楷体" w:cs="楷体"/>
          <w:kern w:val="0"/>
          <w:highlight w:val="none"/>
        </w:rPr>
      </w:pPr>
    </w:p>
    <w:p w14:paraId="0715668C">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783FB5F9">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5867C722">
      <w:pPr>
        <w:widowControl/>
        <w:spacing w:line="360" w:lineRule="auto"/>
        <w:ind w:firstLine="6000" w:firstLineChars="2500"/>
        <w:jc w:val="both"/>
        <w:rPr>
          <w:rFonts w:hint="eastAsia" w:ascii="楷体" w:hAnsi="楷体" w:eastAsia="楷体" w:cs="楷体"/>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年       月      日</w:t>
      </w:r>
    </w:p>
    <w:p w14:paraId="2828A533">
      <w:pPr>
        <w:jc w:val="center"/>
        <w:rPr>
          <w:rFonts w:hint="eastAsia" w:ascii="楷体" w:hAnsi="楷体" w:eastAsia="楷体" w:cs="楷体"/>
          <w:b/>
          <w:bCs/>
          <w:highlight w:val="none"/>
        </w:rPr>
      </w:pPr>
      <w:r>
        <w:rPr>
          <w:rFonts w:hint="eastAsia" w:ascii="楷体" w:hAnsi="楷体" w:eastAsia="楷体" w:cs="楷体"/>
          <w:b/>
          <w:bCs/>
          <w:highlight w:val="none"/>
        </w:rPr>
        <w:t>质量安全责任承诺书</w:t>
      </w:r>
    </w:p>
    <w:p w14:paraId="694CE62D">
      <w:pPr>
        <w:pStyle w:val="39"/>
        <w:rPr>
          <w:rFonts w:hint="eastAsia"/>
          <w:highlight w:val="none"/>
        </w:rPr>
      </w:pPr>
    </w:p>
    <w:p w14:paraId="355BF749">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为保证本采购项目顺利进行，作为投标人，现郑重承诺：</w:t>
      </w:r>
    </w:p>
    <w:p w14:paraId="74D13FF9">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1．我方所提供的服务、投入使用的材料等均完全符合国家现行质量、安全、环保标准和要求。</w:t>
      </w:r>
    </w:p>
    <w:p w14:paraId="19EA4FCE">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2．我方将严格按照国家现行相关技术标准及规范、服务标准及规范，在规定的时限内，保质、保量完成项目全部服务内容。</w:t>
      </w:r>
    </w:p>
    <w:p w14:paraId="5ED9A883">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3．对于因服务质量以及其他服务过程中产生的任何安全事故，我方承担全部责任。</w:t>
      </w:r>
    </w:p>
    <w:p w14:paraId="4003DF84">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4．我方提供的服务符合现行的国家、行业、地区、企业标准及要求，标准不一致的，以更为严格的为准，我方对提供的服务等的质量、安全、环保等承担全部责任。</w:t>
      </w:r>
    </w:p>
    <w:p w14:paraId="23A76BB1">
      <w:pPr>
        <w:widowControl/>
        <w:spacing w:line="360" w:lineRule="auto"/>
        <w:ind w:firstLine="480" w:firstLineChars="200"/>
        <w:jc w:val="both"/>
        <w:rPr>
          <w:rFonts w:hint="eastAsia" w:ascii="楷体" w:hAnsi="楷体" w:eastAsia="楷体" w:cs="楷体"/>
          <w:kern w:val="0"/>
          <w:highlight w:val="none"/>
          <w:lang w:val="en-US" w:eastAsia="zh-CN"/>
        </w:rPr>
      </w:pPr>
    </w:p>
    <w:p w14:paraId="43B7A626">
      <w:pPr>
        <w:widowControl/>
        <w:spacing w:line="360" w:lineRule="auto"/>
        <w:ind w:firstLine="480" w:firstLineChars="200"/>
        <w:jc w:val="both"/>
        <w:rPr>
          <w:rFonts w:hint="eastAsia" w:ascii="楷体" w:hAnsi="楷体" w:eastAsia="楷体" w:cs="楷体"/>
          <w:kern w:val="0"/>
          <w:highlight w:val="none"/>
        </w:rPr>
      </w:pPr>
    </w:p>
    <w:p w14:paraId="08E14E74">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36CE66F2">
      <w:pPr>
        <w:widowControl/>
        <w:spacing w:line="360" w:lineRule="auto"/>
        <w:ind w:firstLine="480" w:firstLineChars="200"/>
        <w:jc w:val="both"/>
        <w:rPr>
          <w:rFonts w:hint="eastAsia" w:ascii="楷体" w:hAnsi="楷体" w:eastAsia="楷体" w:cs="楷体"/>
          <w:kern w:val="0"/>
          <w:highlight w:val="none"/>
        </w:rPr>
      </w:pPr>
    </w:p>
    <w:p w14:paraId="5EF4F186">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1D68EEE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1D3D306A">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6D914C3B">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14:paraId="3CF17B8C">
      <w:pPr>
        <w:rPr>
          <w:rFonts w:hint="eastAsia" w:ascii="楷体" w:hAnsi="楷体" w:eastAsia="楷体" w:cs="楷体"/>
          <w:highlight w:val="none"/>
        </w:rPr>
      </w:pPr>
      <w:r>
        <w:rPr>
          <w:rFonts w:hint="eastAsia" w:ascii="楷体" w:hAnsi="楷体" w:eastAsia="楷体" w:cs="楷体"/>
          <w:highlight w:val="none"/>
        </w:rPr>
        <w:br w:type="page"/>
      </w:r>
    </w:p>
    <w:p w14:paraId="1FE2C8B0">
      <w:pPr>
        <w:pStyle w:val="49"/>
        <w:ind w:firstLine="2530" w:firstLineChars="900"/>
        <w:rPr>
          <w:rFonts w:hint="eastAsia" w:ascii="楷体" w:hAnsi="楷体" w:eastAsia="楷体" w:cs="楷体"/>
          <w:b/>
          <w:bCs/>
          <w:highlight w:val="none"/>
        </w:rPr>
      </w:pPr>
      <w:r>
        <w:rPr>
          <w:rFonts w:hint="eastAsia" w:ascii="楷体" w:hAnsi="楷体" w:eastAsia="楷体" w:cs="楷体"/>
          <w:b/>
          <w:bCs/>
          <w:highlight w:val="none"/>
        </w:rPr>
        <w:t>参加政府采购活动行为自律承诺书</w:t>
      </w:r>
    </w:p>
    <w:p w14:paraId="7F071068">
      <w:pPr>
        <w:pStyle w:val="47"/>
        <w:rPr>
          <w:rFonts w:hint="eastAsia"/>
          <w:highlight w:val="none"/>
        </w:rPr>
      </w:pPr>
    </w:p>
    <w:p w14:paraId="71DA8D2D">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作为参加本次政府采购项目的供应商，我方郑重承诺在参与政府采购活动中遵纪守法、公平竞争、诚实守信，如有违反愿承担一切责任及后果：</w:t>
      </w:r>
    </w:p>
    <w:p w14:paraId="7E2AB6DE">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1．不与采购人、采购代理机构、政府采购评审专家恶意串通，不向其行贿或提供其他不正当利益；</w:t>
      </w:r>
    </w:p>
    <w:p w14:paraId="72BCE6E9">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2．不与其他供应商恶意串通，采取“围标、串标、陪标”等商业欺诈手段谋取中 标、成 交；</w:t>
      </w:r>
    </w:p>
    <w:p w14:paraId="06ECFF80">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3．不提供虚假或无效证明文件（包括但不限于资格证明文件、合同及验收文件、检验检测报告、从业人员资格证书、机构或所投产品的各类认证证书等）或虚假材料谋取中 标、成 交；</w:t>
      </w:r>
    </w:p>
    <w:p w14:paraId="1B3DD78F">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4．不采取不正当手段诋毁、排挤其他供应商；</w:t>
      </w:r>
    </w:p>
    <w:p w14:paraId="7053D462">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5．不以不正当理由拒不与采购人签订政府采购合同，或逾期签订政府采购合同，或不按照采购文件确定的事项签订政府采购合同；</w:t>
      </w:r>
    </w:p>
    <w:p w14:paraId="0CED4F3E">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6．不以不正当理由拒绝履行合同义务，不会擅自变更、中止或者终止政府采购合同或将政府采购合同转包；</w:t>
      </w:r>
    </w:p>
    <w:p w14:paraId="2865148C">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7．不在提供商品、服务或工程施工过程中提供假冒伪劣产品，损害采购人的合法权益或公共利益；</w:t>
      </w:r>
    </w:p>
    <w:p w14:paraId="21AEA052">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8．不采取捏造事实、提供虚假材料或者以非法手段取得证明材料进行质疑和投诉；</w:t>
      </w:r>
    </w:p>
    <w:p w14:paraId="19A919DB">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9．不发生其他有悖于政府采购公开、公平、公正和诚信原则的行为。</w:t>
      </w:r>
    </w:p>
    <w:p w14:paraId="3737BB4E">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10．尊重和接受政府采购监督管理部门的监督和采购人、采购代理机构的政府采购工作要求，愿意承担因违约行为给采购人造成的损失。</w:t>
      </w:r>
    </w:p>
    <w:p w14:paraId="586161E6">
      <w:pPr>
        <w:widowControl/>
        <w:spacing w:line="360" w:lineRule="auto"/>
        <w:ind w:firstLine="480" w:firstLineChars="200"/>
        <w:jc w:val="both"/>
        <w:rPr>
          <w:rFonts w:hint="eastAsia" w:ascii="楷体" w:hAnsi="楷体" w:eastAsia="楷体" w:cs="楷体"/>
          <w:kern w:val="0"/>
          <w:highlight w:val="none"/>
          <w:lang w:val="en-US" w:eastAsia="zh-CN"/>
        </w:rPr>
      </w:pPr>
    </w:p>
    <w:p w14:paraId="63F57753">
      <w:pPr>
        <w:widowControl/>
        <w:spacing w:line="360" w:lineRule="auto"/>
        <w:ind w:firstLine="480" w:firstLineChars="200"/>
        <w:jc w:val="both"/>
        <w:rPr>
          <w:rFonts w:hint="eastAsia" w:ascii="楷体" w:hAnsi="楷体" w:eastAsia="楷体" w:cs="楷体"/>
          <w:kern w:val="0"/>
          <w:highlight w:val="none"/>
        </w:rPr>
      </w:pPr>
    </w:p>
    <w:p w14:paraId="13F20334">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7CCE4F82">
      <w:pPr>
        <w:widowControl/>
        <w:spacing w:line="360" w:lineRule="auto"/>
        <w:ind w:firstLine="480" w:firstLineChars="200"/>
        <w:jc w:val="both"/>
        <w:rPr>
          <w:rFonts w:hint="eastAsia" w:ascii="楷体" w:hAnsi="楷体" w:eastAsia="楷体" w:cs="楷体"/>
          <w:kern w:val="0"/>
          <w:highlight w:val="none"/>
        </w:rPr>
      </w:pPr>
    </w:p>
    <w:p w14:paraId="62BCA5DF">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611976B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338732BA">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4EA0D258">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7F77B39C">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31FA6C5D">
      <w:pPr>
        <w:pStyle w:val="39"/>
        <w:rPr>
          <w:rFonts w:hint="eastAsia"/>
          <w:highlight w:val="none"/>
          <w:lang w:val="zh-CN"/>
        </w:rPr>
      </w:pPr>
    </w:p>
    <w:p w14:paraId="45B5AC80">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kern w:val="0"/>
          <w:sz w:val="28"/>
          <w:szCs w:val="20"/>
          <w:highlight w:val="none"/>
          <w:lang w:val="zh-CN" w:eastAsia="zh-CN" w:bidi="ar-SA"/>
        </w:rPr>
      </w:pPr>
      <w:bookmarkStart w:id="82" w:name="_Toc7353_WPSOffice_Level1"/>
      <w:bookmarkStart w:id="83" w:name="_Toc23295_WPSOffice_Level1"/>
      <w:bookmarkStart w:id="84" w:name="_Toc8652_WPSOffice_Level1"/>
      <w:bookmarkStart w:id="85" w:name="_Toc279_WPSOffice_Level1"/>
      <w:bookmarkStart w:id="86" w:name="_Toc4252_WPSOffice_Level1"/>
      <w:bookmarkStart w:id="87" w:name="_Toc2044"/>
      <w:bookmarkStart w:id="88" w:name="_Toc533610818"/>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五</w:t>
      </w:r>
      <w:r>
        <w:rPr>
          <w:rFonts w:hint="eastAsia" w:ascii="楷体" w:hAnsi="楷体" w:eastAsia="楷体" w:cs="楷体"/>
          <w:b/>
          <w:kern w:val="0"/>
          <w:sz w:val="28"/>
          <w:szCs w:val="20"/>
          <w:highlight w:val="none"/>
          <w:lang w:val="zh-CN" w:eastAsia="zh-CN" w:bidi="ar-SA"/>
        </w:rPr>
        <w:t>部分  资格证明</w:t>
      </w:r>
      <w:bookmarkEnd w:id="82"/>
      <w:bookmarkEnd w:id="83"/>
      <w:bookmarkEnd w:id="84"/>
      <w:bookmarkEnd w:id="85"/>
      <w:bookmarkEnd w:id="86"/>
      <w:bookmarkEnd w:id="87"/>
      <w:bookmarkEnd w:id="88"/>
    </w:p>
    <w:p w14:paraId="5778593C">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备注：投标文件中资格证明文件须加盖投标人公章，且内容与原件一致，否则按无效响应处理，投标人资格条件详见投标人须知前附表。</w:t>
      </w:r>
    </w:p>
    <w:p w14:paraId="0C60B509">
      <w:pPr>
        <w:widowControl/>
        <w:spacing w:line="360" w:lineRule="auto"/>
        <w:ind w:firstLine="0" w:firstLineChars="0"/>
        <w:jc w:val="both"/>
        <w:rPr>
          <w:rFonts w:hint="eastAsia" w:ascii="楷体" w:hAnsi="楷体" w:eastAsia="楷体" w:cs="楷体"/>
          <w:kern w:val="0"/>
          <w:highlight w:val="none"/>
        </w:rPr>
      </w:pPr>
    </w:p>
    <w:p w14:paraId="35D0E646">
      <w:pPr>
        <w:widowControl w:val="0"/>
        <w:spacing w:line="360" w:lineRule="auto"/>
        <w:ind w:firstLine="496" w:firstLineChars="200"/>
        <w:jc w:val="center"/>
        <w:rPr>
          <w:rFonts w:ascii="宋体" w:hAnsi="宋体" w:eastAsia="楷体" w:cs="Times New Roman"/>
          <w:b/>
          <w:sz w:val="32"/>
          <w:szCs w:val="32"/>
          <w:highlight w:val="none"/>
        </w:rPr>
      </w:pPr>
      <w:bookmarkStart w:id="89" w:name="_Toc5451_WPSOffice_Level2"/>
      <w:r>
        <w:rPr>
          <w:rFonts w:hint="eastAsia" w:ascii="楷体" w:hAnsi="楷体" w:eastAsia="楷体" w:cs="楷体"/>
          <w:spacing w:val="4"/>
          <w:highlight w:val="none"/>
        </w:rPr>
        <w:br w:type="page"/>
      </w:r>
      <w:bookmarkEnd w:id="89"/>
      <w:r>
        <w:rPr>
          <w:rFonts w:hint="eastAsia" w:ascii="楷体" w:hAnsi="楷体" w:eastAsia="楷体" w:cs="楷体"/>
          <w:b/>
          <w:bCs/>
          <w:sz w:val="28"/>
          <w:szCs w:val="28"/>
          <w:highlight w:val="none"/>
          <w:lang w:val="zh-CN"/>
        </w:rPr>
        <w:t>法定代表人（单位负责人/自然人）身份证明</w:t>
      </w:r>
    </w:p>
    <w:p w14:paraId="3881D6B0">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14:paraId="7DA43944">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0E77F58C">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14:paraId="298A5DC2">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2E094566">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14:paraId="2B480A3D">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05A16378">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14:paraId="1169866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7A94B2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14:paraId="45100FC9">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0A1D1BF9">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14:paraId="695817ED">
      <w:pPr>
        <w:widowControl/>
        <w:spacing w:line="360" w:lineRule="auto"/>
        <w:ind w:firstLine="480" w:firstLineChars="200"/>
        <w:jc w:val="both"/>
        <w:rPr>
          <w:rFonts w:ascii="楷体" w:hAnsi="楷体" w:eastAsia="楷体" w:cs="楷体"/>
          <w:kern w:val="0"/>
          <w:highlight w:val="none"/>
          <w:lang w:val="zh-CN"/>
        </w:rPr>
      </w:pPr>
    </w:p>
    <w:p w14:paraId="772E515D">
      <w:pPr>
        <w:widowControl/>
        <w:spacing w:line="360" w:lineRule="auto"/>
        <w:ind w:firstLine="480" w:firstLineChars="200"/>
        <w:jc w:val="both"/>
        <w:rPr>
          <w:rFonts w:ascii="楷体" w:hAnsi="楷体" w:eastAsia="楷体" w:cs="楷体"/>
          <w:kern w:val="0"/>
          <w:highlight w:val="none"/>
          <w:lang w:val="zh-CN"/>
        </w:rPr>
      </w:pPr>
    </w:p>
    <w:p w14:paraId="5D6D9C1F">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50BF3B99">
      <w:pPr>
        <w:widowControl/>
        <w:spacing w:line="360" w:lineRule="auto"/>
        <w:ind w:firstLine="480" w:firstLineChars="200"/>
        <w:jc w:val="both"/>
        <w:rPr>
          <w:rFonts w:ascii="楷体" w:hAnsi="楷体" w:eastAsia="楷体" w:cs="楷体"/>
          <w:kern w:val="0"/>
          <w:highlight w:val="none"/>
          <w:lang w:val="zh-CN"/>
        </w:rPr>
      </w:pPr>
    </w:p>
    <w:p w14:paraId="74EDA0D6">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5971BAE5">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14:paraId="0AC9C8D5">
      <w:pPr>
        <w:widowControl w:val="0"/>
        <w:spacing w:line="360" w:lineRule="auto"/>
        <w:ind w:firstLine="0" w:firstLineChars="0"/>
        <w:jc w:val="center"/>
        <w:rPr>
          <w:rFonts w:ascii="Calibri" w:hAnsi="Calibri" w:eastAsia="楷体" w:cs="Times New Roman"/>
          <w:b/>
          <w:bCs/>
          <w:sz w:val="28"/>
          <w:szCs w:val="28"/>
          <w:highlight w:val="none"/>
        </w:rPr>
      </w:pPr>
      <w:r>
        <w:rPr>
          <w:rFonts w:hint="eastAsia" w:ascii="Calibri" w:hAnsi="Calibri" w:eastAsia="楷体" w:cs="Times New Roman"/>
          <w:b/>
          <w:bCs/>
          <w:sz w:val="28"/>
          <w:szCs w:val="28"/>
          <w:highlight w:val="none"/>
          <w:lang w:val="zh-CN"/>
        </w:rPr>
        <w:t>法定代表人授权书</w:t>
      </w:r>
    </w:p>
    <w:p w14:paraId="293093B1">
      <w:pPr>
        <w:widowControl/>
        <w:spacing w:line="360" w:lineRule="auto"/>
        <w:ind w:firstLine="482" w:firstLineChars="200"/>
        <w:jc w:val="both"/>
        <w:rPr>
          <w:rFonts w:ascii="楷体" w:hAnsi="楷体" w:eastAsia="楷体" w:cs="楷体"/>
          <w:b/>
          <w:bCs/>
          <w:kern w:val="0"/>
          <w:highlight w:val="none"/>
        </w:rPr>
      </w:pPr>
    </w:p>
    <w:p w14:paraId="085F1D08">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14:paraId="2D1C2D1D">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w:t>
      </w:r>
      <w:r>
        <w:rPr>
          <w:rFonts w:hint="eastAsia" w:ascii="楷体" w:hAnsi="楷体" w:eastAsia="楷体" w:cs="楷体"/>
          <w:kern w:val="0"/>
          <w:highlight w:val="none"/>
          <w:u w:val="single"/>
          <w:lang w:val="zh-CN"/>
        </w:rPr>
        <w:t>名称）</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14:paraId="441199DE">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14:paraId="33272340">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14:paraId="31D65528">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14:paraId="56EA3D45">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02807D85">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5820204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461D8188">
      <w:pPr>
        <w:widowControl/>
        <w:spacing w:line="360" w:lineRule="auto"/>
        <w:ind w:firstLine="480" w:firstLineChars="200"/>
        <w:jc w:val="both"/>
        <w:rPr>
          <w:rFonts w:ascii="楷体" w:hAnsi="楷体" w:eastAsia="楷体" w:cs="楷体"/>
          <w:kern w:val="0"/>
          <w:highlight w:val="none"/>
          <w:lang w:val="zh-CN"/>
        </w:rPr>
      </w:pPr>
    </w:p>
    <w:tbl>
      <w:tblPr>
        <w:tblStyle w:val="30"/>
        <w:tblW w:w="7934" w:type="dxa"/>
        <w:tblInd w:w="679" w:type="dxa"/>
        <w:tblLayout w:type="fixed"/>
        <w:tblCellMar>
          <w:top w:w="0" w:type="dxa"/>
          <w:left w:w="108" w:type="dxa"/>
          <w:bottom w:w="0" w:type="dxa"/>
          <w:right w:w="108" w:type="dxa"/>
        </w:tblCellMar>
      </w:tblPr>
      <w:tblGrid>
        <w:gridCol w:w="4049"/>
        <w:gridCol w:w="3885"/>
      </w:tblGrid>
      <w:tr w14:paraId="48519C0C">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18D81A0A">
            <w:pPr>
              <w:widowControl/>
              <w:spacing w:line="360" w:lineRule="auto"/>
              <w:ind w:firstLine="0" w:firstLineChars="0"/>
              <w:jc w:val="center"/>
              <w:rPr>
                <w:rFonts w:ascii="Calibri" w:hAnsi="Calibri" w:eastAsia="楷体" w:cs="Times New Roman"/>
                <w:highlight w:val="none"/>
                <w:lang w:val="zh-CN"/>
              </w:rPr>
            </w:pPr>
          </w:p>
          <w:p w14:paraId="6E358C22">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14:paraId="55B73EC1">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65DF6168">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57FB5FBA">
            <w:pPr>
              <w:widowControl/>
              <w:spacing w:line="360" w:lineRule="auto"/>
              <w:ind w:firstLine="0" w:firstLineChars="0"/>
              <w:jc w:val="center"/>
              <w:rPr>
                <w:rFonts w:ascii="Calibri" w:hAnsi="Calibri" w:eastAsia="楷体" w:cs="Times New Roman"/>
                <w:highlight w:val="none"/>
                <w:lang w:val="zh-CN"/>
              </w:rPr>
            </w:pPr>
          </w:p>
          <w:p w14:paraId="736422DC">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14:paraId="1A46236A">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10A102CB">
            <w:pPr>
              <w:widowControl w:val="0"/>
              <w:spacing w:line="360" w:lineRule="auto"/>
              <w:ind w:firstLine="0" w:firstLineChars="0"/>
              <w:jc w:val="center"/>
              <w:rPr>
                <w:rFonts w:ascii="楷体_GB2312" w:hAnsi="Copperplate Gothic Bold" w:eastAsia="楷体_GB2312" w:cs="Times New Roman"/>
                <w:sz w:val="28"/>
                <w:highlight w:val="none"/>
              </w:rPr>
            </w:pPr>
          </w:p>
        </w:tc>
      </w:tr>
    </w:tbl>
    <w:p w14:paraId="15E8582A">
      <w:pPr>
        <w:widowControl/>
        <w:spacing w:line="360" w:lineRule="auto"/>
        <w:ind w:firstLine="480" w:firstLineChars="200"/>
        <w:jc w:val="both"/>
        <w:rPr>
          <w:rFonts w:ascii="楷体" w:hAnsi="楷体" w:eastAsia="楷体" w:cs="楷体"/>
          <w:kern w:val="0"/>
          <w:highlight w:val="none"/>
        </w:rPr>
      </w:pPr>
    </w:p>
    <w:p w14:paraId="7938C71E">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14:paraId="350D9046">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6432C05A">
      <w:pPr>
        <w:widowControl/>
        <w:spacing w:line="360" w:lineRule="auto"/>
        <w:ind w:firstLine="480" w:firstLineChars="200"/>
        <w:jc w:val="both"/>
        <w:rPr>
          <w:rFonts w:ascii="楷体" w:hAnsi="楷体" w:eastAsia="楷体" w:cs="楷体"/>
          <w:kern w:val="0"/>
          <w:highlight w:val="none"/>
          <w:lang w:val="zh-CN"/>
        </w:rPr>
      </w:pPr>
    </w:p>
    <w:p w14:paraId="2E298D9A">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14:paraId="09F954A6">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14:paraId="64565C9A">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14:paraId="35550C33">
      <w:pPr>
        <w:widowControl/>
        <w:spacing w:line="360" w:lineRule="auto"/>
        <w:ind w:firstLine="480" w:firstLineChars="200"/>
        <w:jc w:val="both"/>
        <w:rPr>
          <w:rFonts w:ascii="楷体" w:hAnsi="楷体" w:eastAsia="楷体" w:cs="楷体"/>
          <w:b/>
          <w:bCs/>
          <w:kern w:val="0"/>
          <w:highlight w:val="none"/>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highlight w:val="none"/>
          <w:lang w:val="zh-CN"/>
        </w:rPr>
        <w:br w:type="page"/>
      </w:r>
      <w:bookmarkStart w:id="90" w:name="_Toc31352_WPSOffice_Level2"/>
    </w:p>
    <w:p w14:paraId="3B3A76AC">
      <w:pPr>
        <w:widowControl/>
        <w:spacing w:line="360" w:lineRule="auto"/>
        <w:ind w:firstLine="0" w:firstLineChars="0"/>
        <w:jc w:val="center"/>
        <w:rPr>
          <w:rFonts w:ascii="楷体" w:hAnsi="楷体" w:eastAsia="楷体" w:cs="楷体"/>
          <w:b/>
          <w:bCs/>
          <w:kern w:val="0"/>
          <w:highlight w:val="none"/>
          <w:lang w:val="zh-CN"/>
        </w:rPr>
      </w:pPr>
      <w:bookmarkStart w:id="91" w:name="_Toc11640_WPSOffice_Level2"/>
      <w:r>
        <w:rPr>
          <w:rFonts w:hint="eastAsia" w:ascii="楷体" w:hAnsi="楷体" w:eastAsia="楷体" w:cs="楷体"/>
          <w:b/>
          <w:bCs/>
          <w:kern w:val="0"/>
          <w:sz w:val="28"/>
          <w:szCs w:val="28"/>
          <w:highlight w:val="none"/>
          <w:lang w:val="zh-CN"/>
        </w:rPr>
        <w:t>授权代表本单位证明</w:t>
      </w:r>
      <w:bookmarkEnd w:id="90"/>
      <w:bookmarkEnd w:id="91"/>
    </w:p>
    <w:p w14:paraId="1B471283">
      <w:pPr>
        <w:widowControl/>
        <w:spacing w:line="360" w:lineRule="auto"/>
        <w:ind w:firstLine="480" w:firstLineChars="200"/>
        <w:jc w:val="both"/>
        <w:rPr>
          <w:rFonts w:ascii="楷体" w:hAnsi="楷体" w:eastAsia="楷体" w:cs="楷体"/>
          <w:kern w:val="0"/>
          <w:highlight w:val="none"/>
          <w:lang w:val="zh-CN"/>
        </w:rPr>
      </w:pPr>
    </w:p>
    <w:p w14:paraId="6687AA60">
      <w:pPr>
        <w:widowControl/>
        <w:spacing w:line="360" w:lineRule="auto"/>
        <w:ind w:firstLine="0" w:firstLineChars="0"/>
        <w:jc w:val="center"/>
        <w:rPr>
          <w:rFonts w:ascii="楷体" w:hAnsi="楷体" w:eastAsia="楷体" w:cs="楷体"/>
          <w:kern w:val="0"/>
          <w:highlight w:val="none"/>
          <w:lang w:val="zh-CN"/>
        </w:rPr>
      </w:pPr>
      <w:r>
        <w:rPr>
          <w:rFonts w:hint="eastAsia" w:ascii="楷体" w:hAnsi="楷体" w:eastAsia="楷体" w:cs="楷体"/>
          <w:kern w:val="0"/>
          <w:highlight w:val="none"/>
          <w:lang w:val="zh-CN"/>
        </w:rPr>
        <w:t>（</w:t>
      </w:r>
      <w:r>
        <w:rPr>
          <w:rFonts w:hint="eastAsia" w:ascii="楷体" w:hAnsi="楷体" w:eastAsia="楷体" w:cs="楷体"/>
          <w:kern w:val="0"/>
          <w:highlight w:val="none"/>
        </w:rPr>
        <w:t>养老保险缴纳证明</w:t>
      </w:r>
      <w:r>
        <w:rPr>
          <w:rFonts w:hint="eastAsia" w:ascii="楷体" w:hAnsi="楷体" w:eastAsia="楷体" w:cs="楷体"/>
          <w:kern w:val="0"/>
          <w:highlight w:val="none"/>
          <w:lang w:val="zh-CN"/>
        </w:rPr>
        <w:t>）</w:t>
      </w:r>
    </w:p>
    <w:p w14:paraId="70637AAC">
      <w:pPr>
        <w:widowControl/>
        <w:spacing w:line="360" w:lineRule="auto"/>
        <w:ind w:firstLine="482" w:firstLineChars="200"/>
        <w:jc w:val="both"/>
        <w:rPr>
          <w:rFonts w:ascii="楷体" w:hAnsi="楷体" w:eastAsia="楷体" w:cs="楷体"/>
          <w:b/>
          <w:bCs/>
          <w:kern w:val="0"/>
          <w:highlight w:val="none"/>
        </w:rPr>
      </w:pPr>
      <w:r>
        <w:rPr>
          <w:rFonts w:hint="eastAsia" w:ascii="楷体" w:hAnsi="楷体" w:eastAsia="楷体" w:cs="楷体"/>
          <w:b/>
          <w:bCs/>
          <w:kern w:val="0"/>
          <w:highlight w:val="none"/>
        </w:rPr>
        <w:t xml:space="preserve"> </w:t>
      </w:r>
    </w:p>
    <w:p w14:paraId="2B28A02D">
      <w:pPr>
        <w:widowControl/>
        <w:ind w:firstLine="480"/>
        <w:jc w:val="center"/>
        <w:rPr>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170B053F">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14:paraId="1F3ABEF8">
      <w:pPr>
        <w:widowControl w:val="0"/>
        <w:spacing w:line="360" w:lineRule="atLeast"/>
        <w:ind w:firstLine="480" w:firstLineChars="200"/>
        <w:jc w:val="left"/>
        <w:rPr>
          <w:rFonts w:ascii="宋体" w:hAnsi="宋体" w:eastAsia="楷体" w:cs="Times New Roman"/>
          <w:highlight w:val="none"/>
        </w:rPr>
      </w:pPr>
    </w:p>
    <w:p w14:paraId="725ADE11">
      <w:pPr>
        <w:widowControl w:val="0"/>
        <w:spacing w:line="360" w:lineRule="auto"/>
        <w:ind w:firstLine="0" w:firstLineChars="0"/>
        <w:jc w:val="left"/>
        <w:rPr>
          <w:rFonts w:ascii="宋体" w:hAnsi="宋体" w:eastAsia="楷体" w:cs="Arial"/>
          <w:b/>
          <w:bCs/>
          <w:kern w:val="0"/>
          <w:highlight w:val="none"/>
        </w:rPr>
      </w:pPr>
    </w:p>
    <w:p w14:paraId="18A65F3E">
      <w:pPr>
        <w:widowControl w:val="0"/>
        <w:spacing w:line="360" w:lineRule="auto"/>
        <w:ind w:firstLine="0" w:firstLineChars="0"/>
        <w:jc w:val="left"/>
        <w:rPr>
          <w:rFonts w:ascii="宋体" w:hAnsi="宋体" w:eastAsia="楷体" w:cs="Times New Roman"/>
          <w:b/>
          <w:bCs/>
          <w:highlight w:val="none"/>
        </w:rPr>
      </w:pPr>
      <w:r>
        <w:rPr>
          <w:rFonts w:hint="eastAsia" w:ascii="宋体" w:hAnsi="宋体" w:eastAsia="楷体" w:cs="Arial"/>
          <w:b/>
          <w:bCs/>
          <w:kern w:val="0"/>
          <w:highlight w:val="none"/>
        </w:rPr>
        <w:t>致：</w:t>
      </w:r>
      <w:r>
        <w:rPr>
          <w:rFonts w:hint="eastAsia" w:ascii="楷体" w:hAnsi="楷体" w:eastAsia="楷体" w:cs="楷体"/>
          <w:b/>
          <w:bCs/>
          <w:kern w:val="0"/>
          <w:highlight w:val="none"/>
        </w:rPr>
        <w:t>陕西四方衡裕项目管理有限公司</w:t>
      </w:r>
    </w:p>
    <w:p w14:paraId="5D259E3D">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14:paraId="699F9C49">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14:paraId="4E4BCB1A">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14:paraId="64697376">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14:paraId="4856E52F">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14:paraId="47FFFB0B">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14:paraId="3DD418A3">
      <w:pPr>
        <w:widowControl w:val="0"/>
        <w:spacing w:line="360" w:lineRule="auto"/>
        <w:ind w:firstLine="480" w:firstLineChars="200"/>
        <w:jc w:val="left"/>
        <w:rPr>
          <w:rFonts w:ascii="宋体" w:hAnsi="宋体" w:eastAsia="楷体" w:cs="Times New Roman"/>
          <w:highlight w:val="none"/>
        </w:rPr>
      </w:pPr>
    </w:p>
    <w:p w14:paraId="36632C1A">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371ED164">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0BC4DA3C">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3AD5767E">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48B2EC9E">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14:paraId="071121B8">
      <w:pPr>
        <w:widowControl w:val="0"/>
        <w:spacing w:line="360" w:lineRule="atLeast"/>
        <w:ind w:firstLine="480" w:firstLineChars="200"/>
        <w:jc w:val="left"/>
        <w:rPr>
          <w:rFonts w:ascii="宋体" w:hAnsi="宋体" w:eastAsia="楷体" w:cs="Times New Roman"/>
          <w:highlight w:val="none"/>
        </w:rPr>
      </w:pPr>
    </w:p>
    <w:p w14:paraId="7CBF03F3">
      <w:pPr>
        <w:widowControl w:val="0"/>
        <w:spacing w:line="360" w:lineRule="auto"/>
        <w:ind w:firstLine="480" w:firstLineChars="200"/>
        <w:jc w:val="left"/>
        <w:rPr>
          <w:rFonts w:ascii="楷体" w:hAnsi="楷体" w:eastAsia="楷体" w:cs="楷体"/>
          <w:kern w:val="0"/>
          <w:highlight w:val="none"/>
        </w:rPr>
      </w:pPr>
    </w:p>
    <w:p w14:paraId="23BADA71">
      <w:pPr>
        <w:widowControl w:val="0"/>
        <w:spacing w:line="360" w:lineRule="auto"/>
        <w:ind w:firstLine="0" w:firstLineChars="0"/>
        <w:jc w:val="left"/>
        <w:rPr>
          <w:rFonts w:ascii="楷体" w:hAnsi="楷体" w:eastAsia="楷体" w:cs="楷体"/>
          <w:b/>
          <w:bCs/>
          <w:highlight w:val="none"/>
        </w:rPr>
      </w:pPr>
      <w:r>
        <w:rPr>
          <w:rFonts w:hint="eastAsia" w:ascii="楷体" w:hAnsi="楷体" w:eastAsia="楷体" w:cs="楷体"/>
          <w:b/>
          <w:bCs/>
          <w:kern w:val="0"/>
          <w:highlight w:val="none"/>
        </w:rPr>
        <w:t>致：陕西四方衡裕项目管理有限公司</w:t>
      </w:r>
    </w:p>
    <w:p w14:paraId="6A67772A">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14:paraId="56757AA1">
      <w:pPr>
        <w:widowControl w:val="0"/>
        <w:spacing w:line="360" w:lineRule="auto"/>
        <w:ind w:firstLine="480" w:firstLineChars="200"/>
        <w:jc w:val="left"/>
        <w:rPr>
          <w:rFonts w:ascii="楷体" w:hAnsi="楷体" w:eastAsia="楷体" w:cs="楷体"/>
          <w:kern w:val="0"/>
          <w:highlight w:val="none"/>
        </w:rPr>
      </w:pPr>
    </w:p>
    <w:p w14:paraId="3814E45B">
      <w:pPr>
        <w:widowControl w:val="0"/>
        <w:spacing w:line="360" w:lineRule="auto"/>
        <w:ind w:firstLine="480" w:firstLineChars="200"/>
        <w:jc w:val="left"/>
        <w:rPr>
          <w:rFonts w:ascii="楷体" w:hAnsi="楷体" w:eastAsia="楷体" w:cs="楷体"/>
          <w:highlight w:val="none"/>
        </w:rPr>
      </w:pPr>
    </w:p>
    <w:p w14:paraId="5DAB1844">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14:paraId="53E48A62">
      <w:pPr>
        <w:widowControl w:val="0"/>
        <w:spacing w:line="360" w:lineRule="auto"/>
        <w:ind w:firstLine="480" w:firstLineChars="200"/>
        <w:jc w:val="left"/>
        <w:rPr>
          <w:rFonts w:ascii="楷体" w:hAnsi="楷体" w:eastAsia="楷体" w:cs="楷体"/>
          <w:highlight w:val="none"/>
        </w:rPr>
      </w:pPr>
    </w:p>
    <w:p w14:paraId="573A97DB">
      <w:pPr>
        <w:widowControl w:val="0"/>
        <w:spacing w:line="480" w:lineRule="auto"/>
        <w:ind w:firstLine="480" w:firstLineChars="200"/>
        <w:jc w:val="left"/>
        <w:rPr>
          <w:rFonts w:ascii="楷体" w:hAnsi="楷体" w:eastAsia="楷体" w:cs="楷体"/>
          <w:highlight w:val="none"/>
        </w:rPr>
      </w:pPr>
    </w:p>
    <w:p w14:paraId="5333F60C">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0F26715F">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64E62920">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14:paraId="5FD992EC">
      <w:pPr>
        <w:widowControl w:val="0"/>
        <w:spacing w:line="360" w:lineRule="atLeast"/>
        <w:ind w:firstLine="480" w:firstLineChars="200"/>
        <w:jc w:val="center"/>
        <w:rPr>
          <w:rFonts w:ascii="楷体" w:hAnsi="楷体" w:eastAsia="楷体" w:cs="楷体"/>
          <w:b/>
          <w:highlight w:val="none"/>
        </w:rPr>
      </w:pPr>
    </w:p>
    <w:p w14:paraId="2FB9E76C">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754F983C">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40AEB4DC">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14:paraId="52364F83">
      <w:pPr>
        <w:widowControl w:val="0"/>
        <w:spacing w:line="360" w:lineRule="atLeast"/>
        <w:ind w:firstLine="480" w:firstLineChars="200"/>
        <w:jc w:val="left"/>
        <w:rPr>
          <w:rFonts w:ascii="宋体" w:hAnsi="宋体" w:eastAsia="楷体" w:cs="Times New Roman"/>
          <w:highlight w:val="none"/>
        </w:rPr>
      </w:pPr>
    </w:p>
    <w:p w14:paraId="4E2908D6">
      <w:pPr>
        <w:widowControl w:val="0"/>
        <w:spacing w:line="360" w:lineRule="auto"/>
        <w:ind w:firstLine="480" w:firstLineChars="200"/>
        <w:jc w:val="left"/>
        <w:rPr>
          <w:rFonts w:ascii="楷体" w:hAnsi="楷体" w:eastAsia="楷体" w:cs="楷体"/>
          <w:kern w:val="0"/>
          <w:highlight w:val="none"/>
        </w:rPr>
      </w:pPr>
    </w:p>
    <w:p w14:paraId="07A57DB4">
      <w:pPr>
        <w:widowControl w:val="0"/>
        <w:spacing w:line="360" w:lineRule="auto"/>
        <w:ind w:firstLine="0" w:firstLineChars="0"/>
        <w:jc w:val="left"/>
        <w:rPr>
          <w:rFonts w:ascii="楷体" w:hAnsi="楷体" w:eastAsia="楷体" w:cs="楷体"/>
          <w:highlight w:val="none"/>
        </w:rPr>
      </w:pPr>
      <w:r>
        <w:rPr>
          <w:rFonts w:hint="eastAsia" w:ascii="楷体" w:hAnsi="楷体" w:eastAsia="楷体" w:cs="楷体"/>
          <w:b/>
          <w:bCs/>
          <w:kern w:val="0"/>
          <w:highlight w:val="none"/>
        </w:rPr>
        <w:t>致：陕西四方衡裕项目管理有限公司</w:t>
      </w:r>
    </w:p>
    <w:p w14:paraId="1CEE9C48">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（采购项目编号） </w:t>
      </w:r>
      <w:r>
        <w:rPr>
          <w:rFonts w:hint="eastAsia" w:ascii="楷体" w:hAnsi="楷体" w:eastAsia="楷体" w:cs="楷体"/>
          <w:kern w:val="0"/>
          <w:highlight w:val="none"/>
        </w:rPr>
        <w:t>的投标过程中，保证提供的服务符合招标文件规定，符合法律、行政法规规定的其他条件。</w:t>
      </w:r>
    </w:p>
    <w:p w14:paraId="33C0BBFE">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14:paraId="14DA852F">
      <w:pPr>
        <w:widowControl w:val="0"/>
        <w:spacing w:line="360" w:lineRule="auto"/>
        <w:ind w:firstLine="480" w:firstLineChars="200"/>
        <w:jc w:val="left"/>
        <w:rPr>
          <w:rFonts w:ascii="楷体" w:hAnsi="楷体" w:eastAsia="楷体" w:cs="楷体"/>
          <w:highlight w:val="none"/>
        </w:rPr>
      </w:pPr>
    </w:p>
    <w:p w14:paraId="231163CA">
      <w:pPr>
        <w:widowControl w:val="0"/>
        <w:spacing w:line="480" w:lineRule="auto"/>
        <w:ind w:firstLine="480" w:firstLineChars="200"/>
        <w:jc w:val="left"/>
        <w:rPr>
          <w:rFonts w:ascii="楷体" w:hAnsi="楷体" w:eastAsia="楷体" w:cs="楷体"/>
          <w:highlight w:val="none"/>
        </w:rPr>
      </w:pPr>
    </w:p>
    <w:p w14:paraId="3EC63473">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48230E69">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14D69512">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14:paraId="13631CBE">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14:paraId="1886517F">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14:paraId="0C661104">
      <w:pPr>
        <w:widowControl w:val="0"/>
        <w:spacing w:line="360" w:lineRule="auto"/>
        <w:ind w:left="0" w:leftChars="0" w:firstLine="0" w:firstLineChars="0"/>
        <w:jc w:val="center"/>
        <w:rPr>
          <w:rFonts w:hint="eastAsia" w:ascii="宋体" w:hAnsi="宋体" w:eastAsia="楷体" w:cs="Times New Roman"/>
          <w:b/>
          <w:sz w:val="32"/>
          <w:szCs w:val="32"/>
          <w:highlight w:val="none"/>
        </w:rPr>
      </w:pPr>
    </w:p>
    <w:p w14:paraId="2CB2DB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本单位郑重声明，参加陕西四方衡裕</w:t>
      </w:r>
      <w:r>
        <w:rPr>
          <w:rFonts w:hint="eastAsia" w:ascii="楷体" w:hAnsi="楷体" w:eastAsia="楷体" w:cs="楷体"/>
          <w:kern w:val="0"/>
          <w:highlight w:val="none"/>
          <w:lang w:val="en-US" w:eastAsia="zh-CN"/>
        </w:rPr>
        <w:t>项目管理</w:t>
      </w:r>
      <w:r>
        <w:rPr>
          <w:rFonts w:hint="eastAsia" w:ascii="楷体" w:hAnsi="楷体" w:eastAsia="楷体" w:cs="楷体"/>
          <w:kern w:val="0"/>
          <w:highlight w:val="none"/>
        </w:rPr>
        <w:t>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14:paraId="1DA5FDC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14:paraId="063D16D0">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232F6556">
      <w:pPr>
        <w:widowControl w:val="0"/>
        <w:spacing w:line="360" w:lineRule="auto"/>
        <w:ind w:firstLine="480" w:firstLineChars="200"/>
        <w:jc w:val="both"/>
        <w:rPr>
          <w:rFonts w:hint="eastAsia" w:ascii="Calibri" w:hAnsi="Calibri" w:eastAsia="楷体" w:cs="宋体"/>
          <w:highlight w:val="none"/>
        </w:rPr>
      </w:pPr>
    </w:p>
    <w:p w14:paraId="7C674D24">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14:paraId="6ED41004">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0524AADA">
      <w:pPr>
        <w:pStyle w:val="28"/>
        <w:rPr>
          <w:rFonts w:hint="eastAsia"/>
          <w:highlight w:val="none"/>
          <w:lang w:val="en-US" w:eastAsia="zh-CN"/>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14:paraId="0A79DD02">
      <w:pPr>
        <w:pStyle w:val="47"/>
        <w:ind w:firstLine="0" w:firstLineChars="0"/>
        <w:rPr>
          <w:rFonts w:hint="eastAsia" w:ascii="楷体" w:hAnsi="楷体" w:eastAsia="楷体" w:cs="楷体"/>
          <w:highlight w:val="none"/>
        </w:rPr>
      </w:pPr>
    </w:p>
    <w:p w14:paraId="0D1777AE">
      <w:pPr>
        <w:pStyle w:val="47"/>
        <w:ind w:firstLine="0" w:firstLineChars="0"/>
        <w:rPr>
          <w:rFonts w:hint="eastAsia" w:ascii="楷体" w:hAnsi="楷体" w:eastAsia="楷体" w:cs="楷体"/>
          <w:highlight w:val="none"/>
        </w:rPr>
      </w:pPr>
    </w:p>
    <w:p w14:paraId="466DB4AA">
      <w:pPr>
        <w:pStyle w:val="47"/>
        <w:ind w:firstLine="0" w:firstLineChars="0"/>
        <w:rPr>
          <w:rFonts w:hint="eastAsia" w:ascii="楷体" w:hAnsi="楷体" w:eastAsia="楷体" w:cs="楷体"/>
          <w:highlight w:val="none"/>
        </w:rPr>
      </w:pPr>
    </w:p>
    <w:p w14:paraId="68B0C37A">
      <w:pPr>
        <w:pStyle w:val="47"/>
        <w:ind w:firstLine="0" w:firstLineChars="0"/>
        <w:rPr>
          <w:rFonts w:hint="eastAsia" w:ascii="楷体" w:hAnsi="楷体" w:eastAsia="楷体" w:cs="楷体"/>
          <w:highlight w:val="none"/>
        </w:rPr>
      </w:pPr>
    </w:p>
    <w:p w14:paraId="53D05AA5">
      <w:pPr>
        <w:pStyle w:val="47"/>
        <w:ind w:firstLine="480"/>
        <w:rPr>
          <w:rFonts w:hint="eastAsia" w:ascii="楷体" w:hAnsi="楷体" w:eastAsia="楷体" w:cs="楷体"/>
          <w:highlight w:val="none"/>
        </w:rPr>
      </w:pPr>
    </w:p>
    <w:p w14:paraId="76790651">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761DF03B">
      <w:pPr>
        <w:pStyle w:val="46"/>
        <w:spacing w:before="210" w:after="210"/>
        <w:rPr>
          <w:rFonts w:hint="eastAsia" w:ascii="楷体" w:hAnsi="楷体" w:eastAsia="楷体" w:cs="楷体"/>
          <w:b/>
          <w:bCs/>
          <w:highlight w:val="none"/>
        </w:rPr>
      </w:pPr>
      <w:r>
        <w:rPr>
          <w:rFonts w:hint="eastAsia" w:ascii="楷体" w:hAnsi="楷体" w:eastAsia="楷体" w:cs="楷体"/>
          <w:b/>
          <w:bCs/>
          <w:highlight w:val="none"/>
        </w:rPr>
        <w:t>第</w:t>
      </w:r>
      <w:r>
        <w:rPr>
          <w:rFonts w:hint="eastAsia" w:ascii="楷体" w:hAnsi="楷体" w:eastAsia="楷体" w:cs="楷体"/>
          <w:b/>
          <w:bCs/>
          <w:highlight w:val="none"/>
          <w:lang w:val="en-US" w:eastAsia="zh-CN"/>
        </w:rPr>
        <w:t>六</w:t>
      </w:r>
      <w:r>
        <w:rPr>
          <w:rFonts w:hint="eastAsia" w:ascii="楷体" w:hAnsi="楷体" w:eastAsia="楷体" w:cs="楷体"/>
          <w:b/>
          <w:bCs/>
          <w:highlight w:val="none"/>
        </w:rPr>
        <w:t>部分　</w:t>
      </w:r>
      <w:r>
        <w:rPr>
          <w:rFonts w:hint="eastAsia" w:ascii="楷体" w:hAnsi="楷体" w:eastAsia="楷体" w:cs="楷体"/>
          <w:b/>
          <w:bCs/>
          <w:highlight w:val="none"/>
          <w:lang w:val="en-US" w:eastAsia="zh-CN"/>
        </w:rPr>
        <w:t>投标人</w:t>
      </w:r>
      <w:r>
        <w:rPr>
          <w:rFonts w:hint="eastAsia" w:ascii="楷体" w:hAnsi="楷体" w:eastAsia="楷体" w:cs="楷体"/>
          <w:b/>
          <w:bCs/>
          <w:highlight w:val="none"/>
        </w:rPr>
        <w:t>概况</w:t>
      </w:r>
    </w:p>
    <w:p w14:paraId="24EDE0C9">
      <w:pPr>
        <w:pStyle w:val="49"/>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基本信息</w:t>
      </w:r>
    </w:p>
    <w:tbl>
      <w:tblPr>
        <w:tblStyle w:val="3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5D867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19BD924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单位基本情况</w:t>
            </w:r>
          </w:p>
        </w:tc>
      </w:tr>
      <w:tr w14:paraId="3B601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2B629D73">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167A2346">
            <w:pPr>
              <w:autoSpaceDE w:val="0"/>
              <w:autoSpaceDN w:val="0"/>
              <w:adjustRightInd w:val="0"/>
              <w:spacing w:line="320" w:lineRule="exact"/>
              <w:jc w:val="center"/>
              <w:rPr>
                <w:rFonts w:hint="eastAsia" w:ascii="楷体" w:hAnsi="楷体" w:eastAsia="楷体" w:cs="楷体"/>
                <w:sz w:val="21"/>
                <w:szCs w:val="21"/>
                <w:highlight w:val="none"/>
              </w:rPr>
            </w:pPr>
          </w:p>
        </w:tc>
      </w:tr>
      <w:tr w14:paraId="589F4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74B7D23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注册地址</w:t>
            </w:r>
          </w:p>
        </w:tc>
        <w:tc>
          <w:tcPr>
            <w:tcW w:w="2718" w:type="dxa"/>
            <w:gridSpan w:val="2"/>
            <w:tcBorders>
              <w:top w:val="single" w:color="auto" w:sz="6" w:space="0"/>
            </w:tcBorders>
            <w:shd w:val="clear" w:color="auto" w:fill="auto"/>
            <w:vAlign w:val="center"/>
          </w:tcPr>
          <w:p w14:paraId="7012763B">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tcBorders>
              <w:top w:val="single" w:color="auto" w:sz="6" w:space="0"/>
            </w:tcBorders>
            <w:shd w:val="clear" w:color="auto" w:fill="auto"/>
            <w:vAlign w:val="center"/>
          </w:tcPr>
          <w:p w14:paraId="6C95ED3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414CC5AB">
            <w:pPr>
              <w:autoSpaceDE w:val="0"/>
              <w:autoSpaceDN w:val="0"/>
              <w:adjustRightInd w:val="0"/>
              <w:spacing w:line="320" w:lineRule="exact"/>
              <w:jc w:val="center"/>
              <w:rPr>
                <w:rFonts w:hint="eastAsia" w:ascii="楷体" w:hAnsi="楷体" w:eastAsia="楷体" w:cs="楷体"/>
                <w:sz w:val="21"/>
                <w:szCs w:val="21"/>
                <w:highlight w:val="none"/>
              </w:rPr>
            </w:pPr>
          </w:p>
        </w:tc>
      </w:tr>
      <w:tr w14:paraId="1EB1C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CE9DDA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统一社会信用代码</w:t>
            </w:r>
          </w:p>
        </w:tc>
        <w:tc>
          <w:tcPr>
            <w:tcW w:w="2718" w:type="dxa"/>
            <w:gridSpan w:val="2"/>
            <w:shd w:val="clear" w:color="auto" w:fill="auto"/>
            <w:vAlign w:val="center"/>
          </w:tcPr>
          <w:p w14:paraId="488BACFC">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4CB4B30B">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单位性质</w:t>
            </w:r>
          </w:p>
        </w:tc>
        <w:tc>
          <w:tcPr>
            <w:tcW w:w="2791" w:type="dxa"/>
            <w:gridSpan w:val="2"/>
            <w:tcBorders>
              <w:right w:val="single" w:color="auto" w:sz="12" w:space="0"/>
            </w:tcBorders>
            <w:shd w:val="clear" w:color="auto" w:fill="auto"/>
            <w:vAlign w:val="center"/>
          </w:tcPr>
          <w:p w14:paraId="6A25C67A">
            <w:pPr>
              <w:autoSpaceDE w:val="0"/>
              <w:autoSpaceDN w:val="0"/>
              <w:adjustRightInd w:val="0"/>
              <w:spacing w:line="320" w:lineRule="exact"/>
              <w:jc w:val="both"/>
              <w:rPr>
                <w:rFonts w:hint="eastAsia" w:ascii="楷体" w:hAnsi="楷体" w:eastAsia="楷体" w:cs="楷体"/>
                <w:sz w:val="21"/>
                <w:szCs w:val="21"/>
                <w:highlight w:val="none"/>
                <w:lang w:val="en-US" w:eastAsia="zh-CN"/>
              </w:rPr>
            </w:pPr>
          </w:p>
        </w:tc>
      </w:tr>
      <w:tr w14:paraId="17293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23D7260">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法定代表人</w:t>
            </w:r>
          </w:p>
          <w:p w14:paraId="5DC4DD0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（主要负责人）</w:t>
            </w:r>
          </w:p>
        </w:tc>
        <w:tc>
          <w:tcPr>
            <w:tcW w:w="2718" w:type="dxa"/>
            <w:gridSpan w:val="2"/>
            <w:shd w:val="clear" w:color="auto" w:fill="auto"/>
            <w:vAlign w:val="center"/>
          </w:tcPr>
          <w:p w14:paraId="0033B1A1">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1663383D">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所属行业</w:t>
            </w:r>
          </w:p>
        </w:tc>
        <w:tc>
          <w:tcPr>
            <w:tcW w:w="2791" w:type="dxa"/>
            <w:gridSpan w:val="2"/>
            <w:tcBorders>
              <w:right w:val="single" w:color="auto" w:sz="12" w:space="0"/>
            </w:tcBorders>
            <w:shd w:val="clear" w:color="auto" w:fill="auto"/>
            <w:vAlign w:val="center"/>
          </w:tcPr>
          <w:p w14:paraId="1C8A8DD6">
            <w:pPr>
              <w:autoSpaceDE w:val="0"/>
              <w:autoSpaceDN w:val="0"/>
              <w:adjustRightInd w:val="0"/>
              <w:spacing w:line="320" w:lineRule="exact"/>
              <w:jc w:val="center"/>
              <w:rPr>
                <w:rFonts w:hint="eastAsia" w:ascii="楷体" w:hAnsi="楷体" w:eastAsia="楷体" w:cs="楷体"/>
                <w:sz w:val="21"/>
                <w:szCs w:val="21"/>
                <w:highlight w:val="none"/>
              </w:rPr>
            </w:pPr>
          </w:p>
        </w:tc>
      </w:tr>
      <w:tr w14:paraId="14A51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885D31">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基本存款账户</w:t>
            </w:r>
          </w:p>
          <w:p w14:paraId="211D9D5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开户银行</w:t>
            </w:r>
          </w:p>
        </w:tc>
        <w:tc>
          <w:tcPr>
            <w:tcW w:w="2718" w:type="dxa"/>
            <w:gridSpan w:val="2"/>
            <w:shd w:val="clear" w:color="auto" w:fill="auto"/>
            <w:vAlign w:val="center"/>
          </w:tcPr>
          <w:p w14:paraId="3F36CA8E">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53BBF949">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w:t>
            </w:r>
          </w:p>
          <w:p w14:paraId="7DA22173">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账户账号</w:t>
            </w:r>
          </w:p>
        </w:tc>
        <w:tc>
          <w:tcPr>
            <w:tcW w:w="2791" w:type="dxa"/>
            <w:gridSpan w:val="2"/>
            <w:tcBorders>
              <w:right w:val="single" w:color="auto" w:sz="12" w:space="0"/>
            </w:tcBorders>
            <w:shd w:val="clear" w:color="auto" w:fill="auto"/>
            <w:vAlign w:val="center"/>
          </w:tcPr>
          <w:p w14:paraId="02AA7464">
            <w:pPr>
              <w:autoSpaceDE w:val="0"/>
              <w:autoSpaceDN w:val="0"/>
              <w:adjustRightInd w:val="0"/>
              <w:spacing w:line="320" w:lineRule="exact"/>
              <w:jc w:val="center"/>
              <w:rPr>
                <w:rFonts w:hint="eastAsia" w:ascii="楷体" w:hAnsi="楷体" w:eastAsia="楷体" w:cs="楷体"/>
                <w:sz w:val="21"/>
                <w:szCs w:val="21"/>
                <w:highlight w:val="none"/>
              </w:rPr>
            </w:pPr>
          </w:p>
        </w:tc>
      </w:tr>
      <w:tr w14:paraId="52D62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5854A58">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上年度</w:t>
            </w:r>
          </w:p>
          <w:p w14:paraId="2F6A8E5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营业收入*</w:t>
            </w:r>
          </w:p>
        </w:tc>
        <w:tc>
          <w:tcPr>
            <w:tcW w:w="2718" w:type="dxa"/>
            <w:gridSpan w:val="2"/>
            <w:shd w:val="clear" w:color="auto" w:fill="auto"/>
            <w:vAlign w:val="center"/>
          </w:tcPr>
          <w:p w14:paraId="783AF2B3">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68BCFE57">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资产总额</w:t>
            </w:r>
          </w:p>
        </w:tc>
        <w:tc>
          <w:tcPr>
            <w:tcW w:w="2791" w:type="dxa"/>
            <w:gridSpan w:val="2"/>
            <w:tcBorders>
              <w:right w:val="single" w:color="auto" w:sz="12" w:space="0"/>
            </w:tcBorders>
            <w:shd w:val="clear" w:color="auto" w:fill="auto"/>
            <w:vAlign w:val="center"/>
          </w:tcPr>
          <w:p w14:paraId="6F29E1BF">
            <w:pPr>
              <w:autoSpaceDE w:val="0"/>
              <w:autoSpaceDN w:val="0"/>
              <w:adjustRightInd w:val="0"/>
              <w:spacing w:line="320" w:lineRule="exact"/>
              <w:jc w:val="center"/>
              <w:rPr>
                <w:rFonts w:hint="eastAsia" w:ascii="楷体" w:hAnsi="楷体" w:eastAsia="楷体" w:cs="楷体"/>
                <w:sz w:val="21"/>
                <w:szCs w:val="21"/>
                <w:highlight w:val="none"/>
              </w:rPr>
            </w:pPr>
          </w:p>
        </w:tc>
      </w:tr>
      <w:tr w14:paraId="6C758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094B00">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经营范围</w:t>
            </w:r>
          </w:p>
        </w:tc>
        <w:tc>
          <w:tcPr>
            <w:tcW w:w="7210" w:type="dxa"/>
            <w:gridSpan w:val="5"/>
            <w:tcBorders>
              <w:right w:val="single" w:color="auto" w:sz="12" w:space="0"/>
            </w:tcBorders>
            <w:shd w:val="clear" w:color="auto" w:fill="auto"/>
            <w:vAlign w:val="center"/>
          </w:tcPr>
          <w:p w14:paraId="7C1049C0">
            <w:pPr>
              <w:autoSpaceDE w:val="0"/>
              <w:autoSpaceDN w:val="0"/>
              <w:adjustRightInd w:val="0"/>
              <w:spacing w:line="320" w:lineRule="exact"/>
              <w:jc w:val="center"/>
              <w:rPr>
                <w:rFonts w:hint="eastAsia" w:ascii="楷体" w:hAnsi="楷体" w:eastAsia="楷体" w:cs="楷体"/>
                <w:sz w:val="21"/>
                <w:szCs w:val="21"/>
                <w:highlight w:val="none"/>
              </w:rPr>
            </w:pPr>
          </w:p>
        </w:tc>
      </w:tr>
      <w:tr w14:paraId="2F851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3F21A9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资质证书名称</w:t>
            </w:r>
          </w:p>
        </w:tc>
        <w:tc>
          <w:tcPr>
            <w:tcW w:w="2718" w:type="dxa"/>
            <w:gridSpan w:val="2"/>
            <w:shd w:val="clear" w:color="auto" w:fill="auto"/>
            <w:vAlign w:val="center"/>
          </w:tcPr>
          <w:p w14:paraId="69874BF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证书号</w:t>
            </w:r>
          </w:p>
        </w:tc>
        <w:tc>
          <w:tcPr>
            <w:tcW w:w="1701" w:type="dxa"/>
            <w:shd w:val="clear" w:color="auto" w:fill="auto"/>
            <w:vAlign w:val="center"/>
          </w:tcPr>
          <w:p w14:paraId="74D444CA">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等级</w:t>
            </w:r>
          </w:p>
        </w:tc>
        <w:tc>
          <w:tcPr>
            <w:tcW w:w="2791" w:type="dxa"/>
            <w:gridSpan w:val="2"/>
            <w:tcBorders>
              <w:right w:val="single" w:color="auto" w:sz="12" w:space="0"/>
            </w:tcBorders>
            <w:shd w:val="clear" w:color="auto" w:fill="auto"/>
            <w:vAlign w:val="center"/>
          </w:tcPr>
          <w:p w14:paraId="76FD33C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类型</w:t>
            </w:r>
          </w:p>
        </w:tc>
      </w:tr>
      <w:tr w14:paraId="6C61E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495A691">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14:paraId="25D6F6D8">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1A582EB9">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14:paraId="238449D2">
            <w:pPr>
              <w:autoSpaceDE w:val="0"/>
              <w:autoSpaceDN w:val="0"/>
              <w:adjustRightInd w:val="0"/>
              <w:spacing w:line="320" w:lineRule="exact"/>
              <w:jc w:val="center"/>
              <w:rPr>
                <w:rFonts w:hint="eastAsia" w:ascii="楷体" w:hAnsi="楷体" w:eastAsia="楷体" w:cs="楷体"/>
                <w:sz w:val="21"/>
                <w:szCs w:val="21"/>
                <w:highlight w:val="none"/>
              </w:rPr>
            </w:pPr>
          </w:p>
        </w:tc>
      </w:tr>
      <w:tr w14:paraId="6E436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E4306AF">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14:paraId="173B0CCD">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1C08A76E">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14:paraId="24C51F91">
            <w:pPr>
              <w:autoSpaceDE w:val="0"/>
              <w:autoSpaceDN w:val="0"/>
              <w:adjustRightInd w:val="0"/>
              <w:spacing w:line="320" w:lineRule="exact"/>
              <w:jc w:val="center"/>
              <w:rPr>
                <w:rFonts w:hint="eastAsia" w:ascii="楷体" w:hAnsi="楷体" w:eastAsia="楷体" w:cs="楷体"/>
                <w:sz w:val="21"/>
                <w:szCs w:val="21"/>
                <w:highlight w:val="none"/>
              </w:rPr>
            </w:pPr>
          </w:p>
        </w:tc>
      </w:tr>
      <w:tr w14:paraId="007708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036BAEB">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从业人员情况</w:t>
            </w:r>
          </w:p>
        </w:tc>
      </w:tr>
      <w:tr w14:paraId="2AFEF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5402C61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从业人员总数</w:t>
            </w:r>
          </w:p>
        </w:tc>
        <w:tc>
          <w:tcPr>
            <w:tcW w:w="1559" w:type="dxa"/>
            <w:vMerge w:val="restart"/>
            <w:shd w:val="clear" w:color="auto" w:fill="auto"/>
            <w:vAlign w:val="center"/>
          </w:tcPr>
          <w:p w14:paraId="3CF7D45F">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shd w:val="clear" w:color="auto" w:fill="auto"/>
            <w:vAlign w:val="center"/>
          </w:tcPr>
          <w:p w14:paraId="06E74D45">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管理人员</w:t>
            </w:r>
          </w:p>
          <w:p w14:paraId="3A52D2A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shd w:val="clear" w:color="auto" w:fill="auto"/>
            <w:vAlign w:val="center"/>
          </w:tcPr>
          <w:p w14:paraId="64EDA268">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shd w:val="clear" w:color="auto" w:fill="auto"/>
            <w:vAlign w:val="center"/>
          </w:tcPr>
          <w:p w14:paraId="43599D3D">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专业技术</w:t>
            </w:r>
          </w:p>
          <w:p w14:paraId="17318650">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人员数量</w:t>
            </w:r>
          </w:p>
        </w:tc>
        <w:tc>
          <w:tcPr>
            <w:tcW w:w="1516" w:type="dxa"/>
            <w:tcBorders>
              <w:right w:val="single" w:color="auto" w:sz="12" w:space="0"/>
            </w:tcBorders>
            <w:shd w:val="clear" w:color="auto" w:fill="auto"/>
            <w:vAlign w:val="center"/>
          </w:tcPr>
          <w:p w14:paraId="7C9DB83F">
            <w:pPr>
              <w:autoSpaceDE w:val="0"/>
              <w:autoSpaceDN w:val="0"/>
              <w:adjustRightInd w:val="0"/>
              <w:spacing w:line="320" w:lineRule="exact"/>
              <w:jc w:val="center"/>
              <w:rPr>
                <w:rFonts w:hint="eastAsia" w:ascii="楷体" w:hAnsi="楷体" w:eastAsia="楷体" w:cs="楷体"/>
                <w:bCs/>
                <w:sz w:val="21"/>
                <w:szCs w:val="21"/>
                <w:highlight w:val="none"/>
              </w:rPr>
            </w:pPr>
          </w:p>
        </w:tc>
      </w:tr>
      <w:tr w14:paraId="46F3D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24C2D40A">
            <w:pPr>
              <w:autoSpaceDE w:val="0"/>
              <w:autoSpaceDN w:val="0"/>
              <w:adjustRightInd w:val="0"/>
              <w:spacing w:line="320" w:lineRule="exact"/>
              <w:jc w:val="center"/>
              <w:rPr>
                <w:rFonts w:hint="eastAsia" w:ascii="楷体" w:hAnsi="楷体" w:eastAsia="楷体" w:cs="楷体"/>
                <w:sz w:val="21"/>
                <w:szCs w:val="21"/>
                <w:highlight w:val="none"/>
              </w:rPr>
            </w:pPr>
          </w:p>
        </w:tc>
        <w:tc>
          <w:tcPr>
            <w:tcW w:w="1559" w:type="dxa"/>
            <w:vMerge w:val="continue"/>
            <w:tcBorders>
              <w:bottom w:val="single" w:color="auto" w:sz="4" w:space="0"/>
            </w:tcBorders>
            <w:shd w:val="clear" w:color="auto" w:fill="auto"/>
            <w:vAlign w:val="center"/>
          </w:tcPr>
          <w:p w14:paraId="1DC6B485">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tcBorders>
              <w:bottom w:val="single" w:color="auto" w:sz="4" w:space="0"/>
            </w:tcBorders>
            <w:shd w:val="clear" w:color="auto" w:fill="auto"/>
            <w:vAlign w:val="center"/>
          </w:tcPr>
          <w:p w14:paraId="5A6058CA">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残疾人</w:t>
            </w:r>
          </w:p>
          <w:p w14:paraId="0BC5EDAD">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tcBorders>
              <w:bottom w:val="single" w:color="auto" w:sz="4" w:space="0"/>
            </w:tcBorders>
            <w:shd w:val="clear" w:color="auto" w:fill="auto"/>
            <w:vAlign w:val="center"/>
          </w:tcPr>
          <w:p w14:paraId="423C7269">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tcBorders>
              <w:bottom w:val="single" w:color="auto" w:sz="4" w:space="0"/>
            </w:tcBorders>
            <w:shd w:val="clear" w:color="auto" w:fill="auto"/>
            <w:vAlign w:val="center"/>
          </w:tcPr>
          <w:p w14:paraId="5C768EC4">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少数民族</w:t>
            </w:r>
          </w:p>
          <w:p w14:paraId="2B51B723">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7E94AA61">
            <w:pPr>
              <w:autoSpaceDE w:val="0"/>
              <w:autoSpaceDN w:val="0"/>
              <w:adjustRightInd w:val="0"/>
              <w:spacing w:line="320" w:lineRule="exact"/>
              <w:jc w:val="center"/>
              <w:rPr>
                <w:rFonts w:hint="eastAsia" w:ascii="楷体" w:hAnsi="楷体" w:eastAsia="楷体" w:cs="楷体"/>
                <w:bCs/>
                <w:sz w:val="21"/>
                <w:szCs w:val="21"/>
                <w:highlight w:val="none"/>
              </w:rPr>
            </w:pPr>
          </w:p>
        </w:tc>
      </w:tr>
      <w:tr w14:paraId="71EDC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66634B90">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存在直接控股、管理关系的相关供应商</w:t>
            </w:r>
          </w:p>
        </w:tc>
      </w:tr>
      <w:tr w14:paraId="60A533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2E42092">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bCs/>
                <w:sz w:val="21"/>
                <w:szCs w:val="21"/>
                <w:highlight w:val="none"/>
              </w:rPr>
              <w:t>关系</w:t>
            </w:r>
          </w:p>
        </w:tc>
        <w:tc>
          <w:tcPr>
            <w:tcW w:w="7210" w:type="dxa"/>
            <w:gridSpan w:val="5"/>
            <w:tcBorders>
              <w:right w:val="single" w:color="auto" w:sz="12" w:space="0"/>
            </w:tcBorders>
            <w:shd w:val="clear" w:color="auto" w:fill="auto"/>
            <w:vAlign w:val="center"/>
          </w:tcPr>
          <w:p w14:paraId="07D0898E">
            <w:pPr>
              <w:autoSpaceDE w:val="0"/>
              <w:autoSpaceDN w:val="0"/>
              <w:adjustRightInd w:val="0"/>
              <w:spacing w:line="32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名称</w:t>
            </w:r>
          </w:p>
        </w:tc>
      </w:tr>
      <w:tr w14:paraId="4C60E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BD2349F">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14:paraId="4E67EFD0">
            <w:pPr>
              <w:autoSpaceDE w:val="0"/>
              <w:autoSpaceDN w:val="0"/>
              <w:adjustRightInd w:val="0"/>
              <w:spacing w:line="320" w:lineRule="exact"/>
              <w:rPr>
                <w:rFonts w:hint="eastAsia" w:ascii="楷体" w:hAnsi="楷体" w:eastAsia="楷体" w:cs="楷体"/>
                <w:bCs/>
                <w:sz w:val="21"/>
                <w:szCs w:val="21"/>
                <w:highlight w:val="none"/>
              </w:rPr>
            </w:pPr>
          </w:p>
        </w:tc>
      </w:tr>
      <w:tr w14:paraId="6CB1C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D16C420">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14:paraId="3DB906C7">
            <w:pPr>
              <w:autoSpaceDE w:val="0"/>
              <w:autoSpaceDN w:val="0"/>
              <w:adjustRightInd w:val="0"/>
              <w:spacing w:line="320" w:lineRule="exact"/>
              <w:rPr>
                <w:rFonts w:hint="eastAsia" w:ascii="楷体" w:hAnsi="楷体" w:eastAsia="楷体" w:cs="楷体"/>
                <w:bCs/>
                <w:sz w:val="21"/>
                <w:szCs w:val="21"/>
                <w:highlight w:val="none"/>
              </w:rPr>
            </w:pPr>
          </w:p>
        </w:tc>
      </w:tr>
      <w:tr w14:paraId="1011D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698E59EB">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0493AFBF">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1.成立时间至提交投标文件截止时间不足一年的可不填写“上年度营业收入”；</w:t>
            </w:r>
          </w:p>
          <w:p w14:paraId="24720B03">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2.招标文件接受联合体的，联合体各方均应提供；</w:t>
            </w:r>
          </w:p>
          <w:p w14:paraId="184D1380">
            <w:pPr>
              <w:spacing w:line="320" w:lineRule="exact"/>
              <w:ind w:left="170" w:hanging="170"/>
              <w:rPr>
                <w:rFonts w:hint="eastAsia" w:ascii="楷体" w:hAnsi="楷体" w:eastAsia="楷体" w:cs="楷体"/>
                <w:sz w:val="21"/>
                <w:szCs w:val="21"/>
                <w:highlight w:val="none"/>
              </w:rPr>
            </w:pPr>
            <w:r>
              <w:rPr>
                <w:rFonts w:hint="eastAsia" w:ascii="楷体" w:hAnsi="楷体" w:eastAsia="楷体" w:cs="楷体"/>
                <w:color w:val="000000"/>
                <w:sz w:val="22"/>
                <w:highlight w:val="none"/>
              </w:rPr>
              <w:t>3.表格空间不足时，请自行扩展。</w:t>
            </w:r>
          </w:p>
        </w:tc>
      </w:tr>
    </w:tbl>
    <w:p w14:paraId="71B82EFB">
      <w:pPr>
        <w:pStyle w:val="47"/>
        <w:ind w:firstLine="0" w:firstLineChars="0"/>
        <w:rPr>
          <w:rFonts w:hint="eastAsia" w:ascii="楷体" w:hAnsi="楷体" w:eastAsia="楷体" w:cs="楷体"/>
          <w:highlight w:val="none"/>
        </w:rPr>
      </w:pPr>
      <w:r>
        <w:rPr>
          <w:rFonts w:hint="eastAsia" w:ascii="楷体" w:hAnsi="楷体" w:eastAsia="楷体" w:cs="楷体"/>
          <w:highlight w:val="none"/>
        </w:rPr>
        <w:br w:type="page"/>
      </w:r>
    </w:p>
    <w:p w14:paraId="285D4E2C">
      <w:pPr>
        <w:pStyle w:val="49"/>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性质</w:t>
      </w:r>
    </w:p>
    <w:p w14:paraId="3CC86221">
      <w:pPr>
        <w:spacing w:line="480" w:lineRule="exact"/>
        <w:rPr>
          <w:rFonts w:hint="eastAsia" w:ascii="楷体" w:hAnsi="楷体" w:eastAsia="楷体" w:cs="楷体"/>
          <w:b/>
          <w:highlight w:val="none"/>
        </w:rPr>
      </w:pPr>
      <w:r>
        <w:rPr>
          <w:rFonts w:hint="eastAsia" w:ascii="楷体" w:hAnsi="楷体" w:eastAsia="楷体" w:cs="楷体"/>
          <w:b/>
          <w:highlight w:val="none"/>
        </w:rPr>
        <w:t>1．中小企业声明函</w:t>
      </w:r>
    </w:p>
    <w:p w14:paraId="3C0EF0C7">
      <w:pPr>
        <w:keepNext/>
        <w:keepLines/>
        <w:widowControl w:val="0"/>
        <w:numPr>
          <w:ilvl w:val="0"/>
          <w:numId w:val="0"/>
        </w:numPr>
        <w:spacing w:before="340" w:after="330" w:line="360" w:lineRule="auto"/>
        <w:ind w:left="562" w:hanging="562" w:hangingChars="200"/>
        <w:jc w:val="center"/>
        <w:outlineLvl w:val="0"/>
        <w:rPr>
          <w:rFonts w:hint="eastAsia" w:ascii="楷体" w:hAnsi="楷体" w:eastAsia="楷体" w:cs="楷体"/>
          <w:b/>
          <w:kern w:val="44"/>
          <w:sz w:val="44"/>
          <w:szCs w:val="20"/>
          <w:highlight w:val="none"/>
          <w:lang w:val="en-US" w:eastAsia="zh-CN" w:bidi="ar-SA"/>
        </w:rPr>
      </w:pPr>
      <w:bookmarkStart w:id="92" w:name="_Toc26143"/>
      <w:bookmarkStart w:id="93" w:name="_Toc22847"/>
      <w:r>
        <w:rPr>
          <w:rFonts w:hint="eastAsia" w:ascii="楷体" w:hAnsi="楷体" w:eastAsia="楷体" w:cs="楷体"/>
          <w:b/>
          <w:kern w:val="44"/>
          <w:sz w:val="28"/>
          <w:szCs w:val="28"/>
          <w:highlight w:val="none"/>
          <w:lang w:val="en-US" w:eastAsia="zh-CN" w:bidi="ar-SA"/>
        </w:rPr>
        <w:t>中小企业声明函（服务）</w:t>
      </w:r>
      <w:bookmarkEnd w:id="92"/>
      <w:bookmarkEnd w:id="93"/>
    </w:p>
    <w:p w14:paraId="771B43BA">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highlight w:val="none"/>
          <w:u w:val="single"/>
          <w:lang w:val="en-US" w:eastAsia="zh-CN" w:bidi="ar-SA"/>
        </w:rPr>
        <w:t>（单位名称）</w:t>
      </w:r>
      <w:r>
        <w:rPr>
          <w:rFonts w:hint="eastAsia" w:ascii="楷体" w:hAnsi="楷体" w:eastAsia="楷体" w:cs="楷体"/>
          <w:kern w:val="2"/>
          <w:sz w:val="24"/>
          <w:szCs w:val="24"/>
          <w:highlight w:val="none"/>
          <w:lang w:val="en-US" w:eastAsia="zh-CN" w:bidi="ar-SA"/>
        </w:rPr>
        <w:t>的</w:t>
      </w:r>
      <w:r>
        <w:rPr>
          <w:rFonts w:hint="eastAsia" w:ascii="楷体" w:hAnsi="楷体" w:eastAsia="楷体" w:cs="楷体"/>
          <w:kern w:val="2"/>
          <w:sz w:val="24"/>
          <w:szCs w:val="24"/>
          <w:highlight w:val="none"/>
          <w:u w:val="single"/>
          <w:lang w:val="en-US" w:eastAsia="zh-CN" w:bidi="ar-SA"/>
        </w:rPr>
        <w:t>（项目名称）</w:t>
      </w:r>
      <w:r>
        <w:rPr>
          <w:rFonts w:hint="eastAsia" w:ascii="楷体" w:hAnsi="楷体" w:eastAsia="楷体" w:cs="楷体"/>
          <w:kern w:val="2"/>
          <w:sz w:val="24"/>
          <w:szCs w:val="24"/>
          <w:highlight w:val="none"/>
          <w:lang w:val="en-US" w:eastAsia="zh-CN" w:bidi="ar-SA"/>
        </w:rPr>
        <w:t>采购活动，工程的施工单位全部为符合政策要求的中小企业（或者：服务</w:t>
      </w:r>
      <w:r>
        <w:rPr>
          <w:rFonts w:hint="eastAsia" w:ascii="楷体" w:hAnsi="楷体" w:eastAsia="楷体" w:cs="楷体"/>
          <w:w w:val="95"/>
          <w:kern w:val="2"/>
          <w:sz w:val="24"/>
          <w:szCs w:val="24"/>
          <w:highlight w:val="none"/>
          <w:lang w:val="en-US" w:eastAsia="zh-CN" w:bidi="ar-SA"/>
        </w:rPr>
        <w:t>全部由符合政策要求的中小企业承接）。相关企业（含联合</w:t>
      </w:r>
      <w:r>
        <w:rPr>
          <w:rFonts w:hint="eastAsia" w:ascii="楷体" w:hAnsi="楷体" w:eastAsia="楷体" w:cs="楷体"/>
          <w:kern w:val="2"/>
          <w:sz w:val="24"/>
          <w:szCs w:val="24"/>
          <w:highlight w:val="none"/>
          <w:lang w:val="en-US" w:eastAsia="zh-CN" w:bidi="ar-SA"/>
        </w:rPr>
        <w:t>体中的中小企业、签订分包意向协议的中小企业）的具体情况如下：</w:t>
      </w:r>
    </w:p>
    <w:p w14:paraId="2FC88A8C">
      <w:pPr>
        <w:widowControl w:val="0"/>
        <w:tabs>
          <w:tab w:val="left" w:pos="1243"/>
        </w:tabs>
        <w:spacing w:line="360" w:lineRule="auto"/>
        <w:ind w:firstLine="478" w:firstLineChars="208"/>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1.</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14:paraId="1BB104D2">
      <w:pPr>
        <w:widowControl w:val="0"/>
        <w:tabs>
          <w:tab w:val="left" w:pos="1243"/>
          <w:tab w:val="left" w:pos="1806"/>
          <w:tab w:val="left" w:pos="5005"/>
          <w:tab w:val="left" w:pos="7213"/>
        </w:tabs>
        <w:spacing w:line="360" w:lineRule="auto"/>
        <w:ind w:firstLine="478" w:firstLineChars="208"/>
        <w:jc w:val="left"/>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2.</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14:paraId="28B9C6D1">
      <w:pPr>
        <w:widowControl w:val="0"/>
        <w:spacing w:line="480" w:lineRule="exact"/>
        <w:ind w:left="860"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w:t>
      </w:r>
    </w:p>
    <w:p w14:paraId="6CFEAA3A">
      <w:pPr>
        <w:widowControl w:val="0"/>
        <w:spacing w:before="105" w:line="480" w:lineRule="exact"/>
        <w:ind w:firstLine="480" w:firstLineChars="2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0AA214A2">
      <w:pPr>
        <w:widowControl w:val="0"/>
        <w:spacing w:line="480" w:lineRule="exact"/>
        <w:ind w:right="372"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本企业对上述声明内容的真实性负责。如有虚假，将依法承担相应责任。</w:t>
      </w:r>
    </w:p>
    <w:p w14:paraId="50A94DF8">
      <w:pPr>
        <w:widowControl w:val="0"/>
        <w:spacing w:before="5" w:line="480" w:lineRule="exact"/>
        <w:ind w:left="20" w:firstLine="474" w:firstLineChars="200"/>
        <w:jc w:val="left"/>
        <w:rPr>
          <w:rFonts w:hint="eastAsia" w:ascii="楷体" w:hAnsi="楷体" w:eastAsia="楷体" w:cs="楷体"/>
          <w:color w:val="000000"/>
          <w:highlight w:val="none"/>
        </w:rPr>
      </w:pPr>
      <w:r>
        <w:rPr>
          <w:rFonts w:hint="eastAsia" w:ascii="楷体" w:hAnsi="楷体" w:eastAsia="楷体" w:cs="楷体"/>
          <w:color w:val="000000"/>
          <w:w w:val="99"/>
          <w:highlight w:val="none"/>
        </w:rPr>
        <w:t>备注：从业人员、营业收入、资产总额填报上一年度数据，无上一年度数据的新成立企业可不填报。</w:t>
      </w:r>
    </w:p>
    <w:p w14:paraId="6DFD4DBF">
      <w:pPr>
        <w:widowControl w:val="0"/>
        <w:spacing w:line="480" w:lineRule="exact"/>
        <w:ind w:firstLine="3792" w:firstLineChars="1600"/>
        <w:jc w:val="both"/>
        <w:rPr>
          <w:rFonts w:hint="eastAsia" w:ascii="楷体" w:hAnsi="楷体" w:eastAsia="楷体" w:cs="楷体"/>
          <w:color w:val="000000"/>
          <w:w w:val="99"/>
          <w:kern w:val="2"/>
          <w:sz w:val="24"/>
          <w:szCs w:val="24"/>
          <w:highlight w:val="none"/>
          <w:lang w:val="en-US" w:eastAsia="zh-CN" w:bidi="ar-SA"/>
        </w:rPr>
      </w:pPr>
      <w:r>
        <w:rPr>
          <w:rFonts w:hint="eastAsia" w:ascii="楷体" w:hAnsi="楷体" w:eastAsia="楷体" w:cs="楷体"/>
          <w:color w:val="000000"/>
          <w:w w:val="99"/>
          <w:kern w:val="2"/>
          <w:sz w:val="24"/>
          <w:szCs w:val="24"/>
          <w:highlight w:val="none"/>
          <w:lang w:val="en-US" w:eastAsia="zh-CN" w:bidi="ar-SA"/>
        </w:rPr>
        <w:t>投标人名称（盖章）：</w:t>
      </w:r>
    </w:p>
    <w:p w14:paraId="6C264224">
      <w:pPr>
        <w:widowControl w:val="0"/>
        <w:spacing w:line="480" w:lineRule="exact"/>
        <w:ind w:firstLine="3840" w:firstLineChars="16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日  期：</w:t>
      </w:r>
    </w:p>
    <w:p w14:paraId="492C5A06">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说明：1、依据工业和信息化部、国家统计局、国家发展和改革委员会、财政部《关于印发中小企业划型标准规定的通知》（工信部联企业〔2011〕300号），本项目〈</w:t>
      </w:r>
      <w:r>
        <w:rPr>
          <w:rFonts w:hint="eastAsia" w:ascii="Calibri Light" w:hAnsi="Calibri Light" w:eastAsia="华文仿宋" w:cs="Calibri Light"/>
          <w:color w:val="7030A0"/>
          <w:highlight w:val="none"/>
          <w:lang w:eastAsia="zh-CN"/>
        </w:rPr>
        <w:t>西安国家民用航天产业基地管理委员会住房建设和交通运输领域监督检查辅助服务项目</w:t>
      </w:r>
      <w:r>
        <w:rPr>
          <w:rFonts w:hint="eastAsia" w:ascii="Calibri Light" w:hAnsi="Calibri Light" w:eastAsia="华文仿宋" w:cs="Calibri Light"/>
          <w:color w:val="7030A0"/>
          <w:highlight w:val="none"/>
        </w:rPr>
        <w:t>〉对应的中小企业划分标准所属行业为：</w:t>
      </w:r>
      <w:r>
        <w:rPr>
          <w:rFonts w:hint="eastAsia" w:ascii="Calibri Light" w:hAnsi="Calibri Light" w:eastAsia="华文仿宋" w:cs="Calibri Light"/>
          <w:color w:val="FF0000"/>
          <w:highlight w:val="none"/>
          <w:u w:val="single"/>
          <w:lang w:val="en-US" w:eastAsia="zh-CN"/>
        </w:rPr>
        <w:t>其他未列明行业</w:t>
      </w:r>
      <w:r>
        <w:rPr>
          <w:rFonts w:hint="eastAsia" w:ascii="Calibri Light" w:hAnsi="Calibri Light" w:eastAsia="华文仿宋" w:cs="Calibri Light"/>
          <w:color w:val="auto"/>
          <w:highlight w:val="none"/>
        </w:rPr>
        <w:t>。</w:t>
      </w:r>
    </w:p>
    <w:p w14:paraId="7A564A25">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2、声明函中“从业人员”、“营业收入”、“资产总额”填报上一年度数据，无上一年度数据的新成立企业可不填报。</w:t>
      </w:r>
    </w:p>
    <w:p w14:paraId="589D7F7D">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3、符合中小企业划分标准的个体工商户视同中小企业，监狱企业、残疾人福利性单位视同小型、微型企业。</w:t>
      </w:r>
    </w:p>
    <w:p w14:paraId="5AB43E5C">
      <w:pPr>
        <w:widowControl w:val="0"/>
        <w:spacing w:line="360" w:lineRule="auto"/>
        <w:ind w:firstLine="0" w:firstLineChars="0"/>
        <w:jc w:val="both"/>
        <w:rPr>
          <w:rFonts w:hint="eastAsia" w:ascii="楷体" w:hAnsi="楷体" w:eastAsia="楷体" w:cs="楷体"/>
          <w:bCs/>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br w:type="page"/>
      </w:r>
      <w:r>
        <w:rPr>
          <w:rFonts w:hint="eastAsia" w:ascii="楷体" w:hAnsi="楷体" w:eastAsia="楷体" w:cs="楷体"/>
          <w:b/>
          <w:kern w:val="2"/>
          <w:sz w:val="24"/>
          <w:szCs w:val="24"/>
          <w:highlight w:val="none"/>
          <w:lang w:val="en-US" w:eastAsia="zh-CN" w:bidi="ar-SA"/>
        </w:rPr>
        <w:t>2.残疾人福利性单位声明函</w:t>
      </w:r>
    </w:p>
    <w:p w14:paraId="12325E31">
      <w:pPr>
        <w:widowControl w:val="0"/>
        <w:spacing w:line="588" w:lineRule="exact"/>
        <w:ind w:firstLine="0" w:firstLineChars="0"/>
        <w:jc w:val="center"/>
        <w:rPr>
          <w:rFonts w:hint="eastAsia" w:ascii="楷体" w:hAnsi="楷体" w:eastAsia="楷体" w:cs="楷体"/>
          <w:b/>
          <w:spacing w:val="6"/>
          <w:sz w:val="32"/>
          <w:szCs w:val="32"/>
          <w:highlight w:val="none"/>
        </w:rPr>
      </w:pPr>
      <w:bookmarkStart w:id="94" w:name="OLE_LINK13"/>
      <w:bookmarkStart w:id="95" w:name="OLE_LINK14"/>
      <w:r>
        <w:rPr>
          <w:rFonts w:hint="eastAsia" w:ascii="楷体" w:hAnsi="楷体" w:eastAsia="楷体" w:cs="楷体"/>
          <w:b/>
          <w:kern w:val="44"/>
          <w:sz w:val="28"/>
          <w:szCs w:val="28"/>
          <w:highlight w:val="none"/>
        </w:rPr>
        <w:t>残疾人福利性单位声明函</w:t>
      </w:r>
    </w:p>
    <w:bookmarkEnd w:id="94"/>
    <w:bookmarkEnd w:id="95"/>
    <w:p w14:paraId="0B3742E1">
      <w:pPr>
        <w:widowControl w:val="0"/>
        <w:spacing w:line="588" w:lineRule="exact"/>
        <w:ind w:firstLine="626" w:firstLineChars="200"/>
        <w:jc w:val="both"/>
        <w:rPr>
          <w:rFonts w:hint="eastAsia" w:ascii="楷体" w:hAnsi="楷体" w:eastAsia="楷体" w:cs="楷体"/>
          <w:b/>
          <w:spacing w:val="6"/>
          <w:sz w:val="30"/>
          <w:szCs w:val="30"/>
          <w:highlight w:val="none"/>
        </w:rPr>
      </w:pPr>
    </w:p>
    <w:p w14:paraId="50F02EC3">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本单位郑重声明，根据《财政部 民政部 中国残疾人联合会关于促进残疾人就业政府采购政策的通知》（财库</w:t>
      </w:r>
      <w:r>
        <w:rPr>
          <w:rFonts w:hint="eastAsia" w:ascii="楷体" w:hAnsi="楷体" w:eastAsia="楷体" w:cs="楷体"/>
          <w:color w:val="000000"/>
          <w:highlight w:val="none"/>
        </w:rPr>
        <w:t>〔2017〕 141</w:t>
      </w:r>
      <w:r>
        <w:rPr>
          <w:rFonts w:hint="eastAsia" w:ascii="楷体" w:hAnsi="楷体" w:eastAsia="楷体" w:cs="楷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62EF37">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本单位对上述声明的真实性负责。如有虚假，将依法承担相应责任。</w:t>
      </w:r>
    </w:p>
    <w:p w14:paraId="1EDCF239">
      <w:pPr>
        <w:widowControl w:val="0"/>
        <w:spacing w:line="588" w:lineRule="exact"/>
        <w:ind w:firstLine="504" w:firstLineChars="200"/>
        <w:jc w:val="both"/>
        <w:rPr>
          <w:rFonts w:hint="eastAsia" w:ascii="楷体" w:hAnsi="楷体" w:eastAsia="楷体" w:cs="楷体"/>
          <w:color w:val="000000"/>
          <w:spacing w:val="6"/>
          <w:highlight w:val="none"/>
        </w:rPr>
      </w:pPr>
    </w:p>
    <w:p w14:paraId="2FE35E88">
      <w:pPr>
        <w:widowControl w:val="0"/>
        <w:spacing w:line="588" w:lineRule="exact"/>
        <w:ind w:firstLine="504" w:firstLineChars="200"/>
        <w:jc w:val="both"/>
        <w:rPr>
          <w:rFonts w:hint="eastAsia" w:ascii="楷体" w:hAnsi="楷体" w:eastAsia="楷体" w:cs="楷体"/>
          <w:color w:val="000000"/>
          <w:spacing w:val="6"/>
          <w:highlight w:val="none"/>
        </w:rPr>
      </w:pPr>
    </w:p>
    <w:p w14:paraId="0437C95C">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w:t>
      </w:r>
      <w:r>
        <w:rPr>
          <w:rFonts w:hint="eastAsia" w:ascii="楷体" w:hAnsi="楷体" w:eastAsia="楷体" w:cs="楷体"/>
          <w:color w:val="000000"/>
          <w:w w:val="99"/>
          <w:highlight w:val="none"/>
        </w:rPr>
        <w:t>投标人</w:t>
      </w:r>
      <w:r>
        <w:rPr>
          <w:rFonts w:hint="eastAsia" w:ascii="楷体" w:hAnsi="楷体" w:eastAsia="楷体" w:cs="楷体"/>
          <w:color w:val="000000"/>
          <w:spacing w:val="6"/>
          <w:highlight w:val="none"/>
        </w:rPr>
        <w:t>名称（盖章）：</w:t>
      </w:r>
    </w:p>
    <w:p w14:paraId="1216BA40">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日  期：</w:t>
      </w:r>
    </w:p>
    <w:p w14:paraId="02696A65">
      <w:pPr>
        <w:widowControl w:val="0"/>
        <w:spacing w:line="360" w:lineRule="auto"/>
        <w:ind w:firstLine="480" w:firstLineChars="200"/>
        <w:jc w:val="both"/>
        <w:rPr>
          <w:rFonts w:hint="eastAsia" w:ascii="楷体" w:hAnsi="楷体" w:eastAsia="楷体" w:cs="楷体"/>
          <w:color w:val="000000"/>
          <w:highlight w:val="none"/>
        </w:rPr>
      </w:pPr>
    </w:p>
    <w:p w14:paraId="3246BAE2">
      <w:pPr>
        <w:widowControl w:val="0"/>
        <w:spacing w:line="360" w:lineRule="auto"/>
        <w:ind w:firstLine="480" w:firstLineChars="200"/>
        <w:jc w:val="both"/>
        <w:rPr>
          <w:rFonts w:hint="eastAsia" w:ascii="楷体" w:hAnsi="楷体" w:eastAsia="楷体" w:cs="楷体"/>
          <w:color w:val="000000"/>
          <w:highlight w:val="none"/>
        </w:rPr>
      </w:pPr>
    </w:p>
    <w:p w14:paraId="687F9FE5">
      <w:pPr>
        <w:widowControl w:val="0"/>
        <w:spacing w:line="360" w:lineRule="auto"/>
        <w:ind w:firstLine="480" w:firstLineChars="200"/>
        <w:jc w:val="both"/>
        <w:rPr>
          <w:rFonts w:hint="eastAsia" w:ascii="楷体" w:hAnsi="楷体" w:eastAsia="楷体" w:cs="楷体"/>
          <w:color w:val="000000"/>
          <w:highlight w:val="none"/>
        </w:rPr>
      </w:pPr>
      <w:r>
        <w:rPr>
          <w:rFonts w:hint="eastAsia" w:ascii="楷体" w:hAnsi="楷体" w:eastAsia="楷体" w:cs="楷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4AF8AD6A">
      <w:pPr>
        <w:rPr>
          <w:rFonts w:hint="eastAsia" w:ascii="楷体" w:hAnsi="楷体" w:eastAsia="楷体" w:cs="楷体"/>
          <w:b/>
          <w:highlight w:val="none"/>
        </w:rPr>
      </w:pPr>
      <w:r>
        <w:rPr>
          <w:rFonts w:hint="eastAsia" w:ascii="楷体" w:hAnsi="楷体" w:eastAsia="楷体" w:cs="楷体"/>
          <w:b/>
          <w:highlight w:val="none"/>
        </w:rPr>
        <w:br w:type="page"/>
      </w:r>
    </w:p>
    <w:p w14:paraId="48F6CA77">
      <w:pPr>
        <w:spacing w:before="210" w:beforeLines="50" w:line="480" w:lineRule="exact"/>
        <w:rPr>
          <w:rFonts w:hint="eastAsia" w:ascii="楷体" w:hAnsi="楷体" w:eastAsia="楷体" w:cs="楷体"/>
          <w:b/>
          <w:highlight w:val="none"/>
        </w:rPr>
      </w:pPr>
      <w:r>
        <w:rPr>
          <w:rFonts w:hint="eastAsia" w:ascii="楷体" w:hAnsi="楷体" w:eastAsia="楷体" w:cs="楷体"/>
          <w:b/>
          <w:highlight w:val="none"/>
        </w:rPr>
        <w:t>3．监狱企业证明函</w:t>
      </w:r>
    </w:p>
    <w:p w14:paraId="2FA98E5D">
      <w:pPr>
        <w:ind w:firstLine="480" w:firstLineChars="200"/>
        <w:rPr>
          <w:rFonts w:hint="eastAsia" w:ascii="楷体" w:hAnsi="楷体" w:eastAsia="楷体" w:cs="楷体"/>
          <w:i/>
          <w:color w:val="auto"/>
          <w:highlight w:val="none"/>
        </w:rPr>
      </w:pPr>
      <w:r>
        <w:rPr>
          <w:rFonts w:hint="eastAsia" w:ascii="楷体" w:hAnsi="楷体" w:eastAsia="楷体" w:cs="楷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4AF3B9EB">
      <w:pPr>
        <w:pStyle w:val="45"/>
        <w:keepNext/>
        <w:wordWrap/>
        <w:spacing w:before="60" w:after="60" w:line="48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监狱企业证明函</w:t>
      </w:r>
    </w:p>
    <w:p w14:paraId="4F14DE41">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157B81">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监狱企业参加政府采购活动时，应当提供由省级以上监狱管理局、戒毒管理局（含新疆生产建设兵团）出具的属于监狱企业的证明文件。</w:t>
      </w:r>
    </w:p>
    <w:p w14:paraId="5E82C6C3">
      <w:pPr>
        <w:pStyle w:val="47"/>
        <w:ind w:firstLine="0" w:firstLineChars="0"/>
        <w:rPr>
          <w:rFonts w:hint="eastAsia" w:ascii="楷体" w:hAnsi="楷体" w:eastAsia="楷体" w:cs="楷体"/>
          <w:color w:val="000000"/>
          <w:sz w:val="28"/>
          <w:szCs w:val="28"/>
          <w:highlight w:val="none"/>
        </w:rPr>
      </w:pPr>
      <w:r>
        <w:rPr>
          <w:rFonts w:hint="eastAsia" w:ascii="楷体" w:hAnsi="楷体" w:eastAsia="楷体" w:cs="楷体"/>
          <w:color w:val="auto"/>
          <w:highlight w:val="none"/>
        </w:rPr>
        <w:br w:type="page"/>
      </w:r>
    </w:p>
    <w:p w14:paraId="08BB88EF">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 w:val="0"/>
          <w:bCs/>
          <w:kern w:val="0"/>
          <w:sz w:val="28"/>
          <w:szCs w:val="20"/>
          <w:highlight w:val="none"/>
          <w:lang w:val="en-US" w:eastAsia="zh-CN" w:bidi="ar-SA"/>
        </w:rPr>
      </w:pPr>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七</w:t>
      </w:r>
      <w:r>
        <w:rPr>
          <w:rFonts w:hint="eastAsia" w:ascii="楷体" w:hAnsi="楷体" w:eastAsia="楷体" w:cs="楷体"/>
          <w:b/>
          <w:kern w:val="0"/>
          <w:sz w:val="28"/>
          <w:szCs w:val="20"/>
          <w:highlight w:val="none"/>
          <w:lang w:val="zh-CN" w:eastAsia="zh-CN" w:bidi="ar-SA"/>
        </w:rPr>
        <w:t xml:space="preserve">部分  </w:t>
      </w:r>
      <w:r>
        <w:rPr>
          <w:rFonts w:hint="eastAsia" w:ascii="楷体" w:hAnsi="楷体" w:eastAsia="楷体" w:cs="楷体"/>
          <w:b/>
          <w:kern w:val="0"/>
          <w:sz w:val="28"/>
          <w:szCs w:val="20"/>
          <w:highlight w:val="none"/>
          <w:lang w:val="en-US" w:eastAsia="zh-CN" w:bidi="ar-SA"/>
        </w:rPr>
        <w:t>实施方案及承诺</w:t>
      </w:r>
    </w:p>
    <w:p w14:paraId="3737A271">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rPr>
        <w:t>投标人</w:t>
      </w:r>
      <w:r>
        <w:rPr>
          <w:rFonts w:hint="eastAsia" w:ascii="楷体" w:hAnsi="楷体" w:eastAsia="楷体" w:cs="楷体"/>
          <w:kern w:val="0"/>
          <w:highlight w:val="none"/>
          <w:lang w:val="zh-CN"/>
        </w:rPr>
        <w:t>根据招标文件要求及评审内容自行编制。</w:t>
      </w:r>
    </w:p>
    <w:p w14:paraId="6DE2C915">
      <w:pPr>
        <w:widowControl/>
        <w:spacing w:line="360" w:lineRule="auto"/>
        <w:ind w:firstLine="482" w:firstLineChars="200"/>
        <w:jc w:val="both"/>
        <w:rPr>
          <w:rFonts w:hint="eastAsia" w:ascii="楷体" w:hAnsi="楷体" w:eastAsia="楷体" w:cs="楷体"/>
          <w:b/>
          <w:bCs/>
          <w:kern w:val="0"/>
          <w:highlight w:val="none"/>
        </w:rPr>
      </w:pPr>
    </w:p>
    <w:p w14:paraId="04AE3125">
      <w:pPr>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1C22BE9B">
      <w:pPr>
        <w:widowControl w:val="0"/>
        <w:spacing w:line="500" w:lineRule="exact"/>
        <w:ind w:firstLine="562" w:firstLineChars="200"/>
        <w:jc w:val="center"/>
        <w:rPr>
          <w:rFonts w:hint="eastAsia" w:ascii="楷体" w:hAnsi="楷体" w:eastAsia="楷体" w:cs="楷体"/>
          <w:b/>
          <w:color w:val="000000"/>
          <w:kern w:val="0"/>
          <w:sz w:val="28"/>
          <w:szCs w:val="20"/>
          <w:highlight w:val="none"/>
        </w:rPr>
      </w:pPr>
      <w:bookmarkStart w:id="96" w:name="_Toc7049_WPSOffice_Level1"/>
      <w:bookmarkStart w:id="97" w:name="_Toc30979"/>
      <w:bookmarkStart w:id="98" w:name="_Toc4186_WPSOffice_Level1"/>
      <w:bookmarkStart w:id="99" w:name="_Toc21763_WPSOffice_Level1"/>
      <w:bookmarkStart w:id="100" w:name="_Toc7815_WPSOffice_Level1"/>
      <w:r>
        <w:rPr>
          <w:rFonts w:hint="eastAsia" w:ascii="楷体" w:hAnsi="楷体" w:eastAsia="楷体" w:cs="楷体"/>
          <w:b/>
          <w:color w:val="000000"/>
          <w:kern w:val="0"/>
          <w:sz w:val="28"/>
          <w:szCs w:val="20"/>
          <w:highlight w:val="none"/>
        </w:rPr>
        <w:t>近年业绩的有关证明材料</w:t>
      </w:r>
    </w:p>
    <w:p w14:paraId="7E588F04">
      <w:pPr>
        <w:widowControl w:val="0"/>
        <w:spacing w:line="360" w:lineRule="auto"/>
        <w:ind w:firstLine="480" w:firstLineChars="200"/>
        <w:jc w:val="left"/>
        <w:rPr>
          <w:rFonts w:hint="eastAsia" w:ascii="宋体" w:hAnsi="宋体" w:eastAsia="宋体" w:cs="Times New Roman"/>
          <w:kern w:val="2"/>
          <w:sz w:val="24"/>
          <w:szCs w:val="24"/>
          <w:highlight w:val="none"/>
          <w:lang w:val="en-US" w:eastAsia="zh-CN" w:bidi="ar-SA"/>
        </w:rPr>
      </w:pPr>
    </w:p>
    <w:tbl>
      <w:tblPr>
        <w:tblStyle w:val="30"/>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41448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437FF7B8">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序号</w:t>
            </w:r>
          </w:p>
        </w:tc>
        <w:tc>
          <w:tcPr>
            <w:tcW w:w="2044" w:type="dxa"/>
            <w:noWrap w:val="0"/>
            <w:vAlign w:val="center"/>
          </w:tcPr>
          <w:p w14:paraId="03AB2463">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用户名称</w:t>
            </w:r>
          </w:p>
        </w:tc>
        <w:tc>
          <w:tcPr>
            <w:tcW w:w="3509" w:type="dxa"/>
            <w:noWrap w:val="0"/>
            <w:vAlign w:val="center"/>
          </w:tcPr>
          <w:p w14:paraId="4B534EAA">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项目名称</w:t>
            </w:r>
          </w:p>
        </w:tc>
        <w:tc>
          <w:tcPr>
            <w:tcW w:w="1198" w:type="dxa"/>
            <w:noWrap w:val="0"/>
            <w:vAlign w:val="center"/>
          </w:tcPr>
          <w:p w14:paraId="73BC7A84">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合同金额</w:t>
            </w:r>
          </w:p>
        </w:tc>
        <w:tc>
          <w:tcPr>
            <w:tcW w:w="1963" w:type="dxa"/>
            <w:noWrap w:val="0"/>
            <w:vAlign w:val="center"/>
          </w:tcPr>
          <w:p w14:paraId="0F8E9BA1">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w:t>
            </w:r>
          </w:p>
          <w:p w14:paraId="32CBFD3B">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签订时间</w:t>
            </w:r>
          </w:p>
        </w:tc>
      </w:tr>
      <w:tr w14:paraId="4768C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8568B5B">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451B72EA">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1BF96156">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5C180E76">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C5AA129">
            <w:pPr>
              <w:widowControl w:val="0"/>
              <w:spacing w:line="440" w:lineRule="exact"/>
              <w:ind w:firstLine="480" w:firstLineChars="200"/>
              <w:jc w:val="center"/>
              <w:rPr>
                <w:rFonts w:hint="eastAsia" w:ascii="宋体" w:hAnsi="宋体" w:eastAsia="楷体" w:cs="宋体"/>
                <w:color w:val="000000"/>
                <w:szCs w:val="21"/>
                <w:highlight w:val="none"/>
              </w:rPr>
            </w:pPr>
          </w:p>
        </w:tc>
      </w:tr>
      <w:tr w14:paraId="1821B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40B78E6">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5793EB18">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34C67264">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002C13BE">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D0FE788">
            <w:pPr>
              <w:widowControl w:val="0"/>
              <w:spacing w:line="440" w:lineRule="exact"/>
              <w:ind w:firstLine="480" w:firstLineChars="200"/>
              <w:jc w:val="center"/>
              <w:rPr>
                <w:rFonts w:hint="eastAsia" w:ascii="宋体" w:hAnsi="宋体" w:eastAsia="楷体" w:cs="宋体"/>
                <w:color w:val="000000"/>
                <w:szCs w:val="21"/>
                <w:highlight w:val="none"/>
              </w:rPr>
            </w:pPr>
          </w:p>
        </w:tc>
      </w:tr>
      <w:tr w14:paraId="3DDBA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2C820FD0">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25E75543">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2A65A5E8">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4997D294">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2A571EF6">
            <w:pPr>
              <w:widowControl w:val="0"/>
              <w:spacing w:line="440" w:lineRule="exact"/>
              <w:ind w:firstLine="480" w:firstLineChars="200"/>
              <w:jc w:val="center"/>
              <w:rPr>
                <w:rFonts w:hint="eastAsia" w:ascii="宋体" w:hAnsi="宋体" w:eastAsia="楷体" w:cs="宋体"/>
                <w:color w:val="000000"/>
                <w:szCs w:val="21"/>
                <w:highlight w:val="none"/>
              </w:rPr>
            </w:pPr>
          </w:p>
        </w:tc>
      </w:tr>
      <w:tr w14:paraId="17E0C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5B1F61E5">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10580806">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21374561">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5F441987">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199845FC">
            <w:pPr>
              <w:widowControl w:val="0"/>
              <w:spacing w:line="440" w:lineRule="exact"/>
              <w:ind w:firstLine="480" w:firstLineChars="200"/>
              <w:jc w:val="center"/>
              <w:rPr>
                <w:rFonts w:hint="eastAsia" w:ascii="宋体" w:hAnsi="宋体" w:eastAsia="楷体" w:cs="宋体"/>
                <w:color w:val="000000"/>
                <w:szCs w:val="21"/>
                <w:highlight w:val="none"/>
              </w:rPr>
            </w:pPr>
          </w:p>
        </w:tc>
      </w:tr>
      <w:tr w14:paraId="4C772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A386B40">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62AF9210">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6E299AB1">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5F8B48A0">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6B04779">
            <w:pPr>
              <w:widowControl w:val="0"/>
              <w:spacing w:line="440" w:lineRule="exact"/>
              <w:ind w:firstLine="480" w:firstLineChars="200"/>
              <w:jc w:val="center"/>
              <w:rPr>
                <w:rFonts w:hint="eastAsia" w:ascii="宋体" w:hAnsi="宋体" w:eastAsia="楷体" w:cs="宋体"/>
                <w:color w:val="000000"/>
                <w:szCs w:val="21"/>
                <w:highlight w:val="none"/>
              </w:rPr>
            </w:pPr>
          </w:p>
        </w:tc>
      </w:tr>
      <w:tr w14:paraId="557B5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A0F4573">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095A9AD2">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64ECBA52">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4BEBF9FD">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6552CF4C">
            <w:pPr>
              <w:widowControl w:val="0"/>
              <w:spacing w:line="440" w:lineRule="exact"/>
              <w:ind w:firstLine="480" w:firstLineChars="200"/>
              <w:jc w:val="center"/>
              <w:rPr>
                <w:rFonts w:hint="eastAsia" w:ascii="宋体" w:hAnsi="宋体" w:eastAsia="楷体" w:cs="宋体"/>
                <w:color w:val="000000"/>
                <w:szCs w:val="21"/>
                <w:highlight w:val="none"/>
              </w:rPr>
            </w:pPr>
          </w:p>
        </w:tc>
      </w:tr>
      <w:tr w14:paraId="156B3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44A575D2">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64D6686">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380F3D47">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388FCB40">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4D5EB4F7">
            <w:pPr>
              <w:widowControl w:val="0"/>
              <w:spacing w:line="440" w:lineRule="exact"/>
              <w:ind w:firstLine="480" w:firstLineChars="200"/>
              <w:jc w:val="center"/>
              <w:rPr>
                <w:rFonts w:hint="eastAsia" w:ascii="宋体" w:hAnsi="宋体" w:eastAsia="楷体" w:cs="宋体"/>
                <w:color w:val="000000"/>
                <w:szCs w:val="21"/>
                <w:highlight w:val="none"/>
              </w:rPr>
            </w:pPr>
          </w:p>
        </w:tc>
      </w:tr>
      <w:tr w14:paraId="42B4A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13C56E18">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5A90EE3">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296EE48D">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610C46E3">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5E93B7C8">
            <w:pPr>
              <w:widowControl w:val="0"/>
              <w:spacing w:line="440" w:lineRule="exact"/>
              <w:ind w:firstLine="480" w:firstLineChars="200"/>
              <w:jc w:val="center"/>
              <w:rPr>
                <w:rFonts w:hint="eastAsia" w:ascii="宋体" w:hAnsi="宋体" w:eastAsia="楷体" w:cs="宋体"/>
                <w:color w:val="000000"/>
                <w:szCs w:val="21"/>
                <w:highlight w:val="none"/>
              </w:rPr>
            </w:pPr>
          </w:p>
        </w:tc>
      </w:tr>
      <w:tr w14:paraId="19A2C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3254924">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DBABFD8">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3BC7B13C">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1AAAF9C0">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CB12604">
            <w:pPr>
              <w:widowControl w:val="0"/>
              <w:spacing w:line="440" w:lineRule="exact"/>
              <w:ind w:firstLine="480" w:firstLineChars="200"/>
              <w:jc w:val="center"/>
              <w:rPr>
                <w:rFonts w:hint="eastAsia" w:ascii="宋体" w:hAnsi="宋体" w:eastAsia="楷体" w:cs="宋体"/>
                <w:color w:val="000000"/>
                <w:szCs w:val="21"/>
                <w:highlight w:val="none"/>
              </w:rPr>
            </w:pPr>
          </w:p>
        </w:tc>
      </w:tr>
      <w:tr w14:paraId="1859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64D7C303">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A6204E3">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6734962A">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06344716">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457E66A9">
            <w:pPr>
              <w:widowControl w:val="0"/>
              <w:spacing w:line="440" w:lineRule="exact"/>
              <w:ind w:firstLine="480" w:firstLineChars="200"/>
              <w:jc w:val="center"/>
              <w:rPr>
                <w:rFonts w:hint="eastAsia" w:ascii="宋体" w:hAnsi="宋体" w:eastAsia="楷体" w:cs="宋体"/>
                <w:color w:val="000000"/>
                <w:szCs w:val="21"/>
                <w:highlight w:val="none"/>
              </w:rPr>
            </w:pPr>
          </w:p>
        </w:tc>
      </w:tr>
    </w:tbl>
    <w:p w14:paraId="7A63712A">
      <w:pPr>
        <w:widowControl w:val="0"/>
        <w:spacing w:line="440" w:lineRule="exact"/>
        <w:ind w:firstLine="480" w:firstLineChars="200"/>
        <w:jc w:val="center"/>
        <w:rPr>
          <w:rFonts w:hint="eastAsia" w:ascii="宋体" w:hAnsi="宋体" w:eastAsia="楷体" w:cs="宋体"/>
          <w:color w:val="000000"/>
          <w:szCs w:val="21"/>
          <w:highlight w:val="none"/>
        </w:rPr>
      </w:pPr>
    </w:p>
    <w:p w14:paraId="303A2A38">
      <w:pPr>
        <w:widowControl w:val="0"/>
        <w:spacing w:line="360" w:lineRule="auto"/>
        <w:ind w:firstLine="0" w:firstLineChars="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14:paraId="0DB70E08">
      <w:pPr>
        <w:widowControl w:val="0"/>
        <w:spacing w:line="360" w:lineRule="auto"/>
        <w:ind w:firstLine="480" w:firstLineChars="20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14:paraId="086CF5F6">
      <w:pPr>
        <w:widowControl w:val="0"/>
        <w:spacing w:line="360" w:lineRule="auto"/>
        <w:ind w:firstLine="480" w:firstLineChars="200"/>
        <w:jc w:val="both"/>
        <w:rPr>
          <w:rFonts w:hint="eastAsia"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14:paraId="0D5030B4">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highlight w:val="none"/>
          <w:lang w:val="zh-CN" w:eastAsia="zh-CN" w:bidi="ar-SA"/>
        </w:rPr>
      </w:pPr>
    </w:p>
    <w:p w14:paraId="6B20DC4F">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投标人</w:t>
      </w:r>
      <w:r>
        <w:rPr>
          <w:rFonts w:hint="eastAsia" w:ascii="楷体" w:hAnsi="楷体" w:eastAsia="楷体" w:cs="楷体"/>
          <w:color w:val="000000"/>
          <w:kern w:val="0"/>
          <w:highlight w:val="none"/>
        </w:rPr>
        <w:t>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75AD0469">
      <w:pPr>
        <w:widowControl/>
        <w:spacing w:line="360" w:lineRule="auto"/>
        <w:ind w:firstLine="480" w:firstLineChars="200"/>
        <w:jc w:val="both"/>
        <w:rPr>
          <w:rFonts w:hint="eastAsia" w:ascii="楷体" w:hAnsi="楷体" w:eastAsia="楷体" w:cs="楷体"/>
          <w:color w:val="000000"/>
          <w:kern w:val="0"/>
          <w:highlight w:val="none"/>
        </w:rPr>
      </w:pPr>
    </w:p>
    <w:p w14:paraId="7D089105">
      <w:pPr>
        <w:widowControl/>
        <w:spacing w:line="360" w:lineRule="auto"/>
        <w:ind w:firstLine="480" w:firstLineChars="2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zh-CN" w:eastAsia="zh-CN"/>
        </w:rPr>
        <w:t>或盖章</w:t>
      </w:r>
      <w:r>
        <w:rPr>
          <w:rFonts w:hint="eastAsia" w:ascii="楷体" w:hAnsi="楷体" w:eastAsia="楷体" w:cs="楷体"/>
          <w:color w:val="000000"/>
          <w:kern w:val="0"/>
          <w:highlight w:val="none"/>
          <w:lang w:val="zh-CN"/>
        </w:rPr>
        <w:t>）</w:t>
      </w:r>
    </w:p>
    <w:p w14:paraId="3A291068">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 xml:space="preserve">  </w:t>
      </w:r>
    </w:p>
    <w:p w14:paraId="3CFEC393">
      <w:pPr>
        <w:widowControl/>
        <w:spacing w:line="360" w:lineRule="auto"/>
        <w:ind w:firstLine="6000" w:firstLineChars="25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 xml:space="preserve"> 年       月      日</w:t>
      </w:r>
    </w:p>
    <w:p w14:paraId="3F0D74A6">
      <w:pPr>
        <w:numPr>
          <w:ilvl w:val="1"/>
          <w:numId w:val="0"/>
        </w:numPr>
        <w:jc w:val="center"/>
        <w:rPr>
          <w:rFonts w:hint="eastAsia" w:ascii="楷体" w:hAnsi="楷体" w:eastAsia="楷体" w:cs="楷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2CEC74D5">
      <w:pPr>
        <w:keepNext/>
        <w:keepLines/>
        <w:widowControl w:val="0"/>
        <w:numPr>
          <w:ilvl w:val="1"/>
          <w:numId w:val="0"/>
        </w:numPr>
        <w:spacing w:before="260" w:after="260" w:line="413" w:lineRule="auto"/>
        <w:ind w:left="575" w:firstLine="560" w:firstLineChars="200"/>
        <w:jc w:val="center"/>
        <w:outlineLvl w:val="1"/>
        <w:rPr>
          <w:rFonts w:hint="eastAsia" w:ascii="楷体" w:hAnsi="楷体" w:eastAsia="楷体" w:cs="楷体"/>
          <w:b/>
          <w:color w:val="000000"/>
          <w:kern w:val="0"/>
          <w:sz w:val="28"/>
          <w:szCs w:val="20"/>
          <w:highlight w:val="none"/>
          <w:lang w:val="en-US" w:eastAsia="zh-CN" w:bidi="ar-SA"/>
        </w:rPr>
      </w:pPr>
      <w:r>
        <w:rPr>
          <w:rFonts w:hint="eastAsia" w:ascii="楷体" w:hAnsi="楷体" w:eastAsia="楷体" w:cs="楷体"/>
          <w:b/>
          <w:color w:val="000000"/>
          <w:kern w:val="0"/>
          <w:sz w:val="28"/>
          <w:szCs w:val="20"/>
          <w:highlight w:val="none"/>
          <w:lang w:val="en-US" w:eastAsia="zh-CN" w:bidi="ar-SA"/>
        </w:rPr>
        <w:t>投标人认为有必要说明的其他资料</w:t>
      </w:r>
      <w:bookmarkEnd w:id="96"/>
      <w:bookmarkEnd w:id="97"/>
      <w:bookmarkEnd w:id="98"/>
      <w:bookmarkEnd w:id="99"/>
      <w:bookmarkEnd w:id="100"/>
    </w:p>
    <w:p w14:paraId="5587080A">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69A22931">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3D91E0F4">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74E3935C">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24859FF8">
      <w:pPr>
        <w:widowControl w:val="0"/>
        <w:spacing w:line="240" w:lineRule="auto"/>
        <w:ind w:firstLine="0" w:firstLineChars="0"/>
        <w:jc w:val="both"/>
        <w:rPr>
          <w:rFonts w:hint="eastAsia" w:ascii="楷体" w:hAnsi="楷体" w:eastAsia="宋体" w:cs="楷体"/>
          <w:color w:val="000000"/>
          <w:kern w:val="2"/>
          <w:sz w:val="21"/>
          <w:szCs w:val="20"/>
          <w:highlight w:val="none"/>
          <w:lang w:val="en-US" w:eastAsia="zh-CN" w:bidi="ar-SA"/>
        </w:rPr>
      </w:pPr>
    </w:p>
    <w:p w14:paraId="4A868CF6">
      <w:pPr>
        <w:pStyle w:val="47"/>
        <w:ind w:firstLine="0" w:firstLineChars="0"/>
        <w:rPr>
          <w:rFonts w:hint="eastAsia" w:ascii="楷体" w:hAnsi="楷体" w:eastAsia="楷体" w:cs="楷体"/>
          <w:color w:val="auto"/>
          <w:highlight w:val="none"/>
        </w:rPr>
      </w:pPr>
    </w:p>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0796">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14:paraId="7FF65217">
    <w:pPr>
      <w:pStyle w:val="21"/>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ascii="Times New Roman" w:hAnsi="Times New Roman" w:eastAsia="楷体" w:cs="Times New Roman"/>
        <w:kern w:val="2"/>
        <w:sz w:val="18"/>
        <w:szCs w:val="24"/>
        <w:lang w:val="en-US" w:eastAsia="zh-CN" w:bidi="ar-SA"/>
      </w:rPr>
    </w:pP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483BB0">
                          <w:pPr>
                            <w:pStyle w:val="2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41483BB0">
                    <w:pPr>
                      <w:pStyle w:val="20"/>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r>
      <w:rPr>
        <w:rFonts w:ascii="Times New Roman" w:hAnsi="Times New Roman" w:eastAsia="楷体" w:cs="Times New Roman"/>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A65B1E">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7A65B1E">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2A4D">
    <w:pPr>
      <w:pStyle w:val="21"/>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23AACA">
                          <w:pPr>
                            <w:pStyle w:val="20"/>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F23AACA">
                    <w:pPr>
                      <w:pStyle w:val="20"/>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33E54C">
                          <w:pPr>
                            <w:pStyle w:val="2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833E54C">
                    <w:pPr>
                      <w:pStyle w:val="20"/>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F4E9">
    <w:pPr>
      <w:pStyle w:val="20"/>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236B">
    <w:pPr>
      <w:pStyle w:val="21"/>
      <w:jc w:val="right"/>
      <w:rPr>
        <w:rFonts w:hint="eastAsia" w:ascii="楷体" w:hAnsi="楷体" w:eastAsia="楷体" w:cs="楷体"/>
        <w:lang w:val="en-US" w:eastAsia="zh-CN"/>
      </w:rPr>
    </w:pPr>
    <w:r>
      <w:rPr>
        <w:rFonts w:hint="eastAsia" w:ascii="楷体" w:hAnsi="楷体" w:eastAsia="楷体" w:cs="楷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4F34">
    <w:pPr>
      <w:pStyle w:val="21"/>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B9F6">
    <w:pPr>
      <w:pStyle w:val="21"/>
      <w:pBdr>
        <w:bottom w:val="single" w:color="auto" w:sz="4" w:space="1"/>
      </w:pBdr>
      <w:jc w:val="right"/>
      <w:rPr>
        <w:rFonts w:hint="default" w:eastAsiaTheme="minorEastAsia"/>
        <w:lang w:val="en-US" w:eastAsia="zh-CN"/>
      </w:rPr>
    </w:pPr>
    <w:r>
      <w:rPr>
        <w:rFonts w:hint="eastAsia" w:ascii="楷体" w:hAnsi="楷体" w:eastAsia="楷体" w:cs="楷体"/>
        <w:lang w:val="en-US" w:eastAsia="zh-CN"/>
      </w:rPr>
      <w:t>政府采购项目</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C546">
    <w:pPr>
      <w:pStyle w:val="21"/>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4BCD6"/>
    <w:multiLevelType w:val="singleLevel"/>
    <w:tmpl w:val="BD34BCD6"/>
    <w:lvl w:ilvl="0" w:tentative="0">
      <w:start w:val="1"/>
      <w:numFmt w:val="decimal"/>
      <w:lvlText w:val="%1."/>
      <w:lvlJc w:val="left"/>
      <w:pPr>
        <w:tabs>
          <w:tab w:val="left" w:pos="312"/>
        </w:tabs>
      </w:pPr>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6D86FA"/>
    <w:multiLevelType w:val="singleLevel"/>
    <w:tmpl w:val="546D86FA"/>
    <w:lvl w:ilvl="0" w:tentative="0">
      <w:start w:val="2"/>
      <w:numFmt w:val="decimal"/>
      <w:suff w:val="nothing"/>
      <w:lvlText w:val="%1、"/>
      <w:lvlJc w:val="left"/>
    </w:lvl>
  </w:abstractNum>
  <w:abstractNum w:abstractNumId="7">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8"/>
  </w:num>
  <w:num w:numId="2">
    <w:abstractNumId w:val="5"/>
  </w:num>
  <w:num w:numId="3">
    <w:abstractNumId w:val="6"/>
  </w:num>
  <w:num w:numId="4">
    <w:abstractNumId w:val="1"/>
  </w:num>
  <w:num w:numId="5">
    <w:abstractNumId w:val="2"/>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YjZhOWQ3Y2U1MGIzZGExNDBlOWU5ZTQ0YzlmNTg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031"/>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918BD"/>
    <w:rsid w:val="013637D1"/>
    <w:rsid w:val="015974C0"/>
    <w:rsid w:val="017716F4"/>
    <w:rsid w:val="01C87BD5"/>
    <w:rsid w:val="01DA23AF"/>
    <w:rsid w:val="01E4322D"/>
    <w:rsid w:val="01F54B28"/>
    <w:rsid w:val="01F66ABD"/>
    <w:rsid w:val="02182ED7"/>
    <w:rsid w:val="021D70DF"/>
    <w:rsid w:val="026C4FD1"/>
    <w:rsid w:val="026D5E00"/>
    <w:rsid w:val="027E4FEB"/>
    <w:rsid w:val="028642E4"/>
    <w:rsid w:val="02900CBF"/>
    <w:rsid w:val="02AF383B"/>
    <w:rsid w:val="02BE582C"/>
    <w:rsid w:val="02CA24BB"/>
    <w:rsid w:val="03056193"/>
    <w:rsid w:val="031C69F7"/>
    <w:rsid w:val="031C6F9A"/>
    <w:rsid w:val="032C4E8C"/>
    <w:rsid w:val="0363259C"/>
    <w:rsid w:val="036B6853"/>
    <w:rsid w:val="036D1000"/>
    <w:rsid w:val="03703099"/>
    <w:rsid w:val="039115BC"/>
    <w:rsid w:val="03B517F5"/>
    <w:rsid w:val="03D3322D"/>
    <w:rsid w:val="04243DB5"/>
    <w:rsid w:val="04860CDE"/>
    <w:rsid w:val="04B0389B"/>
    <w:rsid w:val="04E2554C"/>
    <w:rsid w:val="04E90B5B"/>
    <w:rsid w:val="04E967F5"/>
    <w:rsid w:val="05065269"/>
    <w:rsid w:val="05094D59"/>
    <w:rsid w:val="05216546"/>
    <w:rsid w:val="053A7CAD"/>
    <w:rsid w:val="055F2BCB"/>
    <w:rsid w:val="057C552B"/>
    <w:rsid w:val="058D1628"/>
    <w:rsid w:val="05CD5D86"/>
    <w:rsid w:val="05D15877"/>
    <w:rsid w:val="05D215EF"/>
    <w:rsid w:val="05D607DE"/>
    <w:rsid w:val="05DD246D"/>
    <w:rsid w:val="0624009C"/>
    <w:rsid w:val="062C76ED"/>
    <w:rsid w:val="065B15E4"/>
    <w:rsid w:val="06606BFB"/>
    <w:rsid w:val="06A82D00"/>
    <w:rsid w:val="06B036DE"/>
    <w:rsid w:val="06CB0518"/>
    <w:rsid w:val="06D01FD2"/>
    <w:rsid w:val="06D53145"/>
    <w:rsid w:val="06E8731C"/>
    <w:rsid w:val="06EE4206"/>
    <w:rsid w:val="07261BF2"/>
    <w:rsid w:val="07640484"/>
    <w:rsid w:val="07B328FB"/>
    <w:rsid w:val="07C733D5"/>
    <w:rsid w:val="07DB47E0"/>
    <w:rsid w:val="07E55609"/>
    <w:rsid w:val="07E735AB"/>
    <w:rsid w:val="07E84D05"/>
    <w:rsid w:val="07F95AF5"/>
    <w:rsid w:val="080041F1"/>
    <w:rsid w:val="08271494"/>
    <w:rsid w:val="083E11BD"/>
    <w:rsid w:val="08400A92"/>
    <w:rsid w:val="089852EA"/>
    <w:rsid w:val="08A41020"/>
    <w:rsid w:val="08DB6A69"/>
    <w:rsid w:val="08E104C7"/>
    <w:rsid w:val="08E259ED"/>
    <w:rsid w:val="08E71ED0"/>
    <w:rsid w:val="094E3682"/>
    <w:rsid w:val="0958005D"/>
    <w:rsid w:val="096F5AD2"/>
    <w:rsid w:val="099C619C"/>
    <w:rsid w:val="099D3F61"/>
    <w:rsid w:val="09A0778B"/>
    <w:rsid w:val="09B721BD"/>
    <w:rsid w:val="09E142F4"/>
    <w:rsid w:val="09E810D6"/>
    <w:rsid w:val="09E85885"/>
    <w:rsid w:val="0A0A57FB"/>
    <w:rsid w:val="0A165F4E"/>
    <w:rsid w:val="0A4B5296"/>
    <w:rsid w:val="0A4C1970"/>
    <w:rsid w:val="0A5847B8"/>
    <w:rsid w:val="0A7809B7"/>
    <w:rsid w:val="0A79499C"/>
    <w:rsid w:val="0A905731"/>
    <w:rsid w:val="0A947E48"/>
    <w:rsid w:val="0AAA764D"/>
    <w:rsid w:val="0AF65D7F"/>
    <w:rsid w:val="0AFD2C6A"/>
    <w:rsid w:val="0B266665"/>
    <w:rsid w:val="0B3D39AE"/>
    <w:rsid w:val="0B460AB5"/>
    <w:rsid w:val="0B5220A3"/>
    <w:rsid w:val="0B633415"/>
    <w:rsid w:val="0B766F39"/>
    <w:rsid w:val="0B7D3DAB"/>
    <w:rsid w:val="0BA05F4E"/>
    <w:rsid w:val="0BA94BA0"/>
    <w:rsid w:val="0BCA3494"/>
    <w:rsid w:val="0BCB5324"/>
    <w:rsid w:val="0BE14A8C"/>
    <w:rsid w:val="0BEF2EFA"/>
    <w:rsid w:val="0C0B7609"/>
    <w:rsid w:val="0C1F4E62"/>
    <w:rsid w:val="0C6008CA"/>
    <w:rsid w:val="0C6D6C5C"/>
    <w:rsid w:val="0C85560D"/>
    <w:rsid w:val="0C913FB2"/>
    <w:rsid w:val="0CAC4948"/>
    <w:rsid w:val="0CAE6912"/>
    <w:rsid w:val="0CD150FC"/>
    <w:rsid w:val="0CDD48A7"/>
    <w:rsid w:val="0D1D3A97"/>
    <w:rsid w:val="0D2E1801"/>
    <w:rsid w:val="0D501777"/>
    <w:rsid w:val="0D5D20E6"/>
    <w:rsid w:val="0D662D48"/>
    <w:rsid w:val="0D6671EC"/>
    <w:rsid w:val="0D7D0092"/>
    <w:rsid w:val="0D907DC5"/>
    <w:rsid w:val="0DC15E92"/>
    <w:rsid w:val="0DCD1019"/>
    <w:rsid w:val="0E320E7D"/>
    <w:rsid w:val="0E3270CE"/>
    <w:rsid w:val="0E4F663B"/>
    <w:rsid w:val="0E63372C"/>
    <w:rsid w:val="0E9C09EC"/>
    <w:rsid w:val="0EC31CCF"/>
    <w:rsid w:val="0EC71E62"/>
    <w:rsid w:val="0EC71F0D"/>
    <w:rsid w:val="0ECF58AD"/>
    <w:rsid w:val="0ED7776D"/>
    <w:rsid w:val="0EDE5238"/>
    <w:rsid w:val="0EFB1BB6"/>
    <w:rsid w:val="0EFB3964"/>
    <w:rsid w:val="0F087E2F"/>
    <w:rsid w:val="0F276507"/>
    <w:rsid w:val="0F423341"/>
    <w:rsid w:val="0F557518"/>
    <w:rsid w:val="0F5F5CA1"/>
    <w:rsid w:val="0F6019DE"/>
    <w:rsid w:val="0F8D439A"/>
    <w:rsid w:val="0FA4224E"/>
    <w:rsid w:val="0FC44032"/>
    <w:rsid w:val="0FCD5301"/>
    <w:rsid w:val="10154880"/>
    <w:rsid w:val="106663EC"/>
    <w:rsid w:val="106B68C8"/>
    <w:rsid w:val="106F49E8"/>
    <w:rsid w:val="109951E3"/>
    <w:rsid w:val="11044DC8"/>
    <w:rsid w:val="1142587A"/>
    <w:rsid w:val="11500E1B"/>
    <w:rsid w:val="115C083D"/>
    <w:rsid w:val="118E6D12"/>
    <w:rsid w:val="119A56B6"/>
    <w:rsid w:val="11DF3D09"/>
    <w:rsid w:val="11E3705D"/>
    <w:rsid w:val="120174E4"/>
    <w:rsid w:val="120D2A3F"/>
    <w:rsid w:val="120E5CA1"/>
    <w:rsid w:val="12283471"/>
    <w:rsid w:val="122B1FEE"/>
    <w:rsid w:val="12897BDB"/>
    <w:rsid w:val="12CF313E"/>
    <w:rsid w:val="12DE15D3"/>
    <w:rsid w:val="12E87C72"/>
    <w:rsid w:val="13451652"/>
    <w:rsid w:val="135D2E40"/>
    <w:rsid w:val="137F724A"/>
    <w:rsid w:val="13927349"/>
    <w:rsid w:val="13A07EBC"/>
    <w:rsid w:val="13BD177C"/>
    <w:rsid w:val="13DC11B7"/>
    <w:rsid w:val="13E72E5C"/>
    <w:rsid w:val="14060DE1"/>
    <w:rsid w:val="14355A53"/>
    <w:rsid w:val="14456D19"/>
    <w:rsid w:val="145854BE"/>
    <w:rsid w:val="148937C0"/>
    <w:rsid w:val="149A3C1F"/>
    <w:rsid w:val="14B55D84"/>
    <w:rsid w:val="14B61064"/>
    <w:rsid w:val="14E530ED"/>
    <w:rsid w:val="15121A08"/>
    <w:rsid w:val="15170DCC"/>
    <w:rsid w:val="151C63E2"/>
    <w:rsid w:val="153344F0"/>
    <w:rsid w:val="15353C26"/>
    <w:rsid w:val="15513E4F"/>
    <w:rsid w:val="156E30E2"/>
    <w:rsid w:val="158A4E67"/>
    <w:rsid w:val="15986767"/>
    <w:rsid w:val="15A24B3A"/>
    <w:rsid w:val="15B17473"/>
    <w:rsid w:val="15BC5381"/>
    <w:rsid w:val="15C22C9D"/>
    <w:rsid w:val="15C54CCC"/>
    <w:rsid w:val="15D62A35"/>
    <w:rsid w:val="15DA0777"/>
    <w:rsid w:val="15EF58A5"/>
    <w:rsid w:val="16077F36"/>
    <w:rsid w:val="162639BD"/>
    <w:rsid w:val="163B0AEA"/>
    <w:rsid w:val="163D191F"/>
    <w:rsid w:val="16442095"/>
    <w:rsid w:val="1653052A"/>
    <w:rsid w:val="165A25BA"/>
    <w:rsid w:val="165B28A2"/>
    <w:rsid w:val="16893F4C"/>
    <w:rsid w:val="16900E36"/>
    <w:rsid w:val="16AC28B7"/>
    <w:rsid w:val="16CD5BE6"/>
    <w:rsid w:val="16E77D29"/>
    <w:rsid w:val="16F629B9"/>
    <w:rsid w:val="17086C99"/>
    <w:rsid w:val="170D06D9"/>
    <w:rsid w:val="172D48D7"/>
    <w:rsid w:val="174571A3"/>
    <w:rsid w:val="177B141A"/>
    <w:rsid w:val="17BA6446"/>
    <w:rsid w:val="17FD4420"/>
    <w:rsid w:val="18055854"/>
    <w:rsid w:val="180A1D0F"/>
    <w:rsid w:val="180F222F"/>
    <w:rsid w:val="1824217E"/>
    <w:rsid w:val="18316649"/>
    <w:rsid w:val="183F7734"/>
    <w:rsid w:val="1849428C"/>
    <w:rsid w:val="184E3288"/>
    <w:rsid w:val="18537BDE"/>
    <w:rsid w:val="185F4F64"/>
    <w:rsid w:val="18620800"/>
    <w:rsid w:val="188C3AAB"/>
    <w:rsid w:val="18923BFF"/>
    <w:rsid w:val="189A2440"/>
    <w:rsid w:val="18BF3006"/>
    <w:rsid w:val="18C272A1"/>
    <w:rsid w:val="18CD4D57"/>
    <w:rsid w:val="18F2402A"/>
    <w:rsid w:val="19101499"/>
    <w:rsid w:val="1921046B"/>
    <w:rsid w:val="192835A8"/>
    <w:rsid w:val="192D38C8"/>
    <w:rsid w:val="194505FE"/>
    <w:rsid w:val="19483008"/>
    <w:rsid w:val="195B397D"/>
    <w:rsid w:val="19687E48"/>
    <w:rsid w:val="1977008B"/>
    <w:rsid w:val="19B7492C"/>
    <w:rsid w:val="19DB2D10"/>
    <w:rsid w:val="19F142E2"/>
    <w:rsid w:val="1A512FD2"/>
    <w:rsid w:val="1A5D1977"/>
    <w:rsid w:val="1A620053"/>
    <w:rsid w:val="1A7C004F"/>
    <w:rsid w:val="1A8C36A7"/>
    <w:rsid w:val="1A8C5DB8"/>
    <w:rsid w:val="1A937021"/>
    <w:rsid w:val="1A9C6590"/>
    <w:rsid w:val="1ABD5F72"/>
    <w:rsid w:val="1AC92B69"/>
    <w:rsid w:val="1AF916A0"/>
    <w:rsid w:val="1AFA5418"/>
    <w:rsid w:val="1B1262BE"/>
    <w:rsid w:val="1B281754"/>
    <w:rsid w:val="1B293607"/>
    <w:rsid w:val="1B4C2B0C"/>
    <w:rsid w:val="1B4D379A"/>
    <w:rsid w:val="1B701236"/>
    <w:rsid w:val="1BA755E0"/>
    <w:rsid w:val="1BB97234"/>
    <w:rsid w:val="1BCA6B98"/>
    <w:rsid w:val="1BD01CD5"/>
    <w:rsid w:val="1BE85270"/>
    <w:rsid w:val="1C0129B4"/>
    <w:rsid w:val="1C1E650E"/>
    <w:rsid w:val="1C424981"/>
    <w:rsid w:val="1C640D9B"/>
    <w:rsid w:val="1C8036FB"/>
    <w:rsid w:val="1C8063AA"/>
    <w:rsid w:val="1C8168BA"/>
    <w:rsid w:val="1C8A7423"/>
    <w:rsid w:val="1C983187"/>
    <w:rsid w:val="1CA94A00"/>
    <w:rsid w:val="1CC74680"/>
    <w:rsid w:val="1CE753AB"/>
    <w:rsid w:val="1CF33ECD"/>
    <w:rsid w:val="1D1D198D"/>
    <w:rsid w:val="1D2247B2"/>
    <w:rsid w:val="1D4E37F9"/>
    <w:rsid w:val="1D7E40DE"/>
    <w:rsid w:val="1D807E56"/>
    <w:rsid w:val="1D9E652E"/>
    <w:rsid w:val="1DC67833"/>
    <w:rsid w:val="1DD51824"/>
    <w:rsid w:val="1DDA6E3B"/>
    <w:rsid w:val="1DF919B7"/>
    <w:rsid w:val="1E0D5462"/>
    <w:rsid w:val="1E2C3B3A"/>
    <w:rsid w:val="1E3B1FCF"/>
    <w:rsid w:val="1E5E181A"/>
    <w:rsid w:val="1E7B061E"/>
    <w:rsid w:val="1E894AE9"/>
    <w:rsid w:val="1E9B0CC0"/>
    <w:rsid w:val="1EA05DB6"/>
    <w:rsid w:val="1EAC4C7B"/>
    <w:rsid w:val="1ED3045A"/>
    <w:rsid w:val="1EFF124F"/>
    <w:rsid w:val="1F152820"/>
    <w:rsid w:val="1F262338"/>
    <w:rsid w:val="1F2A1581"/>
    <w:rsid w:val="1F4B6242"/>
    <w:rsid w:val="1F572E39"/>
    <w:rsid w:val="1F7312F5"/>
    <w:rsid w:val="1F851005"/>
    <w:rsid w:val="1FCD33A1"/>
    <w:rsid w:val="1FD923D3"/>
    <w:rsid w:val="1FE31DD5"/>
    <w:rsid w:val="20087C8F"/>
    <w:rsid w:val="201C5886"/>
    <w:rsid w:val="20305553"/>
    <w:rsid w:val="20362A4E"/>
    <w:rsid w:val="205B4440"/>
    <w:rsid w:val="20AA6F98"/>
    <w:rsid w:val="20B802FC"/>
    <w:rsid w:val="20BD3FB9"/>
    <w:rsid w:val="20C52024"/>
    <w:rsid w:val="20E06E5E"/>
    <w:rsid w:val="20F3093F"/>
    <w:rsid w:val="216D6944"/>
    <w:rsid w:val="21843C8D"/>
    <w:rsid w:val="218B0B78"/>
    <w:rsid w:val="21AE2AB8"/>
    <w:rsid w:val="21BC6F83"/>
    <w:rsid w:val="21D73DBD"/>
    <w:rsid w:val="21DA1AFF"/>
    <w:rsid w:val="21FC7CC7"/>
    <w:rsid w:val="222608A0"/>
    <w:rsid w:val="22274D44"/>
    <w:rsid w:val="222D60D3"/>
    <w:rsid w:val="223E208E"/>
    <w:rsid w:val="225673D8"/>
    <w:rsid w:val="229E2B2D"/>
    <w:rsid w:val="22A7229E"/>
    <w:rsid w:val="22B1460E"/>
    <w:rsid w:val="22B15A37"/>
    <w:rsid w:val="22E471B1"/>
    <w:rsid w:val="22E5103C"/>
    <w:rsid w:val="22F015DA"/>
    <w:rsid w:val="234E4553"/>
    <w:rsid w:val="2355768F"/>
    <w:rsid w:val="2364787B"/>
    <w:rsid w:val="239A32F4"/>
    <w:rsid w:val="239B0E1A"/>
    <w:rsid w:val="23A777BF"/>
    <w:rsid w:val="24062738"/>
    <w:rsid w:val="242022A8"/>
    <w:rsid w:val="24284DA4"/>
    <w:rsid w:val="244F0582"/>
    <w:rsid w:val="245F353B"/>
    <w:rsid w:val="24A3267C"/>
    <w:rsid w:val="24C0322E"/>
    <w:rsid w:val="24C130F1"/>
    <w:rsid w:val="24E52C95"/>
    <w:rsid w:val="24EA02AB"/>
    <w:rsid w:val="251175E6"/>
    <w:rsid w:val="25205A7B"/>
    <w:rsid w:val="25472E15"/>
    <w:rsid w:val="25666541"/>
    <w:rsid w:val="256B074E"/>
    <w:rsid w:val="256B3DBA"/>
    <w:rsid w:val="25853B30"/>
    <w:rsid w:val="25981AB5"/>
    <w:rsid w:val="25BA5ED0"/>
    <w:rsid w:val="25D52D09"/>
    <w:rsid w:val="25DF5936"/>
    <w:rsid w:val="25F767DC"/>
    <w:rsid w:val="26064C71"/>
    <w:rsid w:val="2624159B"/>
    <w:rsid w:val="26397FDC"/>
    <w:rsid w:val="263E440B"/>
    <w:rsid w:val="264D4DE2"/>
    <w:rsid w:val="26541E80"/>
    <w:rsid w:val="265E2CFF"/>
    <w:rsid w:val="26797743"/>
    <w:rsid w:val="267B565F"/>
    <w:rsid w:val="268C468F"/>
    <w:rsid w:val="26B741BD"/>
    <w:rsid w:val="26C95F77"/>
    <w:rsid w:val="26CA2142"/>
    <w:rsid w:val="26D3007C"/>
    <w:rsid w:val="26F31699"/>
    <w:rsid w:val="27054DB2"/>
    <w:rsid w:val="27182EAE"/>
    <w:rsid w:val="27325B31"/>
    <w:rsid w:val="27515F1D"/>
    <w:rsid w:val="275A1718"/>
    <w:rsid w:val="275E03D4"/>
    <w:rsid w:val="27660032"/>
    <w:rsid w:val="27AA5AD0"/>
    <w:rsid w:val="27AB3D22"/>
    <w:rsid w:val="27C272BD"/>
    <w:rsid w:val="27DC037F"/>
    <w:rsid w:val="28017DE6"/>
    <w:rsid w:val="28137B19"/>
    <w:rsid w:val="281C4C20"/>
    <w:rsid w:val="281F5D0B"/>
    <w:rsid w:val="288E0F4E"/>
    <w:rsid w:val="28CA480C"/>
    <w:rsid w:val="28E13773"/>
    <w:rsid w:val="28E72873"/>
    <w:rsid w:val="29086F52"/>
    <w:rsid w:val="291F28A7"/>
    <w:rsid w:val="29274ECA"/>
    <w:rsid w:val="297638A4"/>
    <w:rsid w:val="29804D3A"/>
    <w:rsid w:val="29AE5D4B"/>
    <w:rsid w:val="29C015DB"/>
    <w:rsid w:val="29CF181E"/>
    <w:rsid w:val="29D00762"/>
    <w:rsid w:val="29D86924"/>
    <w:rsid w:val="29DE6481"/>
    <w:rsid w:val="29E277A3"/>
    <w:rsid w:val="29F04FFF"/>
    <w:rsid w:val="29FD766B"/>
    <w:rsid w:val="2A1060BE"/>
    <w:rsid w:val="2A110088"/>
    <w:rsid w:val="2A5D507B"/>
    <w:rsid w:val="2A8543A3"/>
    <w:rsid w:val="2A8A2314"/>
    <w:rsid w:val="2A9A62D0"/>
    <w:rsid w:val="2A9F5694"/>
    <w:rsid w:val="2AA30EAD"/>
    <w:rsid w:val="2AB24C8B"/>
    <w:rsid w:val="2AC60E73"/>
    <w:rsid w:val="2B073965"/>
    <w:rsid w:val="2B1177B5"/>
    <w:rsid w:val="2B6774A7"/>
    <w:rsid w:val="2B6A3EF4"/>
    <w:rsid w:val="2B7408CF"/>
    <w:rsid w:val="2B911481"/>
    <w:rsid w:val="2B9B5E5B"/>
    <w:rsid w:val="2BA47406"/>
    <w:rsid w:val="2BAF1126"/>
    <w:rsid w:val="2C2A71DF"/>
    <w:rsid w:val="2C2D3BF3"/>
    <w:rsid w:val="2C2E0A7D"/>
    <w:rsid w:val="2C3B4402"/>
    <w:rsid w:val="2C3D5164"/>
    <w:rsid w:val="2C4B162F"/>
    <w:rsid w:val="2C7839AD"/>
    <w:rsid w:val="2CDE06F5"/>
    <w:rsid w:val="2CDF446E"/>
    <w:rsid w:val="2CE51A84"/>
    <w:rsid w:val="2CFA0D0D"/>
    <w:rsid w:val="2CFA4E04"/>
    <w:rsid w:val="2D053ED4"/>
    <w:rsid w:val="2D1A6DC5"/>
    <w:rsid w:val="2D1C2FCC"/>
    <w:rsid w:val="2D301585"/>
    <w:rsid w:val="2D3D763E"/>
    <w:rsid w:val="2D7B5F44"/>
    <w:rsid w:val="2D9139BA"/>
    <w:rsid w:val="2D9F35F4"/>
    <w:rsid w:val="2DB96A6D"/>
    <w:rsid w:val="2DC45B3D"/>
    <w:rsid w:val="2DC53AAA"/>
    <w:rsid w:val="2DF83A39"/>
    <w:rsid w:val="2DFA351F"/>
    <w:rsid w:val="2DFB52D7"/>
    <w:rsid w:val="2E16034F"/>
    <w:rsid w:val="2E4828AB"/>
    <w:rsid w:val="2E4A73DB"/>
    <w:rsid w:val="2E532A1D"/>
    <w:rsid w:val="2E7035CF"/>
    <w:rsid w:val="2EB07FFF"/>
    <w:rsid w:val="2EB73B39"/>
    <w:rsid w:val="2F03130B"/>
    <w:rsid w:val="2F2F5238"/>
    <w:rsid w:val="2F315CC2"/>
    <w:rsid w:val="2F326AD7"/>
    <w:rsid w:val="2F6D5D61"/>
    <w:rsid w:val="2F77273B"/>
    <w:rsid w:val="2F7964B4"/>
    <w:rsid w:val="2F996B56"/>
    <w:rsid w:val="2FA53C7A"/>
    <w:rsid w:val="2FA554FB"/>
    <w:rsid w:val="2FB550E0"/>
    <w:rsid w:val="2FB614B6"/>
    <w:rsid w:val="2FBB2F70"/>
    <w:rsid w:val="2FC260AC"/>
    <w:rsid w:val="2FD23E16"/>
    <w:rsid w:val="2FD41AF9"/>
    <w:rsid w:val="2FD7142C"/>
    <w:rsid w:val="2FDC6A42"/>
    <w:rsid w:val="2FE34275"/>
    <w:rsid w:val="301028A2"/>
    <w:rsid w:val="30375D6D"/>
    <w:rsid w:val="30731155"/>
    <w:rsid w:val="30752D67"/>
    <w:rsid w:val="30764BE7"/>
    <w:rsid w:val="309537C1"/>
    <w:rsid w:val="30AC4667"/>
    <w:rsid w:val="30AD0B0B"/>
    <w:rsid w:val="30D00355"/>
    <w:rsid w:val="30D06101"/>
    <w:rsid w:val="30F027A5"/>
    <w:rsid w:val="312C0D1D"/>
    <w:rsid w:val="31336B36"/>
    <w:rsid w:val="315216B2"/>
    <w:rsid w:val="3152520E"/>
    <w:rsid w:val="31551114"/>
    <w:rsid w:val="316867E0"/>
    <w:rsid w:val="316D3CB5"/>
    <w:rsid w:val="317653A0"/>
    <w:rsid w:val="31A530F8"/>
    <w:rsid w:val="31AF2660"/>
    <w:rsid w:val="31B639EF"/>
    <w:rsid w:val="31C205E6"/>
    <w:rsid w:val="31D16A7B"/>
    <w:rsid w:val="32024B4D"/>
    <w:rsid w:val="320F30FF"/>
    <w:rsid w:val="32250B75"/>
    <w:rsid w:val="32292413"/>
    <w:rsid w:val="329B4993"/>
    <w:rsid w:val="32D63C1D"/>
    <w:rsid w:val="32D83E39"/>
    <w:rsid w:val="32E427DE"/>
    <w:rsid w:val="330B0A08"/>
    <w:rsid w:val="33423060"/>
    <w:rsid w:val="33482D6D"/>
    <w:rsid w:val="335334BF"/>
    <w:rsid w:val="337F26CB"/>
    <w:rsid w:val="338B0EAB"/>
    <w:rsid w:val="33B57CD6"/>
    <w:rsid w:val="340824FC"/>
    <w:rsid w:val="340F5638"/>
    <w:rsid w:val="34476B80"/>
    <w:rsid w:val="345C27BB"/>
    <w:rsid w:val="3489363D"/>
    <w:rsid w:val="34BC35D7"/>
    <w:rsid w:val="34D83C7C"/>
    <w:rsid w:val="35076310"/>
    <w:rsid w:val="3522139B"/>
    <w:rsid w:val="357114D4"/>
    <w:rsid w:val="35847960"/>
    <w:rsid w:val="35CB37E1"/>
    <w:rsid w:val="36140CE4"/>
    <w:rsid w:val="36455341"/>
    <w:rsid w:val="365612FD"/>
    <w:rsid w:val="365D08DD"/>
    <w:rsid w:val="3691650D"/>
    <w:rsid w:val="36B464FC"/>
    <w:rsid w:val="36E200B6"/>
    <w:rsid w:val="36EC1C61"/>
    <w:rsid w:val="37031C33"/>
    <w:rsid w:val="3716368D"/>
    <w:rsid w:val="372238D5"/>
    <w:rsid w:val="372B59F8"/>
    <w:rsid w:val="37313A76"/>
    <w:rsid w:val="37505C3B"/>
    <w:rsid w:val="375A27EB"/>
    <w:rsid w:val="377203B8"/>
    <w:rsid w:val="37AB5678"/>
    <w:rsid w:val="37B3452D"/>
    <w:rsid w:val="37C4498C"/>
    <w:rsid w:val="37FA0F44"/>
    <w:rsid w:val="37FE1C4C"/>
    <w:rsid w:val="3801798E"/>
    <w:rsid w:val="38404012"/>
    <w:rsid w:val="388859B9"/>
    <w:rsid w:val="388C79B0"/>
    <w:rsid w:val="38A12318"/>
    <w:rsid w:val="38B83C50"/>
    <w:rsid w:val="38FF3ECD"/>
    <w:rsid w:val="390C30F8"/>
    <w:rsid w:val="3938118D"/>
    <w:rsid w:val="39423DBA"/>
    <w:rsid w:val="394C2E8B"/>
    <w:rsid w:val="398C37FF"/>
    <w:rsid w:val="398C5BB9"/>
    <w:rsid w:val="39904B26"/>
    <w:rsid w:val="39B536B1"/>
    <w:rsid w:val="39CE772E"/>
    <w:rsid w:val="39F07F97"/>
    <w:rsid w:val="3A3A0F35"/>
    <w:rsid w:val="3A5A354B"/>
    <w:rsid w:val="3A6C5593"/>
    <w:rsid w:val="3A900B55"/>
    <w:rsid w:val="3A9B5E78"/>
    <w:rsid w:val="3AAD7959"/>
    <w:rsid w:val="3ADE3FB6"/>
    <w:rsid w:val="3AE315CD"/>
    <w:rsid w:val="3AE916D2"/>
    <w:rsid w:val="3AEB2744"/>
    <w:rsid w:val="3AEE41FA"/>
    <w:rsid w:val="3B0B72B7"/>
    <w:rsid w:val="3B0D5BA8"/>
    <w:rsid w:val="3B263EB4"/>
    <w:rsid w:val="3B3B4F65"/>
    <w:rsid w:val="3B456579"/>
    <w:rsid w:val="3B9603ED"/>
    <w:rsid w:val="3BA84A83"/>
    <w:rsid w:val="3BB10350"/>
    <w:rsid w:val="3BB71485"/>
    <w:rsid w:val="3BC367C1"/>
    <w:rsid w:val="3BF5780A"/>
    <w:rsid w:val="3BFA097C"/>
    <w:rsid w:val="3C0468F4"/>
    <w:rsid w:val="3C047A4D"/>
    <w:rsid w:val="3C1E28BD"/>
    <w:rsid w:val="3C1F4887"/>
    <w:rsid w:val="3C40376A"/>
    <w:rsid w:val="3C4542ED"/>
    <w:rsid w:val="3C4E579D"/>
    <w:rsid w:val="3CA97B66"/>
    <w:rsid w:val="3D0106F2"/>
    <w:rsid w:val="3D141F11"/>
    <w:rsid w:val="3D3305EA"/>
    <w:rsid w:val="3D5B544A"/>
    <w:rsid w:val="3D632551"/>
    <w:rsid w:val="3D9A2417"/>
    <w:rsid w:val="3DB7359E"/>
    <w:rsid w:val="3DD11BB1"/>
    <w:rsid w:val="3DF17B5D"/>
    <w:rsid w:val="3DFD2C80"/>
    <w:rsid w:val="3E1201FF"/>
    <w:rsid w:val="3E285C74"/>
    <w:rsid w:val="3E344619"/>
    <w:rsid w:val="3E5527E2"/>
    <w:rsid w:val="3E595E2E"/>
    <w:rsid w:val="3E6B2874"/>
    <w:rsid w:val="3E787F5F"/>
    <w:rsid w:val="3E894239"/>
    <w:rsid w:val="3E9F580B"/>
    <w:rsid w:val="3EA572C5"/>
    <w:rsid w:val="3EAD7F28"/>
    <w:rsid w:val="3EE51276"/>
    <w:rsid w:val="3EED6576"/>
    <w:rsid w:val="3EF5367D"/>
    <w:rsid w:val="3EF714EE"/>
    <w:rsid w:val="3EF9316D"/>
    <w:rsid w:val="3EFB6EE5"/>
    <w:rsid w:val="3F035D9A"/>
    <w:rsid w:val="3F3B3785"/>
    <w:rsid w:val="3F4940F4"/>
    <w:rsid w:val="3F6251B6"/>
    <w:rsid w:val="3F67457A"/>
    <w:rsid w:val="3F8C2233"/>
    <w:rsid w:val="3F964E60"/>
    <w:rsid w:val="3FA33BE5"/>
    <w:rsid w:val="3FAA4467"/>
    <w:rsid w:val="3FCB1F18"/>
    <w:rsid w:val="3FEE25A6"/>
    <w:rsid w:val="401C5365"/>
    <w:rsid w:val="40442B0E"/>
    <w:rsid w:val="405D772B"/>
    <w:rsid w:val="407A652F"/>
    <w:rsid w:val="40952C78"/>
    <w:rsid w:val="40B73EBA"/>
    <w:rsid w:val="40D93256"/>
    <w:rsid w:val="41056D4C"/>
    <w:rsid w:val="413B181B"/>
    <w:rsid w:val="416074D3"/>
    <w:rsid w:val="41653AC2"/>
    <w:rsid w:val="4168063D"/>
    <w:rsid w:val="417B255F"/>
    <w:rsid w:val="41A73354"/>
    <w:rsid w:val="41D64B48"/>
    <w:rsid w:val="41DA54D8"/>
    <w:rsid w:val="41DD4F15"/>
    <w:rsid w:val="41EE0F83"/>
    <w:rsid w:val="41F70FE6"/>
    <w:rsid w:val="41FB544E"/>
    <w:rsid w:val="42225BE8"/>
    <w:rsid w:val="423D7815"/>
    <w:rsid w:val="425D3A13"/>
    <w:rsid w:val="428B4A24"/>
    <w:rsid w:val="42905B96"/>
    <w:rsid w:val="42BA0E65"/>
    <w:rsid w:val="42BA2C13"/>
    <w:rsid w:val="42D02437"/>
    <w:rsid w:val="43014CE6"/>
    <w:rsid w:val="430C2F50"/>
    <w:rsid w:val="4320400F"/>
    <w:rsid w:val="43316763"/>
    <w:rsid w:val="433E5665"/>
    <w:rsid w:val="433F1673"/>
    <w:rsid w:val="435E6C91"/>
    <w:rsid w:val="436239D7"/>
    <w:rsid w:val="438F40A0"/>
    <w:rsid w:val="43F11770"/>
    <w:rsid w:val="443D426D"/>
    <w:rsid w:val="445C65B4"/>
    <w:rsid w:val="447A2AD1"/>
    <w:rsid w:val="447C2876"/>
    <w:rsid w:val="447F2366"/>
    <w:rsid w:val="44816692"/>
    <w:rsid w:val="44965602"/>
    <w:rsid w:val="4499655A"/>
    <w:rsid w:val="44A62A8B"/>
    <w:rsid w:val="44A973E3"/>
    <w:rsid w:val="44FA19ED"/>
    <w:rsid w:val="4504461A"/>
    <w:rsid w:val="451E392D"/>
    <w:rsid w:val="453835E2"/>
    <w:rsid w:val="45423BF4"/>
    <w:rsid w:val="454B7C0C"/>
    <w:rsid w:val="456C4053"/>
    <w:rsid w:val="459E5D25"/>
    <w:rsid w:val="45A1630C"/>
    <w:rsid w:val="45C04149"/>
    <w:rsid w:val="45F14B9E"/>
    <w:rsid w:val="461E51EB"/>
    <w:rsid w:val="46366A55"/>
    <w:rsid w:val="466C0740"/>
    <w:rsid w:val="467006FD"/>
    <w:rsid w:val="46733872"/>
    <w:rsid w:val="46845A12"/>
    <w:rsid w:val="468477C0"/>
    <w:rsid w:val="46A936CA"/>
    <w:rsid w:val="46C202E8"/>
    <w:rsid w:val="46DE5CD9"/>
    <w:rsid w:val="46F10BCE"/>
    <w:rsid w:val="471F573B"/>
    <w:rsid w:val="47262F6D"/>
    <w:rsid w:val="47A9027D"/>
    <w:rsid w:val="47EF7803"/>
    <w:rsid w:val="47FD3CCE"/>
    <w:rsid w:val="481A7B9A"/>
    <w:rsid w:val="4840005F"/>
    <w:rsid w:val="48591213"/>
    <w:rsid w:val="48A04659"/>
    <w:rsid w:val="48AF2AEE"/>
    <w:rsid w:val="48CD641C"/>
    <w:rsid w:val="48D318B9"/>
    <w:rsid w:val="48D367DD"/>
    <w:rsid w:val="49170DBF"/>
    <w:rsid w:val="49282FCC"/>
    <w:rsid w:val="49373210"/>
    <w:rsid w:val="4953791E"/>
    <w:rsid w:val="49575660"/>
    <w:rsid w:val="49675177"/>
    <w:rsid w:val="497C0C22"/>
    <w:rsid w:val="499E31C3"/>
    <w:rsid w:val="49B02FC2"/>
    <w:rsid w:val="49B33B03"/>
    <w:rsid w:val="49B36800"/>
    <w:rsid w:val="49F92273"/>
    <w:rsid w:val="4A0A0924"/>
    <w:rsid w:val="4A1B48DF"/>
    <w:rsid w:val="4A1B5272"/>
    <w:rsid w:val="4A275032"/>
    <w:rsid w:val="4A2E3198"/>
    <w:rsid w:val="4A317C5F"/>
    <w:rsid w:val="4A471230"/>
    <w:rsid w:val="4A527BD5"/>
    <w:rsid w:val="4A6C6EE9"/>
    <w:rsid w:val="4A7361F7"/>
    <w:rsid w:val="4A965D14"/>
    <w:rsid w:val="4AA541A9"/>
    <w:rsid w:val="4B117A90"/>
    <w:rsid w:val="4B241572"/>
    <w:rsid w:val="4B410375"/>
    <w:rsid w:val="4B42233D"/>
    <w:rsid w:val="4B4A4284"/>
    <w:rsid w:val="4B4C5754"/>
    <w:rsid w:val="4B5736F5"/>
    <w:rsid w:val="4B6127C6"/>
    <w:rsid w:val="4B6D2AB9"/>
    <w:rsid w:val="4B8F19B8"/>
    <w:rsid w:val="4B971D44"/>
    <w:rsid w:val="4BB943B0"/>
    <w:rsid w:val="4C387642"/>
    <w:rsid w:val="4C3D2024"/>
    <w:rsid w:val="4C5B0FC3"/>
    <w:rsid w:val="4C612351"/>
    <w:rsid w:val="4C8449BE"/>
    <w:rsid w:val="4C854292"/>
    <w:rsid w:val="4C9359CC"/>
    <w:rsid w:val="4D3D09A3"/>
    <w:rsid w:val="4D3F6B37"/>
    <w:rsid w:val="4D5878A5"/>
    <w:rsid w:val="4D6B792C"/>
    <w:rsid w:val="4DAD1CF2"/>
    <w:rsid w:val="4DBE5CAD"/>
    <w:rsid w:val="4E6A4395"/>
    <w:rsid w:val="4E6A7BE3"/>
    <w:rsid w:val="4E8C5DAC"/>
    <w:rsid w:val="4E8D38D2"/>
    <w:rsid w:val="4E9B0A11"/>
    <w:rsid w:val="4E9B1B4B"/>
    <w:rsid w:val="4EB81818"/>
    <w:rsid w:val="4EB96475"/>
    <w:rsid w:val="4F702FD7"/>
    <w:rsid w:val="4F745527"/>
    <w:rsid w:val="4FC11A85"/>
    <w:rsid w:val="4FCD042A"/>
    <w:rsid w:val="4FD01CC8"/>
    <w:rsid w:val="4FE40AE9"/>
    <w:rsid w:val="4FE6773D"/>
    <w:rsid w:val="4FF4512A"/>
    <w:rsid w:val="4FF4566B"/>
    <w:rsid w:val="4FF825ED"/>
    <w:rsid w:val="50201C2E"/>
    <w:rsid w:val="50901457"/>
    <w:rsid w:val="50BB64D4"/>
    <w:rsid w:val="50BF0F12"/>
    <w:rsid w:val="50C35389"/>
    <w:rsid w:val="50C64E79"/>
    <w:rsid w:val="50E21CB3"/>
    <w:rsid w:val="51024103"/>
    <w:rsid w:val="51145BE4"/>
    <w:rsid w:val="5116195C"/>
    <w:rsid w:val="511D718F"/>
    <w:rsid w:val="51644DBE"/>
    <w:rsid w:val="516E3547"/>
    <w:rsid w:val="51736DAF"/>
    <w:rsid w:val="51874608"/>
    <w:rsid w:val="51BE0A70"/>
    <w:rsid w:val="52075749"/>
    <w:rsid w:val="5228313E"/>
    <w:rsid w:val="523429E2"/>
    <w:rsid w:val="52477B70"/>
    <w:rsid w:val="52493F12"/>
    <w:rsid w:val="52505342"/>
    <w:rsid w:val="52695CE7"/>
    <w:rsid w:val="526F3A1A"/>
    <w:rsid w:val="52825D87"/>
    <w:rsid w:val="529E42FF"/>
    <w:rsid w:val="52A5743C"/>
    <w:rsid w:val="52B97F68"/>
    <w:rsid w:val="52CB4586"/>
    <w:rsid w:val="5314011E"/>
    <w:rsid w:val="53185E60"/>
    <w:rsid w:val="53236894"/>
    <w:rsid w:val="532C190B"/>
    <w:rsid w:val="532C36B9"/>
    <w:rsid w:val="533C77AC"/>
    <w:rsid w:val="53694469"/>
    <w:rsid w:val="53C27B7A"/>
    <w:rsid w:val="53CE3D9A"/>
    <w:rsid w:val="53E2280C"/>
    <w:rsid w:val="53E43F94"/>
    <w:rsid w:val="5404144C"/>
    <w:rsid w:val="54330947"/>
    <w:rsid w:val="546D3F89"/>
    <w:rsid w:val="54857525"/>
    <w:rsid w:val="54A86D6F"/>
    <w:rsid w:val="54EB3100"/>
    <w:rsid w:val="54EC75A4"/>
    <w:rsid w:val="552E2FF3"/>
    <w:rsid w:val="553E1482"/>
    <w:rsid w:val="555313D1"/>
    <w:rsid w:val="558477DD"/>
    <w:rsid w:val="559865A1"/>
    <w:rsid w:val="55B67DDB"/>
    <w:rsid w:val="55DD6EED"/>
    <w:rsid w:val="55EF5644"/>
    <w:rsid w:val="560E70A6"/>
    <w:rsid w:val="56101070"/>
    <w:rsid w:val="56111414"/>
    <w:rsid w:val="562D0092"/>
    <w:rsid w:val="563D798B"/>
    <w:rsid w:val="56496330"/>
    <w:rsid w:val="565746B5"/>
    <w:rsid w:val="565A678F"/>
    <w:rsid w:val="56682C5A"/>
    <w:rsid w:val="5693452B"/>
    <w:rsid w:val="5694650E"/>
    <w:rsid w:val="56955A19"/>
    <w:rsid w:val="56B57E6A"/>
    <w:rsid w:val="56C02A96"/>
    <w:rsid w:val="56D025AE"/>
    <w:rsid w:val="56D80314"/>
    <w:rsid w:val="56F00EA2"/>
    <w:rsid w:val="56FF0F04"/>
    <w:rsid w:val="571C49CF"/>
    <w:rsid w:val="57325016"/>
    <w:rsid w:val="57A47990"/>
    <w:rsid w:val="57B1418D"/>
    <w:rsid w:val="57BE68AA"/>
    <w:rsid w:val="57FC6C5A"/>
    <w:rsid w:val="580E1384"/>
    <w:rsid w:val="581A4428"/>
    <w:rsid w:val="58201313"/>
    <w:rsid w:val="5827444F"/>
    <w:rsid w:val="58382B00"/>
    <w:rsid w:val="58474AF1"/>
    <w:rsid w:val="587A6C75"/>
    <w:rsid w:val="587F07A9"/>
    <w:rsid w:val="589715D5"/>
    <w:rsid w:val="58B830B2"/>
    <w:rsid w:val="58C20CEE"/>
    <w:rsid w:val="58C31AEF"/>
    <w:rsid w:val="58EB1FE8"/>
    <w:rsid w:val="59091DA7"/>
    <w:rsid w:val="59320BCC"/>
    <w:rsid w:val="596B4E26"/>
    <w:rsid w:val="59701E26"/>
    <w:rsid w:val="59723DF0"/>
    <w:rsid w:val="59AF294E"/>
    <w:rsid w:val="59B63CDD"/>
    <w:rsid w:val="59F42A57"/>
    <w:rsid w:val="59F44805"/>
    <w:rsid w:val="5A027EB7"/>
    <w:rsid w:val="5A1124DF"/>
    <w:rsid w:val="5A554E5B"/>
    <w:rsid w:val="5A8F3B5F"/>
    <w:rsid w:val="5AD05272"/>
    <w:rsid w:val="5AE96334"/>
    <w:rsid w:val="5B247D38"/>
    <w:rsid w:val="5B413A7A"/>
    <w:rsid w:val="5B422E2E"/>
    <w:rsid w:val="5B4F0260"/>
    <w:rsid w:val="5B597015"/>
    <w:rsid w:val="5B637E94"/>
    <w:rsid w:val="5B6D0D13"/>
    <w:rsid w:val="5B7420A1"/>
    <w:rsid w:val="5B745BFD"/>
    <w:rsid w:val="5B751975"/>
    <w:rsid w:val="5B7D5DE9"/>
    <w:rsid w:val="5BB76D00"/>
    <w:rsid w:val="5BCA1CC1"/>
    <w:rsid w:val="5BD51871"/>
    <w:rsid w:val="5BE64901"/>
    <w:rsid w:val="5C3655A9"/>
    <w:rsid w:val="5C425CFC"/>
    <w:rsid w:val="5C5E3960"/>
    <w:rsid w:val="5C602626"/>
    <w:rsid w:val="5C757E7F"/>
    <w:rsid w:val="5C762723"/>
    <w:rsid w:val="5C7A36E7"/>
    <w:rsid w:val="5C7F2AAC"/>
    <w:rsid w:val="5C82743B"/>
    <w:rsid w:val="5CA00C74"/>
    <w:rsid w:val="5CCD7CBB"/>
    <w:rsid w:val="5CD64696"/>
    <w:rsid w:val="5CE70651"/>
    <w:rsid w:val="5CEB7C9F"/>
    <w:rsid w:val="5CFD7E74"/>
    <w:rsid w:val="5D156F6C"/>
    <w:rsid w:val="5D2673CB"/>
    <w:rsid w:val="5D296921"/>
    <w:rsid w:val="5D2E002E"/>
    <w:rsid w:val="5D443CF5"/>
    <w:rsid w:val="5D535CE6"/>
    <w:rsid w:val="5DAC6545"/>
    <w:rsid w:val="5DB2076D"/>
    <w:rsid w:val="5DFB0858"/>
    <w:rsid w:val="5E1F560C"/>
    <w:rsid w:val="5E320AD0"/>
    <w:rsid w:val="5E3873B6"/>
    <w:rsid w:val="5E97101A"/>
    <w:rsid w:val="5EF13A09"/>
    <w:rsid w:val="5EF24844"/>
    <w:rsid w:val="5EF332DD"/>
    <w:rsid w:val="5EF50FB9"/>
    <w:rsid w:val="5EF62DCD"/>
    <w:rsid w:val="5F1D2E7B"/>
    <w:rsid w:val="5F2F7659"/>
    <w:rsid w:val="5F6145D1"/>
    <w:rsid w:val="5F7206A6"/>
    <w:rsid w:val="5F75376D"/>
    <w:rsid w:val="5F795ED8"/>
    <w:rsid w:val="5F84662B"/>
    <w:rsid w:val="5F8E3006"/>
    <w:rsid w:val="5F8F3873"/>
    <w:rsid w:val="5FA03134"/>
    <w:rsid w:val="5FC058B5"/>
    <w:rsid w:val="5FC53C07"/>
    <w:rsid w:val="5FF160F1"/>
    <w:rsid w:val="5FFC08B7"/>
    <w:rsid w:val="601B2AEB"/>
    <w:rsid w:val="601E438A"/>
    <w:rsid w:val="60566219"/>
    <w:rsid w:val="605745BA"/>
    <w:rsid w:val="6068388F"/>
    <w:rsid w:val="606C2257"/>
    <w:rsid w:val="60806DF2"/>
    <w:rsid w:val="60A056E7"/>
    <w:rsid w:val="611063C8"/>
    <w:rsid w:val="612D68E5"/>
    <w:rsid w:val="61554EA2"/>
    <w:rsid w:val="61581B1D"/>
    <w:rsid w:val="6164671D"/>
    <w:rsid w:val="616B1851"/>
    <w:rsid w:val="617A7CE6"/>
    <w:rsid w:val="61840B64"/>
    <w:rsid w:val="618B5A4F"/>
    <w:rsid w:val="619C7C5C"/>
    <w:rsid w:val="61A009F9"/>
    <w:rsid w:val="61A35111"/>
    <w:rsid w:val="61AD5DD4"/>
    <w:rsid w:val="61E80774"/>
    <w:rsid w:val="61EC428A"/>
    <w:rsid w:val="623428D5"/>
    <w:rsid w:val="623E6F65"/>
    <w:rsid w:val="62486199"/>
    <w:rsid w:val="62724E61"/>
    <w:rsid w:val="62742987"/>
    <w:rsid w:val="627E3805"/>
    <w:rsid w:val="63051831"/>
    <w:rsid w:val="63181564"/>
    <w:rsid w:val="631927A4"/>
    <w:rsid w:val="632B573B"/>
    <w:rsid w:val="63310878"/>
    <w:rsid w:val="635051A2"/>
    <w:rsid w:val="635307EE"/>
    <w:rsid w:val="636D05CC"/>
    <w:rsid w:val="63703357"/>
    <w:rsid w:val="639557E8"/>
    <w:rsid w:val="63A454EE"/>
    <w:rsid w:val="63B1110F"/>
    <w:rsid w:val="63EB0A27"/>
    <w:rsid w:val="6401024A"/>
    <w:rsid w:val="64430597"/>
    <w:rsid w:val="647D0F5E"/>
    <w:rsid w:val="648844C8"/>
    <w:rsid w:val="648D7D30"/>
    <w:rsid w:val="64AD3F2E"/>
    <w:rsid w:val="64CC2606"/>
    <w:rsid w:val="64D92DA5"/>
    <w:rsid w:val="64F46001"/>
    <w:rsid w:val="64FD6C64"/>
    <w:rsid w:val="65931376"/>
    <w:rsid w:val="65B0017A"/>
    <w:rsid w:val="65B5753E"/>
    <w:rsid w:val="65BB0B51"/>
    <w:rsid w:val="65D35C16"/>
    <w:rsid w:val="65E21B01"/>
    <w:rsid w:val="65F22BB6"/>
    <w:rsid w:val="660D4F6C"/>
    <w:rsid w:val="662032D9"/>
    <w:rsid w:val="6623094C"/>
    <w:rsid w:val="663D12E2"/>
    <w:rsid w:val="664B39FF"/>
    <w:rsid w:val="666B5E4F"/>
    <w:rsid w:val="66723681"/>
    <w:rsid w:val="6686712D"/>
    <w:rsid w:val="668F4233"/>
    <w:rsid w:val="66BC66AA"/>
    <w:rsid w:val="66C4272F"/>
    <w:rsid w:val="66CB21AC"/>
    <w:rsid w:val="66CD680C"/>
    <w:rsid w:val="66DE0D17"/>
    <w:rsid w:val="66FF5939"/>
    <w:rsid w:val="670267B3"/>
    <w:rsid w:val="672D5B0B"/>
    <w:rsid w:val="67452B44"/>
    <w:rsid w:val="674E7C4A"/>
    <w:rsid w:val="676905E0"/>
    <w:rsid w:val="677F6056"/>
    <w:rsid w:val="67801DCE"/>
    <w:rsid w:val="679F04A6"/>
    <w:rsid w:val="67A07D7A"/>
    <w:rsid w:val="67B13D35"/>
    <w:rsid w:val="67B83316"/>
    <w:rsid w:val="67BF28F6"/>
    <w:rsid w:val="67D6379C"/>
    <w:rsid w:val="67E265E5"/>
    <w:rsid w:val="67F325A0"/>
    <w:rsid w:val="68030A35"/>
    <w:rsid w:val="68242759"/>
    <w:rsid w:val="68447B8A"/>
    <w:rsid w:val="684B5F38"/>
    <w:rsid w:val="68570D81"/>
    <w:rsid w:val="68AB69D7"/>
    <w:rsid w:val="68AD09A1"/>
    <w:rsid w:val="68C4569C"/>
    <w:rsid w:val="68CD1E65"/>
    <w:rsid w:val="68E87BF6"/>
    <w:rsid w:val="68F14D31"/>
    <w:rsid w:val="69036C66"/>
    <w:rsid w:val="69107EE6"/>
    <w:rsid w:val="69125B2E"/>
    <w:rsid w:val="693C55FC"/>
    <w:rsid w:val="694A2693"/>
    <w:rsid w:val="698F4671"/>
    <w:rsid w:val="69B83AA1"/>
    <w:rsid w:val="69D00DEB"/>
    <w:rsid w:val="69DF4B8A"/>
    <w:rsid w:val="69E95A08"/>
    <w:rsid w:val="69FF522C"/>
    <w:rsid w:val="6A2E3D63"/>
    <w:rsid w:val="6A312EBD"/>
    <w:rsid w:val="6A420834"/>
    <w:rsid w:val="6A4D243B"/>
    <w:rsid w:val="6A5C6EF3"/>
    <w:rsid w:val="6A6A7183"/>
    <w:rsid w:val="6A995680"/>
    <w:rsid w:val="6A9E67F3"/>
    <w:rsid w:val="6ACF2E50"/>
    <w:rsid w:val="6AF63BB8"/>
    <w:rsid w:val="6B0A3E88"/>
    <w:rsid w:val="6B0D3978"/>
    <w:rsid w:val="6B2C02A3"/>
    <w:rsid w:val="6B4750DC"/>
    <w:rsid w:val="6B581098"/>
    <w:rsid w:val="6B8754D9"/>
    <w:rsid w:val="6B90054B"/>
    <w:rsid w:val="6BAB706B"/>
    <w:rsid w:val="6BAF2C21"/>
    <w:rsid w:val="6BD34BC2"/>
    <w:rsid w:val="6BDB75D3"/>
    <w:rsid w:val="6BE831A7"/>
    <w:rsid w:val="6C2610AD"/>
    <w:rsid w:val="6C292A34"/>
    <w:rsid w:val="6C2E3BA6"/>
    <w:rsid w:val="6C3F7B62"/>
    <w:rsid w:val="6C77379F"/>
    <w:rsid w:val="6CB22A29"/>
    <w:rsid w:val="6CC01E72"/>
    <w:rsid w:val="6D053794"/>
    <w:rsid w:val="6D0F39D8"/>
    <w:rsid w:val="6D280694"/>
    <w:rsid w:val="6D2C27DC"/>
    <w:rsid w:val="6D2E0D9D"/>
    <w:rsid w:val="6D401DE3"/>
    <w:rsid w:val="6D705112"/>
    <w:rsid w:val="6DAA1953"/>
    <w:rsid w:val="6DB14A8F"/>
    <w:rsid w:val="6DCA3DA3"/>
    <w:rsid w:val="6E1374F8"/>
    <w:rsid w:val="6E1F577D"/>
    <w:rsid w:val="6E396833"/>
    <w:rsid w:val="6E3A48D9"/>
    <w:rsid w:val="6E4E22DE"/>
    <w:rsid w:val="6EB20ABF"/>
    <w:rsid w:val="6EC32CCC"/>
    <w:rsid w:val="6EE64C0C"/>
    <w:rsid w:val="6EEA46FD"/>
    <w:rsid w:val="6F265009"/>
    <w:rsid w:val="6F2E4FF3"/>
    <w:rsid w:val="6F526215"/>
    <w:rsid w:val="6F736781"/>
    <w:rsid w:val="6F7C10CD"/>
    <w:rsid w:val="6FC54822"/>
    <w:rsid w:val="6FFD1FD0"/>
    <w:rsid w:val="701D465E"/>
    <w:rsid w:val="70255AC0"/>
    <w:rsid w:val="702754DC"/>
    <w:rsid w:val="705260F7"/>
    <w:rsid w:val="70691D55"/>
    <w:rsid w:val="70771FDB"/>
    <w:rsid w:val="709057D7"/>
    <w:rsid w:val="70CB230C"/>
    <w:rsid w:val="70CE3BAA"/>
    <w:rsid w:val="70D07737"/>
    <w:rsid w:val="710D5ECE"/>
    <w:rsid w:val="713729D0"/>
    <w:rsid w:val="714F237B"/>
    <w:rsid w:val="715F4802"/>
    <w:rsid w:val="719D305D"/>
    <w:rsid w:val="71A16BC9"/>
    <w:rsid w:val="71B11642"/>
    <w:rsid w:val="71B46975"/>
    <w:rsid w:val="71B6291F"/>
    <w:rsid w:val="71C268FA"/>
    <w:rsid w:val="71C74429"/>
    <w:rsid w:val="71EA4A14"/>
    <w:rsid w:val="71F35A36"/>
    <w:rsid w:val="723D4B43"/>
    <w:rsid w:val="724D1E10"/>
    <w:rsid w:val="72604CD6"/>
    <w:rsid w:val="7265409A"/>
    <w:rsid w:val="726E73F3"/>
    <w:rsid w:val="727D245E"/>
    <w:rsid w:val="72C45265"/>
    <w:rsid w:val="72C93ABE"/>
    <w:rsid w:val="72D059B7"/>
    <w:rsid w:val="72D4548E"/>
    <w:rsid w:val="732824B3"/>
    <w:rsid w:val="7394444F"/>
    <w:rsid w:val="73B70925"/>
    <w:rsid w:val="73F456D6"/>
    <w:rsid w:val="74253AE1"/>
    <w:rsid w:val="743326A2"/>
    <w:rsid w:val="743345D6"/>
    <w:rsid w:val="744C3764"/>
    <w:rsid w:val="746B7606"/>
    <w:rsid w:val="74CE23CA"/>
    <w:rsid w:val="74D3229D"/>
    <w:rsid w:val="74D55507"/>
    <w:rsid w:val="74D62228"/>
    <w:rsid w:val="74DF1EE2"/>
    <w:rsid w:val="74E76FE8"/>
    <w:rsid w:val="74FC6F38"/>
    <w:rsid w:val="74FF7233"/>
    <w:rsid w:val="75241FEA"/>
    <w:rsid w:val="753C37D8"/>
    <w:rsid w:val="75410DEE"/>
    <w:rsid w:val="754206C3"/>
    <w:rsid w:val="75463CF0"/>
    <w:rsid w:val="754C32EF"/>
    <w:rsid w:val="758F1B5A"/>
    <w:rsid w:val="75931D2D"/>
    <w:rsid w:val="759C6025"/>
    <w:rsid w:val="75C17839"/>
    <w:rsid w:val="75E11C8A"/>
    <w:rsid w:val="75F36E92"/>
    <w:rsid w:val="76086D93"/>
    <w:rsid w:val="761756AB"/>
    <w:rsid w:val="76193485"/>
    <w:rsid w:val="76204C41"/>
    <w:rsid w:val="7621477C"/>
    <w:rsid w:val="762B1157"/>
    <w:rsid w:val="763C5112"/>
    <w:rsid w:val="764A5A81"/>
    <w:rsid w:val="76E45ED5"/>
    <w:rsid w:val="76EA2C5E"/>
    <w:rsid w:val="76FC168B"/>
    <w:rsid w:val="770C2D36"/>
    <w:rsid w:val="77BE04D4"/>
    <w:rsid w:val="77C6752A"/>
    <w:rsid w:val="77CD0717"/>
    <w:rsid w:val="77D0645A"/>
    <w:rsid w:val="77DA06A6"/>
    <w:rsid w:val="77E048EF"/>
    <w:rsid w:val="77ED6E6E"/>
    <w:rsid w:val="781B7C67"/>
    <w:rsid w:val="782444B0"/>
    <w:rsid w:val="78281DF2"/>
    <w:rsid w:val="784D2F1F"/>
    <w:rsid w:val="786D1EFA"/>
    <w:rsid w:val="788259A6"/>
    <w:rsid w:val="78A96F08"/>
    <w:rsid w:val="78C338C8"/>
    <w:rsid w:val="78F2486E"/>
    <w:rsid w:val="79045985"/>
    <w:rsid w:val="790A599B"/>
    <w:rsid w:val="79132AA2"/>
    <w:rsid w:val="793B5B55"/>
    <w:rsid w:val="79690914"/>
    <w:rsid w:val="796E5F2A"/>
    <w:rsid w:val="79957733"/>
    <w:rsid w:val="7997722F"/>
    <w:rsid w:val="79C344C3"/>
    <w:rsid w:val="79CB0C87"/>
    <w:rsid w:val="79D82816"/>
    <w:rsid w:val="7A0E5017"/>
    <w:rsid w:val="7A2134D3"/>
    <w:rsid w:val="7A53517D"/>
    <w:rsid w:val="7A613399"/>
    <w:rsid w:val="7A7E738E"/>
    <w:rsid w:val="7A7F1A71"/>
    <w:rsid w:val="7A951295"/>
    <w:rsid w:val="7A99501E"/>
    <w:rsid w:val="7AAF05A8"/>
    <w:rsid w:val="7AD85D51"/>
    <w:rsid w:val="7ADA324A"/>
    <w:rsid w:val="7ADE49EA"/>
    <w:rsid w:val="7AEC5358"/>
    <w:rsid w:val="7AFC778D"/>
    <w:rsid w:val="7B09415C"/>
    <w:rsid w:val="7B2B00BF"/>
    <w:rsid w:val="7B4C229B"/>
    <w:rsid w:val="7B554DE4"/>
    <w:rsid w:val="7B5A4CD9"/>
    <w:rsid w:val="7B667CDD"/>
    <w:rsid w:val="7B767318"/>
    <w:rsid w:val="7B8C2698"/>
    <w:rsid w:val="7BAF03A7"/>
    <w:rsid w:val="7BB1213C"/>
    <w:rsid w:val="7C013085"/>
    <w:rsid w:val="7C2D5C29"/>
    <w:rsid w:val="7C3003BD"/>
    <w:rsid w:val="7C43544C"/>
    <w:rsid w:val="7C6F305E"/>
    <w:rsid w:val="7C7462EC"/>
    <w:rsid w:val="7C7C270C"/>
    <w:rsid w:val="7C7C39B5"/>
    <w:rsid w:val="7CE770AD"/>
    <w:rsid w:val="7CF52D55"/>
    <w:rsid w:val="7D225061"/>
    <w:rsid w:val="7D52346D"/>
    <w:rsid w:val="7D620E2F"/>
    <w:rsid w:val="7DC0487A"/>
    <w:rsid w:val="7DDD367E"/>
    <w:rsid w:val="7E1352F2"/>
    <w:rsid w:val="7E142201"/>
    <w:rsid w:val="7E186464"/>
    <w:rsid w:val="7E1C5F55"/>
    <w:rsid w:val="7E290672"/>
    <w:rsid w:val="7E2B6198"/>
    <w:rsid w:val="7E5432F1"/>
    <w:rsid w:val="7E757BF0"/>
    <w:rsid w:val="7E9A07D2"/>
    <w:rsid w:val="7EA63A70"/>
    <w:rsid w:val="7ED93E49"/>
    <w:rsid w:val="7EDB5E10"/>
    <w:rsid w:val="7F0C5FC9"/>
    <w:rsid w:val="7F1255AA"/>
    <w:rsid w:val="7F1D01D6"/>
    <w:rsid w:val="7F203823"/>
    <w:rsid w:val="7F4E65E2"/>
    <w:rsid w:val="7F693EAD"/>
    <w:rsid w:val="7F7801C7"/>
    <w:rsid w:val="7F82628B"/>
    <w:rsid w:val="7FAF414D"/>
    <w:rsid w:val="7FB53506"/>
    <w:rsid w:val="7FBA5A25"/>
    <w:rsid w:val="7FC20D7E"/>
    <w:rsid w:val="7FCE7723"/>
    <w:rsid w:val="7FD91C23"/>
    <w:rsid w:val="7FF77A47"/>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9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41"/>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2"/>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8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8"/>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6"/>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1"/>
    <w:semiHidden/>
    <w:unhideWhenUsed/>
    <w:qFormat/>
    <w:uiPriority w:val="9"/>
    <w:pPr>
      <w:numPr>
        <w:ilvl w:val="6"/>
        <w:numId w:val="1"/>
      </w:numPr>
      <w:spacing w:before="240" w:after="60"/>
      <w:outlineLvl w:val="6"/>
    </w:pPr>
  </w:style>
  <w:style w:type="paragraph" w:styleId="9">
    <w:name w:val="heading 8"/>
    <w:basedOn w:val="1"/>
    <w:next w:val="1"/>
    <w:link w:val="61"/>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2"/>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43"/>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qFormat/>
    <w:uiPriority w:val="0"/>
    <w:pPr>
      <w:jc w:val="left"/>
    </w:pPr>
    <w:rPr>
      <w:rFonts w:ascii="Copperplate Gothic Bold" w:hAnsi="Copperplate Gothic Bold"/>
      <w:sz w:val="28"/>
    </w:rPr>
  </w:style>
  <w:style w:type="paragraph" w:styleId="16">
    <w:name w:val="Body Text Indent"/>
    <w:basedOn w:val="1"/>
    <w:unhideWhenUsed/>
    <w:qFormat/>
    <w:uiPriority w:val="0"/>
    <w:pPr>
      <w:spacing w:after="120"/>
      <w:ind w:left="420" w:leftChars="200"/>
    </w:pPr>
  </w:style>
  <w:style w:type="paragraph" w:styleId="17">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8">
    <w:name w:val="Date"/>
    <w:basedOn w:val="1"/>
    <w:next w:val="1"/>
    <w:link w:val="58"/>
    <w:semiHidden/>
    <w:unhideWhenUsed/>
    <w:qFormat/>
    <w:uiPriority w:val="99"/>
    <w:pPr>
      <w:ind w:left="100" w:leftChars="2500"/>
    </w:pPr>
  </w:style>
  <w:style w:type="paragraph" w:styleId="19">
    <w:name w:val="Balloon Text"/>
    <w:basedOn w:val="1"/>
    <w:link w:val="79"/>
    <w:semiHidden/>
    <w:unhideWhenUsed/>
    <w:qFormat/>
    <w:uiPriority w:val="99"/>
    <w:rPr>
      <w:sz w:val="18"/>
      <w:szCs w:val="18"/>
    </w:rPr>
  </w:style>
  <w:style w:type="paragraph" w:styleId="20">
    <w:name w:val="footer"/>
    <w:basedOn w:val="1"/>
    <w:link w:val="66"/>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8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3">
    <w:name w:val="Subtitle"/>
    <w:basedOn w:val="1"/>
    <w:next w:val="1"/>
    <w:link w:val="72"/>
    <w:qFormat/>
    <w:uiPriority w:val="11"/>
    <w:pPr>
      <w:keepNext/>
      <w:spacing w:before="50" w:beforeLines="50" w:after="50" w:afterLines="50"/>
      <w:jc w:val="center"/>
      <w:outlineLvl w:val="1"/>
    </w:pPr>
    <w:rPr>
      <w:rFonts w:ascii="Calibri" w:hAnsi="Calibri" w:eastAsia="黑体" w:cstheme="majorBidi"/>
      <w:sz w:val="32"/>
    </w:rPr>
  </w:style>
  <w:style w:type="paragraph" w:styleId="24">
    <w:name w:val="Body Text 2"/>
    <w:basedOn w:val="1"/>
    <w:qFormat/>
    <w:uiPriority w:val="0"/>
    <w:rPr>
      <w:rFonts w:ascii="楷体_GB2312" w:hAnsi="Copperplate Gothic Bold"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rPr>
  </w:style>
  <w:style w:type="paragraph" w:styleId="26">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7">
    <w:name w:val="annotation subject"/>
    <w:basedOn w:val="14"/>
    <w:next w:val="14"/>
    <w:link w:val="59"/>
    <w:semiHidden/>
    <w:unhideWhenUsed/>
    <w:qFormat/>
    <w:uiPriority w:val="99"/>
    <w:rPr>
      <w:b/>
      <w:bCs/>
    </w:rPr>
  </w:style>
  <w:style w:type="paragraph" w:styleId="28">
    <w:name w:val="Body Text First Indent"/>
    <w:basedOn w:val="15"/>
    <w:qFormat/>
    <w:uiPriority w:val="0"/>
    <w:pPr>
      <w:spacing w:line="360" w:lineRule="auto"/>
      <w:ind w:firstLine="420"/>
    </w:pPr>
    <w:rPr>
      <w:rFonts w:ascii="宋体" w:hAnsi="宋体" w:eastAsia="宋体" w:cs="Times New Roman"/>
      <w:sz w:val="24"/>
    </w:rPr>
  </w:style>
  <w:style w:type="paragraph" w:styleId="29">
    <w:name w:val="Body Text First Indent 2"/>
    <w:basedOn w:val="16"/>
    <w:unhideWhenUsed/>
    <w:qFormat/>
    <w:uiPriority w:val="0"/>
    <w:pPr>
      <w:ind w:firstLine="42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qFormat/>
    <w:uiPriority w:val="0"/>
    <w:rPr>
      <w:rFonts w:ascii="Times New Roman" w:hAnsi="Times New Roman" w:eastAsia="宋体" w:cs="Times New Roman"/>
    </w:rPr>
  </w:style>
  <w:style w:type="character" w:styleId="35">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6">
    <w:name w:val="Emphasis"/>
    <w:basedOn w:val="32"/>
    <w:qFormat/>
    <w:uiPriority w:val="20"/>
    <w:rPr>
      <w:rFonts w:asciiTheme="minorHAnsi" w:hAnsiTheme="minorHAnsi"/>
      <w:b/>
      <w:i/>
      <w:iCs/>
    </w:rPr>
  </w:style>
  <w:style w:type="character" w:styleId="37">
    <w:name w:val="Hyperlink"/>
    <w:basedOn w:val="32"/>
    <w:unhideWhenUsed/>
    <w:qFormat/>
    <w:uiPriority w:val="99"/>
    <w:rPr>
      <w:color w:val="0563C1" w:themeColor="hyperlink"/>
      <w:u w:val="single"/>
      <w14:textFill>
        <w14:solidFill>
          <w14:schemeClr w14:val="hlink"/>
        </w14:solidFill>
      </w14:textFill>
    </w:rPr>
  </w:style>
  <w:style w:type="character" w:styleId="38">
    <w:name w:val="annotation reference"/>
    <w:basedOn w:val="32"/>
    <w:semiHidden/>
    <w:unhideWhenUsed/>
    <w:qFormat/>
    <w:uiPriority w:val="99"/>
    <w:rPr>
      <w:sz w:val="21"/>
      <w:szCs w:val="21"/>
    </w:rPr>
  </w:style>
  <w:style w:type="paragraph" w:customStyle="1" w:styleId="39">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0">
    <w:name w:val="页脚 Char1"/>
    <w:basedOn w:val="32"/>
    <w:semiHidden/>
    <w:qFormat/>
    <w:uiPriority w:val="99"/>
    <w:rPr>
      <w:rFonts w:cs="Calibri Light"/>
      <w:sz w:val="18"/>
      <w:szCs w:val="18"/>
    </w:rPr>
  </w:style>
  <w:style w:type="character" w:customStyle="1" w:styleId="41">
    <w:name w:val="标题 2 Char"/>
    <w:basedOn w:val="32"/>
    <w:link w:val="3"/>
    <w:qFormat/>
    <w:uiPriority w:val="9"/>
    <w:rPr>
      <w:rFonts w:ascii="Calibri" w:hAnsi="Calibri" w:eastAsia="黑体" w:cstheme="majorBidi"/>
      <w:bCs/>
      <w:iCs/>
      <w:kern w:val="32"/>
      <w:sz w:val="28"/>
      <w:szCs w:val="28"/>
    </w:rPr>
  </w:style>
  <w:style w:type="table" w:customStyle="1" w:styleId="42">
    <w:name w:val="网格型1"/>
    <w:basedOn w:val="30"/>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批注文字 Char"/>
    <w:basedOn w:val="32"/>
    <w:link w:val="14"/>
    <w:qFormat/>
    <w:uiPriority w:val="99"/>
    <w:rPr>
      <w:rFonts w:ascii="Calibri Light" w:hAnsi="Calibri Light" w:eastAsia="华文仿宋" w:cs="Calibri Light"/>
      <w:kern w:val="2"/>
      <w:sz w:val="28"/>
      <w:szCs w:val="28"/>
    </w:rPr>
  </w:style>
  <w:style w:type="paragraph" w:customStyle="1" w:styleId="44">
    <w:name w:val="※正文（缩进4）"/>
    <w:basedOn w:val="45"/>
    <w:qFormat/>
    <w:uiPriority w:val="0"/>
    <w:pPr>
      <w:ind w:firstLine="400" w:firstLineChars="400"/>
    </w:pPr>
  </w:style>
  <w:style w:type="paragraph" w:customStyle="1" w:styleId="4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6">
    <w:name w:val="@标题"/>
    <w:basedOn w:val="1"/>
    <w:next w:val="47"/>
    <w:qFormat/>
    <w:uiPriority w:val="0"/>
    <w:pPr>
      <w:keepNext/>
      <w:spacing w:before="50" w:beforeLines="50" w:after="50" w:afterLines="50"/>
      <w:jc w:val="center"/>
      <w:outlineLvl w:val="1"/>
    </w:pPr>
    <w:rPr>
      <w:rFonts w:ascii="Calibri" w:hAnsi="Calibri" w:eastAsia="黑体"/>
      <w:kern w:val="32"/>
      <w:sz w:val="32"/>
    </w:rPr>
  </w:style>
  <w:style w:type="paragraph" w:customStyle="1" w:styleId="47">
    <w:name w:val="@正文"/>
    <w:basedOn w:val="4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9">
    <w:name w:val="@一级小标题"/>
    <w:basedOn w:val="1"/>
    <w:next w:val="47"/>
    <w:qFormat/>
    <w:uiPriority w:val="0"/>
    <w:pPr>
      <w:keepNext/>
      <w:spacing w:before="120" w:after="60"/>
      <w:outlineLvl w:val="2"/>
    </w:pPr>
    <w:rPr>
      <w:rFonts w:ascii="Calibri" w:hAnsi="Calibri" w:eastAsia="黑体"/>
      <w:kern w:val="28"/>
      <w:sz w:val="28"/>
    </w:rPr>
  </w:style>
  <w:style w:type="character" w:customStyle="1" w:styleId="50">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1">
    <w:name w:val="Intense Reference"/>
    <w:basedOn w:val="32"/>
    <w:qFormat/>
    <w:uiPriority w:val="32"/>
    <w:rPr>
      <w:b/>
      <w:sz w:val="24"/>
      <w:u w:val="single"/>
    </w:rPr>
  </w:style>
  <w:style w:type="character" w:customStyle="1" w:styleId="52">
    <w:name w:val="文档结构图 Char"/>
    <w:basedOn w:val="32"/>
    <w:link w:val="13"/>
    <w:semiHidden/>
    <w:qFormat/>
    <w:uiPriority w:val="99"/>
    <w:rPr>
      <w:rFonts w:ascii="宋体" w:hAnsi="Calibri Light" w:eastAsia="宋体" w:cs="Calibri Light"/>
      <w:kern w:val="2"/>
      <w:sz w:val="18"/>
      <w:szCs w:val="18"/>
    </w:rPr>
  </w:style>
  <w:style w:type="paragraph" w:customStyle="1" w:styleId="53">
    <w:name w:val="※小标题（一）"/>
    <w:basedOn w:val="1"/>
    <w:next w:val="45"/>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4">
    <w:name w:val="※小标题 一"/>
    <w:basedOn w:val="45"/>
    <w:next w:val="45"/>
    <w:qFormat/>
    <w:uiPriority w:val="0"/>
    <w:pPr>
      <w:spacing w:before="120" w:line="240" w:lineRule="auto"/>
      <w:outlineLvl w:val="2"/>
    </w:pPr>
    <w:rPr>
      <w:b/>
      <w:color w:val="203864" w:themeColor="accent5" w:themeShade="80"/>
      <w:sz w:val="32"/>
    </w:rPr>
  </w:style>
  <w:style w:type="character" w:customStyle="1" w:styleId="55">
    <w:name w:val="Intense Emphasis"/>
    <w:basedOn w:val="32"/>
    <w:qFormat/>
    <w:uiPriority w:val="21"/>
    <w:rPr>
      <w:b/>
      <w:i/>
      <w:sz w:val="24"/>
      <w:szCs w:val="24"/>
      <w:u w:val="single"/>
    </w:rPr>
  </w:style>
  <w:style w:type="character" w:customStyle="1" w:styleId="56">
    <w:name w:val="Subtle Reference"/>
    <w:basedOn w:val="32"/>
    <w:qFormat/>
    <w:uiPriority w:val="31"/>
    <w:rPr>
      <w:sz w:val="24"/>
      <w:szCs w:val="24"/>
      <w:u w:val="single"/>
    </w:rPr>
  </w:style>
  <w:style w:type="character" w:customStyle="1" w:styleId="57">
    <w:name w:val="页眉 Char1"/>
    <w:basedOn w:val="32"/>
    <w:semiHidden/>
    <w:qFormat/>
    <w:uiPriority w:val="99"/>
    <w:rPr>
      <w:rFonts w:cs="Calibri Light"/>
      <w:sz w:val="18"/>
      <w:szCs w:val="18"/>
    </w:rPr>
  </w:style>
  <w:style w:type="character" w:customStyle="1" w:styleId="58">
    <w:name w:val="日期 Char"/>
    <w:basedOn w:val="32"/>
    <w:link w:val="18"/>
    <w:semiHidden/>
    <w:qFormat/>
    <w:uiPriority w:val="99"/>
    <w:rPr>
      <w:rFonts w:ascii="华文仿宋" w:hAnsi="华文仿宋" w:eastAsia="华文仿宋"/>
      <w:sz w:val="28"/>
      <w:szCs w:val="28"/>
    </w:rPr>
  </w:style>
  <w:style w:type="character" w:customStyle="1" w:styleId="59">
    <w:name w:val="批注主题 Char"/>
    <w:basedOn w:val="43"/>
    <w:link w:val="27"/>
    <w:semiHidden/>
    <w:qFormat/>
    <w:uiPriority w:val="99"/>
    <w:rPr>
      <w:rFonts w:ascii="Calibri Light" w:hAnsi="Calibri Light" w:eastAsia="华文仿宋" w:cs="Calibri Light"/>
      <w:b/>
      <w:bCs/>
      <w:kern w:val="2"/>
      <w:sz w:val="28"/>
      <w:szCs w:val="28"/>
    </w:rPr>
  </w:style>
  <w:style w:type="paragraph" w:customStyle="1" w:styleId="60">
    <w:name w:val="※封面题颌"/>
    <w:basedOn w:val="1"/>
    <w:next w:val="1"/>
    <w:qFormat/>
    <w:uiPriority w:val="0"/>
    <w:pPr>
      <w:jc w:val="center"/>
    </w:pPr>
    <w:rPr>
      <w:rFonts w:ascii="Calibri Light" w:hAnsi="Calibri Light" w:eastAsia="华文仿宋"/>
      <w:sz w:val="36"/>
      <w:szCs w:val="36"/>
    </w:rPr>
  </w:style>
  <w:style w:type="character" w:customStyle="1" w:styleId="61">
    <w:name w:val="标题 8 Char"/>
    <w:basedOn w:val="32"/>
    <w:link w:val="9"/>
    <w:semiHidden/>
    <w:qFormat/>
    <w:uiPriority w:val="9"/>
    <w:rPr>
      <w:rFonts w:cstheme="majorBidi"/>
      <w:i/>
      <w:iCs/>
      <w:sz w:val="24"/>
      <w:szCs w:val="24"/>
    </w:rPr>
  </w:style>
  <w:style w:type="character" w:customStyle="1" w:styleId="62">
    <w:name w:val="标题 3 Char"/>
    <w:basedOn w:val="32"/>
    <w:link w:val="4"/>
    <w:qFormat/>
    <w:uiPriority w:val="9"/>
    <w:rPr>
      <w:rFonts w:ascii="Calibri Light" w:hAnsi="Calibri Light" w:eastAsia="宋体"/>
      <w:b/>
      <w:bCs/>
      <w:kern w:val="30"/>
      <w:sz w:val="24"/>
      <w:szCs w:val="26"/>
    </w:rPr>
  </w:style>
  <w:style w:type="paragraph" w:customStyle="1" w:styleId="63">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4">
    <w:name w:val="标题 9 Char"/>
    <w:basedOn w:val="32"/>
    <w:link w:val="10"/>
    <w:semiHidden/>
    <w:qFormat/>
    <w:uiPriority w:val="9"/>
    <w:rPr>
      <w:rFonts w:asciiTheme="majorHAnsi" w:hAnsiTheme="majorHAnsi" w:eastAsiaTheme="majorEastAsia" w:cstheme="majorBidi"/>
    </w:rPr>
  </w:style>
  <w:style w:type="paragraph" w:customStyle="1" w:styleId="65">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6">
    <w:name w:val="页脚 Char"/>
    <w:basedOn w:val="32"/>
    <w:link w:val="20"/>
    <w:qFormat/>
    <w:uiPriority w:val="99"/>
    <w:rPr>
      <w:rFonts w:ascii="华文仿宋" w:hAnsi="华文仿宋" w:eastAsia="华文仿宋"/>
      <w:sz w:val="18"/>
      <w:szCs w:val="18"/>
    </w:rPr>
  </w:style>
  <w:style w:type="character" w:customStyle="1" w:styleId="67">
    <w:name w:val="标题 Char"/>
    <w:basedOn w:val="32"/>
    <w:link w:val="26"/>
    <w:qFormat/>
    <w:uiPriority w:val="10"/>
    <w:rPr>
      <w:rFonts w:asciiTheme="majorHAnsi" w:hAnsiTheme="majorHAnsi" w:eastAsiaTheme="majorEastAsia" w:cstheme="majorBidi"/>
      <w:b/>
      <w:bCs/>
      <w:kern w:val="28"/>
      <w:sz w:val="32"/>
      <w:szCs w:val="32"/>
    </w:rPr>
  </w:style>
  <w:style w:type="character" w:customStyle="1" w:styleId="68">
    <w:name w:val="Book Title"/>
    <w:basedOn w:val="32"/>
    <w:qFormat/>
    <w:uiPriority w:val="33"/>
    <w:rPr>
      <w:rFonts w:asciiTheme="majorHAnsi" w:hAnsiTheme="majorHAnsi" w:eastAsiaTheme="majorEastAsia"/>
      <w:b/>
      <w:i/>
      <w:sz w:val="24"/>
      <w:szCs w:val="24"/>
    </w:rPr>
  </w:style>
  <w:style w:type="paragraph" w:customStyle="1" w:styleId="6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0">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2">
    <w:name w:val="副标题 Char"/>
    <w:basedOn w:val="32"/>
    <w:link w:val="23"/>
    <w:qFormat/>
    <w:uiPriority w:val="11"/>
    <w:rPr>
      <w:rFonts w:ascii="Calibri" w:hAnsi="Calibri" w:eastAsia="黑体" w:cstheme="majorBidi"/>
      <w:sz w:val="32"/>
      <w:szCs w:val="24"/>
    </w:rPr>
  </w:style>
  <w:style w:type="paragraph" w:customStyle="1" w:styleId="73">
    <w:name w:val="※页眉"/>
    <w:basedOn w:val="45"/>
    <w:qFormat/>
    <w:uiPriority w:val="0"/>
    <w:pPr>
      <w:pBdr>
        <w:bottom w:val="single" w:color="auto" w:sz="4" w:space="1"/>
      </w:pBdr>
      <w:spacing w:line="240" w:lineRule="atLeast"/>
      <w:jc w:val="right"/>
    </w:pPr>
    <w:rPr>
      <w:rFonts w:ascii="宋体" w:hAnsi="宋体" w:eastAsia="宋体"/>
      <w:sz w:val="18"/>
    </w:rPr>
  </w:style>
  <w:style w:type="paragraph" w:customStyle="1" w:styleId="74">
    <w:name w:val="※章节标题（第Z部分分项）"/>
    <w:basedOn w:val="65"/>
    <w:qFormat/>
    <w:uiPriority w:val="0"/>
    <w:pPr>
      <w:outlineLvl w:val="2"/>
    </w:pPr>
  </w:style>
  <w:style w:type="paragraph" w:styleId="75">
    <w:name w:val="List Paragraph"/>
    <w:basedOn w:val="1"/>
    <w:qFormat/>
    <w:uiPriority w:val="0"/>
    <w:pPr>
      <w:ind w:left="720"/>
      <w:contextualSpacing/>
    </w:pPr>
  </w:style>
  <w:style w:type="paragraph" w:customStyle="1" w:styleId="76">
    <w:name w:val="※章节标题（第X章）"/>
    <w:basedOn w:val="1"/>
    <w:qFormat/>
    <w:uiPriority w:val="0"/>
    <w:pPr>
      <w:jc w:val="center"/>
      <w:outlineLvl w:val="0"/>
    </w:pPr>
    <w:rPr>
      <w:rFonts w:ascii="Calibri Light" w:hAnsi="Calibri Light" w:eastAsia="黑体"/>
      <w:sz w:val="36"/>
      <w:szCs w:val="28"/>
    </w:rPr>
  </w:style>
  <w:style w:type="paragraph" w:styleId="77">
    <w:name w:val="Quote"/>
    <w:basedOn w:val="1"/>
    <w:next w:val="1"/>
    <w:link w:val="86"/>
    <w:qFormat/>
    <w:uiPriority w:val="29"/>
    <w:rPr>
      <w:i/>
    </w:rPr>
  </w:style>
  <w:style w:type="character" w:customStyle="1" w:styleId="78">
    <w:name w:val="标题 5 Char"/>
    <w:basedOn w:val="32"/>
    <w:link w:val="6"/>
    <w:semiHidden/>
    <w:qFormat/>
    <w:uiPriority w:val="9"/>
    <w:rPr>
      <w:b/>
      <w:bCs/>
      <w:i/>
      <w:iCs/>
      <w:sz w:val="26"/>
      <w:szCs w:val="26"/>
    </w:rPr>
  </w:style>
  <w:style w:type="character" w:customStyle="1" w:styleId="79">
    <w:name w:val="批注框文本 Char"/>
    <w:basedOn w:val="32"/>
    <w:link w:val="19"/>
    <w:semiHidden/>
    <w:qFormat/>
    <w:uiPriority w:val="99"/>
    <w:rPr>
      <w:sz w:val="18"/>
      <w:szCs w:val="18"/>
    </w:rPr>
  </w:style>
  <w:style w:type="paragraph" w:styleId="80">
    <w:name w:val="No Spacing"/>
    <w:basedOn w:val="1"/>
    <w:qFormat/>
    <w:uiPriority w:val="1"/>
    <w:rPr>
      <w:szCs w:val="32"/>
    </w:rPr>
  </w:style>
  <w:style w:type="character" w:customStyle="1" w:styleId="81">
    <w:name w:val="标题 7 Char"/>
    <w:basedOn w:val="32"/>
    <w:link w:val="8"/>
    <w:semiHidden/>
    <w:qFormat/>
    <w:uiPriority w:val="9"/>
    <w:rPr>
      <w:sz w:val="24"/>
      <w:szCs w:val="24"/>
    </w:rPr>
  </w:style>
  <w:style w:type="paragraph" w:customStyle="1" w:styleId="82">
    <w:name w:val="TOC Heading"/>
    <w:basedOn w:val="2"/>
    <w:next w:val="1"/>
    <w:semiHidden/>
    <w:unhideWhenUsed/>
    <w:qFormat/>
    <w:uiPriority w:val="39"/>
    <w:pPr>
      <w:outlineLvl w:val="9"/>
    </w:pPr>
  </w:style>
  <w:style w:type="character" w:customStyle="1" w:styleId="83">
    <w:name w:val="页眉 Char"/>
    <w:basedOn w:val="32"/>
    <w:link w:val="21"/>
    <w:qFormat/>
    <w:uiPriority w:val="0"/>
    <w:rPr>
      <w:rFonts w:ascii="华文仿宋" w:hAnsi="华文仿宋" w:eastAsia="华文仿宋"/>
      <w:sz w:val="18"/>
      <w:szCs w:val="18"/>
    </w:rPr>
  </w:style>
  <w:style w:type="paragraph" w:customStyle="1" w:styleId="84">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5">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6">
    <w:name w:val="引用 Char"/>
    <w:basedOn w:val="32"/>
    <w:link w:val="77"/>
    <w:qFormat/>
    <w:uiPriority w:val="29"/>
    <w:rPr>
      <w:i/>
      <w:sz w:val="24"/>
      <w:szCs w:val="24"/>
    </w:rPr>
  </w:style>
  <w:style w:type="character" w:customStyle="1" w:styleId="87">
    <w:name w:val="明显引用 Char"/>
    <w:basedOn w:val="32"/>
    <w:link w:val="88"/>
    <w:qFormat/>
    <w:uiPriority w:val="30"/>
    <w:rPr>
      <w:b/>
      <w:i/>
      <w:sz w:val="24"/>
    </w:rPr>
  </w:style>
  <w:style w:type="paragraph" w:styleId="88">
    <w:name w:val="Intense Quote"/>
    <w:basedOn w:val="1"/>
    <w:next w:val="1"/>
    <w:link w:val="87"/>
    <w:qFormat/>
    <w:uiPriority w:val="30"/>
    <w:pPr>
      <w:ind w:left="720" w:right="720"/>
    </w:pPr>
    <w:rPr>
      <w:b/>
      <w:i/>
      <w:szCs w:val="22"/>
    </w:rPr>
  </w:style>
  <w:style w:type="character" w:customStyle="1" w:styleId="89">
    <w:name w:val="标题 4 Char"/>
    <w:basedOn w:val="32"/>
    <w:link w:val="5"/>
    <w:semiHidden/>
    <w:qFormat/>
    <w:uiPriority w:val="9"/>
    <w:rPr>
      <w:rFonts w:cstheme="majorBidi"/>
      <w:b/>
      <w:bCs/>
      <w:sz w:val="28"/>
      <w:szCs w:val="28"/>
    </w:rPr>
  </w:style>
  <w:style w:type="paragraph" w:customStyle="1" w:styleId="90">
    <w:name w:val="※小标题（1）"/>
    <w:basedOn w:val="1"/>
    <w:next w:val="45"/>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1">
    <w:name w:val="Placeholder Text"/>
    <w:basedOn w:val="32"/>
    <w:semiHidden/>
    <w:qFormat/>
    <w:uiPriority w:val="99"/>
    <w:rPr>
      <w:color w:val="808080"/>
    </w:rPr>
  </w:style>
  <w:style w:type="paragraph" w:customStyle="1" w:styleId="92">
    <w:name w:val="※封面题眉"/>
    <w:basedOn w:val="1"/>
    <w:next w:val="93"/>
    <w:qFormat/>
    <w:uiPriority w:val="0"/>
    <w:pPr>
      <w:jc w:val="center"/>
    </w:pPr>
    <w:rPr>
      <w:rFonts w:ascii="华文仿宋" w:hAnsi="华文仿宋" w:eastAsia="华文仿宋"/>
      <w:sz w:val="52"/>
      <w:szCs w:val="28"/>
    </w:rPr>
  </w:style>
  <w:style w:type="paragraph" w:customStyle="1" w:styleId="93">
    <w:name w:val="※封面大标题"/>
    <w:basedOn w:val="1"/>
    <w:next w:val="1"/>
    <w:qFormat/>
    <w:uiPriority w:val="0"/>
    <w:pPr>
      <w:jc w:val="center"/>
    </w:pPr>
    <w:rPr>
      <w:rFonts w:ascii="华文中宋" w:hAnsi="华文中宋" w:eastAsia="华文中宋"/>
      <w:sz w:val="96"/>
      <w:szCs w:val="96"/>
    </w:rPr>
  </w:style>
  <w:style w:type="character" w:customStyle="1" w:styleId="94">
    <w:name w:val="标题 1 Char"/>
    <w:basedOn w:val="32"/>
    <w:link w:val="2"/>
    <w:qFormat/>
    <w:uiPriority w:val="9"/>
    <w:rPr>
      <w:rFonts w:ascii="Calibri" w:hAnsi="Calibri" w:eastAsia="黑体"/>
      <w:bCs/>
      <w:kern w:val="36"/>
      <w:sz w:val="32"/>
      <w:szCs w:val="32"/>
    </w:rPr>
  </w:style>
  <w:style w:type="paragraph" w:customStyle="1" w:styleId="95">
    <w:name w:val="※正文（缩进2）"/>
    <w:basedOn w:val="45"/>
    <w:qFormat/>
    <w:uiPriority w:val="0"/>
    <w:pPr>
      <w:ind w:firstLine="200" w:firstLineChars="200"/>
    </w:pPr>
  </w:style>
  <w:style w:type="character" w:customStyle="1" w:styleId="96">
    <w:name w:val="标题 6 Char"/>
    <w:basedOn w:val="32"/>
    <w:link w:val="7"/>
    <w:semiHidden/>
    <w:qFormat/>
    <w:uiPriority w:val="9"/>
    <w:rPr>
      <w:rFonts w:cstheme="majorBidi"/>
      <w:b/>
      <w:bCs/>
    </w:rPr>
  </w:style>
  <w:style w:type="character" w:customStyle="1" w:styleId="97">
    <w:name w:val="标题 1 字符1"/>
    <w:link w:val="2"/>
    <w:qFormat/>
    <w:uiPriority w:val="0"/>
    <w:rPr>
      <w:rFonts w:ascii="Times New Roman" w:hAnsi="Times New Roman" w:eastAsia="宋体"/>
      <w:b/>
      <w:kern w:val="44"/>
      <w:sz w:val="44"/>
    </w:rPr>
  </w:style>
  <w:style w:type="table" w:customStyle="1" w:styleId="98">
    <w:name w:val="TableGrid"/>
    <w:qFormat/>
    <w:uiPriority w:val="0"/>
    <w:rPr>
      <w:kern w:val="2"/>
      <w:sz w:val="21"/>
      <w:szCs w:val="22"/>
    </w:rPr>
    <w:tblPr>
      <w:tblCellMar>
        <w:top w:w="0" w:type="dxa"/>
        <w:left w:w="0" w:type="dxa"/>
        <w:bottom w:w="0" w:type="dxa"/>
        <w:right w:w="0" w:type="dxa"/>
      </w:tblCellMar>
    </w:tblPr>
  </w:style>
  <w:style w:type="paragraph" w:customStyle="1" w:styleId="99">
    <w:name w:val="TOC 标题1"/>
    <w:basedOn w:val="2"/>
    <w:next w:val="1"/>
    <w:autoRedefine/>
    <w:qFormat/>
    <w:uiPriority w:val="39"/>
    <w:pPr>
      <w:widowControl/>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129</Pages>
  <Words>11475</Words>
  <Characters>12603</Characters>
  <TotalTime>0</TotalTime>
  <ScaleCrop>false</ScaleCrop>
  <LinksUpToDate>false</LinksUpToDate>
  <CharactersWithSpaces>12917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囔囔</cp:lastModifiedBy>
  <dcterms:modified xsi:type="dcterms:W3CDTF">2024-11-18T04:00:37Z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2636FA1ACDCC429B8056891C73FD554D_13</vt:lpwstr>
  </property>
</Properties>
</file>