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版本号：241212001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夏殿综合改造成本核算采购项目</w:t>
      </w:r>
    </w:p>
    <w:p>
      <w:pPr>
        <w:pStyle w:val="null3"/>
        <w:jc w:val="center"/>
        <w:outlineLvl w:val="2"/>
      </w:pPr>
      <w:r>
        <w:rPr>
          <w:sz w:val="28"/>
          <w:b/>
        </w:rPr>
        <w:t>采购项目编号：</w:t>
      </w:r>
      <w:r>
        <w:rPr>
          <w:sz w:val="28"/>
          <w:b/>
        </w:rPr>
        <w:t>SXJK-2024-075</w:t>
      </w:r>
      <w:r>
        <w:br/>
      </w:r>
      <w:r>
        <w:br/>
      </w:r>
      <w:r>
        <w:br/>
      </w:r>
    </w:p>
    <w:p>
      <w:pPr>
        <w:pStyle w:val="null3"/>
        <w:jc w:val="center"/>
        <w:outlineLvl w:val="2"/>
      </w:pPr>
      <w:r>
        <w:rPr>
          <w:sz w:val="28"/>
          <w:b/>
        </w:rPr>
        <w:t>西安国家民用航天产业基地城市更新发展服务中心</w:t>
      </w:r>
    </w:p>
    <w:p>
      <w:pPr>
        <w:pStyle w:val="null3"/>
        <w:jc w:val="center"/>
        <w:outlineLvl w:val="2"/>
      </w:pPr>
      <w:r>
        <w:rPr>
          <w:sz w:val="28"/>
          <w:b/>
        </w:rPr>
        <w:t>陕西健坤工程造价咨询有限公司</w:t>
      </w:r>
      <w:r>
        <w:rPr>
          <w:sz w:val="28"/>
          <w:b/>
        </w:rPr>
        <w:t>共同编制</w:t>
      </w:r>
    </w:p>
    <w:p>
      <w:pPr>
        <w:pStyle w:val="null3"/>
        <w:jc w:val="center"/>
        <w:outlineLvl w:val="2"/>
      </w:pPr>
      <w:r>
        <w:rPr>
          <w:sz w:val="28"/>
          <w:b/>
        </w:rPr>
        <w:t>2024年12月12日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陕西健坤工程造价咨询有限公司</w:t>
      </w:r>
      <w:r>
        <w:rPr/>
        <w:t>（以下简称“代理机构”）受</w:t>
      </w:r>
      <w:r>
        <w:rPr/>
        <w:t>西安国家民用航天产业基地城市更新发展服务中心</w:t>
      </w:r>
      <w:r>
        <w:rPr/>
        <w:t>委托，拟对</w:t>
      </w:r>
      <w:r>
        <w:rPr/>
        <w:t>夏殿综合改造成本核算采购项目</w:t>
      </w:r>
      <w:r>
        <w:rPr/>
        <w:t>采用竞争性磋商采购方式进行采购，兹邀请供应商参加本项目的竞争性磋商。</w:t>
      </w:r>
    </w:p>
    <w:p>
      <w:pPr>
        <w:pStyle w:val="null3"/>
        <w:outlineLvl w:val="2"/>
      </w:pPr>
      <w:r>
        <w:rPr>
          <w:sz w:val="28"/>
          <w:b/>
        </w:rPr>
        <w:t>一、项目编号：</w:t>
      </w:r>
      <w:r>
        <w:rPr>
          <w:sz w:val="28"/>
          <w:b/>
        </w:rPr>
        <w:t>SXJK-2024-075</w:t>
      </w:r>
    </w:p>
    <w:p>
      <w:pPr>
        <w:pStyle w:val="null3"/>
        <w:outlineLvl w:val="2"/>
      </w:pPr>
      <w:r>
        <w:rPr>
          <w:sz w:val="28"/>
          <w:b/>
        </w:rPr>
        <w:t>二、项目名称：</w:t>
      </w:r>
      <w:r>
        <w:rPr>
          <w:sz w:val="28"/>
          <w:b/>
        </w:rPr>
        <w:t>夏殿综合改造成本核算采购项目</w:t>
      </w:r>
    </w:p>
    <w:p>
      <w:pPr>
        <w:pStyle w:val="null3"/>
        <w:outlineLvl w:val="2"/>
      </w:pPr>
      <w:r>
        <w:rPr>
          <w:sz w:val="28"/>
          <w:b/>
        </w:rPr>
        <w:t>三、磋商项目简介</w:t>
      </w:r>
    </w:p>
    <w:p>
      <w:pPr>
        <w:pStyle w:val="null3"/>
        <w:ind w:firstLine="480"/>
      </w:pPr>
      <w:r>
        <w:rPr/>
        <w:t>西安市航天基地夏殿村城改项目东临神舟大道、西临神舟三路、南临航天大道、北临航天北路。对该项目进行财务审计和工程审核。</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采购包1（工程审核）：属于专门面向中小企业采购。</w:t>
      </w:r>
    </w:p>
    <w:p>
      <w:pPr>
        <w:pStyle w:val="null3"/>
      </w:pPr>
      <w:r>
        <w:rPr/>
        <w:t>采购包2（财务审计）：属于专门面向中小企业采购。</w:t>
      </w:r>
    </w:p>
    <w:p>
      <w:pPr>
        <w:pStyle w:val="null3"/>
        <w:ind w:firstLine="480"/>
      </w:pPr>
      <w:r>
        <w:rPr/>
        <w:t>（三）本项目的特定资格要求：</w:t>
      </w:r>
    </w:p>
    <w:p>
      <w:pPr>
        <w:pStyle w:val="null3"/>
      </w:pPr>
      <w:r>
        <w:rPr/>
        <w:t>采购包1：</w:t>
      </w:r>
    </w:p>
    <w:p>
      <w:pPr>
        <w:pStyle w:val="null3"/>
      </w:pPr>
      <w:r>
        <w:rPr/>
        <w:t>1、具有独立承担民事责任能力的法人 、其他组织或自然人：法人或者其他组织提供营业执照等证明文件， 自然人提供身份证件.</w:t>
      </w:r>
    </w:p>
    <w:p>
      <w:pPr>
        <w:pStyle w:val="null3"/>
      </w:pPr>
      <w:r>
        <w:rPr/>
        <w:t>2、合法授权：供应商代表应提供法定代表人（单位负责人）授权书（附法定代表人（单位负责人）及被授权人身份证复印件），（法定代表人（单位负责人）直接参加只须提供法定代表人（单位负责人）身份证明书及身份证复印件；</w:t>
      </w:r>
    </w:p>
    <w:p>
      <w:pPr>
        <w:pStyle w:val="null3"/>
      </w:pPr>
      <w:r>
        <w:rPr/>
        <w:t>3、税收缴纳凭证及社会保险缴纳的凭证：投标人在本项目招标文件递交截止时间前十二个月内任意一个月的税收缴纳凭证及社会保险缴纳的凭证。依法免税或不需要缴纳社会 保障资金的供应商，应提供相应文件证明其依法免税或不需要缴纳社会保障资金</w:t>
      </w:r>
    </w:p>
    <w:p>
      <w:pPr>
        <w:pStyle w:val="null3"/>
      </w:pPr>
      <w:r>
        <w:rPr/>
        <w:t>4、财务状况报告：提供2023年度经审计的完整财务报告（成立时间至提交投标文件递交截止时间不足一年的可提供成立后任意时段的资产负债表），或其银行基本账户出具的资信证明（资信证明需提供投标截止时间前6个月内）</w:t>
      </w:r>
    </w:p>
    <w:p>
      <w:pPr>
        <w:pStyle w:val="null3"/>
      </w:pPr>
      <w:r>
        <w:rPr/>
        <w:t>5、参加政府采购活动前3年内在经营 活动中没有重大违法记录的书面声明：其中：重大违法记录是指投标人因违法经营受到刑事处罚或者责令停产停业、吊销许可证或者执照 、较大数额罚款等行政处罚：参加政府采购活动前3年内在经营活动中没有重大违法记录的书面声明</w:t>
      </w:r>
    </w:p>
    <w:p>
      <w:pPr>
        <w:pStyle w:val="null3"/>
      </w:pPr>
      <w:r>
        <w:rPr/>
        <w:t>6、履行合同所必需的设备和专业技术能力书面声明函：具有履行合同所必需的设备和专业技术能力书面声明函</w:t>
      </w:r>
    </w:p>
    <w:p>
      <w:pPr>
        <w:pStyle w:val="null3"/>
      </w:pPr>
      <w:r>
        <w:rPr/>
        <w:t>7、不得为“信用中国”网站（www.cre ditchina.gov.cn）中列入失信被执行人和重大税收违法失信主体的投标人，不得为中国政府采购网（w ww.ccgp.gov.cn）政府采购严重违法失信行为记录名单中被财政部门禁止参加政府采购活动的投标人，以开标后的网站查询记录为准：不得为“信用中国”网站（www.cre ditchina.gov.cn）中列入失信被执行人和重大税收违法失信主体的投标人，不得为中国政府采购网（w ww.ccgp.gov.cn）政府采购严重违法失信行为记录名单中被财政部门禁止参加政府采购活动的投标人，以开标后的网站查询记录为准</w:t>
      </w:r>
    </w:p>
    <w:p>
      <w:pPr>
        <w:pStyle w:val="null3"/>
      </w:pPr>
      <w:r>
        <w:rPr/>
        <w:t>8、项目负责人：项目负责人具备国家注册一级造价工程师执业资格证书，且在本单位注册</w:t>
      </w:r>
    </w:p>
    <w:p>
      <w:pPr>
        <w:pStyle w:val="null3"/>
      </w:pPr>
      <w:r>
        <w:rPr/>
        <w:t>9、中小企业：本项目专门面向中小企业采购，投标人须提供中小企业声明函</w:t>
      </w:r>
    </w:p>
    <w:p>
      <w:pPr>
        <w:pStyle w:val="null3"/>
      </w:pPr>
      <w:r>
        <w:rPr/>
        <w:t>采购包2：</w:t>
      </w:r>
    </w:p>
    <w:p>
      <w:pPr>
        <w:pStyle w:val="null3"/>
      </w:pPr>
      <w:r>
        <w:rPr/>
        <w:t>1、具有独立承担民事责任能力的法人 、其他组织或自然人：法人或者其他组织提供营业执照等证明文件， 自然人提供身份证件。</w:t>
      </w:r>
    </w:p>
    <w:p>
      <w:pPr>
        <w:pStyle w:val="null3"/>
      </w:pPr>
      <w:r>
        <w:rPr/>
        <w:t>2、合法授权：供应商代表应提供法定代表人（单位负责人）授权书（附法定代表人（单位负责人）及被授权人身份证复印件），（法定代表人（单位负责人）直接参加只须提供法定代表人（单位负责人）身份证明书及身份证复印件；</w:t>
      </w:r>
    </w:p>
    <w:p>
      <w:pPr>
        <w:pStyle w:val="null3"/>
      </w:pPr>
      <w:r>
        <w:rPr/>
        <w:t>3、税收缴纳凭证及社会保险缴纳的凭证：投标人在本项目招标文件递交截止时间前十二个月内任意一个月的税收缴纳凭证及社会保险缴纳的凭证。依法免税或不需要缴纳社会 保障资金的供应商，应提供相应文件证明其依法免税或不需要缴纳社会保障资金</w:t>
      </w:r>
    </w:p>
    <w:p>
      <w:pPr>
        <w:pStyle w:val="null3"/>
      </w:pPr>
      <w:r>
        <w:rPr/>
        <w:t>4、财务状况报告：提供2023年度经审计的完整财务报告（成立时间至提交投标文件递交截止时间不足一年的可提供成立后任意时段的资产负债表），或其银行基本账户出具的资信证明（资信证明需提供投标截止时间前6个月内）</w:t>
      </w:r>
    </w:p>
    <w:p>
      <w:pPr>
        <w:pStyle w:val="null3"/>
      </w:pPr>
      <w:r>
        <w:rPr/>
        <w:t>5、参加政府采购活动前3年内在经营 活动中没有重大违法记录的书面声明：其中：重大违法记录是指投标人因违法经营受到刑事处罚或者责令停产停业、吊销许可证或者执照 、较大数额罚款等行政处罚：参加政府采购活动前3年内在经营活动中没有重大违法记录的书面声明</w:t>
      </w:r>
    </w:p>
    <w:p>
      <w:pPr>
        <w:pStyle w:val="null3"/>
      </w:pPr>
      <w:r>
        <w:rPr/>
        <w:t>6、履行合同所必需的设备和专业技术能力书面声明函：具有履行合同所必需的设备和专业技术能力书面声明函</w:t>
      </w:r>
    </w:p>
    <w:p>
      <w:pPr>
        <w:pStyle w:val="null3"/>
      </w:pPr>
      <w:r>
        <w:rPr/>
        <w:t>7、不得为“信用中国”网站（www.cre ditchina.gov.cn）中列入失信被执行人和重大税收违法失信主体的投标人，不得为中国政府采购网（w ww.ccgp.gov.cn）政府采购严重违法失信行为记录名单中被财政部门禁止参加政府采购活动的投标人，以开标后的网站查询记录为准：不得为“信用中国”网站（www.cre ditchina.gov.cn）中列入失信被执行人和重大税收违法失信主体的投标人，不得为中国政府采购网（w ww.ccgp.gov.cn）政府采购严重违法失信行为记录名单中被财政部门禁止参加政府采购活动的投标人，以开标后的网站查询记录为准</w:t>
      </w:r>
    </w:p>
    <w:p>
      <w:pPr>
        <w:pStyle w:val="null3"/>
      </w:pPr>
      <w:r>
        <w:rPr/>
        <w:t>8、投标人企业资质：投标人须具有财政部门颁发的会计师事务所执业资格证书</w:t>
      </w:r>
    </w:p>
    <w:p>
      <w:pPr>
        <w:pStyle w:val="null3"/>
      </w:pPr>
      <w:r>
        <w:rPr/>
        <w:t>9、项目负责人：项目负责人具有注册会计师资格证书，且在本单位注册</w:t>
      </w:r>
    </w:p>
    <w:p>
      <w:pPr>
        <w:pStyle w:val="null3"/>
      </w:pPr>
      <w:r>
        <w:rPr/>
        <w:t>10、中小企业：本项目专门面向中小企业采购，投标人须提供中小企业声明函</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西安国家民用航天产业基地城市更新发展服务中心</w:t>
      </w:r>
    </w:p>
    <w:p>
      <w:pPr>
        <w:pStyle w:val="null3"/>
      </w:pPr>
      <w:r>
        <w:rPr/>
        <w:t xml:space="preserve"> 地址： </w:t>
      </w:r>
      <w:r>
        <w:rPr/>
        <w:t>航天中路东段398号寰宇大厦西侧</w:t>
      </w:r>
    </w:p>
    <w:p>
      <w:pPr>
        <w:pStyle w:val="null3"/>
      </w:pPr>
      <w:r>
        <w:rPr/>
        <w:t xml:space="preserve"> 邮编： </w:t>
      </w:r>
      <w:r>
        <w:rPr/>
        <w:t>710199</w:t>
      </w:r>
    </w:p>
    <w:p>
      <w:pPr>
        <w:pStyle w:val="null3"/>
      </w:pPr>
      <w:r>
        <w:rPr/>
        <w:t xml:space="preserve"> 联系人： </w:t>
      </w:r>
      <w:r>
        <w:rPr/>
        <w:t>张老师</w:t>
      </w:r>
    </w:p>
    <w:p>
      <w:pPr>
        <w:pStyle w:val="null3"/>
      </w:pPr>
      <w:r>
        <w:rPr/>
        <w:t xml:space="preserve"> 联系电话： </w:t>
      </w:r>
      <w:r>
        <w:rPr/>
        <w:t>029-85640619</w:t>
      </w:r>
    </w:p>
    <w:p>
      <w:pPr>
        <w:pStyle w:val="null3"/>
        <w:outlineLvl w:val="3"/>
      </w:pPr>
      <w:r>
        <w:rPr>
          <w:sz w:val="24"/>
          <w:b/>
        </w:rPr>
        <w:t>代理机构：</w:t>
      </w:r>
      <w:r>
        <w:rPr>
          <w:sz w:val="24"/>
          <w:b/>
        </w:rPr>
        <w:t>陕西健坤工程造价咨询有限公司</w:t>
      </w:r>
    </w:p>
    <w:p>
      <w:pPr>
        <w:pStyle w:val="null3"/>
      </w:pPr>
      <w:r>
        <w:rPr/>
        <w:t xml:space="preserve"> 地址： </w:t>
      </w:r>
      <w:r>
        <w:rPr/>
        <w:t>西安市高新区逸翠园i都会4号楼一单元1024室</w:t>
      </w:r>
    </w:p>
    <w:p>
      <w:pPr>
        <w:pStyle w:val="null3"/>
      </w:pPr>
      <w:r>
        <w:rPr/>
        <w:t xml:space="preserve"> 邮编： </w:t>
      </w:r>
      <w:r>
        <w:rPr/>
        <w:t>710076</w:t>
      </w:r>
    </w:p>
    <w:p>
      <w:pPr>
        <w:pStyle w:val="null3"/>
      </w:pPr>
      <w:r>
        <w:rPr/>
        <w:t xml:space="preserve"> 联系人： </w:t>
      </w:r>
      <w:r>
        <w:rPr/>
        <w:t>刘工、张工</w:t>
      </w:r>
    </w:p>
    <w:p>
      <w:pPr>
        <w:pStyle w:val="null3"/>
      </w:pPr>
      <w:r>
        <w:rPr/>
        <w:t xml:space="preserve"> 联系电话： </w:t>
      </w:r>
      <w:r>
        <w:rPr/>
        <w:t>029-81145815/17687692041</w:t>
      </w:r>
    </w:p>
    <w:p>
      <w:pPr>
        <w:pStyle w:val="null3"/>
        <w:outlineLvl w:val="3"/>
      </w:pPr>
      <w:r>
        <w:rPr>
          <w:sz w:val="24"/>
          <w:b/>
        </w:rPr>
        <w:t>采购监督机构：</w:t>
      </w:r>
      <w:r>
        <w:rPr>
          <w:sz w:val="24"/>
          <w:b/>
        </w:rPr>
        <w:t>西安国家民用航天产业基地管理委员会政府采购管理股</w:t>
      </w:r>
    </w:p>
    <w:p>
      <w:pPr>
        <w:pStyle w:val="null3"/>
        <w:ind w:firstLine="480"/>
      </w:pPr>
      <w:r>
        <w:rPr/>
        <w:t>联系人：</w:t>
      </w:r>
      <w:r>
        <w:rPr/>
        <w:t>姜老师</w:t>
      </w:r>
    </w:p>
    <w:p>
      <w:pPr>
        <w:pStyle w:val="null3"/>
        <w:ind w:firstLine="480"/>
      </w:pPr>
      <w:r>
        <w:rPr/>
        <w:t>联系电话：</w:t>
      </w:r>
      <w:r>
        <w:rPr/>
        <w:t>85688753</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采购包1：924,000.00元</w:t>
            </w:r>
          </w:p>
          <w:p>
            <w:pPr>
              <w:pStyle w:val="null3"/>
            </w:pPr>
            <w:r>
              <w:rPr/>
              <w:t>采购包2：878,100.00元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代理服务费收费标准：采购代理服务费的金额以中标金额为基数参照原《国家计委关于印发&lt;招标代理服务收费管理暂行办法&gt;的通知》（计价格【2002】1980号）执行。</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西安国家民用航天产业基地城市更新发展服务中心</w:t>
      </w:r>
      <w:r>
        <w:rPr/>
        <w:t>和</w:t>
      </w:r>
      <w:r>
        <w:rPr/>
        <w:t>陕西健坤工程造价咨询有限公司</w:t>
      </w:r>
      <w:r>
        <w:rPr/>
        <w:t>享有。对磋商文件中供应商参加本次政府采购活动应当具备的条件，磋商项目技术、服务、商务及其他要求，评审细则及标准由</w:t>
      </w:r>
      <w:r>
        <w:rPr/>
        <w:t>西安国家民用航天产业基地城市更新发展服务中心</w:t>
      </w:r>
      <w:r>
        <w:rPr/>
        <w:t>负责解释。除上述磋商文件内容，其他内容由</w:t>
      </w:r>
      <w:r>
        <w:rPr/>
        <w:t>陕西健坤工程造价咨询有限公司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西安国家民用航天产业基地城市更新发展服务中心</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陕西健坤工程造价咨询有限公司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符合现行行业及法律规定。</w:t>
      </w:r>
    </w:p>
    <w:p>
      <w:pPr>
        <w:pStyle w:val="null3"/>
      </w:pPr>
      <w:r>
        <w:rPr/>
        <w:t>采购包2：</w:t>
      </w:r>
    </w:p>
    <w:p>
      <w:pPr>
        <w:pStyle w:val="null3"/>
      </w:pPr>
      <w:r>
        <w:rPr/>
        <w:t>符合现行行业及法律规定。</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陕西健坤工程造价咨询有限公司</w:t>
      </w:r>
      <w:r>
        <w:rPr/>
        <w:t xml:space="preserve"> 负责答复；供应商对除采购需求外的采购文件的询问、质疑由</w:t>
      </w:r>
      <w:r>
        <w:rPr/>
        <w:t>陕西健坤工程造价咨询有限公司</w:t>
      </w:r>
      <w:r>
        <w:rPr/>
        <w:t xml:space="preserve"> 负责答复；供应商对采购过程、采购结果的询问、质疑由 </w:t>
      </w:r>
      <w:r>
        <w:rPr/>
        <w:t>陕西健坤工程造价咨询有限公司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联系人：刘工</w:t>
      </w:r>
    </w:p>
    <w:p>
      <w:pPr>
        <w:pStyle w:val="null3"/>
      </w:pPr>
      <w:r>
        <w:rPr/>
        <w:t>联系电话：029-81145815/17687692041</w:t>
      </w:r>
    </w:p>
    <w:p>
      <w:pPr>
        <w:pStyle w:val="null3"/>
      </w:pPr>
      <w:r>
        <w:rPr/>
        <w:t>地址：西安市高新区逸翠园i都会4号楼一单元1024室</w:t>
      </w:r>
    </w:p>
    <w:p>
      <w:pPr>
        <w:pStyle w:val="null3"/>
      </w:pPr>
      <w:r>
        <w:rPr/>
        <w:t>邮编：710076</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对夏殿综合改造进行成本核算，第一包为工程造价审核，第二包为财务审计。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924,000.00</w:t>
      </w:r>
    </w:p>
    <w:p>
      <w:pPr>
        <w:pStyle w:val="null3"/>
      </w:pPr>
      <w:r>
        <w:rPr/>
        <w:t>采购包最高限价（元）: 924,000.00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工程造价咨询</w:t>
            </w:r>
          </w:p>
        </w:tc>
        <w:tc>
          <w:tcPr>
            <w:tcW w:type="dxa" w:w="831"/>
          </w:tcPr>
          <w:p>
            <w:pPr>
              <w:pStyle w:val="null3"/>
              <w:jc w:val="right"/>
            </w:pPr>
            <w:r>
              <w:rPr/>
              <w:t>1.00</w:t>
            </w:r>
          </w:p>
        </w:tc>
        <w:tc>
          <w:tcPr>
            <w:tcW w:type="dxa" w:w="831"/>
          </w:tcPr>
          <w:p>
            <w:pPr>
              <w:pStyle w:val="null3"/>
              <w:jc w:val="right"/>
            </w:pPr>
            <w:r>
              <w:rPr/>
              <w:t>924,000.00</w:t>
            </w:r>
          </w:p>
        </w:tc>
        <w:tc>
          <w:tcPr>
            <w:tcW w:type="dxa" w:w="831"/>
          </w:tcPr>
          <w:p>
            <w:pPr>
              <w:pStyle w:val="null3"/>
            </w:pPr>
            <w:r>
              <w:rPr/>
              <w:t>项</w:t>
            </w:r>
          </w:p>
        </w:tc>
        <w:tc>
          <w:tcPr>
            <w:tcW w:type="dxa" w:w="831"/>
          </w:tcPr>
          <w:p>
            <w:pPr>
              <w:pStyle w:val="null3"/>
            </w:pPr>
            <w:r>
              <w:rPr/>
              <w:t>其他未列明行业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878,100.00</w:t>
      </w:r>
    </w:p>
    <w:p>
      <w:pPr>
        <w:pStyle w:val="null3"/>
      </w:pPr>
      <w:r>
        <w:rPr/>
        <w:t>采购包最高限价（元）: 878,100.00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财务审计</w:t>
            </w:r>
          </w:p>
        </w:tc>
        <w:tc>
          <w:tcPr>
            <w:tcW w:type="dxa" w:w="831"/>
          </w:tcPr>
          <w:p>
            <w:pPr>
              <w:pStyle w:val="null3"/>
              <w:jc w:val="right"/>
            </w:pPr>
            <w:r>
              <w:rPr/>
              <w:t>1.00</w:t>
            </w:r>
          </w:p>
        </w:tc>
        <w:tc>
          <w:tcPr>
            <w:tcW w:type="dxa" w:w="831"/>
          </w:tcPr>
          <w:p>
            <w:pPr>
              <w:pStyle w:val="null3"/>
              <w:jc w:val="right"/>
            </w:pPr>
            <w:r>
              <w:rPr/>
              <w:t>878,100.00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标的名称：工程造价咨询</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项目基本情况</w:t>
            </w:r>
          </w:p>
          <w:p>
            <w:pPr>
              <w:pStyle w:val="null3"/>
              <w:ind w:firstLine="480"/>
              <w:jc w:val="both"/>
            </w:pPr>
            <w:r>
              <w:rPr>
                <w:rFonts w:ascii="宋体" w:hAnsi="宋体" w:cs="宋体" w:eastAsia="宋体"/>
                <w:sz w:val="24"/>
              </w:rPr>
              <w:t>西安市航天基地夏殿村城改项目东临神舟大道、西临神舟三路、南临航天大道、北临航天北路。</w:t>
            </w:r>
          </w:p>
          <w:p>
            <w:pPr>
              <w:pStyle w:val="null3"/>
              <w:jc w:val="both"/>
            </w:pPr>
            <w:r>
              <w:rPr>
                <w:rFonts w:ascii="宋体" w:hAnsi="宋体" w:cs="宋体" w:eastAsia="宋体"/>
                <w:sz w:val="24"/>
              </w:rPr>
              <w:t>夏殿村城中村改造项目现状由安置部分和开发部分组成</w:t>
            </w:r>
            <w:r>
              <w:rPr>
                <w:rFonts w:ascii="宋体" w:hAnsi="宋体" w:cs="宋体" w:eastAsia="宋体"/>
                <w:sz w:val="24"/>
              </w:rPr>
              <w:t>,其中, DK-2为安置部分；开发部分由DK1、DK3-7组成。</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4"/>
              </w:rPr>
              <w:t>改造主体情况</w:t>
            </w:r>
          </w:p>
          <w:p>
            <w:pPr>
              <w:pStyle w:val="null3"/>
              <w:ind w:firstLine="480"/>
              <w:jc w:val="both"/>
            </w:pPr>
            <w:r>
              <w:rPr>
                <w:rFonts w:ascii="宋体" w:hAnsi="宋体" w:cs="宋体" w:eastAsia="宋体"/>
                <w:sz w:val="24"/>
              </w:rPr>
              <w:t>夏殿村城改项目于</w:t>
            </w:r>
            <w:r>
              <w:rPr>
                <w:rFonts w:ascii="宋体" w:hAnsi="宋体" w:cs="宋体" w:eastAsia="宋体"/>
                <w:sz w:val="24"/>
              </w:rPr>
              <w:t>2011年10月30日取得«西安市城中村改造办公室关于长安区夏殿村城中村改造方案的批复»(市城改发(2011) 255号),改造主体为陕西盛航科技有限公司（曾用名：西安玉龙盛航房地产开发有限公司）。</w:t>
            </w:r>
          </w:p>
          <w:p>
            <w:pPr>
              <w:pStyle w:val="null3"/>
              <w:jc w:val="both"/>
            </w:pPr>
            <w:r>
              <w:rPr>
                <w:rFonts w:ascii="宋体" w:hAnsi="宋体" w:cs="宋体" w:eastAsia="宋体"/>
                <w:sz w:val="24"/>
              </w:rPr>
              <w:t>陕西盛航科技有限公司</w:t>
            </w:r>
            <w:r>
              <w:rPr>
                <w:rFonts w:ascii="宋体" w:hAnsi="宋体" w:cs="宋体" w:eastAsia="宋体"/>
                <w:sz w:val="24"/>
              </w:rPr>
              <w:t>2022年5月完成安置楼建设建设、验收、移交工作，2022年9月底配合西安国家民用航天产业基地城市更新发展服务中心完成村民回迁工作。</w:t>
            </w:r>
          </w:p>
        </w:tc>
      </w:tr>
      <w:tr>
        <w:tc>
          <w:tcPr>
            <w:tcW w:type="dxa" w:w="2769"/>
          </w:tcPr>
          <w:p/>
        </w:tc>
        <w:tc>
          <w:tcPr>
            <w:tcW w:type="dxa" w:w="2769"/>
          </w:tcPr>
          <w:p>
            <w:pPr>
              <w:pStyle w:val="null3"/>
            </w:pPr>
            <w:r>
              <w:rPr/>
              <w:t>3</w:t>
            </w:r>
          </w:p>
        </w:tc>
        <w:tc>
          <w:tcPr>
            <w:tcW w:type="dxa" w:w="2769"/>
          </w:tcPr>
          <w:p>
            <w:pPr>
              <w:pStyle w:val="null3"/>
              <w:spacing w:before="150" w:after="150"/>
              <w:jc w:val="both"/>
              <w:outlineLvl w:val="3"/>
            </w:pPr>
            <w:r>
              <w:rPr>
                <w:rFonts w:ascii="宋体" w:hAnsi="宋体" w:cs="宋体" w:eastAsia="宋体"/>
                <w:sz w:val="24"/>
                <w:b/>
              </w:rPr>
              <w:t>工作内容</w:t>
            </w:r>
          </w:p>
          <w:p>
            <w:pPr>
              <w:pStyle w:val="null3"/>
              <w:ind w:firstLine="480"/>
              <w:jc w:val="both"/>
            </w:pPr>
            <w:r>
              <w:rPr>
                <w:rFonts w:ascii="宋体" w:hAnsi="宋体" w:cs="宋体" w:eastAsia="宋体"/>
                <w:sz w:val="24"/>
              </w:rPr>
              <w:t>根据国家法律法规、行业规范以及西安国家民用航天产业基地管理委员会安置项目相关文件，</w:t>
            </w:r>
            <w:r>
              <w:rPr>
                <w:rFonts w:ascii="宋体" w:hAnsi="宋体" w:cs="宋体" w:eastAsia="宋体"/>
                <w:sz w:val="24"/>
              </w:rPr>
              <w:t>对本项目进行</w:t>
            </w:r>
            <w:r>
              <w:rPr>
                <w:rFonts w:ascii="宋体" w:hAnsi="宋体" w:cs="宋体" w:eastAsia="宋体"/>
                <w:sz w:val="24"/>
              </w:rPr>
              <w:t>建安成本审核，并出具真实、有效的成本审核报告及成果文件</w:t>
            </w:r>
            <w:r>
              <w:rPr>
                <w:rFonts w:ascii="宋体" w:hAnsi="宋体" w:cs="宋体" w:eastAsia="宋体"/>
                <w:sz w:val="24"/>
              </w:rPr>
              <w:t>，</w:t>
            </w:r>
            <w:r>
              <w:rPr>
                <w:rFonts w:ascii="宋体" w:hAnsi="宋体" w:cs="宋体" w:eastAsia="宋体"/>
                <w:sz w:val="24"/>
              </w:rPr>
              <w:t>具体工作内容如下：</w:t>
            </w:r>
          </w:p>
          <w:p>
            <w:pPr>
              <w:pStyle w:val="null3"/>
              <w:ind w:firstLine="480"/>
              <w:jc w:val="both"/>
            </w:pPr>
            <w:r>
              <w:rPr>
                <w:rFonts w:ascii="宋体" w:hAnsi="宋体" w:cs="宋体" w:eastAsia="宋体"/>
                <w:sz w:val="24"/>
              </w:rPr>
              <w:t>1）工程量的审核</w:t>
            </w:r>
          </w:p>
          <w:p>
            <w:pPr>
              <w:pStyle w:val="null3"/>
              <w:ind w:firstLine="480"/>
              <w:jc w:val="both"/>
            </w:pPr>
            <w:r>
              <w:rPr>
                <w:rFonts w:ascii="宋体" w:hAnsi="宋体" w:cs="宋体" w:eastAsia="宋体"/>
                <w:sz w:val="24"/>
              </w:rPr>
              <w:t>依据有效的设计文件核对</w:t>
            </w:r>
            <w:r>
              <w:rPr>
                <w:rFonts w:ascii="宋体" w:hAnsi="宋体" w:cs="宋体" w:eastAsia="宋体"/>
                <w:sz w:val="24"/>
              </w:rPr>
              <w:t>结算</w:t>
            </w:r>
            <w:r>
              <w:rPr>
                <w:rFonts w:ascii="宋体" w:hAnsi="宋体" w:cs="宋体" w:eastAsia="宋体"/>
                <w:sz w:val="24"/>
              </w:rPr>
              <w:t>工程量；审核工程量计算是否符合施工合同条款约定的计算原则或招标文件规定的计算原则；审核有关工程内容是否有重复计算。</w:t>
            </w:r>
          </w:p>
          <w:p>
            <w:pPr>
              <w:pStyle w:val="null3"/>
              <w:ind w:firstLine="480"/>
              <w:jc w:val="both"/>
            </w:pPr>
            <w:r>
              <w:rPr>
                <w:rFonts w:ascii="宋体" w:hAnsi="宋体" w:cs="宋体" w:eastAsia="宋体"/>
                <w:sz w:val="24"/>
              </w:rPr>
              <w:t>2）单价的审核</w:t>
            </w:r>
          </w:p>
          <w:p>
            <w:pPr>
              <w:pStyle w:val="null3"/>
              <w:ind w:firstLine="480"/>
              <w:jc w:val="both"/>
            </w:pPr>
            <w:r>
              <w:rPr>
                <w:rFonts w:ascii="宋体" w:hAnsi="宋体" w:cs="宋体" w:eastAsia="宋体"/>
                <w:sz w:val="24"/>
              </w:rPr>
              <w:t>审核项目单价是否与定额子目相符或符合招标文件单价计算规定；审核项目单价中的人、材、机分析，单价是否与定额或招标文件规定的单价相符，总价是否正确；审核补充项目单价或定额换用的项目单价是否有有效依据；审核项目单价取费标准是否依据合同规定及当地有关规定，费率是否合理。</w:t>
            </w:r>
          </w:p>
          <w:p>
            <w:pPr>
              <w:pStyle w:val="null3"/>
              <w:ind w:firstLine="480"/>
              <w:jc w:val="both"/>
            </w:pPr>
            <w:r>
              <w:rPr>
                <w:rFonts w:ascii="宋体" w:hAnsi="宋体" w:cs="宋体" w:eastAsia="宋体"/>
                <w:sz w:val="24"/>
              </w:rPr>
              <w:t>3）材料、设备价的审核</w:t>
            </w:r>
          </w:p>
          <w:p>
            <w:pPr>
              <w:pStyle w:val="null3"/>
              <w:ind w:firstLine="480"/>
              <w:jc w:val="both"/>
            </w:pPr>
            <w:r>
              <w:rPr>
                <w:rFonts w:ascii="宋体" w:hAnsi="宋体" w:cs="宋体" w:eastAsia="宋体"/>
                <w:sz w:val="24"/>
              </w:rPr>
              <w:t>审核材料、设备价是否符合合同条款规定；审核各项有效材料、设备批复价格中的材料、设备的型号、类别、等级是否与实际施工使用的材料是否相符；审核各种材料、设备价批复文件中涉及的材料、设备数量是否与实际应用或</w:t>
            </w:r>
            <w:r>
              <w:rPr>
                <w:rFonts w:ascii="宋体" w:hAnsi="宋体" w:cs="宋体" w:eastAsia="宋体"/>
                <w:sz w:val="24"/>
              </w:rPr>
              <w:t>设计</w:t>
            </w:r>
            <w:r>
              <w:rPr>
                <w:rFonts w:ascii="宋体" w:hAnsi="宋体" w:cs="宋体" w:eastAsia="宋体"/>
                <w:sz w:val="24"/>
              </w:rPr>
              <w:t>图纸数量相符合。</w:t>
            </w:r>
          </w:p>
          <w:p>
            <w:pPr>
              <w:pStyle w:val="null3"/>
              <w:ind w:firstLine="480"/>
              <w:jc w:val="both"/>
            </w:pPr>
            <w:r>
              <w:rPr>
                <w:rFonts w:ascii="宋体" w:hAnsi="宋体" w:cs="宋体" w:eastAsia="宋体"/>
                <w:sz w:val="24"/>
              </w:rPr>
              <w:t>4）变更、签证等其他工程费用的审核</w:t>
            </w:r>
          </w:p>
          <w:p>
            <w:pPr>
              <w:pStyle w:val="null3"/>
              <w:ind w:firstLine="480"/>
              <w:jc w:val="both"/>
            </w:pPr>
            <w:r>
              <w:rPr>
                <w:rFonts w:ascii="宋体" w:hAnsi="宋体" w:cs="宋体" w:eastAsia="宋体"/>
                <w:sz w:val="24"/>
              </w:rPr>
              <w:t>审核变更、签证等其他工程费用的发生是否符合合同条款规定；审核变更、签证等其他工程费用审批过程的合规合理性；审核变更、签证等其他工程费用的工程量是否计算有误、价格是否合理、各项费率取费内容是否符合相关规定。</w:t>
            </w:r>
          </w:p>
          <w:p>
            <w:pPr>
              <w:pStyle w:val="null3"/>
              <w:spacing w:after="120"/>
              <w:ind w:firstLine="480"/>
              <w:jc w:val="both"/>
            </w:pPr>
            <w:r>
              <w:rPr>
                <w:rFonts w:ascii="宋体" w:hAnsi="宋体" w:cs="宋体" w:eastAsia="宋体"/>
                <w:sz w:val="24"/>
              </w:rPr>
              <w:t>5)审核报告</w:t>
            </w:r>
          </w:p>
          <w:p>
            <w:pPr>
              <w:pStyle w:val="null3"/>
              <w:ind w:firstLine="480"/>
              <w:jc w:val="both"/>
            </w:pPr>
            <w:r>
              <w:rPr>
                <w:rFonts w:ascii="宋体" w:hAnsi="宋体" w:cs="宋体" w:eastAsia="宋体"/>
                <w:sz w:val="24"/>
              </w:rPr>
              <w:t>按照规范程序开展审核工作，编制审核工作底稿，出具审核报告。</w:t>
            </w:r>
          </w:p>
        </w:tc>
      </w:tr>
      <w:tr>
        <w:tc>
          <w:tcPr>
            <w:tcW w:type="dxa" w:w="2769"/>
          </w:tcPr>
          <w:p/>
        </w:tc>
        <w:tc>
          <w:tcPr>
            <w:tcW w:type="dxa" w:w="2769"/>
          </w:tcPr>
          <w:p>
            <w:pPr>
              <w:pStyle w:val="null3"/>
            </w:pPr>
            <w:r>
              <w:rPr/>
              <w:t>4</w:t>
            </w:r>
          </w:p>
        </w:tc>
        <w:tc>
          <w:tcPr>
            <w:tcW w:type="dxa" w:w="2769"/>
          </w:tcPr>
          <w:p>
            <w:pPr>
              <w:pStyle w:val="null3"/>
              <w:numPr>
                <w:ilvl w:val="0"/>
                <w:numId w:val="1"/>
              </w:numPr>
              <w:jc w:val="both"/>
            </w:pPr>
            <w:r>
              <w:rPr>
                <w:rFonts w:ascii="宋体" w:hAnsi="宋体" w:cs="宋体" w:eastAsia="宋体"/>
                <w:sz w:val="24"/>
              </w:rPr>
              <w:t>工作</w:t>
            </w:r>
            <w:r>
              <w:rPr>
                <w:rFonts w:ascii="宋体" w:hAnsi="宋体" w:cs="宋体" w:eastAsia="宋体"/>
                <w:sz w:val="24"/>
              </w:rPr>
              <w:t>要求</w:t>
            </w:r>
          </w:p>
          <w:p>
            <w:pPr>
              <w:pStyle w:val="null3"/>
              <w:ind w:firstLine="480"/>
              <w:jc w:val="both"/>
            </w:pPr>
            <w:r>
              <w:rPr>
                <w:rFonts w:ascii="宋体" w:hAnsi="宋体" w:cs="宋体" w:eastAsia="宋体"/>
                <w:sz w:val="24"/>
                <w:shd w:fill="FFFFFF" w:val="clear"/>
              </w:rPr>
              <w:t>（</w:t>
            </w:r>
            <w:r>
              <w:rPr>
                <w:rFonts w:ascii="宋体" w:hAnsi="宋体" w:cs="宋体" w:eastAsia="宋体"/>
                <w:sz w:val="24"/>
                <w:shd w:fill="FFFFFF" w:val="clear"/>
              </w:rPr>
              <w:t>1）成交供应商需与招标人签订</w:t>
            </w:r>
            <w:r>
              <w:rPr>
                <w:rFonts w:ascii="宋体" w:hAnsi="宋体" w:cs="宋体" w:eastAsia="宋体"/>
                <w:sz w:val="24"/>
                <w:shd w:fill="FFFFFF" w:val="clear"/>
              </w:rPr>
              <w:t>造价咨询服务合同</w:t>
            </w:r>
            <w:r>
              <w:rPr>
                <w:rFonts w:ascii="宋体" w:hAnsi="宋体" w:cs="宋体" w:eastAsia="宋体"/>
                <w:sz w:val="24"/>
                <w:shd w:fill="FFFFFF" w:val="clear"/>
              </w:rPr>
              <w:t>。</w:t>
            </w:r>
          </w:p>
          <w:p>
            <w:pPr>
              <w:pStyle w:val="null3"/>
              <w:ind w:firstLine="480"/>
              <w:jc w:val="both"/>
            </w:pPr>
            <w:r>
              <w:rPr>
                <w:rFonts w:ascii="宋体" w:hAnsi="宋体" w:cs="宋体" w:eastAsia="宋体"/>
                <w:sz w:val="24"/>
              </w:rPr>
              <w:t>（</w:t>
            </w:r>
            <w:r>
              <w:rPr>
                <w:rFonts w:ascii="宋体" w:hAnsi="宋体" w:cs="宋体" w:eastAsia="宋体"/>
                <w:sz w:val="24"/>
              </w:rPr>
              <w:t>2</w:t>
            </w:r>
            <w:r>
              <w:rPr>
                <w:rFonts w:ascii="宋体" w:hAnsi="宋体" w:cs="宋体" w:eastAsia="宋体"/>
                <w:sz w:val="24"/>
              </w:rPr>
              <w:t>）成交供应商</w:t>
            </w:r>
            <w:r>
              <w:rPr>
                <w:rFonts w:ascii="宋体" w:hAnsi="宋体" w:cs="宋体" w:eastAsia="宋体"/>
                <w:sz w:val="24"/>
              </w:rPr>
              <w:t>项目组成员</w:t>
            </w:r>
            <w:r>
              <w:rPr>
                <w:rFonts w:ascii="宋体" w:hAnsi="宋体" w:cs="宋体" w:eastAsia="宋体"/>
                <w:sz w:val="24"/>
              </w:rPr>
              <w:t>应严格按照其在招标文件</w:t>
            </w:r>
            <w:r>
              <w:rPr>
                <w:rFonts w:ascii="宋体" w:hAnsi="宋体" w:cs="宋体" w:eastAsia="宋体"/>
                <w:sz w:val="24"/>
              </w:rPr>
              <w:t>中承诺的</w:t>
            </w:r>
            <w:r>
              <w:rPr>
                <w:rFonts w:ascii="宋体" w:hAnsi="宋体" w:cs="宋体" w:eastAsia="宋体"/>
                <w:sz w:val="24"/>
              </w:rPr>
              <w:t>实施方案</w:t>
            </w:r>
            <w:r>
              <w:rPr>
                <w:rFonts w:ascii="宋体" w:hAnsi="宋体" w:cs="宋体" w:eastAsia="宋体"/>
                <w:sz w:val="24"/>
              </w:rPr>
              <w:t>进行</w:t>
            </w:r>
            <w:r>
              <w:rPr>
                <w:rFonts w:ascii="宋体" w:hAnsi="宋体" w:cs="宋体" w:eastAsia="宋体"/>
                <w:sz w:val="24"/>
              </w:rPr>
              <w:t>审核</w:t>
            </w:r>
            <w:r>
              <w:rPr>
                <w:rFonts w:ascii="宋体" w:hAnsi="宋体" w:cs="宋体" w:eastAsia="宋体"/>
                <w:sz w:val="24"/>
              </w:rPr>
              <w:t>。</w:t>
            </w:r>
          </w:p>
          <w:p>
            <w:pPr>
              <w:pStyle w:val="null3"/>
              <w:ind w:firstLine="480"/>
              <w:jc w:val="both"/>
            </w:pPr>
            <w:r>
              <w:rPr>
                <w:rFonts w:ascii="宋体" w:hAnsi="宋体" w:cs="宋体" w:eastAsia="宋体"/>
                <w:sz w:val="24"/>
              </w:rPr>
              <w:t>（</w:t>
            </w:r>
            <w:r>
              <w:rPr>
                <w:rFonts w:ascii="宋体" w:hAnsi="宋体" w:cs="宋体" w:eastAsia="宋体"/>
                <w:sz w:val="24"/>
              </w:rPr>
              <w:t>3</w:t>
            </w:r>
            <w:r>
              <w:rPr>
                <w:rFonts w:ascii="宋体" w:hAnsi="宋体" w:cs="宋体" w:eastAsia="宋体"/>
                <w:sz w:val="24"/>
              </w:rPr>
              <w:t>）在</w:t>
            </w:r>
            <w:r>
              <w:rPr>
                <w:rFonts w:ascii="宋体" w:hAnsi="宋体" w:cs="宋体" w:eastAsia="宋体"/>
                <w:sz w:val="24"/>
              </w:rPr>
              <w:t>审核</w:t>
            </w:r>
            <w:r>
              <w:rPr>
                <w:rFonts w:ascii="宋体" w:hAnsi="宋体" w:cs="宋体" w:eastAsia="宋体"/>
                <w:sz w:val="24"/>
              </w:rPr>
              <w:t>过程中要认真细致地对相关数据及资料进行审查、核对，并按</w:t>
            </w:r>
            <w:r>
              <w:rPr>
                <w:rFonts w:ascii="宋体" w:hAnsi="宋体" w:cs="宋体" w:eastAsia="宋体"/>
                <w:sz w:val="24"/>
              </w:rPr>
              <w:t>照实际工作情况梳理相关问题后向招标人及时进行汇报。</w:t>
            </w:r>
          </w:p>
          <w:p>
            <w:pPr>
              <w:pStyle w:val="null3"/>
              <w:ind w:firstLine="480"/>
              <w:jc w:val="both"/>
            </w:pPr>
            <w:r>
              <w:rPr>
                <w:rFonts w:ascii="宋体" w:hAnsi="宋体" w:cs="宋体" w:eastAsia="宋体"/>
                <w:sz w:val="24"/>
              </w:rPr>
              <w:t>（</w:t>
            </w:r>
            <w:r>
              <w:rPr>
                <w:rFonts w:ascii="宋体" w:hAnsi="宋体" w:cs="宋体" w:eastAsia="宋体"/>
                <w:sz w:val="24"/>
              </w:rPr>
              <w:t>4</w:t>
            </w:r>
            <w:r>
              <w:rPr>
                <w:rFonts w:ascii="宋体" w:hAnsi="宋体" w:cs="宋体" w:eastAsia="宋体"/>
                <w:sz w:val="24"/>
              </w:rPr>
              <w:t>）成交供应商在</w:t>
            </w:r>
            <w:r>
              <w:rPr>
                <w:rFonts w:ascii="宋体" w:hAnsi="宋体" w:cs="宋体" w:eastAsia="宋体"/>
                <w:sz w:val="24"/>
              </w:rPr>
              <w:t>审核</w:t>
            </w:r>
            <w:r>
              <w:rPr>
                <w:rFonts w:ascii="宋体" w:hAnsi="宋体" w:cs="宋体" w:eastAsia="宋体"/>
                <w:sz w:val="24"/>
              </w:rPr>
              <w:t>过程中终止受聘或</w:t>
            </w:r>
            <w:r>
              <w:rPr>
                <w:rFonts w:ascii="宋体" w:hAnsi="宋体" w:cs="宋体" w:eastAsia="宋体"/>
                <w:sz w:val="24"/>
              </w:rPr>
              <w:t>审核</w:t>
            </w:r>
            <w:r>
              <w:rPr>
                <w:rFonts w:ascii="宋体" w:hAnsi="宋体" w:cs="宋体" w:eastAsia="宋体"/>
                <w:sz w:val="24"/>
              </w:rPr>
              <w:t>项目完成后，要将</w:t>
            </w:r>
            <w:r>
              <w:rPr>
                <w:rFonts w:ascii="宋体" w:hAnsi="宋体" w:cs="宋体" w:eastAsia="宋体"/>
                <w:sz w:val="24"/>
              </w:rPr>
              <w:t>审核</w:t>
            </w:r>
            <w:r>
              <w:rPr>
                <w:rFonts w:ascii="宋体" w:hAnsi="宋体" w:cs="宋体" w:eastAsia="宋体"/>
                <w:sz w:val="24"/>
              </w:rPr>
              <w:t>过程中收集和形成的全部纸质和电子介质资料及时归档，不得将</w:t>
            </w:r>
            <w:r>
              <w:rPr>
                <w:rFonts w:ascii="宋体" w:hAnsi="宋体" w:cs="宋体" w:eastAsia="宋体"/>
                <w:sz w:val="24"/>
              </w:rPr>
              <w:t>审核</w:t>
            </w:r>
            <w:r>
              <w:rPr>
                <w:rFonts w:ascii="宋体" w:hAnsi="宋体" w:cs="宋体" w:eastAsia="宋体"/>
                <w:sz w:val="24"/>
              </w:rPr>
              <w:t>工作的相关资料或结果用于与受托事项无关的方面。</w:t>
            </w:r>
          </w:p>
          <w:p>
            <w:pPr>
              <w:pStyle w:val="null3"/>
              <w:ind w:firstLine="480"/>
              <w:jc w:val="both"/>
            </w:pPr>
            <w:r>
              <w:rPr>
                <w:rFonts w:ascii="宋体" w:hAnsi="宋体" w:cs="宋体" w:eastAsia="宋体"/>
                <w:sz w:val="24"/>
              </w:rPr>
              <w:t>（</w:t>
            </w:r>
            <w:r>
              <w:rPr>
                <w:rFonts w:ascii="宋体" w:hAnsi="宋体" w:cs="宋体" w:eastAsia="宋体"/>
                <w:sz w:val="24"/>
              </w:rPr>
              <w:t>5</w:t>
            </w:r>
            <w:r>
              <w:rPr>
                <w:rFonts w:ascii="宋体" w:hAnsi="宋体" w:cs="宋体" w:eastAsia="宋体"/>
                <w:sz w:val="24"/>
              </w:rPr>
              <w:t>）成交供应商在</w:t>
            </w:r>
            <w:r>
              <w:rPr>
                <w:rFonts w:ascii="宋体" w:hAnsi="宋体" w:cs="宋体" w:eastAsia="宋体"/>
                <w:sz w:val="24"/>
              </w:rPr>
              <w:t>工作</w:t>
            </w:r>
            <w:r>
              <w:rPr>
                <w:rFonts w:ascii="宋体" w:hAnsi="宋体" w:cs="宋体" w:eastAsia="宋体"/>
                <w:sz w:val="24"/>
              </w:rPr>
              <w:t>过程中，出现下列情形，招标人将取消与成交供应商约定，并上报有关部门予以处罚：</w:t>
            </w:r>
          </w:p>
          <w:p>
            <w:pPr>
              <w:pStyle w:val="null3"/>
              <w:ind w:firstLine="480"/>
              <w:jc w:val="both"/>
            </w:pPr>
            <w:r>
              <w:rPr>
                <w:rFonts w:ascii="宋体" w:hAnsi="宋体" w:cs="宋体" w:eastAsia="宋体"/>
                <w:sz w:val="24"/>
              </w:rPr>
              <w:t>a.成交供应商</w:t>
            </w:r>
            <w:r>
              <w:rPr>
                <w:rFonts w:ascii="宋体" w:hAnsi="宋体" w:cs="宋体" w:eastAsia="宋体"/>
                <w:sz w:val="24"/>
              </w:rPr>
              <w:t>审核</w:t>
            </w:r>
            <w:r>
              <w:rPr>
                <w:rFonts w:ascii="宋体" w:hAnsi="宋体" w:cs="宋体" w:eastAsia="宋体"/>
                <w:sz w:val="24"/>
              </w:rPr>
              <w:t>工作效率低，</w:t>
            </w:r>
            <w:r>
              <w:rPr>
                <w:rFonts w:ascii="宋体" w:hAnsi="宋体" w:cs="宋体" w:eastAsia="宋体"/>
                <w:sz w:val="24"/>
              </w:rPr>
              <w:t>审核</w:t>
            </w:r>
            <w:r>
              <w:rPr>
                <w:rFonts w:ascii="宋体" w:hAnsi="宋体" w:cs="宋体" w:eastAsia="宋体"/>
                <w:sz w:val="24"/>
              </w:rPr>
              <w:t>工作不规范，未按约定的时间完成审计项目，</w:t>
            </w:r>
            <w:r>
              <w:rPr>
                <w:rFonts w:ascii="宋体" w:hAnsi="宋体" w:cs="宋体" w:eastAsia="宋体"/>
                <w:sz w:val="24"/>
              </w:rPr>
              <w:t>或其他</w:t>
            </w:r>
            <w:r>
              <w:rPr>
                <w:rFonts w:ascii="宋体" w:hAnsi="宋体" w:cs="宋体" w:eastAsia="宋体"/>
                <w:sz w:val="24"/>
              </w:rPr>
              <w:t>未按招标文件的要求实施</w:t>
            </w:r>
            <w:r>
              <w:rPr>
                <w:rFonts w:ascii="宋体" w:hAnsi="宋体" w:cs="宋体" w:eastAsia="宋体"/>
                <w:sz w:val="24"/>
              </w:rPr>
              <w:t>审核工作</w:t>
            </w:r>
            <w:r>
              <w:rPr>
                <w:rFonts w:ascii="宋体" w:hAnsi="宋体" w:cs="宋体" w:eastAsia="宋体"/>
                <w:sz w:val="24"/>
              </w:rPr>
              <w:t>或提供</w:t>
            </w:r>
            <w:r>
              <w:rPr>
                <w:rFonts w:ascii="宋体" w:hAnsi="宋体" w:cs="宋体" w:eastAsia="宋体"/>
                <w:sz w:val="24"/>
              </w:rPr>
              <w:t>审核</w:t>
            </w:r>
            <w:r>
              <w:rPr>
                <w:rFonts w:ascii="宋体" w:hAnsi="宋体" w:cs="宋体" w:eastAsia="宋体"/>
                <w:sz w:val="24"/>
              </w:rPr>
              <w:t>报告的；</w:t>
            </w:r>
          </w:p>
          <w:p>
            <w:pPr>
              <w:pStyle w:val="null3"/>
              <w:ind w:firstLine="480"/>
              <w:jc w:val="both"/>
            </w:pPr>
            <w:r>
              <w:rPr>
                <w:rFonts w:ascii="宋体" w:hAnsi="宋体" w:cs="宋体" w:eastAsia="宋体"/>
                <w:sz w:val="24"/>
              </w:rPr>
              <w:t>b.成交供应商派出的所有</w:t>
            </w:r>
            <w:r>
              <w:rPr>
                <w:rFonts w:ascii="宋体" w:hAnsi="宋体" w:cs="宋体" w:eastAsia="宋体"/>
                <w:sz w:val="24"/>
              </w:rPr>
              <w:t>项目组</w:t>
            </w:r>
            <w:r>
              <w:rPr>
                <w:rFonts w:ascii="宋体" w:hAnsi="宋体" w:cs="宋体" w:eastAsia="宋体"/>
                <w:sz w:val="24"/>
              </w:rPr>
              <w:t>人员不服从招标人的监督管理，不能认真履职，撰写的</w:t>
            </w:r>
            <w:r>
              <w:rPr>
                <w:rFonts w:ascii="宋体" w:hAnsi="宋体" w:cs="宋体" w:eastAsia="宋体"/>
                <w:sz w:val="24"/>
              </w:rPr>
              <w:t>审核</w:t>
            </w:r>
            <w:r>
              <w:rPr>
                <w:rFonts w:ascii="宋体" w:hAnsi="宋体" w:cs="宋体" w:eastAsia="宋体"/>
                <w:sz w:val="24"/>
              </w:rPr>
              <w:t>报告质量不合格且不配合修改的；</w:t>
            </w:r>
          </w:p>
          <w:p>
            <w:pPr>
              <w:pStyle w:val="null3"/>
              <w:ind w:firstLine="480"/>
              <w:jc w:val="both"/>
            </w:pPr>
            <w:r>
              <w:rPr>
                <w:rFonts w:ascii="宋体" w:hAnsi="宋体" w:cs="宋体" w:eastAsia="宋体"/>
                <w:sz w:val="24"/>
              </w:rPr>
              <w:t>c.成交供应商派出的工作人员违反有关法律、法规的；</w:t>
            </w:r>
          </w:p>
          <w:p>
            <w:pPr>
              <w:pStyle w:val="null3"/>
              <w:jc w:val="both"/>
            </w:pPr>
            <w:r>
              <w:rPr>
                <w:rFonts w:ascii="宋体" w:hAnsi="宋体" w:cs="宋体" w:eastAsia="宋体"/>
                <w:sz w:val="24"/>
              </w:rPr>
              <w:t>d.成交供应商有弄虚作假、串通作弊、泄漏秘密等重大违法行为的。</w:t>
            </w:r>
          </w:p>
        </w:tc>
      </w:tr>
      <w:tr>
        <w:tc>
          <w:tcPr>
            <w:tcW w:type="dxa" w:w="2769"/>
          </w:tcPr>
          <w:p/>
        </w:tc>
        <w:tc>
          <w:tcPr>
            <w:tcW w:type="dxa" w:w="2769"/>
          </w:tcPr>
          <w:p>
            <w:pPr>
              <w:pStyle w:val="null3"/>
            </w:pPr>
            <w:r>
              <w:rPr/>
              <w:t>5</w:t>
            </w:r>
          </w:p>
        </w:tc>
        <w:tc>
          <w:tcPr>
            <w:tcW w:type="dxa" w:w="2769"/>
          </w:tcPr>
          <w:p>
            <w:pPr>
              <w:pStyle w:val="null3"/>
              <w:jc w:val="both"/>
            </w:pPr>
            <w:r>
              <w:rPr>
                <w:rFonts w:ascii="宋体" w:hAnsi="宋体" w:cs="宋体" w:eastAsia="宋体"/>
                <w:sz w:val="24"/>
                <w:shd w:fill="FFFFFF" w:val="clear"/>
              </w:rPr>
              <w:t>服务标准：按照</w:t>
            </w:r>
            <w:r>
              <w:rPr>
                <w:rFonts w:ascii="宋体" w:hAnsi="宋体" w:cs="宋体" w:eastAsia="宋体"/>
                <w:sz w:val="24"/>
                <w:shd w:fill="FFFFFF" w:val="clear"/>
              </w:rPr>
              <w:t>招标人</w:t>
            </w:r>
            <w:r>
              <w:rPr>
                <w:rFonts w:ascii="宋体" w:hAnsi="宋体" w:cs="宋体" w:eastAsia="宋体"/>
                <w:sz w:val="24"/>
                <w:shd w:fill="FFFFFF" w:val="clear"/>
              </w:rPr>
              <w:t>及国家及行业相关标准执行。</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标的名称：财务审计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项目基本情况</w:t>
            </w:r>
          </w:p>
          <w:p>
            <w:pPr>
              <w:pStyle w:val="null3"/>
              <w:ind w:firstLine="480"/>
              <w:jc w:val="both"/>
            </w:pPr>
            <w:r>
              <w:rPr>
                <w:rFonts w:ascii="宋体" w:hAnsi="宋体" w:cs="宋体" w:eastAsia="宋体"/>
                <w:sz w:val="24"/>
              </w:rPr>
              <w:t>西安市航天基地夏殿村城改项目东临神舟大道、西临神舟三路、南临航天大道、北临航天北路。</w:t>
            </w:r>
          </w:p>
          <w:p>
            <w:pPr>
              <w:pStyle w:val="null3"/>
              <w:jc w:val="both"/>
            </w:pPr>
            <w:r>
              <w:rPr>
                <w:rFonts w:ascii="宋体" w:hAnsi="宋体" w:cs="宋体" w:eastAsia="宋体"/>
                <w:sz w:val="24"/>
              </w:rPr>
              <w:t>夏殿村城中村改造项目现状由安置部分和开发部分组成</w:t>
            </w:r>
            <w:r>
              <w:rPr>
                <w:rFonts w:ascii="宋体" w:hAnsi="宋体" w:cs="宋体" w:eastAsia="宋体"/>
                <w:sz w:val="24"/>
              </w:rPr>
              <w:t>,其中, DK-2为安置部分；开发部分由DK1、DK3-7组成。</w:t>
            </w:r>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4"/>
              </w:rPr>
              <w:t>改造主体情况</w:t>
            </w:r>
          </w:p>
          <w:p>
            <w:pPr>
              <w:pStyle w:val="null3"/>
              <w:ind w:firstLine="480"/>
              <w:jc w:val="both"/>
            </w:pPr>
            <w:r>
              <w:rPr>
                <w:rFonts w:ascii="宋体" w:hAnsi="宋体" w:cs="宋体" w:eastAsia="宋体"/>
                <w:sz w:val="24"/>
              </w:rPr>
              <w:t>夏殿村城改项目于</w:t>
            </w:r>
            <w:r>
              <w:rPr>
                <w:rFonts w:ascii="宋体" w:hAnsi="宋体" w:cs="宋体" w:eastAsia="宋体"/>
                <w:sz w:val="24"/>
              </w:rPr>
              <w:t>2011年10月30日取得«西安市城中村改造办公室关于长安区夏殿村城中村改造方案的批复»(市城改发(2011) 255号),改造主体为陕西盛航科技有限公司（曾用名：西安玉龙盛航房地产开发有限公司）。</w:t>
            </w:r>
          </w:p>
          <w:p>
            <w:pPr>
              <w:pStyle w:val="null3"/>
              <w:jc w:val="both"/>
            </w:pPr>
            <w:r>
              <w:rPr>
                <w:rFonts w:ascii="宋体" w:hAnsi="宋体" w:cs="宋体" w:eastAsia="宋体"/>
                <w:sz w:val="24"/>
              </w:rPr>
              <w:t>陕西盛航科技有限公司</w:t>
            </w:r>
            <w:r>
              <w:rPr>
                <w:rFonts w:ascii="宋体" w:hAnsi="宋体" w:cs="宋体" w:eastAsia="宋体"/>
                <w:sz w:val="24"/>
              </w:rPr>
              <w:t>2022年5月完成安置楼建设建设、验收、移交工作，2022年9月底配合西安国家民用航天产业基地城市更新发展服务中心完成村民回迁工作。</w:t>
            </w:r>
          </w:p>
        </w:tc>
      </w:tr>
      <w:tr>
        <w:tc>
          <w:tcPr>
            <w:tcW w:type="dxa" w:w="2769"/>
          </w:tcPr>
          <w:p/>
        </w:tc>
        <w:tc>
          <w:tcPr>
            <w:tcW w:type="dxa" w:w="2769"/>
          </w:tcPr>
          <w:p>
            <w:pPr>
              <w:pStyle w:val="null3"/>
            </w:pPr>
            <w:r>
              <w:rPr/>
              <w:t>3</w:t>
            </w:r>
          </w:p>
        </w:tc>
        <w:tc>
          <w:tcPr>
            <w:tcW w:type="dxa" w:w="2769"/>
          </w:tcPr>
          <w:p>
            <w:pPr>
              <w:pStyle w:val="null3"/>
              <w:ind w:firstLine="480"/>
              <w:jc w:val="left"/>
            </w:pPr>
            <w:r>
              <w:rPr>
                <w:rFonts w:ascii="宋体" w:hAnsi="宋体" w:cs="宋体" w:eastAsia="宋体"/>
                <w:sz w:val="24"/>
                <w:shd w:fill="FFFFFF" w:val="clear"/>
              </w:rPr>
              <w:t>服务内容</w:t>
            </w:r>
          </w:p>
          <w:p>
            <w:pPr>
              <w:pStyle w:val="null3"/>
              <w:ind w:firstLine="480"/>
              <w:jc w:val="left"/>
            </w:pPr>
            <w:r>
              <w:rPr>
                <w:rFonts w:ascii="宋体" w:hAnsi="宋体" w:cs="宋体" w:eastAsia="宋体"/>
                <w:sz w:val="24"/>
                <w:shd w:fill="FFFFFF" w:val="clear"/>
              </w:rPr>
              <w:t>1、对委托项目进行全面成本审核；</w:t>
            </w:r>
          </w:p>
          <w:p>
            <w:pPr>
              <w:pStyle w:val="null3"/>
              <w:ind w:firstLine="480"/>
              <w:jc w:val="left"/>
            </w:pPr>
            <w:r>
              <w:rPr>
                <w:rFonts w:ascii="宋体" w:hAnsi="宋体" w:cs="宋体" w:eastAsia="宋体"/>
                <w:sz w:val="24"/>
                <w:shd w:fill="FFFFFF" w:val="clear"/>
              </w:rPr>
              <w:t>2、审核该项目财务开支的合理性、合法性、合规性；</w:t>
            </w:r>
          </w:p>
          <w:p>
            <w:pPr>
              <w:pStyle w:val="null3"/>
              <w:ind w:firstLine="480"/>
              <w:jc w:val="left"/>
            </w:pPr>
            <w:r>
              <w:rPr>
                <w:rFonts w:ascii="宋体" w:hAnsi="宋体" w:cs="宋体" w:eastAsia="宋体"/>
                <w:sz w:val="24"/>
                <w:shd w:fill="FFFFFF" w:val="clear"/>
              </w:rPr>
              <w:t>3、核查项目合同或协议、票据等的真实性和合法性；</w:t>
            </w:r>
          </w:p>
          <w:p>
            <w:pPr>
              <w:pStyle w:val="null3"/>
              <w:ind w:firstLine="480"/>
              <w:jc w:val="left"/>
            </w:pPr>
            <w:r>
              <w:rPr>
                <w:rFonts w:ascii="宋体" w:hAnsi="宋体" w:cs="宋体" w:eastAsia="宋体"/>
                <w:sz w:val="24"/>
                <w:shd w:fill="FFFFFF" w:val="clear"/>
              </w:rPr>
              <w:t>4、</w:t>
            </w:r>
            <w:r>
              <w:rPr>
                <w:rFonts w:ascii="宋体" w:hAnsi="宋体" w:cs="宋体" w:eastAsia="宋体"/>
                <w:sz w:val="24"/>
                <w:shd w:fill="FFFFFF" w:val="clear"/>
              </w:rPr>
              <w:t>结合国家税法及财务规定对所提供的票据资料进行审核，准确、合法、合规的核算项目成本</w:t>
            </w:r>
            <w:r>
              <w:rPr>
                <w:rFonts w:ascii="宋体" w:hAnsi="宋体" w:cs="宋体" w:eastAsia="宋体"/>
                <w:sz w:val="24"/>
                <w:shd w:fill="FFFFFF" w:val="clear"/>
              </w:rPr>
              <w:t>；</w:t>
            </w:r>
          </w:p>
          <w:p>
            <w:pPr>
              <w:pStyle w:val="null3"/>
              <w:ind w:firstLine="480"/>
              <w:jc w:val="left"/>
            </w:pPr>
            <w:r>
              <w:rPr>
                <w:rFonts w:ascii="宋体" w:hAnsi="宋体" w:cs="宋体" w:eastAsia="宋体"/>
                <w:sz w:val="24"/>
                <w:shd w:fill="FFFFFF" w:val="clear"/>
              </w:rPr>
              <w:t>5、</w:t>
            </w:r>
            <w:r>
              <w:rPr>
                <w:rFonts w:ascii="宋体" w:hAnsi="宋体" w:cs="宋体" w:eastAsia="宋体"/>
                <w:sz w:val="24"/>
                <w:shd w:fill="FFFFFF" w:val="clear"/>
              </w:rPr>
              <w:t>检查过渡费的计算、检查各项费用的结算情况</w:t>
            </w:r>
            <w:r>
              <w:rPr>
                <w:rFonts w:ascii="宋体" w:hAnsi="宋体" w:cs="宋体" w:eastAsia="宋体"/>
                <w:sz w:val="24"/>
                <w:shd w:fill="FFFFFF" w:val="clear"/>
              </w:rPr>
              <w:t>；</w:t>
            </w:r>
          </w:p>
          <w:p>
            <w:pPr>
              <w:pStyle w:val="null3"/>
              <w:ind w:firstLine="480"/>
              <w:jc w:val="left"/>
            </w:pPr>
            <w:r>
              <w:rPr>
                <w:rFonts w:ascii="宋体" w:hAnsi="宋体" w:cs="宋体" w:eastAsia="宋体"/>
                <w:sz w:val="24"/>
                <w:shd w:fill="FFFFFF" w:val="clear"/>
              </w:rPr>
              <w:t>6、</w:t>
            </w:r>
            <w:r>
              <w:rPr>
                <w:rFonts w:ascii="宋体" w:hAnsi="宋体" w:cs="宋体" w:eastAsia="宋体"/>
                <w:sz w:val="24"/>
                <w:shd w:fill="FFFFFF" w:val="clear"/>
              </w:rPr>
              <w:t>审核</w:t>
            </w:r>
            <w:r>
              <w:rPr>
                <w:rFonts w:ascii="宋体" w:hAnsi="宋体" w:cs="宋体" w:eastAsia="宋体"/>
                <w:sz w:val="24"/>
                <w:shd w:fill="FFFFFF" w:val="clear"/>
              </w:rPr>
              <w:t>夏殿村</w:t>
            </w:r>
            <w:r>
              <w:rPr>
                <w:rFonts w:ascii="宋体" w:hAnsi="宋体" w:cs="宋体" w:eastAsia="宋体"/>
                <w:sz w:val="24"/>
                <w:shd w:fill="FFFFFF" w:val="clear"/>
              </w:rPr>
              <w:t>项目综合改造用地情况：安置用地及开发用地的情况</w:t>
            </w:r>
            <w:r>
              <w:rPr>
                <w:rFonts w:ascii="宋体" w:hAnsi="宋体" w:cs="宋体" w:eastAsia="宋体"/>
                <w:sz w:val="24"/>
                <w:shd w:fill="FFFFFF" w:val="clear"/>
              </w:rPr>
              <w:t>；</w:t>
            </w:r>
          </w:p>
          <w:p>
            <w:pPr>
              <w:pStyle w:val="null3"/>
              <w:ind w:firstLine="480"/>
              <w:jc w:val="left"/>
            </w:pPr>
            <w:r>
              <w:rPr>
                <w:rFonts w:ascii="宋体" w:hAnsi="宋体" w:cs="宋体" w:eastAsia="宋体"/>
                <w:sz w:val="24"/>
                <w:shd w:fill="FFFFFF" w:val="clear"/>
              </w:rPr>
              <w:t>7、</w:t>
            </w:r>
            <w:r>
              <w:rPr>
                <w:rFonts w:ascii="宋体" w:hAnsi="宋体" w:cs="宋体" w:eastAsia="宋体"/>
                <w:sz w:val="24"/>
              </w:rPr>
              <w:t>按照规范程序开展审计工作，编制审计工作底稿，出具</w:t>
            </w:r>
            <w:r>
              <w:rPr>
                <w:rFonts w:ascii="宋体" w:hAnsi="宋体" w:cs="宋体" w:eastAsia="宋体"/>
                <w:sz w:val="24"/>
              </w:rPr>
              <w:t>审计</w:t>
            </w:r>
            <w:r>
              <w:rPr>
                <w:rFonts w:ascii="宋体" w:hAnsi="宋体" w:cs="宋体" w:eastAsia="宋体"/>
                <w:sz w:val="24"/>
              </w:rPr>
              <w:t>报告</w:t>
            </w:r>
            <w:r>
              <w:rPr>
                <w:rFonts w:ascii="宋体" w:hAnsi="宋体" w:cs="宋体" w:eastAsia="宋体"/>
                <w:sz w:val="24"/>
                <w:shd w:fill="FFFFFF" w:val="clear"/>
              </w:rPr>
              <w:t>。</w:t>
            </w:r>
          </w:p>
        </w:tc>
      </w:tr>
      <w:tr>
        <w:tc>
          <w:tcPr>
            <w:tcW w:type="dxa" w:w="2769"/>
          </w:tcPr>
          <w:p/>
        </w:tc>
        <w:tc>
          <w:tcPr>
            <w:tcW w:type="dxa" w:w="2769"/>
          </w:tcPr>
          <w:p>
            <w:pPr>
              <w:pStyle w:val="null3"/>
            </w:pPr>
            <w:r>
              <w:rPr/>
              <w:t>4</w:t>
            </w:r>
          </w:p>
        </w:tc>
        <w:tc>
          <w:tcPr>
            <w:tcW w:type="dxa" w:w="2769"/>
          </w:tcPr>
          <w:p>
            <w:pPr>
              <w:pStyle w:val="null3"/>
              <w:ind w:firstLine="480"/>
              <w:jc w:val="both"/>
            </w:pPr>
            <w:r>
              <w:rPr>
                <w:rFonts w:ascii="宋体" w:hAnsi="宋体" w:cs="宋体" w:eastAsia="宋体"/>
                <w:sz w:val="24"/>
                <w:shd w:fill="FFFFFF" w:val="clear"/>
              </w:rPr>
              <w:t>审计服务要求</w:t>
            </w:r>
          </w:p>
          <w:p>
            <w:pPr>
              <w:pStyle w:val="null3"/>
              <w:ind w:firstLine="480"/>
              <w:jc w:val="both"/>
            </w:pPr>
            <w:r>
              <w:rPr>
                <w:rFonts w:ascii="宋体" w:hAnsi="宋体" w:cs="宋体" w:eastAsia="宋体"/>
                <w:sz w:val="24"/>
                <w:shd w:fill="FFFFFF" w:val="clear"/>
              </w:rPr>
              <w:t>（</w:t>
            </w:r>
            <w:r>
              <w:rPr>
                <w:rFonts w:ascii="宋体" w:hAnsi="宋体" w:cs="宋体" w:eastAsia="宋体"/>
                <w:sz w:val="24"/>
                <w:shd w:fill="FFFFFF" w:val="clear"/>
              </w:rPr>
              <w:t>1）成交供应商需与招标人签订审计业务协议书。</w:t>
            </w:r>
          </w:p>
          <w:p>
            <w:pPr>
              <w:pStyle w:val="null3"/>
              <w:ind w:firstLine="480"/>
              <w:jc w:val="both"/>
            </w:pPr>
            <w:r>
              <w:rPr>
                <w:rFonts w:ascii="宋体" w:hAnsi="宋体" w:cs="宋体" w:eastAsia="宋体"/>
                <w:sz w:val="24"/>
              </w:rPr>
              <w:t>（</w:t>
            </w:r>
            <w:r>
              <w:rPr>
                <w:rFonts w:ascii="宋体" w:hAnsi="宋体" w:cs="宋体" w:eastAsia="宋体"/>
                <w:sz w:val="24"/>
              </w:rPr>
              <w:t>2）在审计工作期间，成交供应商审计项目负责人实施安排现场管理、业务指导与监督，以及对其审计工作质量和履行协议情况的评定。</w:t>
            </w:r>
          </w:p>
          <w:p>
            <w:pPr>
              <w:pStyle w:val="null3"/>
              <w:ind w:firstLine="480"/>
              <w:jc w:val="both"/>
            </w:pPr>
            <w:r>
              <w:rPr>
                <w:rFonts w:ascii="宋体" w:hAnsi="宋体" w:cs="宋体" w:eastAsia="宋体"/>
                <w:sz w:val="24"/>
              </w:rPr>
              <w:t>（</w:t>
            </w:r>
            <w:r>
              <w:rPr>
                <w:rFonts w:ascii="宋体" w:hAnsi="宋体" w:cs="宋体" w:eastAsia="宋体"/>
                <w:sz w:val="24"/>
              </w:rPr>
              <w:t>3）成交供应商审计人员应严格按照其在招标文件中承诺的</w:t>
            </w:r>
            <w:r>
              <w:rPr>
                <w:rFonts w:ascii="宋体" w:hAnsi="宋体" w:cs="宋体" w:eastAsia="宋体"/>
                <w:sz w:val="24"/>
              </w:rPr>
              <w:t>实施方案</w:t>
            </w:r>
            <w:r>
              <w:rPr>
                <w:rFonts w:ascii="宋体" w:hAnsi="宋体" w:cs="宋体" w:eastAsia="宋体"/>
                <w:sz w:val="24"/>
              </w:rPr>
              <w:t>进行审计。</w:t>
            </w:r>
          </w:p>
          <w:p>
            <w:pPr>
              <w:pStyle w:val="null3"/>
              <w:ind w:firstLine="480"/>
              <w:jc w:val="both"/>
            </w:pPr>
            <w:r>
              <w:rPr>
                <w:rFonts w:ascii="宋体" w:hAnsi="宋体" w:cs="宋体" w:eastAsia="宋体"/>
                <w:sz w:val="24"/>
              </w:rPr>
              <w:t>（</w:t>
            </w:r>
            <w:r>
              <w:rPr>
                <w:rFonts w:ascii="宋体" w:hAnsi="宋体" w:cs="宋体" w:eastAsia="宋体"/>
                <w:sz w:val="24"/>
              </w:rPr>
              <w:t>4）在审计过程中要认真细致地对相关数据及资料进行审查、核对，并按照实际工作情况梳理相关问题后向招标人及时进行汇报。</w:t>
            </w:r>
          </w:p>
          <w:p>
            <w:pPr>
              <w:pStyle w:val="null3"/>
              <w:ind w:firstLine="480"/>
              <w:jc w:val="both"/>
            </w:pPr>
            <w:r>
              <w:rPr>
                <w:rFonts w:ascii="宋体" w:hAnsi="宋体" w:cs="宋体" w:eastAsia="宋体"/>
                <w:sz w:val="24"/>
              </w:rPr>
              <w:t>（</w:t>
            </w:r>
            <w:r>
              <w:rPr>
                <w:rFonts w:ascii="宋体" w:hAnsi="宋体" w:cs="宋体" w:eastAsia="宋体"/>
                <w:sz w:val="24"/>
              </w:rPr>
              <w:t>5）成交供应商不得将审计过程中知悉的国家秘密、商业秘密和招标人提供的资料外泄。若中标人与被审计单位及有关人员存在不利于客观公正开展审计工作的关系，成交供应商应当主动向招标人提出回避。</w:t>
            </w:r>
          </w:p>
          <w:p>
            <w:pPr>
              <w:pStyle w:val="null3"/>
              <w:ind w:firstLine="480"/>
              <w:jc w:val="both"/>
            </w:pPr>
            <w:r>
              <w:rPr>
                <w:rFonts w:ascii="宋体" w:hAnsi="宋体" w:cs="宋体" w:eastAsia="宋体"/>
                <w:sz w:val="24"/>
              </w:rPr>
              <w:t>（</w:t>
            </w:r>
            <w:r>
              <w:rPr>
                <w:rFonts w:ascii="宋体" w:hAnsi="宋体" w:cs="宋体" w:eastAsia="宋体"/>
                <w:sz w:val="24"/>
              </w:rPr>
              <w:t>6）成交供应商在审计过程中终止受聘或审计项目完成后，要将实施审计过程中收集和形成的全部纸质和电子介质资料及时归档</w:t>
            </w:r>
            <w:r>
              <w:rPr>
                <w:rFonts w:ascii="宋体" w:hAnsi="宋体" w:cs="宋体" w:eastAsia="宋体"/>
                <w:sz w:val="24"/>
              </w:rPr>
              <w:t>，不得将参与审计工作的相关审计资料或结果用于与受托审计事项无关的方面。</w:t>
            </w:r>
          </w:p>
          <w:p>
            <w:pPr>
              <w:pStyle w:val="null3"/>
              <w:ind w:firstLine="480"/>
              <w:jc w:val="both"/>
            </w:pPr>
            <w:r>
              <w:rPr>
                <w:rFonts w:ascii="宋体" w:hAnsi="宋体" w:cs="宋体" w:eastAsia="宋体"/>
                <w:sz w:val="24"/>
              </w:rPr>
              <w:t>（</w:t>
            </w:r>
            <w:r>
              <w:rPr>
                <w:rFonts w:ascii="宋体" w:hAnsi="宋体" w:cs="宋体" w:eastAsia="宋体"/>
                <w:sz w:val="24"/>
              </w:rPr>
              <w:t>7）成交供应商在审计过程中，出现下列情形，招标人将取消与成交供应商约定，并上报有关部门予以处罚：</w:t>
            </w:r>
          </w:p>
          <w:p>
            <w:pPr>
              <w:pStyle w:val="null3"/>
              <w:ind w:firstLine="480"/>
              <w:jc w:val="both"/>
            </w:pPr>
            <w:r>
              <w:rPr>
                <w:rFonts w:ascii="宋体" w:hAnsi="宋体" w:cs="宋体" w:eastAsia="宋体"/>
                <w:sz w:val="24"/>
              </w:rPr>
              <w:t>a.成交供应商审计工作效率低，审计工作不规范、审计结论避重就轻，未按约定的时间完成审计项目，未按招标文件的要求实施审计或提供审计报告的；</w:t>
            </w:r>
          </w:p>
          <w:p>
            <w:pPr>
              <w:pStyle w:val="null3"/>
              <w:ind w:firstLine="480"/>
              <w:jc w:val="both"/>
            </w:pPr>
            <w:r>
              <w:rPr>
                <w:rFonts w:ascii="宋体" w:hAnsi="宋体" w:cs="宋体" w:eastAsia="宋体"/>
                <w:sz w:val="24"/>
              </w:rPr>
              <w:t>b.成交供应商派出的所有审计人员不服从招标人的监督管理，不能认真履职，撰写的审计报告质量不合格且不配合修改的；</w:t>
            </w:r>
          </w:p>
          <w:p>
            <w:pPr>
              <w:pStyle w:val="null3"/>
              <w:ind w:firstLine="480"/>
              <w:jc w:val="both"/>
            </w:pPr>
            <w:r>
              <w:rPr>
                <w:rFonts w:ascii="宋体" w:hAnsi="宋体" w:cs="宋体" w:eastAsia="宋体"/>
                <w:sz w:val="24"/>
              </w:rPr>
              <w:t>c.成交供应商派出的工作人员违反有关法律、法规的；</w:t>
            </w:r>
          </w:p>
          <w:p>
            <w:pPr>
              <w:pStyle w:val="null3"/>
              <w:ind w:firstLine="480"/>
              <w:jc w:val="both"/>
            </w:pPr>
            <w:r>
              <w:rPr>
                <w:rFonts w:ascii="宋体" w:hAnsi="宋体" w:cs="宋体" w:eastAsia="宋体"/>
                <w:sz w:val="24"/>
              </w:rPr>
              <w:t>d.成交供应商有弄虚作假、串通作弊、泄漏秘密等重大违法行为的。</w:t>
            </w:r>
          </w:p>
          <w:p>
            <w:pPr>
              <w:pStyle w:val="null3"/>
              <w:jc w:val="both"/>
            </w:pPr>
            <w:r>
              <w:rPr>
                <w:rFonts w:ascii="宋体" w:hAnsi="宋体" w:cs="宋体" w:eastAsia="宋体"/>
                <w:sz w:val="24"/>
              </w:rPr>
              <w:t>（</w:t>
            </w:r>
            <w:r>
              <w:rPr>
                <w:rFonts w:ascii="宋体" w:hAnsi="宋体" w:cs="宋体" w:eastAsia="宋体"/>
                <w:sz w:val="24"/>
              </w:rPr>
              <w:t>8）严格按照中国注册会计师审计准则的要求组织开展审计工作，加强现场管理，实行全过程审计质量控制，严格审计程序，防范审计风险。严格遵守审计“四严禁”工作要求和“八不准”工作纪律，严格遵守保密规定，主动接受社会各界和群众监督。</w:t>
            </w:r>
          </w:p>
        </w:tc>
      </w:tr>
      <w:tr>
        <w:tc>
          <w:tcPr>
            <w:tcW w:type="dxa" w:w="2769"/>
          </w:tcPr>
          <w:p/>
        </w:tc>
        <w:tc>
          <w:tcPr>
            <w:tcW w:type="dxa" w:w="2769"/>
          </w:tcPr>
          <w:p>
            <w:pPr>
              <w:pStyle w:val="null3"/>
            </w:pPr>
            <w:r>
              <w:rPr/>
              <w:t>5</w:t>
            </w:r>
          </w:p>
        </w:tc>
        <w:tc>
          <w:tcPr>
            <w:tcW w:type="dxa" w:w="2769"/>
          </w:tcPr>
          <w:p>
            <w:pPr>
              <w:pStyle w:val="null3"/>
              <w:jc w:val="both"/>
            </w:pPr>
            <w:r>
              <w:rPr>
                <w:rFonts w:ascii="宋体" w:hAnsi="宋体" w:cs="宋体" w:eastAsia="宋体"/>
                <w:sz w:val="24"/>
                <w:shd w:fill="FFFFFF" w:val="clear"/>
              </w:rPr>
              <w:t>服务标准：按照</w:t>
            </w:r>
            <w:r>
              <w:rPr>
                <w:rFonts w:ascii="宋体" w:hAnsi="宋体" w:cs="宋体" w:eastAsia="宋体"/>
                <w:sz w:val="24"/>
                <w:shd w:fill="FFFFFF" w:val="clear"/>
              </w:rPr>
              <w:t>招标人</w:t>
            </w:r>
            <w:r>
              <w:rPr>
                <w:rFonts w:ascii="宋体" w:hAnsi="宋体" w:cs="宋体" w:eastAsia="宋体"/>
                <w:sz w:val="24"/>
                <w:shd w:fill="FFFFFF" w:val="clear"/>
              </w:rPr>
              <w:t>及国家及行业相关标准执行。</w:t>
            </w:r>
          </w:p>
        </w:tc>
      </w:tr>
    </w:tbl>
    <w:p>
      <w:pPr>
        <w:pStyle w:val="null3"/>
        <w:outlineLvl w:val="2"/>
      </w:pPr>
      <w:r>
        <w:rPr>
          <w:sz w:val="28"/>
          <w:b/>
        </w:rPr>
        <w:t>3.2.3人员配置要求</w:t>
      </w:r>
    </w:p>
    <w:p>
      <w:pPr>
        <w:pStyle w:val="null3"/>
      </w:pPr>
      <w:r>
        <w:rPr/>
        <w:t>采购包1：</w:t>
      </w:r>
    </w:p>
    <w:p>
      <w:pPr>
        <w:pStyle w:val="null3"/>
      </w:pPr>
      <w:r>
        <w:rPr/>
        <w:t>满足项目实际需求</w:t>
      </w:r>
    </w:p>
    <w:p>
      <w:pPr>
        <w:pStyle w:val="null3"/>
      </w:pPr>
      <w:r>
        <w:rPr/>
        <w:t>采购包2：</w:t>
      </w:r>
    </w:p>
    <w:p>
      <w:pPr>
        <w:pStyle w:val="null3"/>
      </w:pPr>
      <w:r>
        <w:rPr/>
        <w:t>满足项目实际需求</w:t>
      </w:r>
    </w:p>
    <w:p>
      <w:pPr>
        <w:pStyle w:val="null3"/>
        <w:outlineLvl w:val="2"/>
      </w:pPr>
      <w:r>
        <w:rPr>
          <w:sz w:val="28"/>
          <w:b/>
        </w:rPr>
        <w:t>3.2.4设施设备要求</w:t>
      </w:r>
    </w:p>
    <w:p>
      <w:pPr>
        <w:pStyle w:val="null3"/>
      </w:pPr>
      <w:r>
        <w:rPr/>
        <w:t>采购包1：</w:t>
      </w:r>
    </w:p>
    <w:p>
      <w:pPr>
        <w:pStyle w:val="null3"/>
      </w:pPr>
      <w:r>
        <w:rPr/>
        <w:t>满足项目实际需求</w:t>
      </w:r>
    </w:p>
    <w:p>
      <w:pPr>
        <w:pStyle w:val="null3"/>
      </w:pPr>
      <w:r>
        <w:rPr/>
        <w:t>采购包2：</w:t>
      </w:r>
    </w:p>
    <w:p>
      <w:pPr>
        <w:pStyle w:val="null3"/>
      </w:pPr>
      <w:r>
        <w:rPr/>
        <w:t>满足项目实际需求</w:t>
      </w:r>
    </w:p>
    <w:p>
      <w:pPr>
        <w:pStyle w:val="null3"/>
        <w:outlineLvl w:val="2"/>
      </w:pPr>
      <w:r>
        <w:rPr>
          <w:sz w:val="28"/>
          <w:b/>
        </w:rPr>
        <w:t>3.2.5其他要求</w:t>
      </w:r>
    </w:p>
    <w:p>
      <w:pPr>
        <w:pStyle w:val="null3"/>
      </w:pPr>
      <w:r>
        <w:rPr/>
        <w:t>采购包1：</w:t>
      </w:r>
    </w:p>
    <w:p>
      <w:pPr>
        <w:pStyle w:val="null3"/>
      </w:pPr>
      <w:r>
        <w:rPr/>
        <w:t>满足项目实际需求</w:t>
      </w:r>
    </w:p>
    <w:p>
      <w:pPr>
        <w:pStyle w:val="null3"/>
      </w:pPr>
      <w:r>
        <w:rPr/>
        <w:t>采购包2：</w:t>
      </w:r>
    </w:p>
    <w:p>
      <w:pPr>
        <w:pStyle w:val="null3"/>
      </w:pPr>
      <w:r>
        <w:rPr/>
        <w:t>满足项目实际需求</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合同签订后120天内完成所有工作，并提交审核报告。</w:t>
      </w:r>
    </w:p>
    <w:p>
      <w:pPr>
        <w:pStyle w:val="null3"/>
      </w:pPr>
      <w:r>
        <w:rPr/>
        <w:t>采购包2：</w:t>
      </w:r>
    </w:p>
    <w:p>
      <w:pPr>
        <w:pStyle w:val="null3"/>
      </w:pPr>
      <w:r>
        <w:rPr/>
        <w:t>合同签订后180天内完成所有工作，并提交审计报告。</w:t>
      </w:r>
    </w:p>
    <w:p>
      <w:pPr>
        <w:pStyle w:val="null3"/>
        <w:outlineLvl w:val="3"/>
      </w:pPr>
      <w:r>
        <w:rPr>
          <w:sz w:val="24"/>
          <w:b/>
        </w:rPr>
        <w:t>3.3.2服务地点</w:t>
      </w:r>
    </w:p>
    <w:p>
      <w:pPr>
        <w:pStyle w:val="null3"/>
      </w:pPr>
      <w:r>
        <w:rPr/>
        <w:t>采购包1：</w:t>
      </w:r>
    </w:p>
    <w:p>
      <w:pPr>
        <w:pStyle w:val="null3"/>
      </w:pPr>
      <w:r>
        <w:rPr/>
        <w:t>采购人指定地点</w:t>
      </w:r>
    </w:p>
    <w:p>
      <w:pPr>
        <w:pStyle w:val="null3"/>
      </w:pPr>
      <w:r>
        <w:rPr/>
        <w:t>采购包2：</w:t>
      </w:r>
    </w:p>
    <w:p>
      <w:pPr>
        <w:pStyle w:val="null3"/>
      </w:pPr>
      <w:r>
        <w:rPr/>
        <w:t>采购人指定地点。</w:t>
      </w:r>
    </w:p>
    <w:p>
      <w:pPr>
        <w:pStyle w:val="null3"/>
        <w:outlineLvl w:val="3"/>
      </w:pPr>
      <w:r>
        <w:rPr>
          <w:sz w:val="24"/>
          <w:b/>
        </w:rPr>
        <w:t>3.3.3考核（验收）标准和方法</w:t>
      </w:r>
    </w:p>
    <w:p>
      <w:pPr>
        <w:pStyle w:val="null3"/>
      </w:pPr>
      <w:r>
        <w:rPr/>
        <w:t>采购包1：</w:t>
      </w:r>
    </w:p>
    <w:p>
      <w:pPr>
        <w:pStyle w:val="null3"/>
      </w:pPr>
      <w:r>
        <w:rPr/>
        <w:t>出具正式审核报告后一次性验收。</w:t>
      </w:r>
    </w:p>
    <w:p>
      <w:pPr>
        <w:pStyle w:val="null3"/>
      </w:pPr>
      <w:r>
        <w:rPr/>
        <w:t>采购包2：</w:t>
      </w:r>
    </w:p>
    <w:p>
      <w:pPr>
        <w:pStyle w:val="null3"/>
      </w:pPr>
      <w:r>
        <w:rPr/>
        <w:t>出具正式审计报告后一次性验收。</w:t>
      </w:r>
    </w:p>
    <w:p>
      <w:pPr>
        <w:pStyle w:val="null3"/>
        <w:outlineLvl w:val="3"/>
      </w:pPr>
      <w:r>
        <w:rPr>
          <w:sz w:val="24"/>
          <w:b/>
        </w:rPr>
        <w:t>3.3.4支付方式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outlineLvl w:val="3"/>
      </w:pPr>
      <w:r>
        <w:rPr>
          <w:sz w:val="24"/>
          <w:b/>
        </w:rPr>
        <w:t>3.3.5支付约定</w:t>
      </w:r>
    </w:p>
    <w:p>
      <w:pPr>
        <w:pStyle w:val="null3"/>
      </w:pPr>
      <w:r>
        <w:rPr/>
        <w:t>采购包1：</w:t>
      </w:r>
      <w:r>
        <w:rPr/>
        <w:t xml:space="preserve"> 付款条件说明： </w:t>
      </w:r>
      <w:r>
        <w:rPr/>
        <w:t>项目完成，出具审核报告后</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项目完成，出具审计报告后</w:t>
      </w:r>
      <w:r>
        <w:rPr/>
        <w:t xml:space="preserve"> ，达到付款条件起 </w:t>
      </w:r>
      <w:r>
        <w:rPr/>
        <w:t>30</w:t>
      </w:r>
      <w:r>
        <w:rPr/>
        <w:t xml:space="preserve"> 日内，支付合同总金额的 </w:t>
      </w:r>
      <w:r>
        <w:rPr/>
        <w:t>100.00</w:t>
      </w:r>
      <w:r>
        <w:rPr/>
        <w:t>%。</w:t>
      </w:r>
    </w:p>
    <w:p>
      <w:pPr>
        <w:pStyle w:val="null3"/>
        <w:outlineLvl w:val="3"/>
      </w:pPr>
      <w:r>
        <w:rPr>
          <w:sz w:val="24"/>
          <w:b/>
        </w:rPr>
        <w:t>3.3.6违约责任及解决争议的方法</w:t>
      </w:r>
    </w:p>
    <w:p>
      <w:pPr>
        <w:pStyle w:val="null3"/>
      </w:pPr>
      <w:r>
        <w:rPr/>
        <w:t>采购包1：</w:t>
      </w:r>
    </w:p>
    <w:p>
      <w:pPr>
        <w:pStyle w:val="null3"/>
      </w:pPr>
      <w:r>
        <w:rPr/>
        <w:t>1.双方均应认真履行本合同，由于任何一方的过错使本合同不能履行、不能完全履行、延迟履行或者履行不符合约定条件的，由过错方承担责任，如属双方过错，则根据各自过错大小，分别承担相应的责任。 任何一方违背本合同约定，违约方除承担违约责任、赔偿对方损失（包含但不限于项目本身损失费、律师费、诉讼费、保全费、鉴定费、差旅费等）、承担本合同约定的相应违约金外，还应按本合同明示的合同总价的5%向对方支付违约金。 2.因乙方原因无法实际履行合同，致使合同目的无法实现的，甲方有权解除本合同，合同自书面解除通知送达乙方之日起解除，此外，乙方应根据甲方实际损失部分或全部向甲方返还已收取的费用，并按照已付金额的30%向甲方支付违约金，违约金不足以赔偿甲方损失的，由乙方负责补足。 4.因乙方工作不能达到合同约定或甲方提出的要求，甲方提出意见，乙方不能按时、按质整改的，甲方有权解除合同，乙方应向甲方支付合同总价10%的违约金。 5.合同一方违约的，双方应积极采取适当措施阻止损失扩大，否则不得就扩大部分的损失要求赔偿；违约方应当承担对方为阻止损失扩大而支付的合理费用。 6.政府政策重大变化、不可抗力以及其他无法归究于双方的原因造成的损失，依照有关法规和公平原则双方协商解决。 7.乙方违反保密义务给甲方造成损失的，赔偿甲方因此造成的全部损失。8、争议解决途径：向有管辖权的人民法院提起诉讼。</w:t>
      </w:r>
    </w:p>
    <w:p>
      <w:pPr>
        <w:pStyle w:val="null3"/>
      </w:pPr>
      <w:r>
        <w:rPr/>
        <w:t>采购包2：</w:t>
      </w:r>
    </w:p>
    <w:p>
      <w:pPr>
        <w:pStyle w:val="null3"/>
      </w:pPr>
      <w:r>
        <w:rPr/>
        <w:t>1.双方均应认真履行本合同，由于任何一方的过错使本合同不能履行、不能完全履行、延迟履行或者履行不符合约定条件的，由过错方承担责任，如属双方过错，则根据各自过错大小，分别承担相应的责任。 任何一方违背本合同约定，违约方除承担违约责任、赔偿对方损失（包含但不限于项目本身损失费、律师费、诉讼费、保全费、鉴定费、差旅费等）、承担本合同约定的相应违约金外，还应按本合同明示的合同总价的5%向对方支付违约金。 2.因乙方原因无法实际履行合同，致使合同目的无法实现的，甲方有权解除本合同，合同自书面解除通知送达乙方之日起解除，此外，乙方应根据甲方实际损失部分或全部向甲方返还已收取的费用，并按照已付金额的30%向甲方支付违约金，违约金不足以赔偿甲方损失的，由乙方负责补足。 4.因乙方工作不能达到合同约定或甲方提出的要求，甲方提出意见，乙方不能按时、按质整改的，甲方有权解除合同，乙方应向甲方支付合同总价10%的违约金。 5.合同一方违约的，双方应积极采取适当措施阻止损失扩大，否则不得就扩大部分的损失要求赔偿；违约方应当承担对方为阻止损失扩大而支付的合理费用。 6.政府政策重大变化、不可抗力以及其他无法归究于双方的原因造成的损失，依照有关法规和公平原则双方协商解决。 7.乙方违反保密义务给甲方造成损失的，赔偿甲方因此造成的全部损失。8、争议解决途径：向有管辖权的人民法院提起诉讼。</w:t>
      </w:r>
    </w:p>
    <w:p>
      <w:pPr>
        <w:pStyle w:val="null3"/>
        <w:outlineLvl w:val="2"/>
      </w:pPr>
      <w:r>
        <w:rPr>
          <w:sz w:val="28"/>
          <w:b/>
        </w:rPr>
        <w:t>3.4其他要求</w:t>
      </w:r>
    </w:p>
    <w:p>
      <w:pPr>
        <w:pStyle w:val="null3"/>
      </w:pPr>
      <w:r>
        <w:rPr/>
        <w:t>一、需要落实的政府采购政策：（1）、《财政部 国家发展改革委关于印发〈节能产品政府采购 实施意见〉的通知》（财库〔2004〕185 号）；（2）、《国务院办公厅关于建立政府强制采购节能产品制度的通知》（国 办发〔2007〕51号）；（3）、《财政部环 保总局关于环境标志产品政府采购实施的意见》（财库〔2006〕90号）； （4）、《财政部 司法部关于政府采购支持监狱企 业发展有关问题的通知》（财库〔2014〕68号）；（5）、《三部门联合 发布关于促进残疾人就业政府采购政策的通知》 （财库〔2017〕141号）；（6）、《财政部 发展改革委 生态环境部 市场 监管总局关于调整优化节能产品、环境标志产品政 府采购执行机制的通知》（财库〔2019〕9号）；（7）、《关于运用政 府采购政策支持乡村产业振兴的通知》（财库 〔2021〕19号）；（8）、《政府采购促进中小企业发展管理办法》（财库 〔2020〕46号）；（9）、陕西省财政厅关于印 发《陕西省中小企业政府采购信用融资办法》（陕财办采〔2018〕23号） （10）、《关于进一步加大政府采购支持中小企业力度的通知》（财库〔2022〕19号）； （11）、《关于扩大政府采购支 持绿色建材促进建筑品质提升政策实施范围的通 知》（财库〔2022〕35号）；（12）、其他需执行的政府采购政策。二、供应商务必在开标截止时间30分钟前，通过项目电子化交易系统进行签到，如未进行签到，产生的一起后果由供应商自行承担。三、报价说明：报价包含全部成本、利润、税金和风险。 特别提示！！！！！四、本项目成交单位在本项目成交公告发布之日起3个工作日内，线下提交响应文件正本一份、副本两份、电子版一份。提交地址：西安市高新区唐延南路东侧逸翠园i都会4幢1单元12213室。</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相关资格证明资料（第一包）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相关资格证明资料（第一包）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相关资格证明资料（第一包）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相关资格证明资料（第二包）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相关资格证明资料（第二包）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相关资格证明资料（第二包）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 、其他组织或自然人</w:t>
            </w:r>
          </w:p>
        </w:tc>
        <w:tc>
          <w:tcPr>
            <w:tcW w:type="dxa" w:w="3322"/>
          </w:tcPr>
          <w:p>
            <w:pPr>
              <w:pStyle w:val="null3"/>
            </w:pPr>
            <w:r>
              <w:rPr/>
              <w:t>法人或者其他组织提供营业执照等证明文件， 自然人提供身份证件.</w:t>
            </w:r>
          </w:p>
        </w:tc>
        <w:tc>
          <w:tcPr>
            <w:tcW w:type="dxa" w:w="1661"/>
          </w:tcPr>
          <w:p>
            <w:pPr>
              <w:pStyle w:val="null3"/>
            </w:pPr>
            <w:r>
              <w:rPr/>
              <w:t>相关资格证明资料（第一包）</w:t>
            </w:r>
          </w:p>
        </w:tc>
      </w:tr>
      <w:tr>
        <w:tc>
          <w:tcPr>
            <w:tcW w:type="dxa" w:w="831"/>
          </w:tcPr>
          <w:p>
            <w:pPr>
              <w:pStyle w:val="null3"/>
            </w:pPr>
            <w:r>
              <w:rPr/>
              <w:t>2</w:t>
            </w:r>
          </w:p>
        </w:tc>
        <w:tc>
          <w:tcPr>
            <w:tcW w:type="dxa" w:w="2492"/>
          </w:tcPr>
          <w:p>
            <w:pPr>
              <w:pStyle w:val="null3"/>
            </w:pPr>
            <w:r>
              <w:rPr/>
              <w:t>合法授权</w:t>
            </w:r>
          </w:p>
        </w:tc>
        <w:tc>
          <w:tcPr>
            <w:tcW w:type="dxa" w:w="3322"/>
          </w:tcPr>
          <w:p>
            <w:pPr>
              <w:pStyle w:val="null3"/>
            </w:pPr>
            <w:r>
              <w:rPr/>
              <w:t>供应商代表应提供法定代表人（单位负责人）授权书（附法定代表人（单位负责人）及被授权人身份证复印件），（法定代表人（单位负责人）直接参加只须提供法定代表人（单位负责人）身份证明书及身份证复印件；</w:t>
            </w:r>
          </w:p>
        </w:tc>
        <w:tc>
          <w:tcPr>
            <w:tcW w:type="dxa" w:w="1661"/>
          </w:tcPr>
          <w:p>
            <w:pPr>
              <w:pStyle w:val="null3"/>
            </w:pPr>
            <w:r>
              <w:rPr/>
              <w:t>相关资格证明资料（第一包）</w:t>
            </w:r>
          </w:p>
        </w:tc>
      </w:tr>
      <w:tr>
        <w:tc>
          <w:tcPr>
            <w:tcW w:type="dxa" w:w="831"/>
          </w:tcPr>
          <w:p>
            <w:pPr>
              <w:pStyle w:val="null3"/>
            </w:pPr>
            <w:r>
              <w:rPr/>
              <w:t>3</w:t>
            </w:r>
          </w:p>
        </w:tc>
        <w:tc>
          <w:tcPr>
            <w:tcW w:type="dxa" w:w="2492"/>
          </w:tcPr>
          <w:p>
            <w:pPr>
              <w:pStyle w:val="null3"/>
            </w:pPr>
            <w:r>
              <w:rPr/>
              <w:t>税收缴纳凭证及社会保险缴纳的凭证</w:t>
            </w:r>
          </w:p>
        </w:tc>
        <w:tc>
          <w:tcPr>
            <w:tcW w:type="dxa" w:w="3322"/>
          </w:tcPr>
          <w:p>
            <w:pPr>
              <w:pStyle w:val="null3"/>
            </w:pPr>
            <w:r>
              <w:rPr/>
              <w:t>投标人在本项目招标文件递交截止时间前十二个月内任意一个月的税收缴纳凭证及社会保险缴纳的凭证。依法免税或不需要缴纳社会 保障资金的供应商，应提供相应文件证明其依法免税或不需要缴纳社会保障资金</w:t>
            </w:r>
          </w:p>
        </w:tc>
        <w:tc>
          <w:tcPr>
            <w:tcW w:type="dxa" w:w="1661"/>
          </w:tcPr>
          <w:p>
            <w:pPr>
              <w:pStyle w:val="null3"/>
            </w:pPr>
            <w:r>
              <w:rPr/>
              <w:t>相关资格证明资料（第一包）</w:t>
            </w:r>
          </w:p>
        </w:tc>
      </w:tr>
      <w:tr>
        <w:tc>
          <w:tcPr>
            <w:tcW w:type="dxa" w:w="831"/>
          </w:tcPr>
          <w:p>
            <w:pPr>
              <w:pStyle w:val="null3"/>
            </w:pPr>
            <w:r>
              <w:rPr/>
              <w:t>4</w:t>
            </w:r>
          </w:p>
        </w:tc>
        <w:tc>
          <w:tcPr>
            <w:tcW w:type="dxa" w:w="2492"/>
          </w:tcPr>
          <w:p>
            <w:pPr>
              <w:pStyle w:val="null3"/>
            </w:pPr>
            <w:r>
              <w:rPr/>
              <w:t>财务状况报告</w:t>
            </w:r>
          </w:p>
        </w:tc>
        <w:tc>
          <w:tcPr>
            <w:tcW w:type="dxa" w:w="3322"/>
          </w:tcPr>
          <w:p>
            <w:pPr>
              <w:pStyle w:val="null3"/>
            </w:pPr>
            <w:r>
              <w:rPr/>
              <w:t>提供2023年度经审计的完整财务报告（成立时间至提交投标文件递交截止时间不足一年的可提供成立后任意时段的资产负债表），或其银行基本账户出具的资信证明（资信证明需提供投标截止时间前6个月内）</w:t>
            </w:r>
          </w:p>
        </w:tc>
        <w:tc>
          <w:tcPr>
            <w:tcW w:type="dxa" w:w="1661"/>
          </w:tcPr>
          <w:p>
            <w:pPr>
              <w:pStyle w:val="null3"/>
            </w:pPr>
            <w:r>
              <w:rPr/>
              <w:t>相关资格证明资料（第一包）</w:t>
            </w:r>
          </w:p>
        </w:tc>
      </w:tr>
      <w:tr>
        <w:tc>
          <w:tcPr>
            <w:tcW w:type="dxa" w:w="831"/>
          </w:tcPr>
          <w:p>
            <w:pPr>
              <w:pStyle w:val="null3"/>
            </w:pPr>
            <w:r>
              <w:rPr/>
              <w:t>5</w:t>
            </w:r>
          </w:p>
        </w:tc>
        <w:tc>
          <w:tcPr>
            <w:tcW w:type="dxa" w:w="2492"/>
          </w:tcPr>
          <w:p>
            <w:pPr>
              <w:pStyle w:val="null3"/>
            </w:pPr>
            <w:r>
              <w:rPr/>
              <w:t>参加政府采购活动前3年内在经营 活动中没有重大违法记录的书面声明</w:t>
            </w:r>
          </w:p>
        </w:tc>
        <w:tc>
          <w:tcPr>
            <w:tcW w:type="dxa" w:w="3322"/>
          </w:tcPr>
          <w:p>
            <w:pPr>
              <w:pStyle w:val="null3"/>
            </w:pPr>
            <w:r>
              <w:rPr/>
              <w:t>其中：重大违法记录是指投标人因违法经营受到刑事处罚或者责令停产停业、吊销许可证或者执照 、较大数额罚款等行政处罚：参加政府采购活动前3年内在经营活动中没有重大违法记录的书面声明</w:t>
            </w:r>
          </w:p>
        </w:tc>
        <w:tc>
          <w:tcPr>
            <w:tcW w:type="dxa" w:w="1661"/>
          </w:tcPr>
          <w:p>
            <w:pPr>
              <w:pStyle w:val="null3"/>
            </w:pPr>
            <w:r>
              <w:rPr/>
              <w:t>相关资格证明资料（第一包）</w:t>
            </w:r>
          </w:p>
        </w:tc>
      </w:tr>
      <w:tr>
        <w:tc>
          <w:tcPr>
            <w:tcW w:type="dxa" w:w="831"/>
          </w:tcPr>
          <w:p>
            <w:pPr>
              <w:pStyle w:val="null3"/>
            </w:pPr>
            <w:r>
              <w:rPr/>
              <w:t>6</w:t>
            </w:r>
          </w:p>
        </w:tc>
        <w:tc>
          <w:tcPr>
            <w:tcW w:type="dxa" w:w="2492"/>
          </w:tcPr>
          <w:p>
            <w:pPr>
              <w:pStyle w:val="null3"/>
            </w:pPr>
            <w:r>
              <w:rPr/>
              <w:t>履行合同所必需的设备和专业技术能力书面声明函</w:t>
            </w:r>
          </w:p>
        </w:tc>
        <w:tc>
          <w:tcPr>
            <w:tcW w:type="dxa" w:w="3322"/>
          </w:tcPr>
          <w:p>
            <w:pPr>
              <w:pStyle w:val="null3"/>
            </w:pPr>
            <w:r>
              <w:rPr/>
              <w:t>具有履行合同所必需的设备和专业技术能力书面声明函</w:t>
            </w:r>
          </w:p>
        </w:tc>
        <w:tc>
          <w:tcPr>
            <w:tcW w:type="dxa" w:w="1661"/>
          </w:tcPr>
          <w:p>
            <w:pPr>
              <w:pStyle w:val="null3"/>
            </w:pPr>
            <w:r>
              <w:rPr/>
              <w:t>相关资格证明资料（第一包）</w:t>
            </w:r>
          </w:p>
        </w:tc>
      </w:tr>
      <w:tr>
        <w:tc>
          <w:tcPr>
            <w:tcW w:type="dxa" w:w="831"/>
          </w:tcPr>
          <w:p>
            <w:pPr>
              <w:pStyle w:val="null3"/>
            </w:pPr>
            <w:r>
              <w:rPr/>
              <w:t>7</w:t>
            </w:r>
          </w:p>
        </w:tc>
        <w:tc>
          <w:tcPr>
            <w:tcW w:type="dxa" w:w="2492"/>
          </w:tcPr>
          <w:p>
            <w:pPr>
              <w:pStyle w:val="null3"/>
            </w:pPr>
            <w:r>
              <w:rPr/>
              <w:t>不得为“信用中国”网站（www.cre ditchina.gov.cn）中列入失信被执行人和重大税收违法失信主体的投标人，不得为中国政府采购网（w ww.ccgp.gov.cn）政府采购严重违法失信行为记录名单中被财政部门禁止参加政府采购活动的投标人，以开标后的网站查询记录为准</w:t>
            </w:r>
          </w:p>
        </w:tc>
        <w:tc>
          <w:tcPr>
            <w:tcW w:type="dxa" w:w="3322"/>
          </w:tcPr>
          <w:p>
            <w:pPr>
              <w:pStyle w:val="null3"/>
            </w:pPr>
            <w:r>
              <w:rPr/>
              <w:t>不得为“信用中国”网站（www.cre ditchina.gov.cn）中列入失信被执行人和重大税收违法失信主体的投标人，不得为中国政府采购网（w ww.ccgp.gov.cn）政府采购严重违法失信行为记录名单中被财政部门禁止参加政府采购活动的投标人，以开标后的网站查询记录为准</w:t>
            </w:r>
          </w:p>
        </w:tc>
        <w:tc>
          <w:tcPr>
            <w:tcW w:type="dxa" w:w="1661"/>
          </w:tcPr>
          <w:p>
            <w:pPr>
              <w:pStyle w:val="null3"/>
            </w:pPr>
            <w:r>
              <w:rPr/>
              <w:t>响应函</w:t>
            </w:r>
          </w:p>
        </w:tc>
      </w:tr>
      <w:tr>
        <w:tc>
          <w:tcPr>
            <w:tcW w:type="dxa" w:w="831"/>
          </w:tcPr>
          <w:p>
            <w:pPr>
              <w:pStyle w:val="null3"/>
            </w:pPr>
            <w:r>
              <w:rPr/>
              <w:t>8</w:t>
            </w:r>
          </w:p>
        </w:tc>
        <w:tc>
          <w:tcPr>
            <w:tcW w:type="dxa" w:w="2492"/>
          </w:tcPr>
          <w:p>
            <w:pPr>
              <w:pStyle w:val="null3"/>
            </w:pPr>
            <w:r>
              <w:rPr/>
              <w:t>项目负责人</w:t>
            </w:r>
          </w:p>
        </w:tc>
        <w:tc>
          <w:tcPr>
            <w:tcW w:type="dxa" w:w="3322"/>
          </w:tcPr>
          <w:p>
            <w:pPr>
              <w:pStyle w:val="null3"/>
            </w:pPr>
            <w:r>
              <w:rPr/>
              <w:t>项目负责人具备国家注册一级造价工程师执业资格证书，且在本单位注册</w:t>
            </w:r>
          </w:p>
        </w:tc>
        <w:tc>
          <w:tcPr>
            <w:tcW w:type="dxa" w:w="1661"/>
          </w:tcPr>
          <w:p>
            <w:pPr>
              <w:pStyle w:val="null3"/>
            </w:pPr>
            <w:r>
              <w:rPr/>
              <w:t>相关资格证明资料（第一包）</w:t>
            </w:r>
          </w:p>
        </w:tc>
      </w:tr>
      <w:tr>
        <w:tc>
          <w:tcPr>
            <w:tcW w:type="dxa" w:w="831"/>
          </w:tcPr>
          <w:p>
            <w:pPr>
              <w:pStyle w:val="null3"/>
            </w:pPr>
            <w:r>
              <w:rPr/>
              <w:t>9</w:t>
            </w:r>
          </w:p>
        </w:tc>
        <w:tc>
          <w:tcPr>
            <w:tcW w:type="dxa" w:w="2492"/>
          </w:tcPr>
          <w:p>
            <w:pPr>
              <w:pStyle w:val="null3"/>
            </w:pPr>
            <w:r>
              <w:rPr/>
              <w:t>中小企业</w:t>
            </w:r>
          </w:p>
        </w:tc>
        <w:tc>
          <w:tcPr>
            <w:tcW w:type="dxa" w:w="3322"/>
          </w:tcPr>
          <w:p>
            <w:pPr>
              <w:pStyle w:val="null3"/>
            </w:pPr>
            <w:r>
              <w:rPr/>
              <w:t>本项目专门面向中小企业采购，投标人须提供中小企业声明函</w:t>
            </w:r>
          </w:p>
        </w:tc>
        <w:tc>
          <w:tcPr>
            <w:tcW w:type="dxa" w:w="1661"/>
          </w:tcPr>
          <w:p>
            <w:pPr>
              <w:pStyle w:val="null3"/>
            </w:pPr>
            <w:r>
              <w:rPr/>
              <w:t>中小企业声明函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具有独立承担民事责任能力的法人 、其他组织或自然人</w:t>
            </w:r>
          </w:p>
        </w:tc>
        <w:tc>
          <w:tcPr>
            <w:tcW w:type="dxa" w:w="3322"/>
          </w:tcPr>
          <w:p>
            <w:pPr>
              <w:pStyle w:val="null3"/>
            </w:pPr>
            <w:r>
              <w:rPr/>
              <w:t>法人或者其他组织提供营业执照等证明文件， 自然人提供身份证件。</w:t>
            </w:r>
          </w:p>
        </w:tc>
        <w:tc>
          <w:tcPr>
            <w:tcW w:type="dxa" w:w="1661"/>
          </w:tcPr>
          <w:p>
            <w:pPr>
              <w:pStyle w:val="null3"/>
            </w:pPr>
            <w:r>
              <w:rPr/>
              <w:t>相关资格证明资料（第二包）</w:t>
            </w:r>
          </w:p>
        </w:tc>
      </w:tr>
      <w:tr>
        <w:tc>
          <w:tcPr>
            <w:tcW w:type="dxa" w:w="831"/>
          </w:tcPr>
          <w:p>
            <w:pPr>
              <w:pStyle w:val="null3"/>
            </w:pPr>
            <w:r>
              <w:rPr/>
              <w:t>2</w:t>
            </w:r>
          </w:p>
        </w:tc>
        <w:tc>
          <w:tcPr>
            <w:tcW w:type="dxa" w:w="2492"/>
          </w:tcPr>
          <w:p>
            <w:pPr>
              <w:pStyle w:val="null3"/>
            </w:pPr>
            <w:r>
              <w:rPr/>
              <w:t>合法授权</w:t>
            </w:r>
          </w:p>
        </w:tc>
        <w:tc>
          <w:tcPr>
            <w:tcW w:type="dxa" w:w="3322"/>
          </w:tcPr>
          <w:p>
            <w:pPr>
              <w:pStyle w:val="null3"/>
            </w:pPr>
            <w:r>
              <w:rPr/>
              <w:t>供应商代表应提供法定代表人（单位负责人）授权书（附法定代表人（单位负责人）及被授权人身份证复印件），（法定代表人（单位负责人）直接参加只须提供法定代表人（单位负责人）身份证明书及身份证复印件；</w:t>
            </w:r>
          </w:p>
        </w:tc>
        <w:tc>
          <w:tcPr>
            <w:tcW w:type="dxa" w:w="1661"/>
          </w:tcPr>
          <w:p>
            <w:pPr>
              <w:pStyle w:val="null3"/>
            </w:pPr>
            <w:r>
              <w:rPr/>
              <w:t>相关资格证明资料（第二包）</w:t>
            </w:r>
          </w:p>
        </w:tc>
      </w:tr>
      <w:tr>
        <w:tc>
          <w:tcPr>
            <w:tcW w:type="dxa" w:w="831"/>
          </w:tcPr>
          <w:p>
            <w:pPr>
              <w:pStyle w:val="null3"/>
            </w:pPr>
            <w:r>
              <w:rPr/>
              <w:t>3</w:t>
            </w:r>
          </w:p>
        </w:tc>
        <w:tc>
          <w:tcPr>
            <w:tcW w:type="dxa" w:w="2492"/>
          </w:tcPr>
          <w:p>
            <w:pPr>
              <w:pStyle w:val="null3"/>
            </w:pPr>
            <w:r>
              <w:rPr/>
              <w:t>税收缴纳凭证及社会保险缴纳的凭证</w:t>
            </w:r>
          </w:p>
        </w:tc>
        <w:tc>
          <w:tcPr>
            <w:tcW w:type="dxa" w:w="3322"/>
          </w:tcPr>
          <w:p>
            <w:pPr>
              <w:pStyle w:val="null3"/>
            </w:pPr>
            <w:r>
              <w:rPr/>
              <w:t>投标人在本项目招标文件递交截止时间前十二个月内任意一个月的税收缴纳凭证及社会保险缴纳的凭证。依法免税或不需要缴纳社会 保障资金的供应商，应提供相应文件证明其依法免税或不需要缴纳社会保障资金</w:t>
            </w:r>
          </w:p>
        </w:tc>
        <w:tc>
          <w:tcPr>
            <w:tcW w:type="dxa" w:w="1661"/>
          </w:tcPr>
          <w:p>
            <w:pPr>
              <w:pStyle w:val="null3"/>
            </w:pPr>
            <w:r>
              <w:rPr/>
              <w:t>相关资格证明资料（第二包）</w:t>
            </w:r>
          </w:p>
        </w:tc>
      </w:tr>
      <w:tr>
        <w:tc>
          <w:tcPr>
            <w:tcW w:type="dxa" w:w="831"/>
          </w:tcPr>
          <w:p>
            <w:pPr>
              <w:pStyle w:val="null3"/>
            </w:pPr>
            <w:r>
              <w:rPr/>
              <w:t>4</w:t>
            </w:r>
          </w:p>
        </w:tc>
        <w:tc>
          <w:tcPr>
            <w:tcW w:type="dxa" w:w="2492"/>
          </w:tcPr>
          <w:p>
            <w:pPr>
              <w:pStyle w:val="null3"/>
            </w:pPr>
            <w:r>
              <w:rPr/>
              <w:t>财务状况报告</w:t>
            </w:r>
          </w:p>
        </w:tc>
        <w:tc>
          <w:tcPr>
            <w:tcW w:type="dxa" w:w="3322"/>
          </w:tcPr>
          <w:p>
            <w:pPr>
              <w:pStyle w:val="null3"/>
            </w:pPr>
            <w:r>
              <w:rPr/>
              <w:t>提供2023年度经审计的完整财务报告（成立时间至提交投标文件递交截止时间不足一年的可提供成立后任意时段的资产负债表），或其银行基本账户出具的资信证明（资信证明需提供投标截止时间前6个月内）</w:t>
            </w:r>
          </w:p>
        </w:tc>
        <w:tc>
          <w:tcPr>
            <w:tcW w:type="dxa" w:w="1661"/>
          </w:tcPr>
          <w:p>
            <w:pPr>
              <w:pStyle w:val="null3"/>
            </w:pPr>
            <w:r>
              <w:rPr/>
              <w:t>相关资格证明资料（第二包）</w:t>
            </w:r>
          </w:p>
        </w:tc>
      </w:tr>
      <w:tr>
        <w:tc>
          <w:tcPr>
            <w:tcW w:type="dxa" w:w="831"/>
          </w:tcPr>
          <w:p>
            <w:pPr>
              <w:pStyle w:val="null3"/>
            </w:pPr>
            <w:r>
              <w:rPr/>
              <w:t>5</w:t>
            </w:r>
          </w:p>
        </w:tc>
        <w:tc>
          <w:tcPr>
            <w:tcW w:type="dxa" w:w="2492"/>
          </w:tcPr>
          <w:p>
            <w:pPr>
              <w:pStyle w:val="null3"/>
            </w:pPr>
            <w:r>
              <w:rPr/>
              <w:t>参加政府采购活动前3年内在经营 活动中没有重大违法记录的书面声明</w:t>
            </w:r>
          </w:p>
        </w:tc>
        <w:tc>
          <w:tcPr>
            <w:tcW w:type="dxa" w:w="3322"/>
          </w:tcPr>
          <w:p>
            <w:pPr>
              <w:pStyle w:val="null3"/>
            </w:pPr>
            <w:r>
              <w:rPr/>
              <w:t>其中：重大违法记录是指投标人因违法经营受到刑事处罚或者责令停产停业、吊销许可证或者执照 、较大数额罚款等行政处罚：参加政府采购活动前3年内在经营活动中没有重大违法记录的书面声明</w:t>
            </w:r>
          </w:p>
        </w:tc>
        <w:tc>
          <w:tcPr>
            <w:tcW w:type="dxa" w:w="1661"/>
          </w:tcPr>
          <w:p>
            <w:pPr>
              <w:pStyle w:val="null3"/>
            </w:pPr>
            <w:r>
              <w:rPr/>
              <w:t>相关资格证明资料（第二包）</w:t>
            </w:r>
          </w:p>
        </w:tc>
      </w:tr>
      <w:tr>
        <w:tc>
          <w:tcPr>
            <w:tcW w:type="dxa" w:w="831"/>
          </w:tcPr>
          <w:p>
            <w:pPr>
              <w:pStyle w:val="null3"/>
            </w:pPr>
            <w:r>
              <w:rPr/>
              <w:t>6</w:t>
            </w:r>
          </w:p>
        </w:tc>
        <w:tc>
          <w:tcPr>
            <w:tcW w:type="dxa" w:w="2492"/>
          </w:tcPr>
          <w:p>
            <w:pPr>
              <w:pStyle w:val="null3"/>
            </w:pPr>
            <w:r>
              <w:rPr/>
              <w:t>履行合同所必需的设备和专业技术能力书面声明函</w:t>
            </w:r>
          </w:p>
        </w:tc>
        <w:tc>
          <w:tcPr>
            <w:tcW w:type="dxa" w:w="3322"/>
          </w:tcPr>
          <w:p>
            <w:pPr>
              <w:pStyle w:val="null3"/>
            </w:pPr>
            <w:r>
              <w:rPr/>
              <w:t>具有履行合同所必需的设备和专业技术能力书面声明函</w:t>
            </w:r>
          </w:p>
        </w:tc>
        <w:tc>
          <w:tcPr>
            <w:tcW w:type="dxa" w:w="1661"/>
          </w:tcPr>
          <w:p>
            <w:pPr>
              <w:pStyle w:val="null3"/>
            </w:pPr>
            <w:r>
              <w:rPr/>
              <w:t>相关资格证明资料（第二包）</w:t>
            </w:r>
          </w:p>
        </w:tc>
      </w:tr>
      <w:tr>
        <w:tc>
          <w:tcPr>
            <w:tcW w:type="dxa" w:w="831"/>
          </w:tcPr>
          <w:p>
            <w:pPr>
              <w:pStyle w:val="null3"/>
            </w:pPr>
            <w:r>
              <w:rPr/>
              <w:t>7</w:t>
            </w:r>
          </w:p>
        </w:tc>
        <w:tc>
          <w:tcPr>
            <w:tcW w:type="dxa" w:w="2492"/>
          </w:tcPr>
          <w:p>
            <w:pPr>
              <w:pStyle w:val="null3"/>
            </w:pPr>
            <w:r>
              <w:rPr/>
              <w:t>不得为“信用中国”网站（www.cre ditchina.gov.cn）中列入失信被执行人和重大税收违法失信主体的投标人，不得为中国政府采购网（w ww.ccgp.gov.cn）政府采购严重违法失信行为记录名单中被财政部门禁止参加政府采购活动的投标人，以开标后的网站查询记录为准</w:t>
            </w:r>
          </w:p>
        </w:tc>
        <w:tc>
          <w:tcPr>
            <w:tcW w:type="dxa" w:w="3322"/>
          </w:tcPr>
          <w:p>
            <w:pPr>
              <w:pStyle w:val="null3"/>
            </w:pPr>
            <w:r>
              <w:rPr/>
              <w:t>不得为“信用中国”网站（www.cre ditchina.gov.cn）中列入失信被执行人和重大税收违法失信主体的投标人，不得为中国政府采购网（w ww.ccgp.gov.cn）政府采购严重违法失信行为记录名单中被财政部门禁止参加政府采购活动的投标人，以开标后的网站查询记录为准</w:t>
            </w:r>
          </w:p>
        </w:tc>
        <w:tc>
          <w:tcPr>
            <w:tcW w:type="dxa" w:w="1661"/>
          </w:tcPr>
          <w:p>
            <w:pPr>
              <w:pStyle w:val="null3"/>
            </w:pPr>
            <w:r>
              <w:rPr/>
              <w:t>响应函</w:t>
            </w:r>
          </w:p>
        </w:tc>
      </w:tr>
      <w:tr>
        <w:tc>
          <w:tcPr>
            <w:tcW w:type="dxa" w:w="831"/>
          </w:tcPr>
          <w:p>
            <w:pPr>
              <w:pStyle w:val="null3"/>
            </w:pPr>
            <w:r>
              <w:rPr/>
              <w:t>8</w:t>
            </w:r>
          </w:p>
        </w:tc>
        <w:tc>
          <w:tcPr>
            <w:tcW w:type="dxa" w:w="2492"/>
          </w:tcPr>
          <w:p>
            <w:pPr>
              <w:pStyle w:val="null3"/>
            </w:pPr>
            <w:r>
              <w:rPr/>
              <w:t>投标人企业资质</w:t>
            </w:r>
          </w:p>
        </w:tc>
        <w:tc>
          <w:tcPr>
            <w:tcW w:type="dxa" w:w="3322"/>
          </w:tcPr>
          <w:p>
            <w:pPr>
              <w:pStyle w:val="null3"/>
            </w:pPr>
            <w:r>
              <w:rPr/>
              <w:t>投标人须具有财政部门颁发的会计师事务所执业资格证书</w:t>
            </w:r>
          </w:p>
        </w:tc>
        <w:tc>
          <w:tcPr>
            <w:tcW w:type="dxa" w:w="1661"/>
          </w:tcPr>
          <w:p>
            <w:pPr>
              <w:pStyle w:val="null3"/>
            </w:pPr>
            <w:r>
              <w:rPr/>
              <w:t>相关资格证明资料（第二包）</w:t>
            </w:r>
          </w:p>
        </w:tc>
      </w:tr>
      <w:tr>
        <w:tc>
          <w:tcPr>
            <w:tcW w:type="dxa" w:w="831"/>
          </w:tcPr>
          <w:p>
            <w:pPr>
              <w:pStyle w:val="null3"/>
            </w:pPr>
            <w:r>
              <w:rPr/>
              <w:t>9</w:t>
            </w:r>
          </w:p>
        </w:tc>
        <w:tc>
          <w:tcPr>
            <w:tcW w:type="dxa" w:w="2492"/>
          </w:tcPr>
          <w:p>
            <w:pPr>
              <w:pStyle w:val="null3"/>
            </w:pPr>
            <w:r>
              <w:rPr/>
              <w:t>项目负责人</w:t>
            </w:r>
          </w:p>
        </w:tc>
        <w:tc>
          <w:tcPr>
            <w:tcW w:type="dxa" w:w="3322"/>
          </w:tcPr>
          <w:p>
            <w:pPr>
              <w:pStyle w:val="null3"/>
            </w:pPr>
            <w:r>
              <w:rPr/>
              <w:t>项目负责人具有注册会计师资格证书，且在本单位注册</w:t>
            </w:r>
          </w:p>
        </w:tc>
        <w:tc>
          <w:tcPr>
            <w:tcW w:type="dxa" w:w="1661"/>
          </w:tcPr>
          <w:p>
            <w:pPr>
              <w:pStyle w:val="null3"/>
            </w:pPr>
            <w:r>
              <w:rPr/>
              <w:t>相关资格证明资料（第二包）</w:t>
            </w:r>
          </w:p>
        </w:tc>
      </w:tr>
      <w:tr>
        <w:tc>
          <w:tcPr>
            <w:tcW w:type="dxa" w:w="831"/>
          </w:tcPr>
          <w:p>
            <w:pPr>
              <w:pStyle w:val="null3"/>
            </w:pPr>
            <w:r>
              <w:rPr/>
              <w:t>10</w:t>
            </w:r>
          </w:p>
        </w:tc>
        <w:tc>
          <w:tcPr>
            <w:tcW w:type="dxa" w:w="2492"/>
          </w:tcPr>
          <w:p>
            <w:pPr>
              <w:pStyle w:val="null3"/>
            </w:pPr>
            <w:r>
              <w:rPr/>
              <w:t>中小企业</w:t>
            </w:r>
          </w:p>
        </w:tc>
        <w:tc>
          <w:tcPr>
            <w:tcW w:type="dxa" w:w="3322"/>
          </w:tcPr>
          <w:p>
            <w:pPr>
              <w:pStyle w:val="null3"/>
            </w:pPr>
            <w:r>
              <w:rPr/>
              <w:t>本项目专门面向中小企业采购，投标人须提供中小企业声明函</w:t>
            </w:r>
          </w:p>
        </w:tc>
        <w:tc>
          <w:tcPr>
            <w:tcW w:type="dxa" w:w="1661"/>
          </w:tcPr>
          <w:p>
            <w:pPr>
              <w:pStyle w:val="null3"/>
            </w:pPr>
            <w:r>
              <w:rPr/>
              <w:t>中小企业声明函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服务地点</w:t>
            </w:r>
          </w:p>
        </w:tc>
        <w:tc>
          <w:tcPr>
            <w:tcW w:type="dxa" w:w="3322"/>
          </w:tcPr>
          <w:p>
            <w:pPr>
              <w:pStyle w:val="null3"/>
            </w:pPr>
            <w:r>
              <w:rPr/>
              <w:t>采购人指定地点</w:t>
            </w:r>
          </w:p>
        </w:tc>
        <w:tc>
          <w:tcPr>
            <w:tcW w:type="dxa" w:w="1661"/>
          </w:tcPr>
          <w:p>
            <w:pPr>
              <w:pStyle w:val="null3"/>
            </w:pPr>
            <w:r>
              <w:rPr/>
              <w:t>商务和方案响应</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报价表</w:t>
            </w:r>
          </w:p>
        </w:tc>
      </w:tr>
      <w:tr>
        <w:tc>
          <w:tcPr>
            <w:tcW w:type="dxa" w:w="831"/>
          </w:tcPr>
          <w:p>
            <w:pPr>
              <w:pStyle w:val="null3"/>
            </w:pPr>
            <w:r>
              <w:rPr/>
              <w:t>3</w:t>
            </w:r>
          </w:p>
        </w:tc>
        <w:tc>
          <w:tcPr>
            <w:tcW w:type="dxa" w:w="2492"/>
          </w:tcPr>
          <w:p>
            <w:pPr>
              <w:pStyle w:val="null3"/>
            </w:pPr>
            <w:r>
              <w:rPr/>
              <w:t>服务期限</w:t>
            </w:r>
          </w:p>
        </w:tc>
        <w:tc>
          <w:tcPr>
            <w:tcW w:type="dxa" w:w="3322"/>
          </w:tcPr>
          <w:p>
            <w:pPr>
              <w:pStyle w:val="null3"/>
            </w:pPr>
            <w:r>
              <w:rPr/>
              <w:t>合同签订后120天内完成所有工作，并提交审核报告。</w:t>
            </w:r>
          </w:p>
        </w:tc>
        <w:tc>
          <w:tcPr>
            <w:tcW w:type="dxa" w:w="1661"/>
          </w:tcPr>
          <w:p>
            <w:pPr>
              <w:pStyle w:val="null3"/>
            </w:pPr>
            <w:r>
              <w:rPr/>
              <w:t>响应文件封面 标的清单 商务和方案响应</w:t>
            </w:r>
          </w:p>
        </w:tc>
      </w:tr>
      <w:tr>
        <w:tc>
          <w:tcPr>
            <w:tcW w:type="dxa" w:w="831"/>
          </w:tcPr>
          <w:p>
            <w:pPr>
              <w:pStyle w:val="null3"/>
            </w:pPr>
            <w:r>
              <w:rPr/>
              <w:t>4</w:t>
            </w:r>
          </w:p>
        </w:tc>
        <w:tc>
          <w:tcPr>
            <w:tcW w:type="dxa" w:w="2492"/>
          </w:tcPr>
          <w:p>
            <w:pPr>
              <w:pStyle w:val="null3"/>
            </w:pPr>
            <w:r>
              <w:rPr/>
              <w:t>响应文件签署、盖章</w:t>
            </w:r>
          </w:p>
        </w:tc>
        <w:tc>
          <w:tcPr>
            <w:tcW w:type="dxa" w:w="3322"/>
          </w:tcPr>
          <w:p>
            <w:pPr>
              <w:pStyle w:val="null3"/>
            </w:pPr>
            <w:r>
              <w:rPr/>
              <w:t>响应文件签署、盖章均按磋商文件要求签字、 盖章。</w:t>
            </w:r>
          </w:p>
        </w:tc>
        <w:tc>
          <w:tcPr>
            <w:tcW w:type="dxa" w:w="1661"/>
          </w:tcPr>
          <w:p>
            <w:pPr>
              <w:pStyle w:val="null3"/>
            </w:pPr>
            <w:r>
              <w:rPr/>
              <w:t>响应文件封面 相关资格证明资料（第一包） 中小企业声明函 残疾人福利性单位声明函 标的清单 响应函 商务和方案响应 监狱企业的证明文件</w:t>
            </w:r>
          </w:p>
        </w:tc>
      </w:tr>
      <w:tr>
        <w:tc>
          <w:tcPr>
            <w:tcW w:type="dxa" w:w="831"/>
          </w:tcPr>
          <w:p>
            <w:pPr>
              <w:pStyle w:val="null3"/>
            </w:pPr>
            <w:r>
              <w:rPr/>
              <w:t>5</w:t>
            </w:r>
          </w:p>
        </w:tc>
        <w:tc>
          <w:tcPr>
            <w:tcW w:type="dxa" w:w="2492"/>
          </w:tcPr>
          <w:p>
            <w:pPr>
              <w:pStyle w:val="null3"/>
            </w:pPr>
            <w:r>
              <w:rPr/>
              <w:t>磋商报价</w:t>
            </w:r>
          </w:p>
        </w:tc>
        <w:tc>
          <w:tcPr>
            <w:tcW w:type="dxa" w:w="3322"/>
          </w:tcPr>
          <w:p>
            <w:pPr>
              <w:pStyle w:val="null3"/>
            </w:pPr>
            <w:r>
              <w:rPr/>
              <w:t>报价唯一，磋商报价没有超过采购预算。</w:t>
            </w:r>
          </w:p>
        </w:tc>
        <w:tc>
          <w:tcPr>
            <w:tcW w:type="dxa" w:w="1661"/>
          </w:tcPr>
          <w:p>
            <w:pPr>
              <w:pStyle w:val="null3"/>
            </w:pPr>
            <w:r>
              <w:rPr/>
              <w:t>响应文件封面 标的清单</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合同签订后180天内完成所有工作，并提交审计报告。</w:t>
            </w:r>
          </w:p>
        </w:tc>
        <w:tc>
          <w:tcPr>
            <w:tcW w:type="dxa" w:w="1661"/>
          </w:tcPr>
          <w:p>
            <w:pPr>
              <w:pStyle w:val="null3"/>
            </w:pPr>
            <w:r>
              <w:rPr/>
              <w:t>响应文件封面 商务和方案响应</w:t>
            </w:r>
          </w:p>
        </w:tc>
      </w:tr>
      <w:tr>
        <w:tc>
          <w:tcPr>
            <w:tcW w:type="dxa" w:w="831"/>
          </w:tcPr>
          <w:p>
            <w:pPr>
              <w:pStyle w:val="null3"/>
            </w:pPr>
            <w:r>
              <w:rPr/>
              <w:t>3</w:t>
            </w:r>
          </w:p>
        </w:tc>
        <w:tc>
          <w:tcPr>
            <w:tcW w:type="dxa" w:w="2492"/>
          </w:tcPr>
          <w:p>
            <w:pPr>
              <w:pStyle w:val="null3"/>
            </w:pPr>
            <w:r>
              <w:rPr/>
              <w:t>服务地点</w:t>
            </w:r>
          </w:p>
        </w:tc>
        <w:tc>
          <w:tcPr>
            <w:tcW w:type="dxa" w:w="3322"/>
          </w:tcPr>
          <w:p>
            <w:pPr>
              <w:pStyle w:val="null3"/>
            </w:pPr>
            <w:r>
              <w:rPr/>
              <w:t>采购人指定地点。</w:t>
            </w:r>
          </w:p>
        </w:tc>
        <w:tc>
          <w:tcPr>
            <w:tcW w:type="dxa" w:w="1661"/>
          </w:tcPr>
          <w:p>
            <w:pPr>
              <w:pStyle w:val="null3"/>
            </w:pPr>
            <w:r>
              <w:rPr/>
              <w:t>响应文件封面 商务和方案响应</w:t>
            </w:r>
          </w:p>
        </w:tc>
      </w:tr>
      <w:tr>
        <w:tc>
          <w:tcPr>
            <w:tcW w:type="dxa" w:w="831"/>
          </w:tcPr>
          <w:p>
            <w:pPr>
              <w:pStyle w:val="null3"/>
            </w:pPr>
            <w:r>
              <w:rPr/>
              <w:t>4</w:t>
            </w:r>
          </w:p>
        </w:tc>
        <w:tc>
          <w:tcPr>
            <w:tcW w:type="dxa" w:w="2492"/>
          </w:tcPr>
          <w:p>
            <w:pPr>
              <w:pStyle w:val="null3"/>
            </w:pPr>
            <w:r>
              <w:rPr/>
              <w:t>响应文件签署、盖章</w:t>
            </w:r>
          </w:p>
        </w:tc>
        <w:tc>
          <w:tcPr>
            <w:tcW w:type="dxa" w:w="3322"/>
          </w:tcPr>
          <w:p>
            <w:pPr>
              <w:pStyle w:val="null3"/>
            </w:pPr>
            <w:r>
              <w:rPr/>
              <w:t>响应文件签署、盖章均按磋商文件要求签字、 盖章。</w:t>
            </w:r>
          </w:p>
        </w:tc>
        <w:tc>
          <w:tcPr>
            <w:tcW w:type="dxa" w:w="1661"/>
          </w:tcPr>
          <w:p>
            <w:pPr>
              <w:pStyle w:val="null3"/>
            </w:pPr>
            <w:r>
              <w:rPr/>
              <w:t>响应文件封面 中小企业声明函 残疾人福利性单位声明函 标的清单 报价表 相关资格证明资料（第二包） 响应函 商务和方案响应 监狱企业的证明文件</w:t>
            </w:r>
          </w:p>
        </w:tc>
      </w:tr>
      <w:tr>
        <w:tc>
          <w:tcPr>
            <w:tcW w:type="dxa" w:w="831"/>
          </w:tcPr>
          <w:p>
            <w:pPr>
              <w:pStyle w:val="null3"/>
            </w:pPr>
            <w:r>
              <w:rPr/>
              <w:t>5</w:t>
            </w:r>
          </w:p>
        </w:tc>
        <w:tc>
          <w:tcPr>
            <w:tcW w:type="dxa" w:w="2492"/>
          </w:tcPr>
          <w:p>
            <w:pPr>
              <w:pStyle w:val="null3"/>
            </w:pPr>
            <w:r>
              <w:rPr/>
              <w:t>磋商报价</w:t>
            </w:r>
          </w:p>
        </w:tc>
        <w:tc>
          <w:tcPr>
            <w:tcW w:type="dxa" w:w="3322"/>
          </w:tcPr>
          <w:p>
            <w:pPr>
              <w:pStyle w:val="null3"/>
            </w:pPr>
            <w:r>
              <w:rPr/>
              <w:t>报价唯一，磋商报价没有超过采购预算。</w:t>
            </w:r>
          </w:p>
        </w:tc>
        <w:tc>
          <w:tcPr>
            <w:tcW w:type="dxa" w:w="1661"/>
          </w:tcPr>
          <w:p>
            <w:pPr>
              <w:pStyle w:val="null3"/>
            </w:pPr>
            <w:r>
              <w:rPr/>
              <w:t>标的清单</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企业类似业绩</w:t>
            </w:r>
          </w:p>
        </w:tc>
        <w:tc>
          <w:tcPr>
            <w:tcW w:type="dxa" w:w="2492"/>
          </w:tcPr>
          <w:p>
            <w:pPr>
              <w:pStyle w:val="null3"/>
            </w:pPr>
            <w:r>
              <w:rPr/>
              <w:t>2021年12月至今具有类似项目业绩，有一项2分，满分10分。需提供合同复印件或中标通知书复印件加盖公章，时间以合同签订时间或中标通知书签署时间为准。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商务和方案响应</w:t>
            </w:r>
          </w:p>
        </w:tc>
      </w:tr>
      <w:tr>
        <w:tc>
          <w:tcPr>
            <w:tcW w:type="dxa" w:w="831"/>
            <w:vMerge/>
          </w:tcPr>
          <w:p/>
        </w:tc>
        <w:tc>
          <w:tcPr>
            <w:tcW w:type="dxa" w:w="1661"/>
          </w:tcPr>
          <w:p>
            <w:pPr>
              <w:pStyle w:val="null3"/>
            </w:pPr>
            <w:r>
              <w:rPr/>
              <w:t>项目负责人</w:t>
            </w:r>
          </w:p>
        </w:tc>
        <w:tc>
          <w:tcPr>
            <w:tcW w:type="dxa" w:w="2492"/>
          </w:tcPr>
          <w:p>
            <w:pPr>
              <w:pStyle w:val="null3"/>
            </w:pPr>
            <w:r>
              <w:rPr/>
              <w:t>拟派往本项目的项目负责人具有高级职称得4分，有中级职称者得2分，提供证书复印件，其他不得分。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商务和方案响应</w:t>
            </w:r>
          </w:p>
        </w:tc>
      </w:tr>
      <w:tr>
        <w:tc>
          <w:tcPr>
            <w:tcW w:type="dxa" w:w="831"/>
            <w:vMerge/>
          </w:tcPr>
          <w:p/>
        </w:tc>
        <w:tc>
          <w:tcPr>
            <w:tcW w:type="dxa" w:w="1661"/>
          </w:tcPr>
          <w:p>
            <w:pPr>
              <w:pStyle w:val="null3"/>
            </w:pPr>
            <w:r>
              <w:rPr/>
              <w:t>拟派项目组成人员配置</w:t>
            </w:r>
          </w:p>
        </w:tc>
        <w:tc>
          <w:tcPr>
            <w:tcW w:type="dxa" w:w="2492"/>
          </w:tcPr>
          <w:p>
            <w:pPr>
              <w:pStyle w:val="null3"/>
            </w:pPr>
            <w:r>
              <w:rPr/>
              <w:t>拟派本项目组成员中除项目负责人以外，土木建筑专业一级注册造价工程师每增加1名加1分，最高得6分；安装工程专业一级造价工程每增加1名加1分，最高得4分；本项满分共计10分。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商务和方案响应</w:t>
            </w:r>
          </w:p>
        </w:tc>
      </w:tr>
      <w:tr>
        <w:tc>
          <w:tcPr>
            <w:tcW w:type="dxa" w:w="831"/>
            <w:vMerge/>
          </w:tcPr>
          <w:p/>
        </w:tc>
        <w:tc>
          <w:tcPr>
            <w:tcW w:type="dxa" w:w="1661"/>
          </w:tcPr>
          <w:p>
            <w:pPr>
              <w:pStyle w:val="null3"/>
            </w:pPr>
            <w:r>
              <w:rPr/>
              <w:t>成本审核服务方案及服务质量保证措施</w:t>
            </w:r>
          </w:p>
        </w:tc>
        <w:tc>
          <w:tcPr>
            <w:tcW w:type="dxa" w:w="2492"/>
          </w:tcPr>
          <w:p>
            <w:pPr>
              <w:pStyle w:val="null3"/>
            </w:pPr>
            <w:r>
              <w:rPr/>
              <w:t>是否建立了健全的服务方案及质量控制体系，服务方案及质量保证措施是否得当、合理、可行， 服务方案及质量控制目标是否明确，服务方案及质量保证措施要有较强的针对性和可实施性，内容完整，合理可行。 内容详细完整，针对性强，完全满足要求得[12～8）分； 内容基本合理，有一定的针对性，基本满足要求[8～4）分； 内容方案不完整 ，部分满足要求得[4～0）分； 未提供不得分。评审标准中“[”包含本数，“）”不包含本数。</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商务和方案响应</w:t>
            </w:r>
          </w:p>
        </w:tc>
      </w:tr>
      <w:tr>
        <w:tc>
          <w:tcPr>
            <w:tcW w:type="dxa" w:w="831"/>
            <w:vMerge/>
          </w:tcPr>
          <w:p/>
        </w:tc>
        <w:tc>
          <w:tcPr>
            <w:tcW w:type="dxa" w:w="1661"/>
          </w:tcPr>
          <w:p>
            <w:pPr>
              <w:pStyle w:val="null3"/>
            </w:pPr>
            <w:r>
              <w:rPr/>
              <w:t>审核过程中针对核对存疑的解决方案与分析</w:t>
            </w:r>
          </w:p>
        </w:tc>
        <w:tc>
          <w:tcPr>
            <w:tcW w:type="dxa" w:w="2492"/>
          </w:tcPr>
          <w:p>
            <w:pPr>
              <w:pStyle w:val="null3"/>
            </w:pPr>
            <w:r>
              <w:rPr/>
              <w:t>针对核对过程中所遇到的存疑问题，提出解决方案并举例说明，并总结相关经验与分析；根据上述问题解决方案的合理性、合规性、完整性与经验总结和分析的全面性进行比较； 内容详细完整，针对性强，完全满足要求得[12～8）分； 内容基本合理，有一定的针对性，基本满足要求[8～4）分； 内容方案不完整 ，部分满足要求得[4～0）分； 未提供不得分。评审标准中“[”包含本数，“）”不包含本数。</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商务和方案响应</w:t>
            </w:r>
          </w:p>
        </w:tc>
      </w:tr>
      <w:tr>
        <w:tc>
          <w:tcPr>
            <w:tcW w:type="dxa" w:w="831"/>
            <w:vMerge/>
          </w:tcPr>
          <w:p/>
        </w:tc>
        <w:tc>
          <w:tcPr>
            <w:tcW w:type="dxa" w:w="1661"/>
          </w:tcPr>
          <w:p>
            <w:pPr>
              <w:pStyle w:val="null3"/>
            </w:pPr>
            <w:r>
              <w:rPr/>
              <w:t>成本审核服务时间进度保证措施</w:t>
            </w:r>
          </w:p>
        </w:tc>
        <w:tc>
          <w:tcPr>
            <w:tcW w:type="dxa" w:w="2492"/>
          </w:tcPr>
          <w:p>
            <w:pPr>
              <w:pStyle w:val="null3"/>
            </w:pPr>
            <w:r>
              <w:rPr/>
              <w:t>为确保项目按进度顺利实施，提出有效的进度保障措施，措施要有较强的针对性和可实施性，内容完整，合理可行。 内容详细完整，针对性强，完全满足要求得[12～8）分； 内容基本合理，有一定的针对性，基本满足要求[8～4）分； 内容方案不完整 ，部分满足要求得[4～0）分； 未提供不得分。评审标准中“[”包含本数，“）”不包含本数。</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商务和方案响应</w:t>
            </w:r>
          </w:p>
        </w:tc>
      </w:tr>
      <w:tr>
        <w:tc>
          <w:tcPr>
            <w:tcW w:type="dxa" w:w="831"/>
            <w:vMerge/>
          </w:tcPr>
          <w:p/>
        </w:tc>
        <w:tc>
          <w:tcPr>
            <w:tcW w:type="dxa" w:w="1661"/>
          </w:tcPr>
          <w:p>
            <w:pPr>
              <w:pStyle w:val="null3"/>
            </w:pPr>
            <w:r>
              <w:rPr/>
              <w:t>成本审核服务工作指导思想与廉洁自律管理措施</w:t>
            </w:r>
          </w:p>
        </w:tc>
        <w:tc>
          <w:tcPr>
            <w:tcW w:type="dxa" w:w="2492"/>
          </w:tcPr>
          <w:p>
            <w:pPr>
              <w:pStyle w:val="null3"/>
            </w:pPr>
            <w:r>
              <w:rPr/>
              <w:t>成本审核服务工作的指导思想与目标是否与工程实际相结合、是否符合国家现行工程造价政策、方针，以及廉洁管理制度是否明确有效； 内容详细完整，针对性强，完全满足要求得[12～8）分； 内容基本合理，有一定的针对性，基本满足要求[8～4）分； 内容方案不完整 ，部分满足要求得[4～0）分； 未提供不得分。评审标准中“[”包含本数，“）”不包含本数。</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商务和方案响应</w:t>
            </w:r>
          </w:p>
        </w:tc>
      </w:tr>
      <w:tr>
        <w:tc>
          <w:tcPr>
            <w:tcW w:type="dxa" w:w="831"/>
            <w:vMerge/>
          </w:tcPr>
          <w:p/>
        </w:tc>
        <w:tc>
          <w:tcPr>
            <w:tcW w:type="dxa" w:w="1661"/>
          </w:tcPr>
          <w:p>
            <w:pPr>
              <w:pStyle w:val="null3"/>
            </w:pPr>
            <w:r>
              <w:rPr/>
              <w:t>成果文件编制规范性和标准性的保证措施</w:t>
            </w:r>
          </w:p>
        </w:tc>
        <w:tc>
          <w:tcPr>
            <w:tcW w:type="dxa" w:w="2492"/>
          </w:tcPr>
          <w:p>
            <w:pPr>
              <w:pStyle w:val="null3"/>
            </w:pPr>
            <w:r>
              <w:rPr/>
              <w:t>成果文件编制规范性和标准性保证体系是否完整，措施是否有力。内容详细完整，针对性强，完全满足要求得[9～6）分； 内容基本合理，有一定的针对性，基本满足要求[6～3）分； 内容方案不完整 ，部分满足要求得[3～0）分； 未提供不得分。评审标准中“[”包含本数，“）”不包含本数。</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商务和方案响应</w:t>
            </w:r>
          </w:p>
        </w:tc>
      </w:tr>
      <w:tr>
        <w:tc>
          <w:tcPr>
            <w:tcW w:type="dxa" w:w="831"/>
            <w:vMerge/>
          </w:tcPr>
          <w:p/>
        </w:tc>
        <w:tc>
          <w:tcPr>
            <w:tcW w:type="dxa" w:w="1661"/>
          </w:tcPr>
          <w:p>
            <w:pPr>
              <w:pStyle w:val="null3"/>
            </w:pPr>
            <w:r>
              <w:rPr/>
              <w:t>档案资料管理措施及保密措施</w:t>
            </w:r>
          </w:p>
        </w:tc>
        <w:tc>
          <w:tcPr>
            <w:tcW w:type="dxa" w:w="2492"/>
          </w:tcPr>
          <w:p>
            <w:pPr>
              <w:pStyle w:val="null3"/>
            </w:pPr>
            <w:r>
              <w:rPr/>
              <w:t>档案资料管理措施的完整程度，可行性，保密措施及保密制度合理、完善、全面，综合评审。内容详细完整，针对性强，完全满足要求得[9～6）分； 内容基本合理，有一定的针对性，基本满足要求[6～3）分； 内容方案不完整 ，部分满足要求得[3～0）分； 未提供不得分。评审标准中“[”包含本数，“）”不包含本数。</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商务和方案响应</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满足磋商文件要求且最后报价最低的供应商的价格为磋商基准价。 各供应商的价格分统一按照下列公式计算： 磋商报价得分=（磋商基准价/报价表（最终报价））×10％×100。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业绩</w:t>
            </w:r>
          </w:p>
        </w:tc>
        <w:tc>
          <w:tcPr>
            <w:tcW w:type="dxa" w:w="2492"/>
          </w:tcPr>
          <w:p>
            <w:pPr>
              <w:pStyle w:val="null3"/>
            </w:pPr>
            <w:r>
              <w:rPr/>
              <w:t>2021年12月至今具有类似项目业绩，有一项2分，满分10分。需提供合同复印件或中标通知书复印件加盖公章，时间以合同签订时间或中标通知书签署时间为准。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商务和方案响应</w:t>
            </w:r>
          </w:p>
        </w:tc>
      </w:tr>
      <w:tr>
        <w:tc>
          <w:tcPr>
            <w:tcW w:type="dxa" w:w="831"/>
            <w:vMerge/>
          </w:tcPr>
          <w:p/>
        </w:tc>
        <w:tc>
          <w:tcPr>
            <w:tcW w:type="dxa" w:w="1661"/>
          </w:tcPr>
          <w:p>
            <w:pPr>
              <w:pStyle w:val="null3"/>
            </w:pPr>
            <w:r>
              <w:rPr/>
              <w:t>项目负责人</w:t>
            </w:r>
          </w:p>
        </w:tc>
        <w:tc>
          <w:tcPr>
            <w:tcW w:type="dxa" w:w="2492"/>
          </w:tcPr>
          <w:p>
            <w:pPr>
              <w:pStyle w:val="null3"/>
            </w:pPr>
            <w:r>
              <w:rPr/>
              <w:t>拟派往本项目的项目负责人具有高级会计师职称2分，具有中级会计师职称1分，提供证书复印件，其他不得分。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商务和方案响应</w:t>
            </w:r>
          </w:p>
        </w:tc>
      </w:tr>
      <w:tr>
        <w:tc>
          <w:tcPr>
            <w:tcW w:type="dxa" w:w="831"/>
            <w:vMerge/>
          </w:tcPr>
          <w:p/>
        </w:tc>
        <w:tc>
          <w:tcPr>
            <w:tcW w:type="dxa" w:w="1661"/>
          </w:tcPr>
          <w:p>
            <w:pPr>
              <w:pStyle w:val="null3"/>
            </w:pPr>
            <w:r>
              <w:rPr/>
              <w:t>拟派本项目的评审人员</w:t>
            </w:r>
          </w:p>
        </w:tc>
        <w:tc>
          <w:tcPr>
            <w:tcW w:type="dxa" w:w="2492"/>
          </w:tcPr>
          <w:p>
            <w:pPr>
              <w:pStyle w:val="null3"/>
            </w:pPr>
            <w:r>
              <w:rPr/>
              <w:t>供应商须提供针对本项日的详细人员配备情况，要求拟派项目成员人员搭配合理、职能健全，岗位分工明确、职责清晰，包括人员配备情况及水平、人员安排、专业配置、从业经历、参与工作等方面均应满足本项目采购需求。项目团队人员配置合理，专业性岗位明确，完全满足要求得[10～7）分；项目团队人员配置基本合理，专业性岗位基本明确，基本满足要求得[7～3）分；项目团队人员配置不合理，专业性岗位不明确，部分满足要求得[3～0）分；未提供不得分。评审标准中“[”包含本数，“）”不包含本数。</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商务和方案响应</w:t>
            </w:r>
          </w:p>
        </w:tc>
      </w:tr>
      <w:tr>
        <w:tc>
          <w:tcPr>
            <w:tcW w:type="dxa" w:w="831"/>
            <w:vMerge/>
          </w:tcPr>
          <w:p/>
        </w:tc>
        <w:tc>
          <w:tcPr>
            <w:tcW w:type="dxa" w:w="1661"/>
          </w:tcPr>
          <w:p>
            <w:pPr>
              <w:pStyle w:val="null3"/>
            </w:pPr>
            <w:r>
              <w:rPr/>
              <w:t>项目实施方案</w:t>
            </w:r>
          </w:p>
        </w:tc>
        <w:tc>
          <w:tcPr>
            <w:tcW w:type="dxa" w:w="2492"/>
          </w:tcPr>
          <w:p>
            <w:pPr>
              <w:pStyle w:val="null3"/>
            </w:pPr>
            <w:r>
              <w:rPr/>
              <w:t>供应商须针对本项目的内容阐述具体实施方案。方案要求全面具体， 内容完整，条理清晰，包括但不限于：工作的目的、范围、内容等。 内容详细完整，针对性强，完全满足要求得[12～8）分； 内容基本合理，有一定的针对性，基本满足要求[8～4）分； 内容方案不完整 ，部分满足要求得[4～0）分； 未提供不得分。评审标准中“[”包含本数，“）”不包含本数。</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商务和方案响应</w:t>
            </w:r>
          </w:p>
        </w:tc>
      </w:tr>
      <w:tr>
        <w:tc>
          <w:tcPr>
            <w:tcW w:type="dxa" w:w="831"/>
            <w:vMerge/>
          </w:tcPr>
          <w:p/>
        </w:tc>
        <w:tc>
          <w:tcPr>
            <w:tcW w:type="dxa" w:w="1661"/>
          </w:tcPr>
          <w:p>
            <w:pPr>
              <w:pStyle w:val="null3"/>
            </w:pPr>
            <w:r>
              <w:rPr/>
              <w:t>质量保障措施</w:t>
            </w:r>
          </w:p>
        </w:tc>
        <w:tc>
          <w:tcPr>
            <w:tcW w:type="dxa" w:w="2492"/>
          </w:tcPr>
          <w:p>
            <w:pPr>
              <w:pStyle w:val="null3"/>
            </w:pPr>
            <w:r>
              <w:rPr/>
              <w:t>为确保项目高质量顺利实施，提出有效的质量保障措施，方案要有较强的针对性和可实施性，内容完整，合理可行。 内容详细完整，针对性强，完全满足要求得[12～8）分； 内容基本合理，有一定的针对性，基本满足要求[8～4）分； 内容方案不完整 ，部分满足要求得[4～0）分； 未提供不得分。评审标准中“[”包含本数，“）”不包含本数。</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商务和方案响应</w:t>
            </w:r>
          </w:p>
        </w:tc>
      </w:tr>
      <w:tr>
        <w:tc>
          <w:tcPr>
            <w:tcW w:type="dxa" w:w="831"/>
            <w:vMerge/>
          </w:tcPr>
          <w:p/>
        </w:tc>
        <w:tc>
          <w:tcPr>
            <w:tcW w:type="dxa" w:w="1661"/>
          </w:tcPr>
          <w:p>
            <w:pPr>
              <w:pStyle w:val="null3"/>
            </w:pPr>
            <w:r>
              <w:rPr/>
              <w:t>进度保障措施</w:t>
            </w:r>
          </w:p>
        </w:tc>
        <w:tc>
          <w:tcPr>
            <w:tcW w:type="dxa" w:w="2492"/>
          </w:tcPr>
          <w:p>
            <w:pPr>
              <w:pStyle w:val="null3"/>
            </w:pPr>
            <w:r>
              <w:rPr/>
              <w:t>为确保项目按进度顺利实施，提出有效的进度保障措施，方案要有较强的针对性和可实施性，内容完整，合理可行。 内容详细完整，针对性强，完全满足要求得[12～8）分； 内容基本合理，有一定的针对性，基本满足要求[8～4）分； 内容方案不完整 ，部分满足要求得[4～0）分； 未提供不得分。评审标准中“[”包含本数，“）”不包含本数。</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商务和方案响应</w:t>
            </w:r>
          </w:p>
        </w:tc>
      </w:tr>
      <w:tr>
        <w:tc>
          <w:tcPr>
            <w:tcW w:type="dxa" w:w="831"/>
            <w:vMerge/>
          </w:tcPr>
          <w:p/>
        </w:tc>
        <w:tc>
          <w:tcPr>
            <w:tcW w:type="dxa" w:w="1661"/>
          </w:tcPr>
          <w:p>
            <w:pPr>
              <w:pStyle w:val="null3"/>
            </w:pPr>
            <w:r>
              <w:rPr/>
              <w:t>重难点分析</w:t>
            </w:r>
          </w:p>
        </w:tc>
        <w:tc>
          <w:tcPr>
            <w:tcW w:type="dxa" w:w="2492"/>
          </w:tcPr>
          <w:p>
            <w:pPr>
              <w:pStyle w:val="null3"/>
            </w:pPr>
            <w:r>
              <w:rPr/>
              <w:t>供应商须提供本项目重点和难点分析，并对项目实施过程中的 重点和难点提出切实可行的解决方案 。 内容详细完整，针对性强，完全满足要求得[9～6）分； 内容基本合理，有一定的针对性，基本满足要求[6～3）分； 内容方案不完整 ，部分满足要求得[3～0）分； 未提供不得分。评审标准中“[”包含本数，“）”不包含本数。</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商务和方案响应</w:t>
            </w:r>
          </w:p>
        </w:tc>
      </w:tr>
      <w:tr>
        <w:tc>
          <w:tcPr>
            <w:tcW w:type="dxa" w:w="831"/>
            <w:vMerge/>
          </w:tcPr>
          <w:p/>
        </w:tc>
        <w:tc>
          <w:tcPr>
            <w:tcW w:type="dxa" w:w="1661"/>
          </w:tcPr>
          <w:p>
            <w:pPr>
              <w:pStyle w:val="null3"/>
            </w:pPr>
            <w:r>
              <w:rPr/>
              <w:t>服务承诺</w:t>
            </w:r>
          </w:p>
        </w:tc>
        <w:tc>
          <w:tcPr>
            <w:tcW w:type="dxa" w:w="2492"/>
          </w:tcPr>
          <w:p>
            <w:pPr>
              <w:pStyle w:val="null3"/>
            </w:pPr>
            <w:r>
              <w:rPr/>
              <w:t>服务承诺合理可行，满足委托人要求。 内容详细完整，针对性强，完全满足要求得[9～6）分； 内容基本合理，有一定的针对性，基本满足要求[6～3）分； 内容方案不完整 ，部分满足要求得[3～0）分； 未提供不得分。评审标准中“[”包含本数，“）”不包含本数。</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商务和方案响应</w:t>
            </w:r>
          </w:p>
        </w:tc>
      </w:tr>
      <w:tr>
        <w:tc>
          <w:tcPr>
            <w:tcW w:type="dxa" w:w="831"/>
            <w:vMerge/>
          </w:tcPr>
          <w:p/>
        </w:tc>
        <w:tc>
          <w:tcPr>
            <w:tcW w:type="dxa" w:w="1661"/>
          </w:tcPr>
          <w:p>
            <w:pPr>
              <w:pStyle w:val="null3"/>
            </w:pPr>
            <w:r>
              <w:rPr/>
              <w:t>保密措施</w:t>
            </w:r>
          </w:p>
        </w:tc>
        <w:tc>
          <w:tcPr>
            <w:tcW w:type="dxa" w:w="2492"/>
          </w:tcPr>
          <w:p>
            <w:pPr>
              <w:pStyle w:val="null3"/>
            </w:pPr>
            <w:r>
              <w:rPr/>
              <w:t>保密措施科学、合理、可行的措施。 内容详细完整，针对性强，完全满足要求得[6～4）分； 内容基本合理，有一定的针对性，基本满足要求[4～2）分； 内容方案不完整 ，部分满足要求得[2～0）分； 未提供不得分。评审标准中“[”包含本数，“）”不包含本数。</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商务和方案响应</w:t>
            </w:r>
          </w:p>
        </w:tc>
      </w:tr>
      <w:tr>
        <w:tc>
          <w:tcPr>
            <w:tcW w:type="dxa" w:w="831"/>
            <w:vMerge/>
          </w:tcPr>
          <w:p/>
        </w:tc>
        <w:tc>
          <w:tcPr>
            <w:tcW w:type="dxa" w:w="1661"/>
          </w:tcPr>
          <w:p>
            <w:pPr>
              <w:pStyle w:val="null3"/>
            </w:pPr>
            <w:r>
              <w:rPr/>
              <w:t>应急措施及解决方案</w:t>
            </w:r>
          </w:p>
        </w:tc>
        <w:tc>
          <w:tcPr>
            <w:tcW w:type="dxa" w:w="2492"/>
          </w:tcPr>
          <w:p>
            <w:pPr>
              <w:pStyle w:val="null3"/>
            </w:pPr>
            <w:r>
              <w:rPr/>
              <w:t>供应商针对审核过程中突发事件提供具体可行的应急措施和解决方案（包含备份恢复、故障诊断的时限承诺等）。 应急措施和解决方案全面、具体、可行、科学合理且针对性强，得[6～4）分； 应急措施和解决方案比较全面、具体、可行、科学合理，有一定针对性得[4～2）分； 应急措施和解决方案基本全面、具体、合理，得[2～0）分； 未提供不得分。评审标准中“[”包含本数，“）”不包含本数。</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商务和方案响应</w:t>
            </w:r>
          </w:p>
        </w:tc>
      </w:tr>
      <w:tr>
        <w:tc>
          <w:tcPr>
            <w:tcW w:type="dxa" w:w="831"/>
            <w:vMerge/>
          </w:tcPr>
          <w:p/>
        </w:tc>
        <w:tc>
          <w:tcPr>
            <w:tcW w:type="dxa" w:w="1661"/>
          </w:tcPr>
          <w:p>
            <w:pPr>
              <w:pStyle w:val="null3"/>
            </w:pPr>
            <w:r>
              <w:rPr/>
              <w:t>合理化建议</w:t>
            </w:r>
          </w:p>
        </w:tc>
        <w:tc>
          <w:tcPr>
            <w:tcW w:type="dxa" w:w="2492"/>
          </w:tcPr>
          <w:p>
            <w:pPr>
              <w:pStyle w:val="null3"/>
            </w:pPr>
            <w:r>
              <w:rPr/>
              <w:t>针对本项目实际需求，供应商提供相应的能够提升服务质量的合理化建议。 合理化建议内容科学可行，有针对性且内容丰富，得[6～4）分； 建议内容较为可行，针对性较强，得[4～2）分； 建议内容基本可行，得[2～0）分； 未提供不得分。评审标准中“[”包含本数，“）”不包含本数。</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商务和方案响应</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满足磋商文件要求且最后报价最低的供应商的价格为磋商基准价。 各供应商的价格分统一按照下列公式计算： 磋商报价得分=（磋商基准价/报价表（最终报价））×10％×100</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详见附件：商务和方案响应</w:t>
      </w:r>
    </w:p>
    <w:p>
      <w:pPr>
        <w:pStyle w:val="null3"/>
        <w:ind w:firstLine="960"/>
      </w:pPr>
      <w:r>
        <w:rPr/>
        <w:t>详见附件：相关资格证明资料（第一包）</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详见附件：商务和方案响应</w:t>
      </w:r>
    </w:p>
    <w:p>
      <w:pPr>
        <w:pStyle w:val="null3"/>
        <w:ind w:firstLine="960"/>
      </w:pPr>
      <w:r>
        <w:rPr/>
        <w:t>详见附件：相关资格证明资料（第二包）</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