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uto"/>
        <w:ind w:firstLine="0" w:firstLineChars="0"/>
        <w:jc w:val="both"/>
        <w:rPr>
          <w:rFonts w:hint="eastAsia" w:ascii="楷体" w:hAnsi="楷体" w:eastAsia="楷体" w:cs="楷体"/>
          <w:b/>
          <w:bCs/>
          <w:color w:val="000000"/>
          <w:kern w:val="0"/>
          <w:sz w:val="52"/>
          <w:szCs w:val="52"/>
          <w:highlight w:val="none"/>
        </w:rPr>
      </w:pPr>
      <w:r>
        <w:rPr>
          <w:rFonts w:hint="eastAsia" w:ascii="楷体" w:hAnsi="楷体" w:eastAsia="楷体" w:cs="楷体"/>
          <w:b/>
          <w:bCs/>
          <w:color w:val="000000"/>
          <w:kern w:val="0"/>
          <w:sz w:val="52"/>
          <w:szCs w:val="52"/>
          <w:highlight w:val="none"/>
          <w:lang w:val="zh-CN"/>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3"/>
                    <a:stretch>
                      <a:fillRect/>
                    </a:stretch>
                  </pic:blipFill>
                  <pic:spPr>
                    <a:xfrm>
                      <a:off x="0" y="0"/>
                      <a:ext cx="3051810" cy="405765"/>
                    </a:xfrm>
                    <a:prstGeom prst="rect">
                      <a:avLst/>
                    </a:prstGeom>
                    <a:noFill/>
                    <a:ln>
                      <a:noFill/>
                    </a:ln>
                  </pic:spPr>
                </pic:pic>
              </a:graphicData>
            </a:graphic>
          </wp:inline>
        </w:drawing>
      </w:r>
    </w:p>
    <w:p>
      <w:pPr>
        <w:widowControl/>
        <w:spacing w:line="360" w:lineRule="auto"/>
        <w:ind w:firstLine="0" w:firstLineChars="0"/>
        <w:jc w:val="both"/>
        <w:rPr>
          <w:rFonts w:hint="eastAsia" w:ascii="楷体" w:hAnsi="楷体" w:eastAsia="楷体" w:cs="楷体"/>
          <w:b/>
          <w:bCs/>
          <w:color w:val="000000"/>
          <w:kern w:val="0"/>
          <w:sz w:val="52"/>
          <w:szCs w:val="52"/>
          <w:highlight w:val="none"/>
        </w:rPr>
      </w:pPr>
    </w:p>
    <w:p>
      <w:pPr>
        <w:widowControl w:val="0"/>
        <w:spacing w:after="120" w:line="360" w:lineRule="auto"/>
        <w:ind w:left="0" w:leftChars="0" w:firstLine="0" w:firstLineChars="0"/>
        <w:jc w:val="both"/>
        <w:rPr>
          <w:rFonts w:hint="eastAsia" w:ascii="楷体" w:hAnsi="楷体" w:eastAsia="楷体" w:cs="楷体"/>
          <w:b/>
          <w:bCs/>
          <w:color w:val="000000"/>
          <w:kern w:val="0"/>
          <w:sz w:val="52"/>
          <w:szCs w:val="52"/>
          <w:highlight w:val="none"/>
          <w:lang w:val="en-US" w:eastAsia="zh-CN" w:bidi="ar-SA"/>
        </w:rPr>
      </w:pPr>
    </w:p>
    <w:p>
      <w:pPr>
        <w:widowControl/>
        <w:spacing w:line="360" w:lineRule="auto"/>
        <w:ind w:firstLine="0" w:firstLineChars="0"/>
        <w:jc w:val="center"/>
        <w:outlineLvl w:val="0"/>
        <w:rPr>
          <w:rFonts w:hint="eastAsia" w:ascii="楷体" w:hAnsi="楷体" w:eastAsia="楷体" w:cs="楷体"/>
          <w:b/>
          <w:bCs/>
          <w:color w:val="000000"/>
          <w:kern w:val="0"/>
          <w:sz w:val="52"/>
          <w:szCs w:val="52"/>
          <w:highlight w:val="none"/>
          <w:lang w:eastAsia="zh-CN"/>
        </w:rPr>
      </w:pPr>
      <w:r>
        <w:rPr>
          <w:rFonts w:hint="eastAsia" w:ascii="楷体" w:hAnsi="楷体" w:eastAsia="楷体" w:cs="楷体"/>
          <w:b/>
          <w:bCs/>
          <w:color w:val="000000"/>
          <w:kern w:val="0"/>
          <w:sz w:val="52"/>
          <w:szCs w:val="52"/>
          <w:highlight w:val="none"/>
          <w:lang w:val="en-US" w:eastAsia="zh-CN"/>
        </w:rPr>
        <w:t>西安国家民用航天产业基地管理委员会城市地下市政基础设施普查服务项目</w:t>
      </w:r>
    </w:p>
    <w:p>
      <w:pPr>
        <w:widowControl/>
        <w:spacing w:line="360" w:lineRule="auto"/>
        <w:ind w:firstLine="0" w:firstLineChars="0"/>
        <w:jc w:val="center"/>
        <w:outlineLvl w:val="0"/>
        <w:rPr>
          <w:rFonts w:hint="eastAsia" w:ascii="楷体" w:hAnsi="楷体" w:eastAsia="楷体" w:cs="楷体"/>
          <w:b/>
          <w:bCs/>
          <w:color w:val="000000"/>
          <w:kern w:val="0"/>
          <w:sz w:val="52"/>
          <w:szCs w:val="52"/>
          <w:highlight w:val="none"/>
        </w:rPr>
      </w:pPr>
    </w:p>
    <w:p>
      <w:pPr>
        <w:widowControl/>
        <w:spacing w:line="360" w:lineRule="auto"/>
        <w:ind w:firstLine="0" w:firstLineChars="0"/>
        <w:jc w:val="center"/>
        <w:rPr>
          <w:rFonts w:hint="eastAsia" w:ascii="楷体" w:hAnsi="楷体" w:eastAsia="楷体" w:cs="楷体"/>
          <w:b/>
          <w:bCs/>
          <w:color w:val="000000"/>
          <w:kern w:val="0"/>
          <w:sz w:val="72"/>
          <w:szCs w:val="72"/>
          <w:highlight w:val="none"/>
          <w:lang w:val="zh-CN"/>
        </w:rPr>
      </w:pPr>
      <w:r>
        <w:rPr>
          <w:rFonts w:hint="eastAsia" w:ascii="楷体" w:hAnsi="楷体" w:eastAsia="楷体" w:cs="楷体"/>
          <w:b/>
          <w:bCs/>
          <w:color w:val="000000"/>
          <w:kern w:val="0"/>
          <w:sz w:val="72"/>
          <w:szCs w:val="72"/>
          <w:highlight w:val="none"/>
        </w:rPr>
        <w:t>招</w:t>
      </w:r>
      <w:r>
        <w:rPr>
          <w:rFonts w:hint="eastAsia" w:ascii="楷体" w:hAnsi="楷体" w:eastAsia="楷体" w:cs="楷体"/>
          <w:b/>
          <w:bCs/>
          <w:color w:val="000000"/>
          <w:kern w:val="0"/>
          <w:sz w:val="72"/>
          <w:szCs w:val="72"/>
          <w:highlight w:val="none"/>
          <w:lang w:val="zh-CN"/>
        </w:rPr>
        <w:t xml:space="preserve"> 标 文 件</w:t>
      </w:r>
    </w:p>
    <w:p>
      <w:pPr>
        <w:widowControl w:val="0"/>
        <w:spacing w:line="360" w:lineRule="auto"/>
        <w:ind w:firstLine="0" w:firstLineChars="0"/>
        <w:jc w:val="center"/>
        <w:outlineLvl w:val="0"/>
        <w:rPr>
          <w:rFonts w:hint="eastAsia" w:ascii="楷体" w:hAnsi="楷体" w:eastAsia="楷体" w:cs="楷体"/>
          <w:b/>
          <w:bCs/>
          <w:color w:val="000000"/>
          <w:kern w:val="0"/>
          <w:sz w:val="32"/>
          <w:szCs w:val="32"/>
          <w:highlight w:val="none"/>
          <w:lang w:val="zh-CN"/>
        </w:rPr>
      </w:pPr>
      <w:bookmarkStart w:id="0" w:name="_Toc25893"/>
      <w:bookmarkStart w:id="1" w:name="_Toc3191"/>
      <w:bookmarkStart w:id="2" w:name="_Toc30750"/>
      <w:bookmarkStart w:id="3" w:name="_Toc8279"/>
      <w:r>
        <w:rPr>
          <w:rFonts w:hint="eastAsia" w:ascii="楷体" w:hAnsi="楷体" w:eastAsia="楷体" w:cs="楷体"/>
          <w:b/>
          <w:bCs/>
          <w:color w:val="000000"/>
          <w:kern w:val="0"/>
          <w:sz w:val="32"/>
          <w:szCs w:val="32"/>
          <w:highlight w:val="none"/>
          <w:lang w:val="zh-CN"/>
        </w:rPr>
        <w:t>采购项目编号：</w:t>
      </w:r>
      <w:bookmarkEnd w:id="0"/>
      <w:bookmarkEnd w:id="1"/>
      <w:bookmarkEnd w:id="2"/>
      <w:bookmarkEnd w:id="3"/>
      <w:r>
        <w:rPr>
          <w:rFonts w:hint="eastAsia" w:ascii="楷体" w:hAnsi="楷体" w:eastAsia="楷体" w:cs="楷体"/>
          <w:b/>
          <w:bCs/>
          <w:color w:val="000000"/>
          <w:kern w:val="0"/>
          <w:sz w:val="32"/>
          <w:szCs w:val="32"/>
          <w:highlight w:val="none"/>
          <w:lang w:val="zh-CN" w:eastAsia="zh-CN"/>
        </w:rPr>
        <w:t>HYTF-202405047</w:t>
      </w:r>
    </w:p>
    <w:p>
      <w:pPr>
        <w:widowControl w:val="0"/>
        <w:spacing w:line="360" w:lineRule="auto"/>
        <w:jc w:val="both"/>
        <w:rPr>
          <w:rFonts w:hint="eastAsia" w:ascii="楷体" w:hAnsi="楷体" w:eastAsia="楷体" w:cs="楷体"/>
          <w:color w:val="000000"/>
          <w:kern w:val="2"/>
          <w:sz w:val="28"/>
          <w:szCs w:val="24"/>
          <w:highlight w:val="none"/>
          <w:lang w:val="en-US" w:eastAsia="zh-CN" w:bidi="ar-SA"/>
        </w:rPr>
      </w:pPr>
    </w:p>
    <w:p>
      <w:pPr>
        <w:widowControl w:val="0"/>
        <w:spacing w:line="360" w:lineRule="auto"/>
        <w:jc w:val="left"/>
        <w:rPr>
          <w:rFonts w:hint="eastAsia" w:ascii="楷体" w:hAnsi="楷体" w:eastAsia="楷体" w:cs="楷体"/>
          <w:kern w:val="2"/>
          <w:sz w:val="28"/>
          <w:szCs w:val="24"/>
          <w:highlight w:val="none"/>
          <w:lang w:val="en-US" w:eastAsia="zh-CN" w:bidi="ar-SA"/>
        </w:rPr>
      </w:pPr>
    </w:p>
    <w:p>
      <w:pPr>
        <w:pStyle w:val="16"/>
        <w:rPr>
          <w:rFonts w:hint="eastAsia" w:ascii="楷体" w:hAnsi="楷体" w:eastAsia="楷体" w:cs="楷体"/>
          <w:kern w:val="2"/>
          <w:sz w:val="28"/>
          <w:szCs w:val="24"/>
          <w:highlight w:val="none"/>
          <w:lang w:val="en-US" w:eastAsia="zh-CN" w:bidi="ar-SA"/>
        </w:rPr>
      </w:pPr>
    </w:p>
    <w:p>
      <w:pPr>
        <w:rPr>
          <w:rFonts w:hint="eastAsia" w:ascii="楷体" w:hAnsi="楷体" w:eastAsia="楷体" w:cs="楷体"/>
          <w:kern w:val="2"/>
          <w:sz w:val="28"/>
          <w:szCs w:val="24"/>
          <w:highlight w:val="none"/>
          <w:lang w:val="en-US" w:eastAsia="zh-CN" w:bidi="ar-SA"/>
        </w:rPr>
      </w:pPr>
    </w:p>
    <w:p>
      <w:pPr>
        <w:pStyle w:val="16"/>
        <w:rPr>
          <w:rFonts w:hint="eastAsia"/>
          <w:highlight w:val="none"/>
          <w:lang w:val="en-US" w:eastAsia="zh-CN"/>
        </w:rPr>
      </w:pPr>
    </w:p>
    <w:p>
      <w:pPr>
        <w:rPr>
          <w:rFonts w:hint="eastAsia"/>
          <w:highlight w:val="none"/>
          <w:lang w:val="en-US" w:eastAsia="zh-CN"/>
        </w:rPr>
      </w:pPr>
    </w:p>
    <w:p>
      <w:pPr>
        <w:pStyle w:val="16"/>
        <w:rPr>
          <w:rFonts w:hint="eastAsia"/>
          <w:highlight w:val="none"/>
          <w:lang w:val="en-US" w:eastAsia="zh-CN"/>
        </w:rPr>
      </w:pPr>
    </w:p>
    <w:p>
      <w:pPr>
        <w:pStyle w:val="16"/>
        <w:rPr>
          <w:rFonts w:hint="eastAsia"/>
          <w:highlight w:val="none"/>
          <w:lang w:val="en-US" w:eastAsia="zh-CN"/>
        </w:rPr>
      </w:pPr>
    </w:p>
    <w:p>
      <w:pPr>
        <w:widowControl w:val="0"/>
        <w:spacing w:line="360" w:lineRule="auto"/>
        <w:ind w:firstLine="480" w:firstLineChars="200"/>
        <w:jc w:val="center"/>
        <w:rPr>
          <w:rFonts w:hint="eastAsia" w:ascii="楷体" w:hAnsi="楷体" w:eastAsia="楷体" w:cs="楷体"/>
          <w:color w:val="000000"/>
          <w:highlight w:val="none"/>
        </w:rPr>
      </w:pPr>
    </w:p>
    <w:p>
      <w:pPr>
        <w:widowControl w:val="0"/>
        <w:spacing w:line="360" w:lineRule="auto"/>
        <w:ind w:firstLine="643" w:firstLineChars="200"/>
        <w:jc w:val="center"/>
        <w:outlineLvl w:val="0"/>
        <w:rPr>
          <w:rFonts w:hint="eastAsia" w:ascii="楷体" w:hAnsi="楷体" w:eastAsia="楷体" w:cs="楷体"/>
          <w:b/>
          <w:bCs/>
          <w:color w:val="000000"/>
          <w:sz w:val="32"/>
          <w:szCs w:val="32"/>
          <w:highlight w:val="none"/>
        </w:rPr>
      </w:pPr>
      <w:bookmarkStart w:id="4" w:name="_Toc21519"/>
      <w:bookmarkStart w:id="5" w:name="_Toc25595"/>
      <w:bookmarkStart w:id="6" w:name="_Toc21034"/>
      <w:bookmarkStart w:id="7" w:name="_Toc26332"/>
      <w:r>
        <w:rPr>
          <w:rFonts w:hint="eastAsia" w:ascii="楷体" w:hAnsi="楷体" w:eastAsia="楷体" w:cs="楷体"/>
          <w:b/>
          <w:bCs/>
          <w:color w:val="000000"/>
          <w:sz w:val="32"/>
          <w:szCs w:val="32"/>
          <w:highlight w:val="none"/>
        </w:rPr>
        <w:t>陕西四方衡裕项目管理有限公司</w:t>
      </w:r>
      <w:bookmarkEnd w:id="4"/>
      <w:bookmarkEnd w:id="5"/>
      <w:bookmarkEnd w:id="6"/>
      <w:bookmarkEnd w:id="7"/>
    </w:p>
    <w:p>
      <w:pPr>
        <w:widowControl w:val="0"/>
        <w:spacing w:line="360" w:lineRule="auto"/>
        <w:ind w:firstLine="643" w:firstLineChars="200"/>
        <w:jc w:val="center"/>
        <w:rPr>
          <w:rFonts w:hint="eastAsia" w:ascii="楷体" w:hAnsi="楷体" w:eastAsia="楷体" w:cs="楷体"/>
          <w:b/>
          <w:bCs/>
          <w:color w:val="000000"/>
          <w:sz w:val="32"/>
          <w:szCs w:val="32"/>
          <w:highlight w:val="none"/>
        </w:rPr>
      </w:pPr>
      <w:r>
        <w:rPr>
          <w:rFonts w:hint="eastAsia" w:ascii="楷体" w:hAnsi="楷体" w:eastAsia="楷体" w:cs="楷体"/>
          <w:b/>
          <w:bCs/>
          <w:color w:val="000000"/>
          <w:sz w:val="32"/>
          <w:szCs w:val="32"/>
          <w:highlight w:val="none"/>
        </w:rPr>
        <w:t>二0二</w:t>
      </w:r>
      <w:r>
        <w:rPr>
          <w:rFonts w:hint="eastAsia" w:ascii="楷体" w:hAnsi="楷体" w:eastAsia="楷体" w:cs="楷体"/>
          <w:b/>
          <w:bCs/>
          <w:color w:val="000000"/>
          <w:sz w:val="32"/>
          <w:szCs w:val="32"/>
          <w:highlight w:val="none"/>
          <w:lang w:val="en-US" w:eastAsia="zh-CN"/>
        </w:rPr>
        <w:t>四</w:t>
      </w:r>
      <w:r>
        <w:rPr>
          <w:rFonts w:hint="eastAsia" w:ascii="楷体" w:hAnsi="楷体" w:eastAsia="楷体" w:cs="楷体"/>
          <w:b/>
          <w:bCs/>
          <w:color w:val="000000"/>
          <w:sz w:val="32"/>
          <w:szCs w:val="32"/>
          <w:highlight w:val="none"/>
        </w:rPr>
        <w:t>年</w:t>
      </w:r>
      <w:r>
        <w:rPr>
          <w:rFonts w:hint="eastAsia" w:ascii="楷体" w:hAnsi="楷体" w:eastAsia="楷体" w:cs="楷体"/>
          <w:b/>
          <w:bCs/>
          <w:color w:val="000000"/>
          <w:sz w:val="32"/>
          <w:szCs w:val="32"/>
          <w:highlight w:val="none"/>
          <w:lang w:val="en-US" w:eastAsia="zh-CN"/>
        </w:rPr>
        <w:t>五</w:t>
      </w:r>
      <w:r>
        <w:rPr>
          <w:rFonts w:hint="eastAsia" w:ascii="楷体" w:hAnsi="楷体" w:eastAsia="楷体" w:cs="楷体"/>
          <w:b/>
          <w:bCs/>
          <w:color w:val="000000"/>
          <w:sz w:val="32"/>
          <w:szCs w:val="32"/>
          <w:highlight w:val="none"/>
        </w:rPr>
        <w:t>月</w:t>
      </w:r>
    </w:p>
    <w:p>
      <w:pPr>
        <w:widowControl w:val="0"/>
        <w:topLinePunct/>
        <w:jc w:val="center"/>
        <w:rPr>
          <w:rFonts w:hint="eastAsia" w:ascii="楷体" w:hAnsi="楷体" w:eastAsia="楷体" w:cs="楷体"/>
          <w:sz w:val="44"/>
          <w:szCs w:val="44"/>
          <w:highlight w:val="none"/>
        </w:rPr>
      </w:pPr>
      <w:r>
        <w:rPr>
          <w:rFonts w:hint="eastAsia" w:ascii="楷体" w:hAnsi="楷体" w:eastAsia="楷体" w:cs="楷体"/>
          <w:b/>
          <w:bCs/>
          <w:color w:val="000000"/>
          <w:sz w:val="44"/>
          <w:szCs w:val="44"/>
          <w:highlight w:val="none"/>
        </w:rPr>
        <w:br w:type="page"/>
      </w:r>
    </w:p>
    <w:p>
      <w:pPr>
        <w:widowControl w:val="0"/>
        <w:spacing w:after="312" w:afterLines="100" w:line="360" w:lineRule="auto"/>
        <w:ind w:firstLine="0" w:firstLineChars="0"/>
        <w:jc w:val="center"/>
        <w:rPr>
          <w:rFonts w:hint="eastAsia" w:ascii="楷体" w:hAnsi="楷体" w:eastAsia="楷体" w:cs="楷体"/>
          <w:b/>
          <w:bCs/>
          <w:color w:val="000000"/>
          <w:sz w:val="44"/>
          <w:szCs w:val="44"/>
          <w:highlight w:val="none"/>
        </w:rPr>
      </w:pPr>
      <w:r>
        <w:rPr>
          <w:rFonts w:hint="eastAsia" w:ascii="楷体" w:hAnsi="楷体" w:eastAsia="楷体" w:cs="楷体"/>
          <w:b/>
          <w:bCs/>
          <w:color w:val="000000"/>
          <w:sz w:val="44"/>
          <w:szCs w:val="44"/>
          <w:highlight w:val="none"/>
        </w:rPr>
        <w:t>特别提醒</w:t>
      </w:r>
    </w:p>
    <w:p>
      <w:pPr>
        <w:widowControl w:val="0"/>
        <w:spacing w:line="480" w:lineRule="exact"/>
        <w:ind w:firstLine="562" w:firstLineChars="200"/>
        <w:jc w:val="both"/>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1、本项目采用电子化投标的方式投标，投标人须使用数字认证证书（CA锁）对电子投标文件进行签章、加密、递交及开标时解密等相关招投标事宜。开标时</w:t>
      </w:r>
      <w:r>
        <w:rPr>
          <w:rFonts w:hint="eastAsia" w:ascii="楷体" w:hAnsi="楷体" w:eastAsia="楷体" w:cs="楷体"/>
          <w:b/>
          <w:bCs/>
          <w:color w:val="000000"/>
          <w:sz w:val="28"/>
          <w:szCs w:val="28"/>
          <w:highlight w:val="none"/>
          <w:lang w:val="zh-CN"/>
        </w:rPr>
        <w:t>因</w:t>
      </w:r>
      <w:r>
        <w:rPr>
          <w:rFonts w:hint="eastAsia" w:ascii="楷体" w:hAnsi="楷体" w:eastAsia="楷体" w:cs="楷体"/>
          <w:b/>
          <w:bCs/>
          <w:color w:val="000000"/>
          <w:sz w:val="28"/>
          <w:szCs w:val="28"/>
          <w:highlight w:val="none"/>
        </w:rPr>
        <w:t>投标人</w:t>
      </w:r>
      <w:r>
        <w:rPr>
          <w:rFonts w:hint="eastAsia" w:ascii="楷体" w:hAnsi="楷体" w:eastAsia="楷体" w:cs="楷体"/>
          <w:b/>
          <w:bCs/>
          <w:color w:val="000000"/>
          <w:sz w:val="28"/>
          <w:szCs w:val="28"/>
          <w:highlight w:val="none"/>
          <w:lang w:val="zh-CN"/>
        </w:rPr>
        <w:t>自身设施故障或自身原因导致无法完成投标的，由</w:t>
      </w:r>
      <w:r>
        <w:rPr>
          <w:rFonts w:hint="eastAsia" w:ascii="楷体" w:hAnsi="楷体" w:eastAsia="楷体" w:cs="楷体"/>
          <w:b/>
          <w:bCs/>
          <w:color w:val="000000"/>
          <w:sz w:val="28"/>
          <w:szCs w:val="28"/>
          <w:highlight w:val="none"/>
        </w:rPr>
        <w:t>投标人</w:t>
      </w:r>
      <w:r>
        <w:rPr>
          <w:rFonts w:hint="eastAsia" w:ascii="楷体" w:hAnsi="楷体" w:eastAsia="楷体" w:cs="楷体"/>
          <w:b/>
          <w:bCs/>
          <w:color w:val="000000"/>
          <w:sz w:val="28"/>
          <w:szCs w:val="28"/>
          <w:highlight w:val="none"/>
          <w:lang w:val="zh-CN"/>
        </w:rPr>
        <w:t>自行承担后果。</w:t>
      </w:r>
    </w:p>
    <w:p>
      <w:pPr>
        <w:widowControl w:val="0"/>
        <w:spacing w:line="480" w:lineRule="exact"/>
        <w:ind w:firstLine="562" w:firstLineChars="200"/>
        <w:jc w:val="both"/>
        <w:rPr>
          <w:rFonts w:hint="eastAsia" w:ascii="楷体" w:hAnsi="楷体" w:eastAsia="楷体" w:cs="楷体"/>
          <w:b/>
          <w:bCs/>
          <w:color w:val="000000"/>
          <w:sz w:val="28"/>
          <w:szCs w:val="28"/>
          <w:highlight w:val="none"/>
        </w:rPr>
      </w:pPr>
      <w:r>
        <w:rPr>
          <w:rFonts w:hint="eastAsia" w:ascii="楷体" w:hAnsi="楷体" w:eastAsia="楷体" w:cs="楷体"/>
          <w:b/>
          <w:bCs/>
          <w:color w:val="000000"/>
          <w:sz w:val="28"/>
          <w:szCs w:val="28"/>
          <w:highlight w:val="none"/>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pPr>
        <w:widowControl w:val="0"/>
        <w:spacing w:line="480" w:lineRule="exact"/>
        <w:ind w:firstLine="562" w:firstLineChars="200"/>
        <w:jc w:val="both"/>
        <w:rPr>
          <w:rFonts w:hint="default" w:ascii="楷体" w:hAnsi="楷体" w:eastAsia="楷体" w:cs="楷体"/>
          <w:b/>
          <w:bCs/>
          <w:color w:val="000000"/>
          <w:sz w:val="28"/>
          <w:szCs w:val="28"/>
          <w:highlight w:val="none"/>
          <w:lang w:val="en-US" w:eastAsia="zh-CN"/>
        </w:rPr>
      </w:pPr>
      <w:r>
        <w:rPr>
          <w:rFonts w:hint="eastAsia" w:ascii="楷体" w:hAnsi="楷体" w:eastAsia="楷体" w:cs="楷体"/>
          <w:b/>
          <w:bCs/>
          <w:color w:val="000000"/>
          <w:sz w:val="28"/>
          <w:szCs w:val="28"/>
          <w:highlight w:val="none"/>
        </w:rPr>
        <w:t>3、请供应商按照陕西省财政厅关于政府采购供应商注册登记有关事项的通知中的要求，通过陕西省政府采购网（http://www.ccgp-shaanxi.gov.cn/）注册登记加入陕西省政府采购供应商库。联系方式（电话）：029-</w:t>
      </w:r>
      <w:r>
        <w:rPr>
          <w:rFonts w:hint="eastAsia" w:ascii="楷体" w:hAnsi="楷体" w:eastAsia="楷体" w:cs="楷体"/>
          <w:b/>
          <w:bCs/>
          <w:color w:val="000000"/>
          <w:sz w:val="28"/>
          <w:szCs w:val="28"/>
          <w:highlight w:val="none"/>
          <w:lang w:val="en-US" w:eastAsia="zh-CN"/>
        </w:rPr>
        <w:t>96702</w:t>
      </w:r>
    </w:p>
    <w:p>
      <w:pPr>
        <w:widowControl w:val="0"/>
        <w:spacing w:after="120" w:line="480" w:lineRule="exact"/>
        <w:ind w:left="0" w:leftChars="0" w:firstLine="562" w:firstLineChars="200"/>
        <w:jc w:val="both"/>
        <w:rPr>
          <w:rFonts w:hint="eastAsia" w:ascii="楷体" w:hAnsi="楷体" w:eastAsia="楷体" w:cs="楷体"/>
          <w:b/>
          <w:bCs/>
          <w:color w:val="000000"/>
          <w:kern w:val="2"/>
          <w:sz w:val="28"/>
          <w:szCs w:val="28"/>
          <w:highlight w:val="none"/>
          <w:lang w:val="en-US" w:eastAsia="zh-CN" w:bidi="ar-SA"/>
        </w:rPr>
      </w:pPr>
      <w:r>
        <w:rPr>
          <w:rFonts w:hint="eastAsia" w:ascii="楷体" w:hAnsi="楷体" w:eastAsia="楷体" w:cs="楷体"/>
          <w:b/>
          <w:bCs/>
          <w:color w:val="000000"/>
          <w:kern w:val="2"/>
          <w:sz w:val="28"/>
          <w:szCs w:val="28"/>
          <w:highlight w:val="none"/>
          <w:lang w:val="en-US" w:eastAsia="zh-CN" w:bidi="ar-SA"/>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widowControl w:val="0"/>
        <w:spacing w:line="480" w:lineRule="auto"/>
        <w:ind w:firstLine="600" w:firstLineChars="200"/>
        <w:jc w:val="both"/>
        <w:rPr>
          <w:rFonts w:hint="eastAsia" w:ascii="楷体" w:hAnsi="楷体" w:eastAsia="楷体" w:cs="楷体"/>
          <w:color w:val="000000"/>
          <w:sz w:val="30"/>
          <w:szCs w:val="30"/>
          <w:highlight w:val="none"/>
        </w:rPr>
      </w:pPr>
    </w:p>
    <w:p>
      <w:pPr>
        <w:widowControl w:val="0"/>
        <w:spacing w:line="480" w:lineRule="auto"/>
        <w:ind w:left="403" w:leftChars="168" w:firstLine="0" w:firstLineChars="0"/>
        <w:jc w:val="both"/>
        <w:rPr>
          <w:rFonts w:hint="eastAsia" w:ascii="楷体" w:hAnsi="楷体" w:eastAsia="楷体" w:cs="楷体"/>
          <w:b/>
          <w:highlight w:val="none"/>
        </w:rPr>
      </w:pPr>
      <w:r>
        <w:rPr>
          <w:rFonts w:hint="eastAsia" w:ascii="楷体" w:hAnsi="楷体" w:eastAsia="楷体" w:cs="楷体"/>
          <w:b/>
          <w:highlight w:val="none"/>
        </w:rPr>
        <w:br w:type="page"/>
      </w:r>
      <w:r>
        <w:rPr>
          <w:rFonts w:hint="eastAsia" w:ascii="楷体" w:hAnsi="楷体" w:eastAsia="楷体" w:cs="楷体"/>
          <w:b/>
          <w:highlight w:val="none"/>
        </w:rPr>
        <w:t>格式</w:t>
      </w:r>
    </w:p>
    <w:p>
      <w:pPr>
        <w:widowControl w:val="0"/>
        <w:spacing w:line="360" w:lineRule="auto"/>
        <w:ind w:firstLine="472" w:firstLineChars="196"/>
        <w:jc w:val="center"/>
        <w:rPr>
          <w:rFonts w:hint="eastAsia" w:ascii="楷体" w:hAnsi="楷体" w:eastAsia="楷体" w:cs="楷体"/>
          <w:b/>
          <w:highlight w:val="none"/>
        </w:rPr>
      </w:pPr>
    </w:p>
    <w:p>
      <w:pPr>
        <w:widowControl w:val="0"/>
        <w:spacing w:line="360" w:lineRule="auto"/>
        <w:ind w:firstLine="590" w:firstLineChars="196"/>
        <w:jc w:val="center"/>
        <w:outlineLvl w:val="0"/>
        <w:rPr>
          <w:rFonts w:hint="eastAsia" w:ascii="楷体" w:hAnsi="楷体" w:eastAsia="楷体" w:cs="楷体"/>
          <w:b/>
          <w:sz w:val="30"/>
          <w:szCs w:val="30"/>
          <w:highlight w:val="none"/>
        </w:rPr>
      </w:pPr>
      <w:bookmarkStart w:id="8" w:name="_Toc18651"/>
      <w:bookmarkStart w:id="9" w:name="_Toc25658"/>
      <w:bookmarkStart w:id="10" w:name="_Toc2743"/>
      <w:r>
        <w:rPr>
          <w:rFonts w:hint="eastAsia" w:ascii="楷体" w:hAnsi="楷体" w:eastAsia="楷体" w:cs="楷体"/>
          <w:b/>
          <w:sz w:val="30"/>
          <w:szCs w:val="30"/>
          <w:highlight w:val="none"/>
        </w:rPr>
        <w:t>弃标告知函</w:t>
      </w:r>
      <w:bookmarkEnd w:id="8"/>
      <w:bookmarkEnd w:id="9"/>
      <w:bookmarkEnd w:id="10"/>
    </w:p>
    <w:p>
      <w:pPr>
        <w:widowControl w:val="0"/>
        <w:adjustRightInd w:val="0"/>
        <w:spacing w:line="360" w:lineRule="auto"/>
        <w:ind w:firstLine="422" w:firstLineChars="175"/>
        <w:jc w:val="left"/>
        <w:rPr>
          <w:rFonts w:hint="eastAsia" w:ascii="楷体" w:hAnsi="楷体" w:eastAsia="楷体" w:cs="楷体"/>
          <w:b/>
          <w:bCs/>
          <w:highlight w:val="none"/>
        </w:rPr>
      </w:pPr>
    </w:p>
    <w:p>
      <w:pPr>
        <w:widowControl w:val="0"/>
        <w:adjustRightInd w:val="0"/>
        <w:spacing w:line="360" w:lineRule="auto"/>
        <w:ind w:firstLine="422" w:firstLineChars="175"/>
        <w:jc w:val="left"/>
        <w:rPr>
          <w:rFonts w:hint="eastAsia" w:ascii="楷体" w:hAnsi="楷体" w:eastAsia="楷体" w:cs="楷体"/>
          <w:b/>
          <w:bCs/>
          <w:highlight w:val="none"/>
        </w:rPr>
      </w:pPr>
    </w:p>
    <w:p>
      <w:pPr>
        <w:widowControl w:val="0"/>
        <w:spacing w:line="360" w:lineRule="auto"/>
        <w:ind w:firstLine="480" w:firstLineChars="200"/>
        <w:jc w:val="left"/>
        <w:outlineLvl w:val="0"/>
        <w:rPr>
          <w:rFonts w:hint="eastAsia" w:ascii="楷体" w:hAnsi="楷体" w:eastAsia="楷体" w:cs="楷体"/>
          <w:highlight w:val="none"/>
        </w:rPr>
      </w:pPr>
      <w:bookmarkStart w:id="11" w:name="_Toc12817"/>
      <w:bookmarkStart w:id="12" w:name="_Toc8200"/>
      <w:bookmarkStart w:id="13" w:name="_Toc29234"/>
      <w:r>
        <w:rPr>
          <w:rFonts w:hint="eastAsia" w:ascii="楷体" w:hAnsi="楷体" w:eastAsia="楷体" w:cs="楷体"/>
          <w:highlight w:val="none"/>
          <w:u w:val="single"/>
        </w:rPr>
        <w:t>陕西四方衡裕项目管理有限公司</w:t>
      </w:r>
      <w:r>
        <w:rPr>
          <w:rFonts w:hint="eastAsia" w:ascii="楷体" w:hAnsi="楷体" w:eastAsia="楷体" w:cs="楷体"/>
          <w:highlight w:val="none"/>
        </w:rPr>
        <w:t>：</w:t>
      </w:r>
      <w:bookmarkEnd w:id="11"/>
      <w:bookmarkEnd w:id="12"/>
      <w:bookmarkEnd w:id="13"/>
    </w:p>
    <w:p>
      <w:pPr>
        <w:widowControl w:val="0"/>
        <w:adjustRightInd w:val="0"/>
        <w:spacing w:line="360" w:lineRule="auto"/>
        <w:ind w:firstLine="422" w:firstLineChars="175"/>
        <w:jc w:val="left"/>
        <w:rPr>
          <w:rFonts w:hint="eastAsia" w:ascii="楷体" w:hAnsi="楷体" w:eastAsia="楷体" w:cs="楷体"/>
          <w:b/>
          <w:bCs/>
          <w:highlight w:val="none"/>
        </w:rPr>
      </w:pPr>
    </w:p>
    <w:p>
      <w:pPr>
        <w:widowControl w:val="0"/>
        <w:adjustRightInd w:val="0"/>
        <w:spacing w:line="360" w:lineRule="auto"/>
        <w:ind w:firstLine="422" w:firstLineChars="175"/>
        <w:jc w:val="left"/>
        <w:rPr>
          <w:rFonts w:hint="eastAsia" w:ascii="楷体" w:hAnsi="楷体" w:eastAsia="楷体" w:cs="楷体"/>
          <w:b/>
          <w:bCs/>
          <w:highlight w:val="none"/>
        </w:rPr>
      </w:pPr>
    </w:p>
    <w:p>
      <w:pPr>
        <w:widowControl w:val="0"/>
        <w:adjustRightInd w:val="0"/>
        <w:spacing w:line="480" w:lineRule="auto"/>
        <w:ind w:left="480" w:leftChars="200" w:firstLine="480" w:firstLineChars="200"/>
        <w:jc w:val="left"/>
        <w:rPr>
          <w:rFonts w:hint="eastAsia" w:ascii="楷体" w:hAnsi="楷体" w:eastAsia="楷体" w:cs="楷体"/>
          <w:highlight w:val="none"/>
        </w:rPr>
      </w:pPr>
      <w:r>
        <w:rPr>
          <w:rFonts w:hint="eastAsia" w:ascii="楷体" w:hAnsi="楷体" w:eastAsia="楷体" w:cs="楷体"/>
          <w:highlight w:val="none"/>
        </w:rPr>
        <w:t>我公司因</w:t>
      </w:r>
      <w:r>
        <w:rPr>
          <w:rFonts w:hint="eastAsia" w:ascii="楷体" w:hAnsi="楷体" w:eastAsia="楷体" w:cs="楷体"/>
          <w:highlight w:val="none"/>
          <w:u w:val="single"/>
        </w:rPr>
        <w:t xml:space="preserve">            （原因概述）              </w:t>
      </w:r>
      <w:r>
        <w:rPr>
          <w:rFonts w:hint="eastAsia" w:ascii="楷体" w:hAnsi="楷体" w:eastAsia="楷体" w:cs="楷体"/>
          <w:highlight w:val="none"/>
        </w:rPr>
        <w:t>，确定不参加</w:t>
      </w:r>
      <w:r>
        <w:rPr>
          <w:rFonts w:hint="eastAsia" w:ascii="楷体" w:hAnsi="楷体" w:eastAsia="楷体" w:cs="楷体"/>
          <w:highlight w:val="none"/>
          <w:u w:val="single"/>
        </w:rPr>
        <w:t xml:space="preserve">               (采购项目名称、</w:t>
      </w:r>
      <w:r>
        <w:rPr>
          <w:rFonts w:hint="eastAsia" w:ascii="楷体" w:hAnsi="楷体" w:eastAsia="楷体" w:cs="楷体"/>
          <w:highlight w:val="none"/>
          <w:u w:val="single"/>
          <w:lang w:val="en-US" w:eastAsia="zh-CN"/>
        </w:rPr>
        <w:t>项目</w:t>
      </w:r>
      <w:r>
        <w:rPr>
          <w:rFonts w:hint="eastAsia" w:ascii="楷体" w:hAnsi="楷体" w:eastAsia="楷体" w:cs="楷体"/>
          <w:highlight w:val="none"/>
          <w:u w:val="single"/>
        </w:rPr>
        <w:t xml:space="preserve">编号）           </w:t>
      </w:r>
      <w:r>
        <w:rPr>
          <w:rFonts w:hint="eastAsia" w:ascii="楷体" w:hAnsi="楷体" w:eastAsia="楷体" w:cs="楷体"/>
          <w:highlight w:val="none"/>
        </w:rPr>
        <w:t>的投标。</w:t>
      </w:r>
    </w:p>
    <w:p>
      <w:pPr>
        <w:widowControl w:val="0"/>
        <w:adjustRightInd w:val="0"/>
        <w:spacing w:line="360" w:lineRule="auto"/>
        <w:ind w:firstLine="422" w:firstLineChars="175"/>
        <w:jc w:val="left"/>
        <w:rPr>
          <w:rFonts w:hint="eastAsia" w:ascii="楷体" w:hAnsi="楷体" w:eastAsia="楷体" w:cs="楷体"/>
          <w:b/>
          <w:bCs/>
          <w:highlight w:val="none"/>
        </w:rPr>
      </w:pPr>
    </w:p>
    <w:p>
      <w:pPr>
        <w:widowControl w:val="0"/>
        <w:adjustRightInd w:val="0"/>
        <w:spacing w:line="360" w:lineRule="auto"/>
        <w:ind w:firstLine="422" w:firstLineChars="175"/>
        <w:jc w:val="left"/>
        <w:rPr>
          <w:rFonts w:hint="eastAsia" w:ascii="楷体" w:hAnsi="楷体" w:eastAsia="楷体" w:cs="楷体"/>
          <w:b/>
          <w:bCs/>
          <w:highlight w:val="none"/>
        </w:rPr>
      </w:pPr>
    </w:p>
    <w:p>
      <w:pPr>
        <w:widowControl w:val="0"/>
        <w:adjustRightInd w:val="0"/>
        <w:spacing w:line="360" w:lineRule="auto"/>
        <w:ind w:firstLine="422" w:firstLineChars="175"/>
        <w:jc w:val="left"/>
        <w:rPr>
          <w:rFonts w:hint="eastAsia" w:ascii="楷体" w:hAnsi="楷体" w:eastAsia="楷体" w:cs="楷体"/>
          <w:b/>
          <w:bCs/>
          <w:highlight w:val="none"/>
        </w:rPr>
      </w:pPr>
    </w:p>
    <w:p>
      <w:pPr>
        <w:widowControl/>
        <w:spacing w:line="360" w:lineRule="auto"/>
        <w:ind w:firstLine="480" w:firstLineChars="200"/>
        <w:jc w:val="right"/>
        <w:rPr>
          <w:rFonts w:hint="eastAsia" w:ascii="楷体" w:hAnsi="楷体" w:eastAsia="楷体" w:cs="楷体"/>
          <w:kern w:val="0"/>
          <w:highlight w:val="none"/>
        </w:rPr>
      </w:pPr>
      <w:r>
        <w:rPr>
          <w:rFonts w:hint="eastAsia" w:ascii="楷体" w:hAnsi="楷体" w:eastAsia="楷体" w:cs="楷体"/>
          <w:kern w:val="0"/>
          <w:highlight w:val="none"/>
          <w:lang w:val="en-US" w:eastAsia="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pPr>
        <w:widowControl/>
        <w:spacing w:line="360" w:lineRule="auto"/>
        <w:ind w:firstLine="480" w:firstLineChars="200"/>
        <w:jc w:val="right"/>
        <w:rPr>
          <w:rFonts w:hint="eastAsia" w:ascii="楷体" w:hAnsi="楷体" w:eastAsia="楷体" w:cs="楷体"/>
          <w:kern w:val="0"/>
          <w:highlight w:val="none"/>
        </w:rPr>
      </w:pPr>
    </w:p>
    <w:p>
      <w:pPr>
        <w:widowControl/>
        <w:spacing w:line="360" w:lineRule="auto"/>
        <w:ind w:firstLine="480" w:firstLineChars="20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en-US" w:eastAsia="zh-CN"/>
        </w:rPr>
        <w:t>或盖章</w:t>
      </w:r>
      <w:r>
        <w:rPr>
          <w:rFonts w:hint="eastAsia" w:ascii="楷体" w:hAnsi="楷体" w:eastAsia="楷体" w:cs="楷体"/>
          <w:kern w:val="0"/>
          <w:highlight w:val="none"/>
          <w:lang w:val="zh-CN"/>
        </w:rPr>
        <w:t>）</w:t>
      </w:r>
    </w:p>
    <w:p>
      <w:pPr>
        <w:widowControl/>
        <w:spacing w:line="360" w:lineRule="auto"/>
        <w:ind w:firstLine="480" w:firstLineChars="200"/>
        <w:jc w:val="right"/>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pPr>
        <w:widowControl/>
        <w:spacing w:line="360" w:lineRule="auto"/>
        <w:ind w:firstLine="6000" w:firstLineChars="2500"/>
        <w:jc w:val="right"/>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pPr>
        <w:widowControl w:val="0"/>
        <w:spacing w:line="360" w:lineRule="auto"/>
        <w:ind w:firstLine="560" w:firstLineChars="200"/>
        <w:jc w:val="left"/>
        <w:rPr>
          <w:rFonts w:hint="eastAsia" w:ascii="楷体" w:hAnsi="楷体" w:eastAsia="楷体" w:cs="楷体"/>
          <w:kern w:val="2"/>
          <w:sz w:val="28"/>
          <w:szCs w:val="24"/>
          <w:highlight w:val="none"/>
          <w:lang w:val="zh-CN" w:eastAsia="zh-CN" w:bidi="ar-SA"/>
        </w:rPr>
      </w:pPr>
    </w:p>
    <w:p>
      <w:pPr>
        <w:widowControl w:val="0"/>
        <w:spacing w:line="480" w:lineRule="exact"/>
        <w:ind w:firstLine="480" w:firstLineChars="200"/>
        <w:jc w:val="both"/>
        <w:rPr>
          <w:rFonts w:hint="eastAsia" w:ascii="楷体" w:hAnsi="楷体" w:eastAsia="楷体" w:cs="楷体"/>
          <w:highlight w:val="none"/>
          <w:u w:val="single"/>
        </w:rPr>
      </w:pPr>
      <w:r>
        <w:rPr>
          <w:rFonts w:hint="eastAsia" w:ascii="楷体" w:hAnsi="楷体" w:eastAsia="楷体" w:cs="楷体"/>
          <w:highlight w:val="none"/>
          <w:u w:val="single"/>
        </w:rPr>
        <w:t xml:space="preserve">                                                                                </w:t>
      </w:r>
    </w:p>
    <w:p>
      <w:pPr>
        <w:widowControl w:val="0"/>
        <w:spacing w:line="480" w:lineRule="exact"/>
        <w:ind w:firstLine="420" w:firstLineChars="200"/>
        <w:jc w:val="both"/>
        <w:rPr>
          <w:rFonts w:hint="eastAsia" w:ascii="楷体" w:hAnsi="楷体" w:eastAsia="楷体" w:cs="楷体"/>
          <w:sz w:val="21"/>
          <w:szCs w:val="21"/>
          <w:highlight w:val="none"/>
        </w:rPr>
      </w:pPr>
    </w:p>
    <w:p>
      <w:pPr>
        <w:widowControl w:val="0"/>
        <w:spacing w:line="480" w:lineRule="exact"/>
        <w:ind w:firstLine="420" w:firstLineChars="200"/>
        <w:jc w:val="both"/>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sz w:val="21"/>
          <w:szCs w:val="21"/>
          <w:highlight w:val="none"/>
        </w:rPr>
        <w:t>说明：按照《西安市财政局关于促进政府采购公平竞争优化营商环境的通知》（市财函〔2021) 431号）规定：</w:t>
      </w:r>
      <w:r>
        <w:rPr>
          <w:rFonts w:hint="eastAsia" w:ascii="楷体" w:hAnsi="楷体" w:eastAsia="楷体" w:cs="楷体"/>
          <w:sz w:val="21"/>
          <w:szCs w:val="21"/>
          <w:highlight w:val="none"/>
          <w:lang w:val="en-US" w:eastAsia="zh-CN"/>
        </w:rPr>
        <w:t>投标人</w:t>
      </w:r>
      <w:r>
        <w:rPr>
          <w:rFonts w:hint="eastAsia" w:ascii="楷体" w:hAnsi="楷体" w:eastAsia="楷体" w:cs="楷体"/>
          <w:sz w:val="21"/>
          <w:szCs w:val="21"/>
          <w:highlight w:val="none"/>
        </w:rPr>
        <w:t>登记免费领取招标文件的，如不参与项目投标，应在递交投标文件截止时间前一日以书面形式告知釆购代理机构；否则，采购代理机构可以向财政部门反映情况并提供相应的佐证。供应商一</w:t>
      </w:r>
      <w:r>
        <w:rPr>
          <w:rFonts w:hint="eastAsia" w:ascii="楷体" w:hAnsi="楷体" w:eastAsia="楷体" w:cs="楷体"/>
          <w:color w:val="000000" w:themeColor="text1"/>
          <w:sz w:val="21"/>
          <w:szCs w:val="21"/>
          <w:highlight w:val="none"/>
          <w14:textFill>
            <w14:solidFill>
              <w14:schemeClr w14:val="tx1"/>
            </w14:solidFill>
          </w14:textFill>
        </w:rPr>
        <w:t>年内累计出现三次该情形，将被监管部门记录为失信行为。</w:t>
      </w:r>
    </w:p>
    <w:p>
      <w:pPr>
        <w:ind w:firstLine="422"/>
        <w:rPr>
          <w:rFonts w:hint="eastAsia" w:ascii="楷体" w:hAnsi="楷体" w:eastAsia="楷体" w:cs="楷体"/>
          <w:b/>
          <w:bCs/>
          <w:kern w:val="2"/>
          <w:sz w:val="21"/>
          <w:szCs w:val="21"/>
          <w:highlight w:val="none"/>
          <w:lang w:val="en-US" w:eastAsia="zh-CN" w:bidi="ar-SA"/>
        </w:rPr>
      </w:pPr>
      <w:r>
        <w:rPr>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t>注：领取本项目采购文件的投标人，如不参与投标，请在规定时间前将书面《弃标告知函》回执至邮箱（邮箱地址：</w:t>
      </w:r>
      <w:r>
        <w:rPr>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fldChar w:fldCharType="begin"/>
      </w:r>
      <w:r>
        <w:rPr>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instrText xml:space="preserve"> HYPERLINK "mailto:shuxinxin@sfhyzb.com）。" </w:instrText>
      </w:r>
      <w:r>
        <w:rPr>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fldChar w:fldCharType="separate"/>
      </w:r>
      <w:r>
        <w:rPr>
          <w:rStyle w:val="39"/>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t>sfhy001@sfhyzb.com）。</w:t>
      </w:r>
      <w:r>
        <w:rPr>
          <w:rStyle w:val="39"/>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br w:type="page"/>
      </w:r>
      <w:r>
        <w:rPr>
          <w:rFonts w:hint="eastAsia" w:ascii="楷体" w:hAnsi="楷体" w:eastAsia="楷体" w:cs="楷体"/>
          <w:b/>
          <w:bCs/>
          <w:color w:val="000000" w:themeColor="text1"/>
          <w:kern w:val="2"/>
          <w:sz w:val="21"/>
          <w:szCs w:val="21"/>
          <w:highlight w:val="none"/>
          <w:lang w:val="en-US" w:eastAsia="zh-CN" w:bidi="ar-SA"/>
          <w14:textFill>
            <w14:solidFill>
              <w14:schemeClr w14:val="tx1"/>
            </w14:solidFill>
          </w14:textFill>
        </w:rPr>
        <w:fldChar w:fldCharType="end"/>
      </w:r>
    </w:p>
    <w:p>
      <w:pPr>
        <w:pStyle w:val="31"/>
        <w:rPr>
          <w:rFonts w:hint="eastAsia"/>
          <w:highlight w:val="none"/>
          <w:lang w:val="en-US" w:eastAsia="zh-CN"/>
        </w:rPr>
      </w:pPr>
    </w:p>
    <w:p>
      <w:pPr>
        <w:widowControl w:val="0"/>
        <w:topLinePunct/>
        <w:jc w:val="center"/>
        <w:rPr>
          <w:rFonts w:hint="eastAsia" w:ascii="楷体" w:hAnsi="楷体" w:eastAsia="楷体" w:cs="楷体"/>
          <w:sz w:val="44"/>
          <w:szCs w:val="44"/>
          <w:highlight w:val="none"/>
        </w:rPr>
      </w:pPr>
      <w:r>
        <w:rPr>
          <w:rFonts w:hint="eastAsia" w:ascii="楷体" w:hAnsi="楷体" w:eastAsia="楷体" w:cs="楷体"/>
          <w:sz w:val="44"/>
          <w:szCs w:val="44"/>
          <w:highlight w:val="none"/>
        </w:rPr>
        <w:t>目　　录</w:t>
      </w:r>
    </w:p>
    <w:p>
      <w:pPr>
        <w:widowControl w:val="0"/>
        <w:topLinePunct/>
        <w:jc w:val="center"/>
        <w:rPr>
          <w:rFonts w:hint="eastAsia" w:ascii="楷体" w:hAnsi="楷体" w:eastAsia="楷体" w:cs="楷体"/>
          <w:sz w:val="44"/>
          <w:szCs w:val="44"/>
          <w:highlight w:val="none"/>
        </w:rPr>
      </w:pPr>
    </w:p>
    <w:p>
      <w:pPr>
        <w:pStyle w:val="24"/>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TOC \o "1-1" \h \z \u </w:instrText>
      </w:r>
      <w:r>
        <w:rPr>
          <w:rFonts w:hint="eastAsia" w:ascii="楷体" w:hAnsi="楷体" w:eastAsia="楷体" w:cs="楷体"/>
          <w:szCs w:val="30"/>
          <w:highlight w:val="none"/>
        </w:rPr>
        <w:fldChar w:fldCharType="separate"/>
      </w: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_Toc22223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第一章　投标邀请函</w:t>
      </w:r>
      <w:r>
        <w:rPr>
          <w:highlight w:val="none"/>
        </w:rPr>
        <w:tab/>
      </w:r>
      <w:r>
        <w:rPr>
          <w:highlight w:val="none"/>
        </w:rPr>
        <w:fldChar w:fldCharType="begin"/>
      </w:r>
      <w:r>
        <w:rPr>
          <w:highlight w:val="none"/>
        </w:rPr>
        <w:instrText xml:space="preserve"> PAGEREF _Toc22223 \h </w:instrText>
      </w:r>
      <w:r>
        <w:rPr>
          <w:highlight w:val="none"/>
        </w:rPr>
        <w:fldChar w:fldCharType="separate"/>
      </w:r>
      <w:r>
        <w:rPr>
          <w:highlight w:val="none"/>
        </w:rPr>
        <w:t>1</w:t>
      </w:r>
      <w:r>
        <w:rPr>
          <w:highlight w:val="none"/>
        </w:rPr>
        <w:fldChar w:fldCharType="end"/>
      </w:r>
      <w:r>
        <w:rPr>
          <w:rFonts w:hint="eastAsia" w:ascii="楷体" w:hAnsi="楷体" w:eastAsia="楷体" w:cs="楷体"/>
          <w:szCs w:val="30"/>
          <w:highlight w:val="none"/>
        </w:rPr>
        <w:fldChar w:fldCharType="end"/>
      </w:r>
    </w:p>
    <w:p>
      <w:pPr>
        <w:pStyle w:val="24"/>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_Toc11391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第二章　</w:t>
      </w:r>
      <w:r>
        <w:rPr>
          <w:rFonts w:hint="eastAsia" w:ascii="楷体" w:hAnsi="楷体" w:eastAsia="楷体" w:cs="楷体"/>
          <w:highlight w:val="none"/>
          <w:lang w:val="en-US" w:eastAsia="zh-CN"/>
        </w:rPr>
        <w:t>投标人</w:t>
      </w:r>
      <w:r>
        <w:rPr>
          <w:rFonts w:hint="eastAsia" w:ascii="楷体" w:hAnsi="楷体" w:eastAsia="楷体" w:cs="楷体"/>
          <w:highlight w:val="none"/>
        </w:rPr>
        <w:t>须知</w:t>
      </w:r>
      <w:r>
        <w:rPr>
          <w:highlight w:val="none"/>
        </w:rPr>
        <w:tab/>
      </w:r>
      <w:r>
        <w:rPr>
          <w:highlight w:val="none"/>
        </w:rPr>
        <w:fldChar w:fldCharType="begin"/>
      </w:r>
      <w:r>
        <w:rPr>
          <w:highlight w:val="none"/>
        </w:rPr>
        <w:instrText xml:space="preserve"> PAGEREF _Toc11391 \h </w:instrText>
      </w:r>
      <w:r>
        <w:rPr>
          <w:highlight w:val="none"/>
        </w:rPr>
        <w:fldChar w:fldCharType="separate"/>
      </w:r>
      <w:r>
        <w:rPr>
          <w:highlight w:val="none"/>
        </w:rPr>
        <w:t>5</w:t>
      </w:r>
      <w:r>
        <w:rPr>
          <w:highlight w:val="none"/>
        </w:rPr>
        <w:fldChar w:fldCharType="end"/>
      </w:r>
      <w:r>
        <w:rPr>
          <w:rFonts w:hint="eastAsia" w:ascii="楷体" w:hAnsi="楷体" w:eastAsia="楷体" w:cs="楷体"/>
          <w:szCs w:val="30"/>
          <w:highlight w:val="none"/>
        </w:rPr>
        <w:fldChar w:fldCharType="end"/>
      </w:r>
    </w:p>
    <w:p>
      <w:pPr>
        <w:pStyle w:val="24"/>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_Toc25289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第三章　采购内容及需求</w:t>
      </w:r>
      <w:r>
        <w:rPr>
          <w:highlight w:val="none"/>
        </w:rPr>
        <w:tab/>
      </w:r>
      <w:r>
        <w:rPr>
          <w:highlight w:val="none"/>
        </w:rPr>
        <w:fldChar w:fldCharType="begin"/>
      </w:r>
      <w:r>
        <w:rPr>
          <w:highlight w:val="none"/>
        </w:rPr>
        <w:instrText xml:space="preserve"> PAGEREF _Toc25289 \h </w:instrText>
      </w:r>
      <w:r>
        <w:rPr>
          <w:highlight w:val="none"/>
        </w:rPr>
        <w:fldChar w:fldCharType="separate"/>
      </w:r>
      <w:r>
        <w:rPr>
          <w:highlight w:val="none"/>
        </w:rPr>
        <w:t>34</w:t>
      </w:r>
      <w:r>
        <w:rPr>
          <w:highlight w:val="none"/>
        </w:rPr>
        <w:fldChar w:fldCharType="end"/>
      </w:r>
      <w:r>
        <w:rPr>
          <w:rFonts w:hint="eastAsia" w:ascii="楷体" w:hAnsi="楷体" w:eastAsia="楷体" w:cs="楷体"/>
          <w:szCs w:val="30"/>
          <w:highlight w:val="none"/>
        </w:rPr>
        <w:fldChar w:fldCharType="end"/>
      </w:r>
    </w:p>
    <w:p>
      <w:pPr>
        <w:pStyle w:val="24"/>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_Toc5136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第四章　</w:t>
      </w:r>
      <w:r>
        <w:rPr>
          <w:rFonts w:hint="eastAsia" w:ascii="楷体" w:hAnsi="楷体" w:eastAsia="楷体" w:cs="楷体"/>
          <w:highlight w:val="none"/>
          <w:lang w:val="en-US" w:eastAsia="zh-CN"/>
        </w:rPr>
        <w:t>拟签订的</w:t>
      </w:r>
      <w:r>
        <w:rPr>
          <w:rFonts w:hint="eastAsia" w:ascii="楷体" w:hAnsi="楷体" w:eastAsia="楷体" w:cs="楷体"/>
          <w:highlight w:val="none"/>
        </w:rPr>
        <w:t>合同文本</w:t>
      </w:r>
      <w:r>
        <w:rPr>
          <w:highlight w:val="none"/>
        </w:rPr>
        <w:tab/>
      </w:r>
      <w:r>
        <w:rPr>
          <w:highlight w:val="none"/>
        </w:rPr>
        <w:fldChar w:fldCharType="begin"/>
      </w:r>
      <w:r>
        <w:rPr>
          <w:highlight w:val="none"/>
        </w:rPr>
        <w:instrText xml:space="preserve"> PAGEREF _Toc5136 \h </w:instrText>
      </w:r>
      <w:r>
        <w:rPr>
          <w:highlight w:val="none"/>
        </w:rPr>
        <w:fldChar w:fldCharType="separate"/>
      </w:r>
      <w:r>
        <w:rPr>
          <w:highlight w:val="none"/>
        </w:rPr>
        <w:t>37</w:t>
      </w:r>
      <w:r>
        <w:rPr>
          <w:highlight w:val="none"/>
        </w:rPr>
        <w:fldChar w:fldCharType="end"/>
      </w:r>
      <w:r>
        <w:rPr>
          <w:rFonts w:hint="eastAsia" w:ascii="楷体" w:hAnsi="楷体" w:eastAsia="楷体" w:cs="楷体"/>
          <w:szCs w:val="30"/>
          <w:highlight w:val="none"/>
        </w:rPr>
        <w:fldChar w:fldCharType="end"/>
      </w:r>
    </w:p>
    <w:p>
      <w:pPr>
        <w:pStyle w:val="24"/>
        <w:tabs>
          <w:tab w:val="right" w:leader="dot" w:pos="8901"/>
        </w:tabs>
        <w:rPr>
          <w:highlight w:val="none"/>
        </w:rPr>
      </w:pPr>
      <w:r>
        <w:rPr>
          <w:rFonts w:hint="eastAsia" w:ascii="楷体" w:hAnsi="楷体" w:eastAsia="楷体" w:cs="楷体"/>
          <w:szCs w:val="30"/>
          <w:highlight w:val="none"/>
        </w:rPr>
        <w:fldChar w:fldCharType="begin"/>
      </w:r>
      <w:r>
        <w:rPr>
          <w:rFonts w:hint="eastAsia" w:ascii="楷体" w:hAnsi="楷体" w:eastAsia="楷体" w:cs="楷体"/>
          <w:szCs w:val="30"/>
          <w:highlight w:val="none"/>
        </w:rPr>
        <w:instrText xml:space="preserve"> HYPERLINK \l _Toc27802 </w:instrText>
      </w:r>
      <w:r>
        <w:rPr>
          <w:rFonts w:hint="eastAsia" w:ascii="楷体" w:hAnsi="楷体" w:eastAsia="楷体" w:cs="楷体"/>
          <w:szCs w:val="30"/>
          <w:highlight w:val="none"/>
        </w:rPr>
        <w:fldChar w:fldCharType="separate"/>
      </w:r>
      <w:r>
        <w:rPr>
          <w:rFonts w:hint="eastAsia" w:ascii="楷体" w:hAnsi="楷体" w:eastAsia="楷体" w:cs="楷体"/>
          <w:highlight w:val="none"/>
        </w:rPr>
        <w:t>第五章　投标文件格式</w:t>
      </w:r>
      <w:r>
        <w:rPr>
          <w:highlight w:val="none"/>
        </w:rPr>
        <w:tab/>
      </w:r>
      <w:r>
        <w:rPr>
          <w:highlight w:val="none"/>
        </w:rPr>
        <w:fldChar w:fldCharType="begin"/>
      </w:r>
      <w:r>
        <w:rPr>
          <w:highlight w:val="none"/>
        </w:rPr>
        <w:instrText xml:space="preserve"> PAGEREF _Toc27802 \h </w:instrText>
      </w:r>
      <w:r>
        <w:rPr>
          <w:highlight w:val="none"/>
        </w:rPr>
        <w:fldChar w:fldCharType="separate"/>
      </w:r>
      <w:r>
        <w:rPr>
          <w:highlight w:val="none"/>
        </w:rPr>
        <w:t>47</w:t>
      </w:r>
      <w:r>
        <w:rPr>
          <w:highlight w:val="none"/>
        </w:rPr>
        <w:fldChar w:fldCharType="end"/>
      </w:r>
      <w:r>
        <w:rPr>
          <w:rFonts w:hint="eastAsia" w:ascii="楷体" w:hAnsi="楷体" w:eastAsia="楷体" w:cs="楷体"/>
          <w:szCs w:val="30"/>
          <w:highlight w:val="none"/>
        </w:rPr>
        <w:fldChar w:fldCharType="end"/>
      </w:r>
    </w:p>
    <w:p>
      <w:pPr>
        <w:rPr>
          <w:rFonts w:hint="eastAsia"/>
          <w:highlight w:val="none"/>
        </w:rPr>
        <w:sectPr>
          <w:headerReference r:id="rId6" w:type="first"/>
          <w:headerReference r:id="rId5" w:type="default"/>
          <w:footerReference r:id="rId7" w:type="default"/>
          <w:pgSz w:w="11906" w:h="16838"/>
          <w:pgMar w:top="1440" w:right="1466" w:bottom="1440" w:left="132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楷体" w:hAnsi="楷体" w:eastAsia="楷体" w:cs="楷体"/>
          <w:szCs w:val="30"/>
          <w:highlight w:val="none"/>
        </w:rPr>
        <w:fldChar w:fldCharType="end"/>
      </w:r>
    </w:p>
    <w:p>
      <w:pPr>
        <w:pStyle w:val="3"/>
        <w:numPr>
          <w:ilvl w:val="0"/>
          <w:numId w:val="0"/>
        </w:numPr>
        <w:spacing w:beforeLines="0" w:afterLines="0"/>
        <w:ind w:leftChars="0"/>
        <w:jc w:val="center"/>
        <w:outlineLvl w:val="0"/>
        <w:rPr>
          <w:rFonts w:hint="eastAsia" w:ascii="楷体" w:hAnsi="楷体" w:eastAsia="楷体" w:cs="楷体"/>
          <w:b/>
          <w:bCs w:val="0"/>
          <w:highlight w:val="none"/>
        </w:rPr>
      </w:pPr>
      <w:bookmarkStart w:id="14" w:name="_Toc22223"/>
      <w:r>
        <w:rPr>
          <w:rFonts w:hint="eastAsia" w:ascii="楷体" w:hAnsi="楷体" w:eastAsia="楷体" w:cs="楷体"/>
          <w:b/>
          <w:bCs w:val="0"/>
          <w:highlight w:val="none"/>
        </w:rPr>
        <w:t>第一章　投标邀请函</w:t>
      </w:r>
      <w:bookmarkEnd w:id="14"/>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color w:val="auto"/>
          <w:highlight w:val="none"/>
        </w:rPr>
        <w:t>陕西四方衡裕项目管理有限公司受</w:t>
      </w:r>
      <w:r>
        <w:rPr>
          <w:rFonts w:hint="eastAsia" w:ascii="楷体" w:hAnsi="楷体" w:eastAsia="楷体" w:cs="楷体"/>
          <w:color w:val="auto"/>
          <w:highlight w:val="none"/>
          <w:lang w:val="en-US" w:eastAsia="zh-CN"/>
        </w:rPr>
        <w:t>西安国家民用航天产业基地管理委员会</w:t>
      </w:r>
      <w:r>
        <w:rPr>
          <w:rFonts w:hint="eastAsia" w:ascii="楷体" w:hAnsi="楷体" w:eastAsia="楷体" w:cs="楷体"/>
          <w:color w:val="auto"/>
          <w:highlight w:val="none"/>
        </w:rPr>
        <w:t>的委托，</w:t>
      </w:r>
      <w:r>
        <w:rPr>
          <w:rFonts w:hint="eastAsia" w:ascii="楷体" w:hAnsi="楷体" w:eastAsia="楷体" w:cs="楷体"/>
          <w:highlight w:val="none"/>
        </w:rPr>
        <w:t>经政府采购监管部门批准，按照政府</w:t>
      </w:r>
      <w:r>
        <w:rPr>
          <w:rFonts w:hint="eastAsia" w:ascii="楷体" w:hAnsi="楷体" w:eastAsia="楷体" w:cs="楷体"/>
          <w:color w:val="auto"/>
          <w:highlight w:val="none"/>
        </w:rPr>
        <w:t>采购程序，对</w:t>
      </w:r>
      <w:r>
        <w:rPr>
          <w:rFonts w:hint="eastAsia" w:ascii="楷体" w:hAnsi="楷体" w:eastAsia="楷体" w:cs="楷体"/>
          <w:color w:val="auto"/>
          <w:highlight w:val="none"/>
          <w:lang w:val="en-US" w:eastAsia="zh-CN"/>
        </w:rPr>
        <w:t>西安国家民用航天产业基地管理委员会城市地下市政基础设施普查服务项目</w:t>
      </w:r>
      <w:r>
        <w:rPr>
          <w:rFonts w:hint="eastAsia" w:ascii="楷体" w:hAnsi="楷体" w:eastAsia="楷体" w:cs="楷体"/>
          <w:color w:val="auto"/>
          <w:highlight w:val="none"/>
        </w:rPr>
        <w:t>进行公开招标，欢</w:t>
      </w:r>
      <w:r>
        <w:rPr>
          <w:rFonts w:hint="eastAsia" w:ascii="楷体" w:hAnsi="楷体" w:eastAsia="楷体" w:cs="楷体"/>
          <w:highlight w:val="none"/>
        </w:rPr>
        <w:t>迎符合资格条件的、有能力提供本项目所需货物和服务的供应商参加投标。</w:t>
      </w:r>
    </w:p>
    <w:p>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一、项目基本信息：</w:t>
      </w:r>
    </w:p>
    <w:p>
      <w:pPr>
        <w:keepNext w:val="0"/>
        <w:keepLines w:val="0"/>
        <w:widowControl/>
        <w:suppressLineNumbers w:val="0"/>
        <w:ind w:firstLine="480" w:firstLineChars="200"/>
        <w:jc w:val="left"/>
        <w:rPr>
          <w:rFonts w:hint="eastAsia" w:ascii="楷体" w:hAnsi="楷体" w:eastAsia="楷体" w:cs="楷体"/>
          <w:b w:val="0"/>
          <w:bCs/>
          <w:highlight w:val="none"/>
          <w:lang w:eastAsia="zh-CN"/>
        </w:rPr>
      </w:pPr>
      <w:r>
        <w:rPr>
          <w:rFonts w:hint="eastAsia" w:ascii="楷体" w:hAnsi="楷体" w:eastAsia="楷体" w:cs="楷体"/>
          <w:highlight w:val="none"/>
        </w:rPr>
        <w:t>项目名称：</w:t>
      </w:r>
      <w:r>
        <w:rPr>
          <w:rFonts w:hint="eastAsia" w:ascii="楷体" w:hAnsi="楷体" w:eastAsia="楷体" w:cs="楷体"/>
          <w:b w:val="0"/>
          <w:bCs/>
          <w:highlight w:val="none"/>
          <w:lang w:val="en-US" w:eastAsia="zh-CN"/>
        </w:rPr>
        <w:t>西安国家民用航天产业基地管理委员会城市地下市政基础设施普查服务项目</w:t>
      </w:r>
    </w:p>
    <w:p>
      <w:pPr>
        <w:widowControl w:val="0"/>
        <w:topLinePunct/>
        <w:ind w:firstLine="480" w:firstLineChars="200"/>
        <w:jc w:val="both"/>
        <w:rPr>
          <w:rFonts w:hint="eastAsia" w:ascii="楷体" w:hAnsi="楷体" w:eastAsia="楷体" w:cs="楷体"/>
          <w:b w:val="0"/>
          <w:bCs/>
          <w:highlight w:val="none"/>
        </w:rPr>
      </w:pPr>
      <w:r>
        <w:rPr>
          <w:rFonts w:hint="eastAsia" w:ascii="楷体" w:hAnsi="楷体" w:eastAsia="楷体" w:cs="楷体"/>
          <w:b w:val="0"/>
          <w:bCs/>
          <w:highlight w:val="none"/>
        </w:rPr>
        <w:t>项目编号：</w:t>
      </w:r>
      <w:r>
        <w:rPr>
          <w:rFonts w:hint="eastAsia" w:ascii="楷体" w:hAnsi="楷体" w:eastAsia="楷体" w:cs="楷体"/>
          <w:b w:val="0"/>
          <w:bCs/>
          <w:highlight w:val="none"/>
          <w:lang w:val="zh-CN" w:eastAsia="zh-CN"/>
        </w:rPr>
        <w:t>HYTF-202405047</w:t>
      </w:r>
    </w:p>
    <w:p>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预算执行书编号：</w:t>
      </w:r>
      <w:r>
        <w:rPr>
          <w:rFonts w:hint="eastAsia" w:ascii="楷体" w:hAnsi="楷体" w:eastAsia="楷体" w:cs="楷体"/>
          <w:highlight w:val="none"/>
          <w:lang w:val="en-US" w:eastAsia="zh-CN"/>
        </w:rPr>
        <w:t>YS-西安市航天基地-2024-04436</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b/>
          <w:highlight w:val="none"/>
        </w:rPr>
        <w:t>二、项目性质：专门面向中小企业的采购</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b/>
          <w:highlight w:val="none"/>
        </w:rPr>
        <w:t>三、采购内容和要求：</w:t>
      </w:r>
      <w:r>
        <w:rPr>
          <w:rFonts w:hint="eastAsia" w:ascii="楷体" w:hAnsi="楷体" w:eastAsia="楷体" w:cs="楷体"/>
          <w:b w:val="0"/>
          <w:bCs/>
          <w:highlight w:val="none"/>
          <w:lang w:val="en-US" w:eastAsia="zh-CN"/>
        </w:rPr>
        <w:t>城市地下市政基础设施普查服务</w:t>
      </w:r>
      <w:r>
        <w:rPr>
          <w:rFonts w:hint="eastAsia" w:ascii="楷体" w:hAnsi="楷体" w:eastAsia="楷体" w:cs="楷体"/>
          <w:b w:val="0"/>
          <w:bCs/>
          <w:highlight w:val="none"/>
          <w:lang w:eastAsia="zh-CN"/>
        </w:rPr>
        <w:t>，</w:t>
      </w:r>
      <w:r>
        <w:rPr>
          <w:rFonts w:hint="eastAsia" w:ascii="楷体" w:hAnsi="楷体" w:eastAsia="楷体" w:cs="楷体"/>
          <w:b w:val="0"/>
          <w:bCs/>
          <w:highlight w:val="none"/>
          <w:lang w:val="en-US" w:eastAsia="zh-CN"/>
        </w:rPr>
        <w:t>服务期限自合同签订之日起6个月内提交成果文件</w:t>
      </w:r>
      <w:r>
        <w:rPr>
          <w:rFonts w:hint="eastAsia" w:ascii="楷体" w:hAnsi="楷体" w:eastAsia="楷体" w:cs="楷体"/>
          <w:highlight w:val="none"/>
        </w:rPr>
        <w:t>（详见招标文件第三章〈</w:t>
      </w:r>
      <w:r>
        <w:rPr>
          <w:rFonts w:hint="eastAsia" w:ascii="楷体" w:hAnsi="楷体" w:eastAsia="楷体" w:cs="楷体"/>
          <w:highlight w:val="none"/>
          <w:lang w:val="en-US" w:eastAsia="zh-CN"/>
        </w:rPr>
        <w:t>采购</w:t>
      </w:r>
      <w:r>
        <w:rPr>
          <w:rFonts w:hint="eastAsia" w:ascii="楷体" w:hAnsi="楷体" w:eastAsia="楷体" w:cs="楷体"/>
          <w:highlight w:val="none"/>
        </w:rPr>
        <w:t>内容及</w:t>
      </w:r>
      <w:r>
        <w:rPr>
          <w:rFonts w:hint="eastAsia" w:ascii="楷体" w:hAnsi="楷体" w:eastAsia="楷体" w:cs="楷体"/>
          <w:highlight w:val="none"/>
          <w:lang w:val="en-US" w:eastAsia="zh-CN"/>
        </w:rPr>
        <w:t>需</w:t>
      </w:r>
      <w:r>
        <w:rPr>
          <w:rFonts w:hint="eastAsia" w:ascii="楷体" w:hAnsi="楷体" w:eastAsia="楷体" w:cs="楷体"/>
          <w:highlight w:val="none"/>
        </w:rPr>
        <w:t>求〉）</w:t>
      </w:r>
    </w:p>
    <w:p>
      <w:pPr>
        <w:widowControl w:val="0"/>
        <w:topLinePunct/>
        <w:ind w:firstLine="480" w:firstLineChars="200"/>
        <w:jc w:val="both"/>
        <w:rPr>
          <w:rFonts w:hint="default" w:ascii="楷体" w:hAnsi="楷体" w:eastAsia="楷体" w:cs="楷体"/>
          <w:color w:val="C00000"/>
          <w:highlight w:val="none"/>
          <w:lang w:val="en-US" w:eastAsia="zh-CN"/>
        </w:rPr>
      </w:pPr>
      <w:r>
        <w:rPr>
          <w:rFonts w:hint="eastAsia" w:ascii="楷体" w:hAnsi="楷体" w:eastAsia="楷体" w:cs="楷体"/>
          <w:b/>
          <w:highlight w:val="none"/>
        </w:rPr>
        <w:t>四、采购预算：</w:t>
      </w:r>
      <w:r>
        <w:rPr>
          <w:rFonts w:hint="eastAsia" w:ascii="楷体" w:hAnsi="楷体" w:eastAsia="楷体" w:cs="楷体"/>
          <w:highlight w:val="none"/>
        </w:rPr>
        <w:t>￥</w:t>
      </w:r>
      <w:r>
        <w:rPr>
          <w:rFonts w:hint="eastAsia" w:ascii="楷体" w:hAnsi="楷体" w:eastAsia="楷体" w:cs="楷体"/>
          <w:highlight w:val="none"/>
          <w:lang w:val="en-US" w:eastAsia="zh-CN"/>
        </w:rPr>
        <w:t>2,459,650.00</w:t>
      </w:r>
      <w:r>
        <w:rPr>
          <w:rFonts w:hint="eastAsia" w:ascii="楷体" w:hAnsi="楷体" w:eastAsia="楷体" w:cs="楷体"/>
          <w:highlight w:val="none"/>
        </w:rPr>
        <w:t>元</w:t>
      </w:r>
    </w:p>
    <w:p>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五、供应商资格要求：</w:t>
      </w:r>
    </w:p>
    <w:p>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highlight w:val="none"/>
        </w:rPr>
        <w:t>1．</w:t>
      </w:r>
      <w:r>
        <w:rPr>
          <w:rFonts w:hint="eastAsia" w:ascii="楷体" w:hAnsi="楷体" w:eastAsia="楷体" w:cs="楷体"/>
          <w:b/>
          <w:highlight w:val="none"/>
        </w:rPr>
        <w:t>基本资格条件</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满足《中华人民共和国政府釆购法》第二十二条规定。</w:t>
      </w:r>
    </w:p>
    <w:p>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highlight w:val="none"/>
        </w:rPr>
        <w:t>2．</w:t>
      </w:r>
      <w:r>
        <w:rPr>
          <w:rFonts w:hint="eastAsia" w:ascii="楷体" w:hAnsi="楷体" w:eastAsia="楷体" w:cs="楷体"/>
          <w:b/>
          <w:highlight w:val="none"/>
        </w:rPr>
        <w:t>特定资格条件</w:t>
      </w:r>
    </w:p>
    <w:p>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合同包1(</w:t>
      </w:r>
      <w:r>
        <w:rPr>
          <w:rFonts w:hint="eastAsia" w:ascii="楷体" w:hAnsi="楷体" w:eastAsia="楷体" w:cs="楷体"/>
          <w:color w:val="auto"/>
          <w:highlight w:val="none"/>
          <w:lang w:val="en-US" w:eastAsia="zh-CN"/>
        </w:rPr>
        <w:t>西安国家民用航天产业基地管理委员会城市地下市政基础设施普查服务项目</w:t>
      </w:r>
      <w:r>
        <w:rPr>
          <w:rFonts w:hint="eastAsia" w:ascii="楷体" w:hAnsi="楷体" w:eastAsia="楷体" w:cs="楷体"/>
          <w:color w:val="auto"/>
          <w:highlight w:val="none"/>
        </w:rPr>
        <w:t>)特定资格要求如下:</w:t>
      </w:r>
    </w:p>
    <w:p>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1</w:t>
      </w:r>
      <w:r>
        <w:rPr>
          <w:rFonts w:hint="eastAsia" w:ascii="楷体" w:hAnsi="楷体" w:eastAsia="楷体" w:cs="楷体"/>
          <w:color w:val="auto"/>
          <w:highlight w:val="none"/>
          <w:lang w:eastAsia="zh-CN"/>
        </w:rPr>
        <w:t>）营业执照等主体资格证明文件：提供有效存续的企业营业执照/事业单位法人证书/专业服务机构执业许可证/民办非企业单位登记证书，自然人投标的提供其身份证明；</w:t>
      </w:r>
    </w:p>
    <w:p>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2</w:t>
      </w:r>
      <w:r>
        <w:rPr>
          <w:rFonts w:hint="eastAsia" w:ascii="楷体" w:hAnsi="楷体" w:eastAsia="楷体" w:cs="楷体"/>
          <w:color w:val="auto"/>
          <w:highlight w:val="none"/>
          <w:lang w:eastAsia="zh-CN"/>
        </w:rPr>
        <w:t>）财务状况报告：提供 2022 年度</w:t>
      </w:r>
      <w:r>
        <w:rPr>
          <w:rFonts w:hint="eastAsia" w:ascii="楷体" w:hAnsi="楷体" w:eastAsia="楷体" w:cs="楷体"/>
          <w:color w:val="auto"/>
          <w:highlight w:val="none"/>
          <w:lang w:val="en-US" w:eastAsia="zh-CN"/>
        </w:rPr>
        <w:t>或2023年度</w:t>
      </w:r>
      <w:r>
        <w:rPr>
          <w:rFonts w:hint="eastAsia" w:ascii="楷体" w:hAnsi="楷体" w:eastAsia="楷体" w:cs="楷体"/>
          <w:color w:val="auto"/>
          <w:highlight w:val="none"/>
          <w:lang w:eastAsia="zh-CN"/>
        </w:rPr>
        <w:t>经审计的完整财务报告（成立时间至提交</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3</w:t>
      </w:r>
      <w:r>
        <w:rPr>
          <w:rFonts w:hint="eastAsia" w:ascii="楷体" w:hAnsi="楷体" w:eastAsia="楷体" w:cs="楷体"/>
          <w:color w:val="auto"/>
          <w:highlight w:val="none"/>
          <w:lang w:eastAsia="zh-CN"/>
        </w:rPr>
        <w:t>）税收缴纳证明：提供2023年</w:t>
      </w:r>
      <w:r>
        <w:rPr>
          <w:rFonts w:hint="eastAsia" w:ascii="楷体" w:hAnsi="楷体" w:eastAsia="楷体" w:cs="楷体"/>
          <w:color w:val="auto"/>
          <w:highlight w:val="none"/>
          <w:lang w:val="en-US" w:eastAsia="zh-CN"/>
        </w:rPr>
        <w:t>11</w:t>
      </w:r>
      <w:r>
        <w:rPr>
          <w:rFonts w:hint="eastAsia" w:ascii="楷体" w:hAnsi="楷体" w:eastAsia="楷体" w:cs="楷体"/>
          <w:color w:val="auto"/>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lang w:eastAsia="zh-CN"/>
        </w:rPr>
        <w:t>）社保缴纳证明：提供2023年</w:t>
      </w:r>
      <w:r>
        <w:rPr>
          <w:rFonts w:hint="eastAsia" w:ascii="楷体" w:hAnsi="楷体" w:eastAsia="楷体" w:cs="楷体"/>
          <w:color w:val="auto"/>
          <w:highlight w:val="none"/>
          <w:lang w:val="en-US" w:eastAsia="zh-CN"/>
        </w:rPr>
        <w:t>11</w:t>
      </w:r>
      <w:r>
        <w:rPr>
          <w:rFonts w:hint="eastAsia" w:ascii="楷体" w:hAnsi="楷体" w:eastAsia="楷体" w:cs="楷体"/>
          <w:color w:val="auto"/>
          <w:highlight w:val="none"/>
          <w:lang w:eastAsia="zh-CN"/>
        </w:rPr>
        <w:t>月至今已缴存任意一个月社会保障资金缴存单据或社保机构开具的社会保险参保缴费证明，依法不需要缴纳社会保障资金的单位应提供相应证明文件；</w:t>
      </w:r>
    </w:p>
    <w:p>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5</w:t>
      </w:r>
      <w:r>
        <w:rPr>
          <w:rFonts w:hint="eastAsia" w:ascii="楷体" w:hAnsi="楷体" w:eastAsia="楷体" w:cs="楷体"/>
          <w:color w:val="auto"/>
          <w:highlight w:val="none"/>
          <w:lang w:eastAsia="zh-CN"/>
        </w:rPr>
        <w:t>）具备履行合同所必需的设备和专业技术能力的证明材料或书面声明；</w:t>
      </w:r>
    </w:p>
    <w:p>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6</w:t>
      </w:r>
      <w:r>
        <w:rPr>
          <w:rFonts w:hint="eastAsia" w:ascii="楷体" w:hAnsi="楷体" w:eastAsia="楷体" w:cs="楷体"/>
          <w:color w:val="auto"/>
          <w:highlight w:val="none"/>
          <w:lang w:eastAsia="zh-CN"/>
        </w:rPr>
        <w:t>）参加政府采购活动前三年内在经营活动中没有重大违法记录的书面声明；</w:t>
      </w:r>
    </w:p>
    <w:p>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7</w:t>
      </w:r>
      <w:r>
        <w:rPr>
          <w:rFonts w:hint="eastAsia" w:ascii="楷体" w:hAnsi="楷体" w:eastAsia="楷体" w:cs="楷体"/>
          <w:color w:val="auto"/>
          <w:highlight w:val="none"/>
          <w:lang w:eastAsia="zh-CN"/>
        </w:rPr>
        <w:t>）具备法律、行政法规规定的其他条件的证明材料。</w:t>
      </w:r>
    </w:p>
    <w:p>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val="en-US" w:eastAsia="zh-CN"/>
        </w:rPr>
        <w:t>（8）投标人应具备行政主管部门颁发的乙级及以上测绘资质证书(专业类别包含工程测量)。</w:t>
      </w:r>
    </w:p>
    <w:p>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9</w:t>
      </w: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10</w:t>
      </w:r>
      <w:r>
        <w:rPr>
          <w:rFonts w:hint="eastAsia" w:ascii="楷体" w:hAnsi="楷体" w:eastAsia="楷体" w:cs="楷体"/>
          <w:color w:val="auto"/>
          <w:highlight w:val="none"/>
          <w:lang w:eastAsia="zh-CN"/>
        </w:rPr>
        <w:t>）法定代表人授权委托书：法定代表人直接参加</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的，须出具法人身份证，并与营业执照上信息一致。法定代表人授权代表参加</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的，须出具法定代表人授权书及授权代表身份证、授权代表本单位证明（</w:t>
      </w:r>
      <w:r>
        <w:rPr>
          <w:rFonts w:hint="eastAsia" w:ascii="楷体" w:hAnsi="楷体" w:eastAsia="楷体" w:cs="楷体"/>
          <w:color w:val="auto"/>
          <w:highlight w:val="none"/>
          <w:lang w:val="en-US" w:eastAsia="zh-CN"/>
        </w:rPr>
        <w:t>开标</w:t>
      </w:r>
      <w:r>
        <w:rPr>
          <w:rFonts w:hint="eastAsia" w:ascii="楷体" w:hAnsi="楷体" w:eastAsia="楷体" w:cs="楷体"/>
          <w:color w:val="auto"/>
          <w:highlight w:val="none"/>
          <w:lang w:eastAsia="zh-CN"/>
        </w:rPr>
        <w:t>前的个人养老保险缴纳证明或劳动合同）。</w:t>
      </w:r>
    </w:p>
    <w:p>
      <w:pPr>
        <w:widowControl w:val="0"/>
        <w:topLinePunct/>
        <w:ind w:firstLine="480" w:firstLineChars="200"/>
        <w:jc w:val="both"/>
        <w:rPr>
          <w:rFonts w:hint="eastAsia" w:ascii="楷体" w:hAnsi="楷体" w:eastAsia="楷体" w:cs="楷体"/>
          <w:color w:val="auto"/>
          <w:highlight w:val="none"/>
          <w:lang w:eastAsia="zh-CN"/>
        </w:rPr>
      </w:pPr>
      <w:r>
        <w:rPr>
          <w:rFonts w:hint="eastAsia" w:ascii="楷体" w:hAnsi="楷体" w:eastAsia="楷体" w:cs="楷体"/>
          <w:color w:val="auto"/>
          <w:highlight w:val="none"/>
          <w:lang w:eastAsia="zh-CN"/>
        </w:rPr>
        <w:t>法人的分支机构参与</w:t>
      </w:r>
      <w:r>
        <w:rPr>
          <w:rFonts w:hint="eastAsia" w:ascii="楷体" w:hAnsi="楷体" w:eastAsia="楷体" w:cs="楷体"/>
          <w:color w:val="auto"/>
          <w:highlight w:val="none"/>
          <w:lang w:val="en-US" w:eastAsia="zh-CN"/>
        </w:rPr>
        <w:t>投标</w:t>
      </w:r>
      <w:r>
        <w:rPr>
          <w:rFonts w:hint="eastAsia" w:ascii="楷体" w:hAnsi="楷体" w:eastAsia="楷体" w:cs="楷体"/>
          <w:color w:val="auto"/>
          <w:highlight w:val="none"/>
          <w:lang w:eastAsia="zh-CN"/>
        </w:rPr>
        <w:t>时，除提供《法定代表人授权委托书》外，还须同时提供法人给分支机构出具的授权书。 </w:t>
      </w:r>
    </w:p>
    <w:p>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11</w:t>
      </w:r>
      <w:r>
        <w:rPr>
          <w:rFonts w:hint="eastAsia" w:ascii="楷体" w:hAnsi="楷体" w:eastAsia="楷体" w:cs="楷体"/>
          <w:color w:val="auto"/>
          <w:highlight w:val="none"/>
          <w:lang w:eastAsia="zh-CN"/>
        </w:rPr>
        <w:t>）本项目不接受联合体投标，不允许分包：</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lang w:eastAsia="zh-CN"/>
        </w:rPr>
        <w:t>提供《非联合体不分包投标声明》，视为独立投标，不分包。</w:t>
      </w:r>
    </w:p>
    <w:p>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六、执行的其他政府采购政策：</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3.《关于运用政府采购政策支持乡村产业振兴的通知》（财库[2021]19号）、《关于进一步加强政府绿色采购有关问题的通知》（陕财办采〔2021〕29号）、关于印发《商品包装政府采购需求标准（试行）》、《快递包装政府采购需求标准（试行）》的通知--财办库〔2020〕123号。</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4.陕西省财政厅关于印发《陕西省中小企业政府采购信用融资办法》（陕财办采〔2018〕23号）。</w:t>
      </w:r>
    </w:p>
    <w:p>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5.</w:t>
      </w:r>
      <w:r>
        <w:rPr>
          <w:rFonts w:hint="eastAsia" w:ascii="楷体" w:hAnsi="楷体" w:eastAsia="楷体" w:cs="楷体"/>
          <w:highlight w:val="none"/>
          <w:lang w:val="en-US" w:eastAsia="zh-CN"/>
        </w:rPr>
        <w:t>《关于进一步加强政府绿色采购有关问题的通知》（陕财办采〔2021〕29号）。</w:t>
      </w:r>
    </w:p>
    <w:p>
      <w:pPr>
        <w:widowControl w:val="0"/>
        <w:topLinePunct/>
        <w:ind w:firstLine="480" w:firstLineChars="200"/>
        <w:jc w:val="both"/>
        <w:rPr>
          <w:rFonts w:hint="eastAsia" w:ascii="楷体" w:hAnsi="楷体" w:eastAsia="楷体" w:cs="楷体"/>
          <w:highlight w:val="none"/>
          <w:lang w:eastAsia="zh-CN"/>
        </w:rPr>
      </w:pPr>
      <w:r>
        <w:rPr>
          <w:rFonts w:hint="eastAsia" w:ascii="楷体" w:hAnsi="楷体" w:eastAsia="楷体" w:cs="楷体"/>
          <w:highlight w:val="none"/>
          <w:lang w:val="en-US" w:eastAsia="zh-CN"/>
        </w:rPr>
        <w:t>6.</w:t>
      </w:r>
      <w:r>
        <w:rPr>
          <w:rFonts w:hint="eastAsia" w:ascii="楷体" w:hAnsi="楷体" w:eastAsia="楷体" w:cs="楷体"/>
          <w:highlight w:val="none"/>
        </w:rPr>
        <w:t>其他需要落实的政府采购政策</w:t>
      </w:r>
      <w:r>
        <w:rPr>
          <w:rFonts w:hint="eastAsia" w:ascii="楷体" w:hAnsi="楷体" w:eastAsia="楷体" w:cs="楷体"/>
          <w:highlight w:val="none"/>
          <w:lang w:eastAsia="zh-CN"/>
        </w:rPr>
        <w:t>。</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注：如有最新颁布的政府采购政策，按最新的文件执行。</w:t>
      </w:r>
    </w:p>
    <w:p>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七、招标文件获取方式及公告期限：</w:t>
      </w:r>
    </w:p>
    <w:p>
      <w:pPr>
        <w:widowControl w:val="0"/>
        <w:topLinePunct/>
        <w:ind w:firstLine="480" w:firstLineChars="200"/>
        <w:jc w:val="both"/>
        <w:rPr>
          <w:rFonts w:hint="eastAsia" w:ascii="楷体" w:hAnsi="楷体" w:eastAsia="楷体" w:cs="楷体"/>
          <w:b/>
          <w:bCs/>
          <w:color w:val="auto"/>
          <w:sz w:val="24"/>
          <w:highlight w:val="none"/>
        </w:rPr>
      </w:pPr>
      <w:r>
        <w:rPr>
          <w:rFonts w:hint="eastAsia" w:ascii="楷体" w:hAnsi="楷体" w:eastAsia="楷体" w:cs="楷体"/>
          <w:color w:val="auto"/>
          <w:highlight w:val="none"/>
        </w:rPr>
        <w:t>1．获取方式：打开【全国公共资源交易平台（陕西省·西安市）】网站（简称西安市公共资源交易平台，官网地址：</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"http://sxggzyjy.xa.gov.cn/"</w:instrText>
      </w:r>
      <w:r>
        <w:rPr>
          <w:rFonts w:hint="eastAsia" w:ascii="楷体" w:hAnsi="楷体" w:eastAsia="楷体" w:cs="楷体"/>
          <w:color w:val="auto"/>
          <w:highlight w:val="none"/>
        </w:rPr>
        <w:fldChar w:fldCharType="separate"/>
      </w:r>
      <w:r>
        <w:rPr>
          <w:rStyle w:val="39"/>
          <w:rFonts w:hint="eastAsia" w:ascii="楷体" w:hAnsi="楷体" w:eastAsia="楷体" w:cs="楷体"/>
          <w:color w:val="auto"/>
          <w:highlight w:val="none"/>
        </w:rPr>
        <w:t>http://sxggzyjy.xa.gov.cn/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），从〖首页·〉电子交易平台·〉陕西政府采购交易系统·〉企业端〗登录后，首先在〖招</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标公告/出让公告〗模块中预览全部可供参与的项目，然后选择有意向的项目点击〖我要投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标〗，成功后切换到〖我的项目〗模块，依次点选〖项目流程·〉项目管理·〉交易文件下载〗免费获取本项目电子招标文件（*.SXSZF）。</w:t>
      </w:r>
      <w:r>
        <w:rPr>
          <w:rFonts w:hint="eastAsia" w:ascii="楷体" w:hAnsi="楷体" w:eastAsia="楷体" w:cs="楷体"/>
          <w:b/>
          <w:bCs/>
          <w:color w:val="auto"/>
          <w:highlight w:val="none"/>
        </w:rPr>
        <w:t>投标人须在获取招标文件时限内，下载获取电子采购文件并做好备份，逾期下载通道将关闭，未及时下载招标文件将会影响后续开评标活动。</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2．招标文件公告期：自招标公告发布之日起5个工作日</w:t>
      </w:r>
    </w:p>
    <w:p>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3．友情提示：</w:t>
      </w:r>
    </w:p>
    <w:p>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标指南》。</w:t>
      </w:r>
    </w:p>
    <w:p>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lang w:eastAsia="zh-CN"/>
        </w:rPr>
        <w:t>（</w:t>
      </w:r>
      <w:r>
        <w:rPr>
          <w:rFonts w:hint="eastAsia" w:ascii="楷体" w:hAnsi="楷体" w:eastAsia="楷体" w:cs="楷体"/>
          <w:color w:val="auto"/>
          <w:highlight w:val="none"/>
          <w:lang w:val="en-US" w:eastAsia="zh-CN"/>
        </w:rPr>
        <w:t>2）</w:t>
      </w:r>
      <w:r>
        <w:rPr>
          <w:rFonts w:hint="eastAsia" w:ascii="楷体" w:hAnsi="楷体" w:eastAsia="楷体" w:cs="楷体"/>
          <w:color w:val="auto"/>
          <w:highlight w:val="none"/>
        </w:rPr>
        <w:t>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3</w:t>
      </w:r>
      <w:r>
        <w:rPr>
          <w:rFonts w:hint="eastAsia" w:ascii="楷体" w:hAnsi="楷体" w:eastAsia="楷体" w:cs="楷体"/>
          <w:color w:val="auto"/>
          <w:highlight w:val="none"/>
        </w:rPr>
        <w:t>）制作电子投标文件（*.SXSTF）需要使用专用制作工具。软件下载及操作说明详见西安市公共资源交易平台〖首页·〉服务指南·〉下载专区〗中的《政府采购项目投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标文件制作软件及操作手册》。</w:t>
      </w:r>
    </w:p>
    <w:p>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4</w:t>
      </w:r>
      <w:r>
        <w:rPr>
          <w:rFonts w:hint="eastAsia" w:ascii="楷体" w:hAnsi="楷体" w:eastAsia="楷体" w:cs="楷体"/>
          <w:color w:val="auto"/>
          <w:highlight w:val="none"/>
        </w:rPr>
        <w:t>）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widowControl w:val="0"/>
        <w:topLinePunct/>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八、提交投标文件方式、截止时间及开标时间、形式：</w:t>
      </w:r>
    </w:p>
    <w:p>
      <w:pPr>
        <w:widowControl w:val="0"/>
        <w:topLinePunct/>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1．提交投标文件的方式：从西安市公共资源交易平台〖首页·〉电子交易平台·〉陕西政府采购交易系统·〉企业端〗登录，登录后切换到〖我的项目〗模块，依次点选〖项目流程·〉项目管理·〉上传响</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应文件〗上传加密后的电子投标文件（*.SXSTF）。</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2．提交投标文件截止时间及开标时间：202</w:t>
      </w:r>
      <w:r>
        <w:rPr>
          <w:rFonts w:hint="eastAsia" w:ascii="楷体" w:hAnsi="楷体" w:eastAsia="楷体" w:cs="楷体"/>
          <w:highlight w:val="none"/>
          <w:lang w:val="en-US" w:eastAsia="zh-CN"/>
        </w:rPr>
        <w:t>4</w:t>
      </w:r>
      <w:r>
        <w:rPr>
          <w:rFonts w:hint="eastAsia" w:ascii="楷体" w:hAnsi="楷体" w:eastAsia="楷体" w:cs="楷体"/>
          <w:highlight w:val="none"/>
        </w:rPr>
        <w:t>年</w:t>
      </w:r>
      <w:r>
        <w:rPr>
          <w:rFonts w:hint="eastAsia" w:ascii="楷体" w:hAnsi="楷体" w:eastAsia="楷体" w:cs="楷体"/>
          <w:highlight w:val="none"/>
          <w:lang w:val="en-US" w:eastAsia="zh-CN"/>
        </w:rPr>
        <w:t>6</w:t>
      </w:r>
      <w:r>
        <w:rPr>
          <w:rFonts w:hint="eastAsia" w:ascii="楷体" w:hAnsi="楷体" w:eastAsia="楷体" w:cs="楷体"/>
          <w:highlight w:val="none"/>
        </w:rPr>
        <w:t>月</w:t>
      </w:r>
      <w:r>
        <w:rPr>
          <w:rFonts w:hint="eastAsia" w:ascii="楷体" w:hAnsi="楷体" w:eastAsia="楷体" w:cs="楷体"/>
          <w:highlight w:val="none"/>
          <w:lang w:val="en-US" w:eastAsia="zh-CN"/>
        </w:rPr>
        <w:t>14</w:t>
      </w:r>
      <w:r>
        <w:rPr>
          <w:rFonts w:hint="eastAsia" w:ascii="楷体" w:hAnsi="楷体" w:eastAsia="楷体" w:cs="楷体"/>
          <w:highlight w:val="none"/>
        </w:rPr>
        <w:t>日</w:t>
      </w:r>
      <w:r>
        <w:rPr>
          <w:rFonts w:hint="eastAsia" w:ascii="楷体" w:hAnsi="楷体" w:eastAsia="楷体" w:cs="楷体"/>
          <w:highlight w:val="none"/>
          <w:lang w:val="en-US" w:eastAsia="zh-CN"/>
        </w:rPr>
        <w:t>09</w:t>
      </w:r>
      <w:r>
        <w:rPr>
          <w:rFonts w:hint="eastAsia" w:ascii="楷体" w:hAnsi="楷体" w:eastAsia="楷体" w:cs="楷体"/>
          <w:highlight w:val="none"/>
        </w:rPr>
        <w:t>:</w:t>
      </w:r>
      <w:r>
        <w:rPr>
          <w:rFonts w:hint="eastAsia" w:ascii="楷体" w:hAnsi="楷体" w:eastAsia="楷体" w:cs="楷体"/>
          <w:highlight w:val="none"/>
          <w:lang w:val="en-US" w:eastAsia="zh-CN"/>
        </w:rPr>
        <w:t>3</w:t>
      </w:r>
      <w:r>
        <w:rPr>
          <w:rFonts w:hint="eastAsia" w:ascii="楷体" w:hAnsi="楷体" w:eastAsia="楷体" w:cs="楷体"/>
          <w:highlight w:val="none"/>
        </w:rPr>
        <w:t>0，逾期提交的，系统将拒绝接收。</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3．开标形式：本项目将采用“不见面开</w:t>
      </w:r>
      <w:r>
        <w:rPr>
          <w:rFonts w:hint="eastAsia" w:ascii="楷体" w:hAnsi="楷体" w:eastAsia="楷体" w:cs="楷体"/>
          <w:w w:val="1"/>
          <w:highlight w:val="none"/>
        </w:rPr>
        <w:t xml:space="preserve"> </w:t>
      </w:r>
      <w:r>
        <w:rPr>
          <w:rFonts w:hint="eastAsia" w:ascii="楷体" w:hAnsi="楷体" w:eastAsia="楷体" w:cs="楷体"/>
          <w:highlight w:val="none"/>
        </w:rPr>
        <w:t>标”形式。操作说明详见平台〖首页·〉服务指南·〉下载专区〗中的《西安公共资源交易不见面开</w:t>
      </w:r>
      <w:r>
        <w:rPr>
          <w:rFonts w:hint="eastAsia" w:ascii="楷体" w:hAnsi="楷体" w:eastAsia="楷体" w:cs="楷体"/>
          <w:w w:val="1"/>
          <w:highlight w:val="none"/>
        </w:rPr>
        <w:t xml:space="preserve"> </w:t>
      </w:r>
      <w:r>
        <w:rPr>
          <w:rFonts w:hint="eastAsia" w:ascii="楷体" w:hAnsi="楷体" w:eastAsia="楷体" w:cs="楷体"/>
          <w:highlight w:val="none"/>
        </w:rPr>
        <w:t>标大厅供应商操作手册》。</w:t>
      </w:r>
    </w:p>
    <w:p>
      <w:pPr>
        <w:widowControl w:val="0"/>
        <w:topLinePunct/>
        <w:ind w:firstLine="480" w:firstLineChars="200"/>
        <w:jc w:val="both"/>
        <w:rPr>
          <w:rFonts w:hint="eastAsia" w:ascii="楷体" w:hAnsi="楷体" w:eastAsia="楷体" w:cs="楷体"/>
          <w:b/>
          <w:highlight w:val="none"/>
        </w:rPr>
      </w:pPr>
      <w:r>
        <w:rPr>
          <w:rFonts w:hint="eastAsia" w:ascii="楷体" w:hAnsi="楷体" w:eastAsia="楷体" w:cs="楷体"/>
          <w:b/>
          <w:highlight w:val="none"/>
        </w:rPr>
        <w:t>九、联系方式</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1．采购人：</w:t>
      </w:r>
      <w:r>
        <w:rPr>
          <w:rFonts w:hint="eastAsia" w:ascii="楷体" w:hAnsi="楷体" w:eastAsia="楷体" w:cs="楷体"/>
          <w:highlight w:val="none"/>
          <w:lang w:val="en-US" w:eastAsia="zh-CN"/>
        </w:rPr>
        <w:t>西安国家民用航天产业基地管理委员会</w:t>
      </w:r>
    </w:p>
    <w:p>
      <w:pPr>
        <w:widowControl w:val="0"/>
        <w:topLinePunct/>
        <w:ind w:firstLine="480" w:firstLineChars="200"/>
        <w:jc w:val="both"/>
        <w:rPr>
          <w:rFonts w:hint="default" w:ascii="楷体" w:hAnsi="楷体" w:eastAsia="楷体" w:cs="楷体"/>
          <w:highlight w:val="none"/>
          <w:lang w:val="en-US" w:eastAsia="zh-CN"/>
        </w:rPr>
      </w:pPr>
      <w:r>
        <w:rPr>
          <w:rFonts w:hint="eastAsia" w:ascii="楷体" w:hAnsi="楷体" w:eastAsia="楷体" w:cs="楷体"/>
          <w:highlight w:val="none"/>
        </w:rPr>
        <w:t>地址：西安市航天中路369号</w:t>
      </w:r>
      <w:r>
        <w:rPr>
          <w:rFonts w:hint="eastAsia" w:ascii="楷体" w:hAnsi="楷体" w:eastAsia="楷体" w:cs="楷体"/>
          <w:highlight w:val="none"/>
          <w:lang w:val="en-US" w:eastAsia="zh-CN"/>
        </w:rPr>
        <w:t xml:space="preserve">                     </w:t>
      </w:r>
    </w:p>
    <w:p>
      <w:pPr>
        <w:widowControl w:val="0"/>
        <w:topLinePunct/>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联系人：</w:t>
      </w:r>
      <w:r>
        <w:rPr>
          <w:rFonts w:hint="eastAsia" w:ascii="楷体" w:hAnsi="楷体" w:eastAsia="楷体" w:cs="楷体"/>
          <w:highlight w:val="none"/>
          <w:lang w:val="en-US" w:eastAsia="zh-CN"/>
        </w:rPr>
        <w:t>常辉</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联系方式：</w:t>
      </w:r>
      <w:r>
        <w:rPr>
          <w:rFonts w:hint="eastAsia" w:ascii="楷体" w:hAnsi="楷体" w:eastAsia="楷体" w:cs="楷体"/>
          <w:highlight w:val="none"/>
          <w:lang w:val="en-US" w:eastAsia="zh-CN"/>
        </w:rPr>
        <w:t>029-85875753</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2．采购代理</w:t>
      </w:r>
      <w:r>
        <w:rPr>
          <w:rFonts w:hint="eastAsia" w:ascii="楷体" w:hAnsi="楷体" w:eastAsia="楷体" w:cs="楷体"/>
          <w:color w:val="auto"/>
          <w:highlight w:val="none"/>
        </w:rPr>
        <w:t>机构：陕西四方衡裕项目管理有限公司</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地址：西安市高新区沣惠路16号泰华金贸国际8号楼28层</w:t>
      </w:r>
    </w:p>
    <w:p>
      <w:pPr>
        <w:widowControl w:val="0"/>
        <w:topLinePunct/>
        <w:ind w:firstLine="480" w:firstLineChars="200"/>
        <w:jc w:val="both"/>
        <w:rPr>
          <w:rFonts w:hint="eastAsia" w:ascii="楷体" w:hAnsi="楷体" w:eastAsia="楷体" w:cs="楷体"/>
          <w:highlight w:val="none"/>
        </w:rPr>
      </w:pPr>
      <w:r>
        <w:rPr>
          <w:rFonts w:hint="eastAsia" w:ascii="楷体" w:hAnsi="楷体" w:eastAsia="楷体" w:cs="楷体"/>
          <w:highlight w:val="none"/>
        </w:rPr>
        <w:t>总机：029-89284433</w:t>
      </w:r>
    </w:p>
    <w:p>
      <w:pPr>
        <w:widowControl w:val="0"/>
        <w:topLinePunct/>
        <w:ind w:firstLine="480" w:firstLineChars="200"/>
        <w:jc w:val="both"/>
        <w:rPr>
          <w:rFonts w:hint="default" w:ascii="楷体" w:hAnsi="楷体" w:eastAsia="楷体" w:cs="楷体"/>
          <w:highlight w:val="none"/>
          <w:lang w:val="en-US" w:eastAsia="zh-CN"/>
        </w:rPr>
      </w:pPr>
      <w:r>
        <w:rPr>
          <w:rFonts w:hint="eastAsia" w:ascii="楷体" w:hAnsi="楷体" w:eastAsia="楷体" w:cs="楷体"/>
          <w:highlight w:val="none"/>
        </w:rPr>
        <w:t>标书联系人及分机号：</w:t>
      </w:r>
      <w:r>
        <w:rPr>
          <w:rFonts w:hint="eastAsia" w:ascii="楷体" w:hAnsi="楷体" w:eastAsia="楷体" w:cs="楷体"/>
          <w:highlight w:val="none"/>
          <w:lang w:val="en-US" w:eastAsia="zh-CN"/>
        </w:rPr>
        <w:t>王维、李亚容、赵维</w:t>
      </w:r>
      <w:r>
        <w:rPr>
          <w:rFonts w:hint="eastAsia" w:ascii="楷体" w:hAnsi="楷体" w:eastAsia="楷体" w:cs="楷体"/>
          <w:highlight w:val="none"/>
        </w:rPr>
        <w:t xml:space="preserve">  029-89284433-6</w:t>
      </w:r>
      <w:r>
        <w:rPr>
          <w:rFonts w:hint="eastAsia" w:ascii="楷体" w:hAnsi="楷体" w:eastAsia="楷体" w:cs="楷体"/>
          <w:highlight w:val="none"/>
          <w:lang w:val="en-US" w:eastAsia="zh-CN"/>
        </w:rPr>
        <w:t>05</w:t>
      </w:r>
    </w:p>
    <w:p>
      <w:pPr>
        <w:widowControl w:val="0"/>
        <w:topLinePunct/>
        <w:ind w:firstLine="480" w:firstLineChars="200"/>
        <w:jc w:val="both"/>
        <w:rPr>
          <w:rFonts w:hint="eastAsia" w:ascii="楷体" w:hAnsi="楷体" w:eastAsia="楷体" w:cs="楷体"/>
          <w:highlight w:val="none"/>
          <w:lang w:eastAsia="zh-CN"/>
        </w:rPr>
      </w:pPr>
      <w:r>
        <w:rPr>
          <w:rFonts w:hint="eastAsia" w:ascii="楷体" w:hAnsi="楷体" w:eastAsia="楷体" w:cs="楷体"/>
          <w:highlight w:val="none"/>
        </w:rPr>
        <w:t>开标联系人及分机号：</w:t>
      </w:r>
      <w:r>
        <w:rPr>
          <w:rFonts w:hint="eastAsia" w:ascii="楷体" w:hAnsi="楷体" w:eastAsia="楷体" w:cs="楷体"/>
          <w:highlight w:val="none"/>
          <w:lang w:val="en-US" w:eastAsia="zh-CN"/>
        </w:rPr>
        <w:t>王维、李亚容、赵维  029-89284433-605</w:t>
      </w:r>
    </w:p>
    <w:p>
      <w:pPr>
        <w:widowControl w:val="0"/>
        <w:topLinePunct/>
        <w:jc w:val="both"/>
        <w:rPr>
          <w:rFonts w:hint="eastAsia" w:ascii="楷体" w:hAnsi="楷体" w:eastAsia="楷体" w:cs="楷体"/>
          <w:highlight w:val="none"/>
        </w:rPr>
      </w:pPr>
    </w:p>
    <w:p>
      <w:pPr>
        <w:widowControl w:val="0"/>
        <w:topLinePunct/>
        <w:jc w:val="both"/>
        <w:rPr>
          <w:rFonts w:hint="eastAsia" w:ascii="楷体" w:hAnsi="楷体" w:eastAsia="楷体" w:cs="楷体"/>
          <w:highlight w:val="none"/>
        </w:rPr>
      </w:pPr>
    </w:p>
    <w:p>
      <w:pPr>
        <w:rPr>
          <w:rFonts w:hint="eastAsia" w:ascii="楷体" w:hAnsi="楷体" w:eastAsia="楷体" w:cs="楷体"/>
          <w:highlight w:val="none"/>
        </w:rPr>
        <w:sectPr>
          <w:headerReference r:id="rId8" w:type="default"/>
          <w:footerReference r:id="rId10" w:type="default"/>
          <w:headerReference r:id="rId9" w:type="even"/>
          <w:footerReference r:id="rId11" w:type="even"/>
          <w:pgSz w:w="11906" w:h="16838"/>
          <w:pgMar w:top="1418" w:right="1304" w:bottom="1418" w:left="1701" w:header="851" w:footer="851" w:gutter="0"/>
          <w:pgBorders>
            <w:top w:val="none" w:sz="0" w:space="0"/>
            <w:left w:val="none" w:sz="0" w:space="0"/>
            <w:bottom w:val="none" w:sz="0" w:space="0"/>
            <w:right w:val="none" w:sz="0" w:space="0"/>
          </w:pgBorders>
          <w:pgNumType w:start="1"/>
          <w:cols w:space="425" w:num="1"/>
          <w:docGrid w:type="linesAndChars" w:linePitch="460" w:charSpace="0"/>
        </w:sectPr>
      </w:pPr>
    </w:p>
    <w:p>
      <w:pPr>
        <w:pStyle w:val="3"/>
        <w:spacing w:before="210" w:after="210"/>
        <w:rPr>
          <w:rFonts w:hint="eastAsia" w:ascii="楷体" w:hAnsi="楷体" w:eastAsia="楷体" w:cs="楷体"/>
          <w:b/>
          <w:bCs w:val="0"/>
          <w:highlight w:val="none"/>
        </w:rPr>
      </w:pPr>
      <w:bookmarkStart w:id="15" w:name="_Toc11391"/>
      <w:r>
        <w:rPr>
          <w:rFonts w:hint="eastAsia" w:ascii="楷体" w:hAnsi="楷体" w:eastAsia="楷体" w:cs="楷体"/>
          <w:b/>
          <w:bCs w:val="0"/>
          <w:highlight w:val="none"/>
        </w:rPr>
        <w:t>第二章　</w:t>
      </w:r>
      <w:r>
        <w:rPr>
          <w:rFonts w:hint="eastAsia" w:ascii="楷体" w:hAnsi="楷体" w:eastAsia="楷体" w:cs="楷体"/>
          <w:b/>
          <w:bCs w:val="0"/>
          <w:highlight w:val="none"/>
          <w:lang w:val="en-US" w:eastAsia="zh-CN"/>
        </w:rPr>
        <w:t>投标人</w:t>
      </w:r>
      <w:r>
        <w:rPr>
          <w:rFonts w:hint="eastAsia" w:ascii="楷体" w:hAnsi="楷体" w:eastAsia="楷体" w:cs="楷体"/>
          <w:b/>
          <w:bCs w:val="0"/>
          <w:highlight w:val="none"/>
        </w:rPr>
        <w:t>须知</w:t>
      </w:r>
      <w:bookmarkEnd w:id="15"/>
    </w:p>
    <w:p>
      <w:pPr>
        <w:jc w:val="center"/>
        <w:outlineLvl w:val="1"/>
        <w:rPr>
          <w:rFonts w:hint="eastAsia" w:ascii="楷体" w:hAnsi="楷体" w:eastAsia="楷体" w:cs="楷体"/>
          <w:color w:val="auto"/>
          <w:highlight w:val="none"/>
        </w:rPr>
      </w:pPr>
      <w:r>
        <w:rPr>
          <w:rFonts w:hint="eastAsia" w:ascii="楷体" w:hAnsi="楷体" w:eastAsia="楷体" w:cs="楷体"/>
          <w:color w:val="auto"/>
          <w:sz w:val="32"/>
          <w:szCs w:val="32"/>
          <w:highlight w:val="none"/>
          <w:lang w:val="en-US" w:eastAsia="zh-CN"/>
        </w:rPr>
        <w:t>投标人须知</w:t>
      </w:r>
      <w:r>
        <w:rPr>
          <w:rFonts w:hint="eastAsia" w:ascii="楷体" w:hAnsi="楷体" w:eastAsia="楷体" w:cs="楷体"/>
          <w:color w:val="auto"/>
          <w:sz w:val="32"/>
          <w:szCs w:val="32"/>
          <w:highlight w:val="none"/>
        </w:rPr>
        <w:t>前附表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spacing w:line="240" w:lineRule="auto"/>
              <w:jc w:val="center"/>
              <w:rPr>
                <w:rFonts w:hint="eastAsia" w:ascii="楷体" w:hAnsi="楷体" w:eastAsia="楷体" w:cs="楷体"/>
                <w:b/>
                <w:sz w:val="21"/>
                <w:highlight w:val="none"/>
              </w:rPr>
            </w:pPr>
            <w:r>
              <w:rPr>
                <w:rFonts w:hint="eastAsia" w:ascii="楷体" w:hAnsi="楷体" w:eastAsia="楷体" w:cs="楷体"/>
                <w:b/>
                <w:sz w:val="21"/>
                <w:highlight w:val="none"/>
              </w:rPr>
              <w:t>序号</w:t>
            </w:r>
          </w:p>
        </w:tc>
        <w:tc>
          <w:tcPr>
            <w:tcW w:w="2410" w:type="dxa"/>
            <w:tcBorders>
              <w:top w:val="single" w:color="auto" w:sz="12" w:space="0"/>
              <w:bottom w:val="single" w:color="auto" w:sz="2" w:space="0"/>
            </w:tcBorders>
            <w:shd w:val="clear" w:color="auto" w:fill="F1F1F1" w:themeFill="background1" w:themeFillShade="F2"/>
            <w:vAlign w:val="center"/>
          </w:tcPr>
          <w:p>
            <w:pPr>
              <w:spacing w:line="240" w:lineRule="auto"/>
              <w:jc w:val="center"/>
              <w:rPr>
                <w:rFonts w:hint="eastAsia" w:ascii="楷体" w:hAnsi="楷体" w:eastAsia="楷体" w:cs="楷体"/>
                <w:b/>
                <w:sz w:val="21"/>
                <w:highlight w:val="none"/>
              </w:rPr>
            </w:pPr>
            <w:r>
              <w:rPr>
                <w:rFonts w:hint="eastAsia" w:ascii="楷体" w:hAnsi="楷体" w:eastAsia="楷体" w:cs="楷体"/>
                <w:b/>
                <w:sz w:val="21"/>
                <w:highlight w:val="none"/>
              </w:rPr>
              <w:t>内容</w:t>
            </w:r>
          </w:p>
        </w:tc>
        <w:tc>
          <w:tcPr>
            <w:tcW w:w="5766" w:type="dxa"/>
            <w:tcBorders>
              <w:top w:val="single" w:color="auto" w:sz="12" w:space="0"/>
              <w:bottom w:val="single" w:color="auto" w:sz="2" w:space="0"/>
            </w:tcBorders>
            <w:shd w:val="clear" w:color="auto" w:fill="F1F1F1" w:themeFill="background1" w:themeFillShade="F2"/>
            <w:vAlign w:val="center"/>
          </w:tcPr>
          <w:p>
            <w:pPr>
              <w:spacing w:line="240" w:lineRule="auto"/>
              <w:jc w:val="center"/>
              <w:rPr>
                <w:rFonts w:hint="eastAsia" w:ascii="楷体" w:hAnsi="楷体" w:eastAsia="楷体" w:cs="楷体"/>
                <w:b/>
                <w:sz w:val="21"/>
                <w:highlight w:val="none"/>
              </w:rPr>
            </w:pPr>
            <w:r>
              <w:rPr>
                <w:rFonts w:hint="eastAsia" w:ascii="楷体" w:hAnsi="楷体" w:eastAsia="楷体" w:cs="楷体"/>
                <w:b/>
                <w:sz w:val="21"/>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tcBorders>
              <w:top w:val="single" w:color="auto" w:sz="2" w:space="0"/>
            </w:tcBorders>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项目名称</w:t>
            </w:r>
          </w:p>
        </w:tc>
        <w:tc>
          <w:tcPr>
            <w:tcW w:w="5766" w:type="dxa"/>
            <w:tcBorders>
              <w:top w:val="single" w:color="auto" w:sz="2" w:space="0"/>
            </w:tcBorders>
            <w:shd w:val="clear" w:color="auto" w:fill="auto"/>
            <w:vAlign w:val="center"/>
          </w:tcPr>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西安国家民用航天产业基地管理委员会城市地下市政基础设施普查服务项目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项目编号</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lang w:val="zh-CN" w:eastAsia="zh-CN"/>
              </w:rPr>
              <w:t>HYTF-202405047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预算执行书编号</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lang w:val="en-US" w:eastAsia="zh-CN"/>
              </w:rPr>
              <w:t>YS-西安市航天基地-2024-04436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rPr>
              <w:t>是否预留份额</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专门面向中小企业采购</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预算金额</w:t>
            </w:r>
          </w:p>
        </w:tc>
        <w:tc>
          <w:tcPr>
            <w:tcW w:w="5766" w:type="dxa"/>
            <w:shd w:val="clear" w:color="auto" w:fill="auto"/>
            <w:vAlign w:val="center"/>
          </w:tcPr>
          <w:p>
            <w:pPr>
              <w:spacing w:line="240" w:lineRule="auto"/>
              <w:rPr>
                <w:rFonts w:hint="eastAsia" w:ascii="楷体" w:hAnsi="楷体" w:eastAsia="楷体" w:cs="楷体"/>
                <w:sz w:val="21"/>
                <w:highlight w:val="none"/>
                <w:lang w:val="en-US" w:eastAsia="zh-CN"/>
              </w:rPr>
            </w:pPr>
            <w:r>
              <w:rPr>
                <w:rFonts w:hint="eastAsia" w:ascii="楷体" w:hAnsi="楷体" w:eastAsia="楷体" w:cs="楷体"/>
                <w:color w:val="auto"/>
                <w:sz w:val="21"/>
                <w:highlight w:val="none"/>
              </w:rPr>
              <w:t>￥</w:t>
            </w:r>
            <w:r>
              <w:rPr>
                <w:rFonts w:hint="eastAsia" w:ascii="楷体" w:hAnsi="楷体" w:eastAsia="楷体" w:cs="楷体"/>
                <w:color w:val="auto"/>
                <w:sz w:val="21"/>
                <w:highlight w:val="none"/>
                <w:lang w:val="en-US" w:eastAsia="zh-CN"/>
              </w:rPr>
              <w:t>2,459,650.00</w:t>
            </w:r>
            <w:r>
              <w:rPr>
                <w:rFonts w:hint="eastAsia" w:ascii="楷体" w:hAnsi="楷体" w:eastAsia="楷体" w:cs="楷体"/>
                <w:color w:val="auto"/>
                <w:sz w:val="21"/>
                <w:highlight w:val="none"/>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是否接受联合体</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position w:val="2"/>
                <w:sz w:val="14"/>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是否允许进口产品</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rPr>
              <w:t>是否允许大中企业</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向小微企业分包</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投标保证金</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履约保证金</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投标文件份数</w:t>
            </w:r>
          </w:p>
        </w:tc>
        <w:tc>
          <w:tcPr>
            <w:tcW w:w="5766" w:type="dxa"/>
            <w:shd w:val="clear" w:color="auto" w:fill="auto"/>
            <w:vAlign w:val="center"/>
          </w:tcPr>
          <w:p>
            <w:pPr>
              <w:spacing w:line="240" w:lineRule="auto"/>
              <w:ind w:firstLine="420" w:firstLineChars="200"/>
              <w:rPr>
                <w:rFonts w:hint="eastAsia" w:ascii="楷体" w:hAnsi="楷体" w:eastAsia="楷体" w:cs="楷体"/>
                <w:sz w:val="21"/>
                <w:highlight w:val="none"/>
              </w:rPr>
            </w:pPr>
            <w:r>
              <w:rPr>
                <w:rFonts w:hint="eastAsia" w:ascii="楷体" w:hAnsi="楷体" w:eastAsia="楷体" w:cs="楷体"/>
                <w:sz w:val="21"/>
                <w:highlight w:val="none"/>
              </w:rPr>
              <w:t>投标</w:t>
            </w:r>
            <w:r>
              <w:rPr>
                <w:rFonts w:hint="eastAsia" w:ascii="楷体" w:hAnsi="楷体" w:eastAsia="楷体" w:cs="楷体"/>
                <w:sz w:val="21"/>
                <w:highlight w:val="none"/>
                <w:lang w:val="en-US" w:eastAsia="zh-CN"/>
              </w:rPr>
              <w:t>人</w:t>
            </w:r>
            <w:r>
              <w:rPr>
                <w:rFonts w:hint="eastAsia" w:ascii="楷体" w:hAnsi="楷体" w:eastAsia="楷体" w:cs="楷体"/>
                <w:sz w:val="21"/>
                <w:highlight w:val="none"/>
              </w:rPr>
              <w:t>无需提供；</w:t>
            </w:r>
          </w:p>
          <w:p>
            <w:pPr>
              <w:spacing w:line="240" w:lineRule="auto"/>
              <w:ind w:firstLine="420" w:firstLineChars="200"/>
              <w:rPr>
                <w:rFonts w:hint="eastAsia" w:ascii="楷体" w:hAnsi="楷体" w:eastAsia="楷体" w:cs="楷体"/>
                <w:sz w:val="21"/>
                <w:highlight w:val="none"/>
              </w:rPr>
            </w:pPr>
            <w:r>
              <w:rPr>
                <w:rFonts w:hint="eastAsia" w:ascii="楷体" w:hAnsi="楷体" w:eastAsia="楷体" w:cs="楷体"/>
                <w:sz w:val="21"/>
                <w:highlight w:val="none"/>
              </w:rPr>
              <w:t>开标结束后，中标</w:t>
            </w:r>
            <w:r>
              <w:rPr>
                <w:rFonts w:hint="eastAsia" w:ascii="楷体" w:hAnsi="楷体" w:eastAsia="楷体" w:cs="楷体"/>
                <w:sz w:val="21"/>
                <w:highlight w:val="none"/>
                <w:lang w:eastAsia="zh-CN"/>
              </w:rPr>
              <w:t>人</w:t>
            </w:r>
            <w:r>
              <w:rPr>
                <w:rFonts w:hint="eastAsia" w:ascii="楷体" w:hAnsi="楷体" w:eastAsia="楷体" w:cs="楷体"/>
                <w:sz w:val="21"/>
                <w:highlight w:val="none"/>
              </w:rPr>
              <w:t>须无偿为采购人提供盖章齐全的纸质版投标文件三套（一正二副）（同时提供U盘电子投标文件 1 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pPr>
              <w:spacing w:line="240" w:lineRule="auto"/>
              <w:ind w:firstLine="420" w:firstLineChars="200"/>
              <w:rPr>
                <w:rFonts w:hint="eastAsia" w:ascii="楷体" w:hAnsi="楷体" w:eastAsia="楷体" w:cs="楷体"/>
                <w:b/>
                <w:bCs/>
                <w:sz w:val="21"/>
                <w:highlight w:val="none"/>
              </w:rPr>
            </w:pPr>
            <w:r>
              <w:rPr>
                <w:rFonts w:hint="eastAsia" w:ascii="楷体" w:hAnsi="楷体" w:eastAsia="楷体" w:cs="楷体"/>
                <w:b/>
                <w:bCs/>
                <w:sz w:val="21"/>
                <w:highlight w:val="none"/>
              </w:rPr>
              <w:t>中标</w:t>
            </w:r>
            <w:r>
              <w:rPr>
                <w:rFonts w:hint="eastAsia" w:ascii="楷体" w:hAnsi="楷体" w:eastAsia="楷体" w:cs="楷体"/>
                <w:b/>
                <w:bCs/>
                <w:sz w:val="21"/>
                <w:highlight w:val="none"/>
                <w:lang w:eastAsia="zh-CN"/>
              </w:rPr>
              <w:t>人</w:t>
            </w:r>
            <w:r>
              <w:rPr>
                <w:rFonts w:hint="eastAsia" w:ascii="楷体" w:hAnsi="楷体" w:eastAsia="楷体" w:cs="楷体"/>
                <w:b/>
                <w:bCs/>
                <w:sz w:val="21"/>
                <w:highlight w:val="none"/>
              </w:rPr>
              <w:t xml:space="preserve">投标文件请于公示期内递交至西安市高新区沣惠路16号泰华金贸国际8号楼28层。 </w:t>
            </w:r>
          </w:p>
          <w:p>
            <w:pPr>
              <w:spacing w:line="240" w:lineRule="auto"/>
              <w:ind w:firstLine="420" w:firstLineChars="200"/>
              <w:rPr>
                <w:rFonts w:hint="eastAsia" w:ascii="楷体" w:hAnsi="楷体" w:eastAsia="楷体" w:cs="楷体"/>
                <w:sz w:val="21"/>
                <w:highlight w:val="none"/>
              </w:rPr>
            </w:pPr>
            <w:r>
              <w:rPr>
                <w:rFonts w:hint="eastAsia" w:ascii="楷体" w:hAnsi="楷体" w:eastAsia="楷体" w:cs="楷体"/>
                <w:b/>
                <w:bCs/>
                <w:sz w:val="21"/>
                <w:highlight w:val="none"/>
              </w:rPr>
              <w:t>评审结果依据仅以电子投标文件为准，纸质版用途只作为采购人存档留存使用（投标文件纸质版建议双面打印）。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获取项目图纸</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本项目无图纸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现场踏勘和集中答疑</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不集中组织</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集中组织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查看定制产品原样</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本项目无定制产品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提交投标样品</w:t>
            </w:r>
          </w:p>
        </w:tc>
        <w:tc>
          <w:tcPr>
            <w:tcW w:w="5766" w:type="dxa"/>
            <w:shd w:val="clear" w:color="auto" w:fill="auto"/>
            <w:vAlign w:val="center"/>
          </w:tcPr>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rPr>
              <w:t>本项目无</w:t>
            </w:r>
            <w:r>
              <w:rPr>
                <w:rFonts w:hint="eastAsia" w:ascii="楷体" w:hAnsi="楷体" w:eastAsia="楷体" w:cs="楷体"/>
                <w:sz w:val="21"/>
                <w:highlight w:val="none"/>
                <w:lang w:val="en-US" w:eastAsia="zh-CN"/>
              </w:rPr>
              <w:t>样品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政府采购信息发布媒体</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（采购公告、采购结果公告、变更公告）</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1．陕西省政府采购网：仅提供项目公告，官网地址：http://ccgp-shaanxi.gov.cn/。</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询问和质疑</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投诉受理</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1．受理单位：西安国家民用航天产业基地财政金融局</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2．联系电话：</w:t>
            </w:r>
            <w:r>
              <w:rPr>
                <w:rFonts w:hint="eastAsia" w:ascii="楷体" w:hAnsi="楷体" w:eastAsia="楷体" w:cs="楷体"/>
                <w:sz w:val="21"/>
                <w:highlight w:val="none"/>
                <w:lang w:val="en-US" w:eastAsia="zh-CN"/>
              </w:rPr>
              <w:t>029-85688753</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3．地址：西安</w:t>
            </w:r>
            <w:r>
              <w:rPr>
                <w:rFonts w:hint="eastAsia" w:ascii="楷体" w:hAnsi="楷体" w:eastAsia="楷体" w:cs="楷体"/>
                <w:sz w:val="21"/>
                <w:highlight w:val="none"/>
                <w:lang w:val="en-US" w:eastAsia="zh-CN"/>
              </w:rPr>
              <w:t>市</w:t>
            </w:r>
            <w:r>
              <w:rPr>
                <w:rFonts w:hint="eastAsia" w:ascii="楷体" w:hAnsi="楷体" w:eastAsia="楷体" w:cs="楷体"/>
                <w:sz w:val="21"/>
                <w:highlight w:val="none"/>
              </w:rPr>
              <w:t>航天中路369号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default" w:ascii="楷体" w:hAnsi="楷体" w:eastAsia="楷体" w:cs="楷体"/>
                <w:sz w:val="21"/>
                <w:highlight w:val="none"/>
                <w:lang w:val="en-US" w:eastAsia="zh-CN"/>
              </w:rPr>
            </w:pPr>
            <w:r>
              <w:rPr>
                <w:rFonts w:hint="eastAsia" w:ascii="楷体" w:hAnsi="楷体" w:eastAsia="楷体" w:cs="楷体"/>
                <w:sz w:val="21"/>
                <w:highlight w:val="none"/>
              </w:rPr>
              <w:t>资格</w:t>
            </w:r>
            <w:r>
              <w:rPr>
                <w:rFonts w:hint="eastAsia" w:ascii="楷体" w:hAnsi="楷体" w:eastAsia="楷体" w:cs="楷体"/>
                <w:sz w:val="21"/>
                <w:highlight w:val="none"/>
                <w:lang w:val="en-US" w:eastAsia="zh-CN"/>
              </w:rPr>
              <w:t>审查方式</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本项目采用资格后审方式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77"/>
              <w:numPr>
                <w:ilvl w:val="0"/>
                <w:numId w:val="0"/>
              </w:numPr>
              <w:spacing w:line="240" w:lineRule="auto"/>
              <w:ind w:left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投标人资格条件</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1、符合《中华人民共和国政府采购法》第二十二条规定的投标人条件；</w:t>
            </w:r>
          </w:p>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1-1</w:t>
            </w:r>
            <w:r>
              <w:rPr>
                <w:rFonts w:hint="eastAsia" w:ascii="楷体" w:hAnsi="楷体" w:eastAsia="楷体" w:cs="楷体"/>
                <w:sz w:val="21"/>
                <w:highlight w:val="none"/>
                <w:lang w:eastAsia="zh-CN"/>
              </w:rPr>
              <w:t>营业执照等主体资格证明文件：提供有效存续的企业营业执照/事业单位法人证书/专业服务机构执业许可证/民办非企业单位登记证书，自然人投标的提供其身份证明；</w:t>
            </w:r>
          </w:p>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1-2</w:t>
            </w:r>
            <w:r>
              <w:rPr>
                <w:rFonts w:hint="eastAsia" w:ascii="楷体" w:hAnsi="楷体" w:eastAsia="楷体" w:cs="楷体"/>
                <w:sz w:val="21"/>
                <w:highlight w:val="none"/>
                <w:lang w:eastAsia="zh-CN"/>
              </w:rPr>
              <w:t>财务状况报告：提供 2022 年度</w:t>
            </w:r>
            <w:r>
              <w:rPr>
                <w:rFonts w:hint="eastAsia" w:ascii="楷体" w:hAnsi="楷体" w:eastAsia="楷体" w:cs="楷体"/>
                <w:sz w:val="21"/>
                <w:highlight w:val="none"/>
                <w:lang w:val="en-US" w:eastAsia="zh-CN"/>
              </w:rPr>
              <w:t>或2023年度</w:t>
            </w:r>
            <w:r>
              <w:rPr>
                <w:rFonts w:hint="eastAsia" w:ascii="楷体" w:hAnsi="楷体" w:eastAsia="楷体" w:cs="楷体"/>
                <w:sz w:val="21"/>
                <w:highlight w:val="none"/>
                <w:lang w:eastAsia="zh-CN"/>
              </w:rPr>
              <w:t>经审计的完整财务报告（成立时间至提交</w:t>
            </w:r>
            <w:r>
              <w:rPr>
                <w:rFonts w:hint="eastAsia" w:ascii="楷体" w:hAnsi="楷体" w:eastAsia="楷体" w:cs="楷体"/>
                <w:sz w:val="21"/>
                <w:highlight w:val="none"/>
                <w:lang w:val="en-US" w:eastAsia="zh-CN"/>
              </w:rPr>
              <w:t>投标</w:t>
            </w:r>
            <w:r>
              <w:rPr>
                <w:rFonts w:hint="eastAsia" w:ascii="楷体" w:hAnsi="楷体" w:eastAsia="楷体" w:cs="楷体"/>
                <w:sz w:val="21"/>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1-3</w:t>
            </w:r>
            <w:r>
              <w:rPr>
                <w:rFonts w:hint="eastAsia" w:ascii="楷体" w:hAnsi="楷体" w:eastAsia="楷体" w:cs="楷体"/>
                <w:sz w:val="21"/>
                <w:highlight w:val="none"/>
                <w:lang w:eastAsia="zh-CN"/>
              </w:rPr>
              <w:t>税收缴纳证明：提供2023年</w:t>
            </w:r>
            <w:r>
              <w:rPr>
                <w:rFonts w:hint="eastAsia" w:ascii="楷体" w:hAnsi="楷体" w:eastAsia="楷体" w:cs="楷体"/>
                <w:sz w:val="21"/>
                <w:highlight w:val="none"/>
                <w:lang w:val="en-US" w:eastAsia="zh-CN"/>
              </w:rPr>
              <w:t>11</w:t>
            </w:r>
            <w:r>
              <w:rPr>
                <w:rFonts w:hint="eastAsia" w:ascii="楷体" w:hAnsi="楷体" w:eastAsia="楷体" w:cs="楷体"/>
                <w:sz w:val="21"/>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1-4</w:t>
            </w:r>
            <w:r>
              <w:rPr>
                <w:rFonts w:hint="eastAsia" w:ascii="楷体" w:hAnsi="楷体" w:eastAsia="楷体" w:cs="楷体"/>
                <w:sz w:val="21"/>
                <w:highlight w:val="none"/>
                <w:lang w:eastAsia="zh-CN"/>
              </w:rPr>
              <w:t>社保缴纳证明：提供2023年</w:t>
            </w:r>
            <w:r>
              <w:rPr>
                <w:rFonts w:hint="eastAsia" w:ascii="楷体" w:hAnsi="楷体" w:eastAsia="楷体" w:cs="楷体"/>
                <w:sz w:val="21"/>
                <w:highlight w:val="none"/>
                <w:lang w:val="en-US" w:eastAsia="zh-CN"/>
              </w:rPr>
              <w:t>11</w:t>
            </w:r>
            <w:r>
              <w:rPr>
                <w:rFonts w:hint="eastAsia" w:ascii="楷体" w:hAnsi="楷体" w:eastAsia="楷体" w:cs="楷体"/>
                <w:sz w:val="21"/>
                <w:highlight w:val="none"/>
                <w:lang w:eastAsia="zh-CN"/>
              </w:rPr>
              <w:t>月至今已缴存任意一个月社会保障资金缴存单据或社保机构开具的社会保险参保缴费证明，依法不需要缴纳社会保障资金的单位应提供相应证明文件；</w:t>
            </w:r>
          </w:p>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1-5</w:t>
            </w:r>
            <w:r>
              <w:rPr>
                <w:rFonts w:hint="eastAsia" w:ascii="楷体" w:hAnsi="楷体" w:eastAsia="楷体" w:cs="楷体"/>
                <w:sz w:val="21"/>
                <w:highlight w:val="none"/>
                <w:lang w:eastAsia="zh-CN"/>
              </w:rPr>
              <w:t>具备履行合同所必需的设备和专业技术能力的证明材料或书面声明；</w:t>
            </w:r>
          </w:p>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1-6</w:t>
            </w:r>
            <w:r>
              <w:rPr>
                <w:rFonts w:hint="eastAsia" w:ascii="楷体" w:hAnsi="楷体" w:eastAsia="楷体" w:cs="楷体"/>
                <w:sz w:val="21"/>
                <w:highlight w:val="none"/>
                <w:lang w:eastAsia="zh-CN"/>
              </w:rPr>
              <w:t>参加政府采购活动前三年内在经营活动中没有重大违法记录的书面声明；</w:t>
            </w:r>
          </w:p>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1-7</w:t>
            </w:r>
            <w:r>
              <w:rPr>
                <w:rFonts w:hint="eastAsia" w:ascii="楷体" w:hAnsi="楷体" w:eastAsia="楷体" w:cs="楷体"/>
                <w:sz w:val="21"/>
                <w:highlight w:val="none"/>
                <w:lang w:eastAsia="zh-CN"/>
              </w:rPr>
              <w:t>具备法律、行政法规规定的其他条件的证明材料。</w:t>
            </w:r>
          </w:p>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2、投标人应具备行政主管部门颁发的乙级及以上测绘资质证书(专业类别包含工程测量)。</w:t>
            </w:r>
          </w:p>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3、投标人</w:t>
            </w:r>
            <w:r>
              <w:rPr>
                <w:rFonts w:hint="eastAsia" w:ascii="楷体" w:hAnsi="楷体" w:eastAsia="楷体" w:cs="楷体"/>
                <w:sz w:val="21"/>
                <w:highlight w:val="none"/>
                <w:lang w:eastAsia="zh-CN"/>
              </w:rPr>
              <w:t>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val="en-US" w:eastAsia="zh-CN"/>
              </w:rPr>
              <w:t>4、</w:t>
            </w:r>
            <w:r>
              <w:rPr>
                <w:rFonts w:hint="eastAsia" w:ascii="楷体" w:hAnsi="楷体" w:eastAsia="楷体" w:cs="楷体"/>
                <w:sz w:val="21"/>
                <w:highlight w:val="none"/>
                <w:lang w:eastAsia="zh-CN"/>
              </w:rPr>
              <w:t>法定代表人授权委托书：法定代表人直接参加</w:t>
            </w:r>
            <w:r>
              <w:rPr>
                <w:rFonts w:hint="eastAsia" w:ascii="楷体" w:hAnsi="楷体" w:eastAsia="楷体" w:cs="楷体"/>
                <w:sz w:val="21"/>
                <w:highlight w:val="none"/>
                <w:lang w:val="en-US" w:eastAsia="zh-CN"/>
              </w:rPr>
              <w:t>投标</w:t>
            </w:r>
            <w:r>
              <w:rPr>
                <w:rFonts w:hint="eastAsia" w:ascii="楷体" w:hAnsi="楷体" w:eastAsia="楷体" w:cs="楷体"/>
                <w:sz w:val="21"/>
                <w:highlight w:val="none"/>
                <w:lang w:eastAsia="zh-CN"/>
              </w:rPr>
              <w:t>的，须出具法人身份证，并与营业执照上信息一致。法定代表人授权代表参加</w:t>
            </w:r>
            <w:r>
              <w:rPr>
                <w:rFonts w:hint="eastAsia" w:ascii="楷体" w:hAnsi="楷体" w:eastAsia="楷体" w:cs="楷体"/>
                <w:sz w:val="21"/>
                <w:highlight w:val="none"/>
                <w:lang w:val="en-US" w:eastAsia="zh-CN"/>
              </w:rPr>
              <w:t>投标</w:t>
            </w:r>
            <w:r>
              <w:rPr>
                <w:rFonts w:hint="eastAsia" w:ascii="楷体" w:hAnsi="楷体" w:eastAsia="楷体" w:cs="楷体"/>
                <w:sz w:val="21"/>
                <w:highlight w:val="none"/>
                <w:lang w:eastAsia="zh-CN"/>
              </w:rPr>
              <w:t>的，须出具法定代表人授权书及授权代表身份证、授权代表本单位证明（</w:t>
            </w:r>
            <w:r>
              <w:rPr>
                <w:rFonts w:hint="eastAsia" w:ascii="楷体" w:hAnsi="楷体" w:eastAsia="楷体" w:cs="楷体"/>
                <w:sz w:val="21"/>
                <w:highlight w:val="none"/>
                <w:lang w:val="en-US" w:eastAsia="zh-CN"/>
              </w:rPr>
              <w:t>开标</w:t>
            </w:r>
            <w:r>
              <w:rPr>
                <w:rFonts w:hint="eastAsia" w:ascii="楷体" w:hAnsi="楷体" w:eastAsia="楷体" w:cs="楷体"/>
                <w:sz w:val="21"/>
                <w:highlight w:val="none"/>
                <w:lang w:eastAsia="zh-CN"/>
              </w:rPr>
              <w:t>前的个人养老保险缴纳证明或劳动合同）。</w:t>
            </w:r>
          </w:p>
          <w:p>
            <w:pPr>
              <w:spacing w:line="240" w:lineRule="auto"/>
              <w:rPr>
                <w:rFonts w:hint="eastAsia" w:ascii="楷体" w:hAnsi="楷体" w:eastAsia="楷体" w:cs="楷体"/>
                <w:sz w:val="21"/>
                <w:highlight w:val="none"/>
                <w:lang w:eastAsia="zh-CN"/>
              </w:rPr>
            </w:pPr>
            <w:r>
              <w:rPr>
                <w:rFonts w:hint="eastAsia" w:ascii="楷体" w:hAnsi="楷体" w:eastAsia="楷体" w:cs="楷体"/>
                <w:sz w:val="21"/>
                <w:highlight w:val="none"/>
                <w:lang w:eastAsia="zh-CN"/>
              </w:rPr>
              <w:t>法人的分支机构参与</w:t>
            </w:r>
            <w:r>
              <w:rPr>
                <w:rFonts w:hint="eastAsia" w:ascii="楷体" w:hAnsi="楷体" w:eastAsia="楷体" w:cs="楷体"/>
                <w:sz w:val="21"/>
                <w:highlight w:val="none"/>
                <w:lang w:val="en-US" w:eastAsia="zh-CN"/>
              </w:rPr>
              <w:t>投标</w:t>
            </w:r>
            <w:r>
              <w:rPr>
                <w:rFonts w:hint="eastAsia" w:ascii="楷体" w:hAnsi="楷体" w:eastAsia="楷体" w:cs="楷体"/>
                <w:sz w:val="21"/>
                <w:highlight w:val="none"/>
                <w:lang w:eastAsia="zh-CN"/>
              </w:rPr>
              <w:t>时，除提供《法定代表人授权委托书》外，还须同时提供法人给分支机构出具的授权书。 </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lang w:val="en-US" w:eastAsia="zh-CN"/>
              </w:rPr>
              <w:t>5、</w:t>
            </w:r>
            <w:r>
              <w:rPr>
                <w:rFonts w:hint="eastAsia" w:ascii="楷体" w:hAnsi="楷体" w:eastAsia="楷体" w:cs="楷体"/>
                <w:sz w:val="21"/>
                <w:highlight w:val="none"/>
                <w:lang w:eastAsia="zh-CN"/>
              </w:rPr>
              <w:t>本项目不接受联合体投标，不允许分包：</w:t>
            </w:r>
            <w:r>
              <w:rPr>
                <w:rFonts w:hint="eastAsia" w:ascii="楷体" w:hAnsi="楷体" w:eastAsia="楷体" w:cs="楷体"/>
                <w:sz w:val="21"/>
                <w:highlight w:val="none"/>
                <w:lang w:val="en-US" w:eastAsia="zh-CN"/>
              </w:rPr>
              <w:t>投标人</w:t>
            </w:r>
            <w:r>
              <w:rPr>
                <w:rFonts w:hint="eastAsia" w:ascii="楷体" w:hAnsi="楷体" w:eastAsia="楷体" w:cs="楷体"/>
                <w:sz w:val="21"/>
                <w:highlight w:val="none"/>
                <w:lang w:eastAsia="zh-CN"/>
              </w:rPr>
              <w:t>提供《非联合体不分包投标声明》，视为独立投标，不分包。</w:t>
            </w:r>
          </w:p>
          <w:p>
            <w:pPr>
              <w:spacing w:line="240" w:lineRule="auto"/>
              <w:rPr>
                <w:rFonts w:hint="eastAsia" w:ascii="楷体" w:hAnsi="楷体" w:eastAsia="楷体" w:cs="楷体"/>
                <w:b/>
                <w:bCs/>
                <w:sz w:val="21"/>
                <w:highlight w:val="none"/>
                <w:lang w:val="en-US" w:eastAsia="zh-CN"/>
              </w:rPr>
            </w:pPr>
            <w:r>
              <w:rPr>
                <w:rFonts w:hint="eastAsia" w:ascii="楷体" w:hAnsi="楷体" w:eastAsia="楷体" w:cs="楷体"/>
                <w:b/>
                <w:bCs/>
                <w:sz w:val="21"/>
                <w:highlight w:val="none"/>
                <w:lang w:val="en-US" w:eastAsia="zh-CN"/>
              </w:rPr>
              <w:t>备注：</w:t>
            </w:r>
          </w:p>
          <w:p>
            <w:pPr>
              <w:spacing w:line="240" w:lineRule="auto"/>
              <w:rPr>
                <w:rFonts w:hint="eastAsia" w:ascii="楷体" w:hAnsi="楷体" w:eastAsia="楷体" w:cs="楷体"/>
                <w:b/>
                <w:bCs/>
                <w:sz w:val="21"/>
                <w:highlight w:val="none"/>
                <w:lang w:val="en-US" w:eastAsia="zh-CN"/>
              </w:rPr>
            </w:pPr>
            <w:r>
              <w:rPr>
                <w:rFonts w:hint="eastAsia" w:ascii="楷体" w:hAnsi="楷体" w:eastAsia="楷体" w:cs="楷体"/>
                <w:b/>
                <w:bCs/>
                <w:sz w:val="21"/>
                <w:highlight w:val="none"/>
                <w:lang w:val="en-US" w:eastAsia="zh-CN"/>
              </w:rPr>
              <w:t xml:space="preserve">1、以上资格要求均为必备资格，需提供相关证明文件并加盖投标人公章（如相关证明材料由第三方出具，应有第三方公章），缺少其中任何一项，其投标文件视为无效文件。 </w:t>
            </w:r>
          </w:p>
          <w:p>
            <w:pPr>
              <w:spacing w:line="240" w:lineRule="auto"/>
              <w:rPr>
                <w:rFonts w:hint="eastAsia" w:ascii="楷体" w:hAnsi="楷体" w:eastAsia="楷体" w:cs="楷体"/>
                <w:b/>
                <w:bCs/>
                <w:sz w:val="21"/>
                <w:highlight w:val="none"/>
                <w:lang w:val="en-US" w:eastAsia="zh-CN"/>
              </w:rPr>
            </w:pPr>
            <w:r>
              <w:rPr>
                <w:rFonts w:hint="eastAsia" w:ascii="楷体" w:hAnsi="楷体" w:eastAsia="楷体" w:cs="楷体"/>
                <w:b/>
                <w:bCs/>
                <w:sz w:val="21"/>
                <w:highlight w:val="none"/>
                <w:lang w:val="en-US" w:eastAsia="zh-CN"/>
              </w:rPr>
              <w:t>2、《法定代表人授权委托书》、《书面声明》、《投标人</w:t>
            </w:r>
            <w:r>
              <w:rPr>
                <w:rFonts w:hint="eastAsia" w:ascii="楷体" w:hAnsi="楷体" w:eastAsia="楷体" w:cs="楷体"/>
                <w:b/>
                <w:bCs/>
                <w:sz w:val="21"/>
                <w:highlight w:val="none"/>
                <w:lang w:val="zh-CN" w:eastAsia="zh-CN"/>
              </w:rPr>
              <w:t>承诺书》、《非联合体不分包投标声明》</w:t>
            </w:r>
            <w:r>
              <w:rPr>
                <w:rFonts w:hint="eastAsia" w:ascii="楷体" w:hAnsi="楷体" w:eastAsia="楷体" w:cs="楷体"/>
                <w:b/>
                <w:bCs/>
                <w:sz w:val="21"/>
                <w:highlight w:val="none"/>
                <w:lang w:val="en-US" w:eastAsia="zh-CN"/>
              </w:rPr>
              <w:t xml:space="preserve">应按招标文件给定的格式填写。 </w:t>
            </w:r>
          </w:p>
          <w:p>
            <w:pPr>
              <w:spacing w:line="240" w:lineRule="auto"/>
              <w:rPr>
                <w:rFonts w:hint="eastAsia" w:ascii="楷体" w:hAnsi="楷体" w:eastAsia="楷体" w:cs="楷体"/>
                <w:sz w:val="21"/>
                <w:highlight w:val="none"/>
              </w:rPr>
            </w:pPr>
            <w:r>
              <w:rPr>
                <w:rFonts w:hint="eastAsia" w:ascii="楷体" w:hAnsi="楷体" w:eastAsia="楷体" w:cs="楷体"/>
                <w:b/>
                <w:bCs/>
                <w:sz w:val="21"/>
                <w:highlight w:val="none"/>
                <w:lang w:val="en-US" w:eastAsia="zh-CN"/>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信用信息查询截至时点</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color w:val="auto"/>
                <w:sz w:val="21"/>
                <w:highlight w:val="none"/>
              </w:rPr>
            </w:pPr>
            <w:r>
              <w:rPr>
                <w:rFonts w:hint="eastAsia" w:ascii="楷体" w:hAnsi="楷体" w:eastAsia="楷体" w:cs="楷体"/>
                <w:color w:val="auto"/>
                <w:sz w:val="21"/>
                <w:highlight w:val="none"/>
              </w:rPr>
              <w:t>开标形式</w:t>
            </w:r>
          </w:p>
        </w:tc>
        <w:tc>
          <w:tcPr>
            <w:tcW w:w="5766" w:type="dxa"/>
            <w:shd w:val="clear" w:color="auto" w:fill="auto"/>
            <w:vAlign w:val="center"/>
          </w:tcPr>
          <w:p>
            <w:pPr>
              <w:spacing w:line="240" w:lineRule="auto"/>
              <w:rPr>
                <w:rFonts w:hint="eastAsia" w:ascii="楷体" w:hAnsi="楷体" w:eastAsia="楷体" w:cs="楷体"/>
                <w:color w:val="auto"/>
                <w:sz w:val="21"/>
                <w:highlight w:val="none"/>
              </w:rPr>
            </w:pPr>
            <w:r>
              <w:rPr>
                <w:rFonts w:hint="eastAsia" w:ascii="楷体" w:hAnsi="楷体" w:eastAsia="楷体" w:cs="楷体"/>
                <w:color w:val="auto"/>
                <w:sz w:val="21"/>
                <w:highlight w:val="none"/>
              </w:rPr>
              <w:fldChar w:fldCharType="begin"/>
            </w:r>
            <w:r>
              <w:rPr>
                <w:rFonts w:hint="eastAsia" w:ascii="楷体" w:hAnsi="楷体" w:eastAsia="楷体" w:cs="楷体"/>
                <w:color w:val="auto"/>
                <w:sz w:val="21"/>
                <w:highlight w:val="none"/>
              </w:rPr>
              <w:instrText xml:space="preserve"> eq \o\ac(□</w:instrText>
            </w:r>
            <w:r>
              <w:rPr>
                <w:rFonts w:hint="eastAsia" w:ascii="楷体" w:hAnsi="楷体" w:eastAsia="楷体" w:cs="楷体"/>
                <w:color w:val="auto"/>
                <w:sz w:val="21"/>
                <w:highlight w:val="none"/>
                <w:lang w:eastAsia="zh-CN"/>
              </w:rPr>
              <w:instrText xml:space="preserve">,</w:instrText>
            </w:r>
            <w:r>
              <w:rPr>
                <w:rFonts w:hint="eastAsia" w:ascii="楷体" w:hAnsi="楷体" w:eastAsia="楷体" w:cs="楷体"/>
                <w:color w:val="auto"/>
                <w:position w:val="2"/>
                <w:sz w:val="14"/>
                <w:highlight w:val="none"/>
                <w:lang w:eastAsia="zh-CN"/>
              </w:rPr>
              <w:instrText xml:space="preserve">√</w:instrText>
            </w:r>
            <w:r>
              <w:rPr>
                <w:rFonts w:hint="eastAsia" w:ascii="楷体" w:hAnsi="楷体" w:eastAsia="楷体" w:cs="楷体"/>
                <w:color w:val="auto"/>
                <w:sz w:val="21"/>
                <w:highlight w:val="none"/>
              </w:rPr>
              <w:instrText xml:space="preserve">)</w:instrText>
            </w:r>
            <w:r>
              <w:rPr>
                <w:rFonts w:hint="eastAsia" w:ascii="楷体" w:hAnsi="楷体" w:eastAsia="楷体" w:cs="楷体"/>
                <w:color w:val="auto"/>
                <w:sz w:val="21"/>
                <w:highlight w:val="none"/>
              </w:rPr>
              <w:fldChar w:fldCharType="end"/>
            </w:r>
            <w:r>
              <w:rPr>
                <w:rFonts w:hint="eastAsia" w:ascii="楷体" w:hAnsi="楷体" w:eastAsia="楷体" w:cs="楷体"/>
                <w:color w:val="auto"/>
                <w:sz w:val="21"/>
                <w:highlight w:val="none"/>
              </w:rPr>
              <w:t xml:space="preserve">不见面开标  </w:t>
            </w:r>
            <w:r>
              <w:rPr>
                <w:rFonts w:hint="eastAsia" w:ascii="楷体" w:hAnsi="楷体" w:eastAsia="楷体" w:cs="楷体"/>
                <w:color w:val="auto"/>
                <w:sz w:val="21"/>
                <w:highlight w:val="none"/>
              </w:rPr>
              <w:fldChar w:fldCharType="begin"/>
            </w:r>
            <w:r>
              <w:rPr>
                <w:rFonts w:hint="eastAsia" w:ascii="楷体" w:hAnsi="楷体" w:eastAsia="楷体" w:cs="楷体"/>
                <w:color w:val="auto"/>
                <w:sz w:val="21"/>
                <w:highlight w:val="none"/>
              </w:rPr>
              <w:instrText xml:space="preserve"> eq \o\ac(□)</w:instrText>
            </w:r>
            <w:r>
              <w:rPr>
                <w:rFonts w:hint="eastAsia" w:ascii="楷体" w:hAnsi="楷体" w:eastAsia="楷体" w:cs="楷体"/>
                <w:color w:val="auto"/>
                <w:sz w:val="21"/>
                <w:highlight w:val="none"/>
              </w:rPr>
              <w:fldChar w:fldCharType="end"/>
            </w:r>
            <w:r>
              <w:rPr>
                <w:rFonts w:hint="eastAsia" w:ascii="楷体" w:hAnsi="楷体" w:eastAsia="楷体" w:cs="楷体"/>
                <w:color w:val="auto"/>
                <w:sz w:val="21"/>
                <w:highlight w:val="none"/>
              </w:rPr>
              <w:t>见面开标</w:t>
            </w:r>
          </w:p>
          <w:p>
            <w:pPr>
              <w:spacing w:line="240" w:lineRule="auto"/>
              <w:rPr>
                <w:rFonts w:hint="eastAsia" w:ascii="楷体" w:hAnsi="楷体" w:eastAsia="楷体" w:cs="楷体"/>
                <w:color w:val="auto"/>
                <w:sz w:val="21"/>
                <w:highlight w:val="none"/>
              </w:rPr>
            </w:pPr>
            <w:r>
              <w:rPr>
                <w:rFonts w:hint="eastAsia" w:ascii="楷体" w:hAnsi="楷体" w:eastAsia="楷体" w:cs="楷体"/>
                <w:color w:val="auto"/>
                <w:sz w:val="21"/>
                <w:highlight w:val="none"/>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是否允许递交多个备选投标方案</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 xml:space="preserve">☐是  </w:t>
            </w:r>
            <w:r>
              <w:rPr>
                <w:rFonts w:hint="eastAsia" w:ascii="楷体" w:hAnsi="楷体" w:eastAsia="楷体" w:cs="楷体"/>
                <w:sz w:val="21"/>
                <w:highlight w:val="none"/>
              </w:rPr>
              <w:fldChar w:fldCharType="begin"/>
            </w:r>
            <w:r>
              <w:rPr>
                <w:rFonts w:hint="eastAsia" w:ascii="楷体" w:hAnsi="楷体" w:eastAsia="楷体" w:cs="楷体"/>
                <w:sz w:val="21"/>
                <w:highlight w:val="none"/>
              </w:rPr>
              <w:instrText xml:space="preserve"> eq \o\ac(□</w:instrText>
            </w:r>
            <w:r>
              <w:rPr>
                <w:rFonts w:hint="eastAsia" w:ascii="楷体" w:hAnsi="楷体" w:eastAsia="楷体" w:cs="楷体"/>
                <w:sz w:val="21"/>
                <w:highlight w:val="none"/>
                <w:lang w:eastAsia="zh-CN"/>
              </w:rPr>
              <w:instrText xml:space="preserve">,</w:instrText>
            </w:r>
            <w:r>
              <w:rPr>
                <w:rFonts w:hint="eastAsia" w:ascii="楷体" w:hAnsi="楷体" w:eastAsia="楷体" w:cs="楷体"/>
                <w:position w:val="2"/>
                <w:sz w:val="14"/>
                <w:highlight w:val="none"/>
                <w:lang w:eastAsia="zh-CN"/>
              </w:rPr>
              <w:instrText xml:space="preserve">√</w:instrText>
            </w:r>
            <w:r>
              <w:rPr>
                <w:rFonts w:hint="eastAsia" w:ascii="楷体" w:hAnsi="楷体" w:eastAsia="楷体" w:cs="楷体"/>
                <w:sz w:val="21"/>
                <w:highlight w:val="none"/>
              </w:rPr>
              <w:instrText xml:space="preserve">)</w:instrText>
            </w:r>
            <w:r>
              <w:rPr>
                <w:rFonts w:hint="eastAsia" w:ascii="楷体" w:hAnsi="楷体" w:eastAsia="楷体" w:cs="楷体"/>
                <w:sz w:val="21"/>
                <w:highlight w:val="none"/>
              </w:rPr>
              <w:fldChar w:fldCharType="end"/>
            </w:r>
            <w:r>
              <w:rPr>
                <w:rFonts w:hint="eastAsia" w:ascii="楷体" w:hAnsi="楷体" w:eastAsia="楷体" w:cs="楷体"/>
                <w:sz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中标通知书</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1.中标</w:t>
            </w:r>
            <w:r>
              <w:rPr>
                <w:rFonts w:hint="eastAsia" w:ascii="楷体" w:hAnsi="楷体" w:eastAsia="楷体" w:cs="楷体"/>
                <w:sz w:val="21"/>
                <w:highlight w:val="none"/>
                <w:lang w:eastAsia="zh-CN"/>
              </w:rPr>
              <w:t>人</w:t>
            </w:r>
            <w:r>
              <w:rPr>
                <w:rFonts w:hint="eastAsia" w:ascii="楷体" w:hAnsi="楷体" w:eastAsia="楷体" w:cs="楷体"/>
                <w:sz w:val="21"/>
                <w:highlight w:val="none"/>
              </w:rPr>
              <w:t>自行在“西安市公共资源交易平台（sxggzyjy.xa.gov.cn）”打印中标通知书。</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2.代理机构人员上传“中标通知书.pdf”，中标供应商登陆平台自行下载。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西安市公共资源交易中心电子化政府采购系统技术支持（软件开发商）</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国泰新点软件股份有限公司</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1．技术支持热线：400-998-0000/400-928-0095</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77"/>
              <w:numPr>
                <w:ilvl w:val="0"/>
                <w:numId w:val="2"/>
              </w:numPr>
              <w:spacing w:line="240" w:lineRule="auto"/>
              <w:ind w:left="0" w:firstLine="210" w:firstLineChars="100"/>
              <w:rPr>
                <w:rFonts w:hint="eastAsia" w:ascii="楷体" w:hAnsi="楷体" w:eastAsia="楷体" w:cs="楷体"/>
                <w:sz w:val="21"/>
                <w:highlight w:val="none"/>
              </w:rPr>
            </w:pPr>
          </w:p>
        </w:tc>
        <w:tc>
          <w:tcPr>
            <w:tcW w:w="2410"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CA业务网点</w:t>
            </w:r>
          </w:p>
        </w:tc>
        <w:tc>
          <w:tcPr>
            <w:tcW w:w="5766" w:type="dxa"/>
            <w:shd w:val="clear" w:color="auto" w:fill="auto"/>
            <w:vAlign w:val="center"/>
          </w:tcPr>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陕西省数字证书认证中心股份有限公司</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网点1：西安市高新三路信息港大厦1楼客服中心</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客服电话：4006-369-888</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网点2：西安市长安北路14号省体育公寓B座一楼</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咨询电话：029-88661241</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网点3：西安市文景北路16号白桦林国际B座2楼11#窗口</w:t>
            </w:r>
          </w:p>
          <w:p>
            <w:pPr>
              <w:spacing w:line="240" w:lineRule="auto"/>
              <w:rPr>
                <w:rFonts w:hint="eastAsia" w:ascii="楷体" w:hAnsi="楷体" w:eastAsia="楷体" w:cs="楷体"/>
                <w:sz w:val="21"/>
                <w:highlight w:val="none"/>
              </w:rPr>
            </w:pPr>
            <w:r>
              <w:rPr>
                <w:rFonts w:hint="eastAsia" w:ascii="楷体" w:hAnsi="楷体" w:eastAsia="楷体" w:cs="楷体"/>
                <w:sz w:val="21"/>
                <w:highlight w:val="none"/>
              </w:rPr>
              <w:t>咨询电话：029-86510073转80211</w:t>
            </w:r>
          </w:p>
        </w:tc>
      </w:tr>
    </w:tbl>
    <w:p>
      <w:pPr>
        <w:rPr>
          <w:rFonts w:hint="eastAsia" w:ascii="楷体" w:hAnsi="楷体" w:eastAsia="楷体" w:cs="楷体"/>
          <w:highlight w:val="none"/>
        </w:rPr>
      </w:pPr>
      <w:r>
        <w:rPr>
          <w:rFonts w:hint="eastAsia" w:ascii="楷体" w:hAnsi="楷体" w:eastAsia="楷体" w:cs="楷体"/>
          <w:highlight w:val="none"/>
        </w:rPr>
        <w:br w:type="page"/>
      </w:r>
    </w:p>
    <w:p>
      <w:pPr>
        <w:pStyle w:val="4"/>
        <w:jc w:val="center"/>
        <w:rPr>
          <w:rFonts w:hint="eastAsia" w:ascii="楷体" w:hAnsi="楷体" w:eastAsia="楷体" w:cs="楷体"/>
          <w:b/>
          <w:bCs w:val="0"/>
          <w:highlight w:val="none"/>
        </w:rPr>
      </w:pPr>
      <w:r>
        <w:rPr>
          <w:rFonts w:hint="eastAsia" w:ascii="楷体" w:hAnsi="楷体" w:eastAsia="楷体" w:cs="楷体"/>
          <w:b/>
          <w:bCs w:val="0"/>
          <w:highlight w:val="none"/>
        </w:rPr>
        <w:t>投标人须知正文</w:t>
      </w:r>
    </w:p>
    <w:p>
      <w:pPr>
        <w:pStyle w:val="4"/>
        <w:jc w:val="both"/>
        <w:rPr>
          <w:rFonts w:hint="eastAsia" w:ascii="楷体" w:hAnsi="楷体" w:eastAsia="楷体" w:cs="楷体"/>
          <w:highlight w:val="none"/>
        </w:rPr>
      </w:pPr>
      <w:r>
        <w:rPr>
          <w:rFonts w:hint="eastAsia" w:ascii="楷体" w:hAnsi="楷体" w:eastAsia="楷体" w:cs="楷体"/>
          <w:highlight w:val="none"/>
        </w:rPr>
        <w:t>一、有关定义</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1．采购人：依法进行政府采购的西安市市级机关、事业单位或团体组织。</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投标人</w:t>
      </w:r>
      <w:r>
        <w:rPr>
          <w:rFonts w:hint="eastAsia" w:ascii="楷体" w:hAnsi="楷体" w:eastAsia="楷体" w:cs="楷体"/>
          <w:highlight w:val="none"/>
        </w:rPr>
        <w:t>：指向采购人提供货物、工程或者服务的法人、其他组织或者自然人。</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3．同级政府采购监管部门：西安国家民用航天产业基地财政金融局。</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4．西安市公共资源交易平台：即【全国公共资源交易平台（陕西省·西安市）】的简称，官网地址</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"http://sxggzyjy.xa.gov.cn/"</w:instrText>
      </w:r>
      <w:r>
        <w:rPr>
          <w:rFonts w:hint="eastAsia" w:ascii="楷体" w:hAnsi="楷体" w:eastAsia="楷体" w:cs="楷体"/>
          <w:highlight w:val="none"/>
        </w:rPr>
        <w:fldChar w:fldCharType="separate"/>
      </w:r>
      <w:r>
        <w:rPr>
          <w:rStyle w:val="39"/>
          <w:rFonts w:hint="eastAsia" w:ascii="楷体" w:hAnsi="楷体" w:eastAsia="楷体" w:cs="楷体"/>
          <w:highlight w:val="none"/>
        </w:rPr>
        <w:t>http://sxggzyjy.xa.gov.cn/</w:t>
      </w:r>
      <w:r>
        <w:rPr>
          <w:rFonts w:hint="eastAsia" w:ascii="楷体" w:hAnsi="楷体" w:eastAsia="楷体" w:cs="楷体"/>
          <w:highlight w:val="none"/>
        </w:rPr>
        <w:fldChar w:fldCharType="end"/>
      </w:r>
      <w:r>
        <w:rPr>
          <w:rFonts w:hint="eastAsia" w:ascii="楷体" w:hAnsi="楷体" w:eastAsia="楷体" w:cs="楷体"/>
          <w:highlight w:val="none"/>
        </w:rPr>
        <w:t>。</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5．企业端：指西安市公共资源交易平台〖首页·〉电子交易平台·〉陕西政府采购交易系统·〉企业端〗，快捷登录网址</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"http://www.sxggzyjy.cn:9002/TPBidder/memberLogin"</w:instrText>
      </w:r>
      <w:r>
        <w:rPr>
          <w:rFonts w:hint="eastAsia" w:ascii="楷体" w:hAnsi="楷体" w:eastAsia="楷体" w:cs="楷体"/>
          <w:highlight w:val="none"/>
        </w:rPr>
        <w:fldChar w:fldCharType="separate"/>
      </w:r>
      <w:r>
        <w:rPr>
          <w:rStyle w:val="39"/>
          <w:rFonts w:hint="eastAsia" w:ascii="楷体" w:hAnsi="楷体" w:eastAsia="楷体" w:cs="楷体"/>
          <w:highlight w:val="none"/>
        </w:rPr>
        <w:t>http://www.sxggzyjy.cn:9002/TPBidder/memberLogin</w:t>
      </w:r>
      <w:r>
        <w:rPr>
          <w:rFonts w:hint="eastAsia" w:ascii="楷体" w:hAnsi="楷体" w:eastAsia="楷体" w:cs="楷体"/>
          <w:highlight w:val="none"/>
        </w:rPr>
        <w:fldChar w:fldCharType="end"/>
      </w:r>
      <w:r>
        <w:rPr>
          <w:rFonts w:hint="eastAsia" w:ascii="楷体" w:hAnsi="楷体" w:eastAsia="楷体" w:cs="楷体"/>
          <w:highlight w:val="none"/>
        </w:rPr>
        <w:t>。</w:t>
      </w:r>
    </w:p>
    <w:p>
      <w:pPr>
        <w:pStyle w:val="4"/>
        <w:jc w:val="both"/>
        <w:rPr>
          <w:rFonts w:hint="eastAsia" w:ascii="楷体" w:hAnsi="楷体" w:eastAsia="楷体" w:cs="楷体"/>
          <w:highlight w:val="none"/>
        </w:rPr>
      </w:pPr>
      <w:r>
        <w:rPr>
          <w:rFonts w:hint="eastAsia" w:ascii="楷体" w:hAnsi="楷体" w:eastAsia="楷体" w:cs="楷体"/>
          <w:highlight w:val="none"/>
        </w:rPr>
        <w:t>二、</w:t>
      </w:r>
      <w:r>
        <w:rPr>
          <w:rFonts w:hint="eastAsia" w:ascii="楷体" w:hAnsi="楷体" w:eastAsia="楷体" w:cs="楷体"/>
          <w:highlight w:val="none"/>
          <w:lang w:val="en-US" w:eastAsia="zh-CN"/>
        </w:rPr>
        <w:t>投标人</w:t>
      </w:r>
      <w:r>
        <w:rPr>
          <w:rFonts w:hint="eastAsia" w:ascii="楷体" w:hAnsi="楷体" w:eastAsia="楷体" w:cs="楷体"/>
          <w:highlight w:val="none"/>
        </w:rPr>
        <w:t>注意事项</w:t>
      </w:r>
    </w:p>
    <w:p>
      <w:pPr>
        <w:pStyle w:val="5"/>
        <w:ind w:firstLine="482"/>
        <w:jc w:val="both"/>
        <w:rPr>
          <w:rFonts w:hint="eastAsia" w:ascii="楷体" w:hAnsi="楷体" w:eastAsia="楷体" w:cs="楷体"/>
          <w:highlight w:val="none"/>
        </w:rPr>
      </w:pPr>
      <w:r>
        <w:rPr>
          <w:rFonts w:hint="eastAsia" w:ascii="楷体" w:hAnsi="楷体" w:eastAsia="楷体" w:cs="楷体"/>
          <w:highlight w:val="none"/>
        </w:rPr>
        <w:t>（一）</w:t>
      </w:r>
      <w:r>
        <w:rPr>
          <w:rFonts w:hint="eastAsia" w:ascii="楷体" w:hAnsi="楷体" w:eastAsia="楷体" w:cs="楷体"/>
          <w:highlight w:val="none"/>
          <w:lang w:val="en-US" w:eastAsia="zh-CN"/>
        </w:rPr>
        <w:t>投标人</w:t>
      </w:r>
      <w:r>
        <w:rPr>
          <w:rFonts w:hint="eastAsia" w:ascii="楷体" w:hAnsi="楷体" w:eastAsia="楷体" w:cs="楷体"/>
          <w:highlight w:val="none"/>
        </w:rPr>
        <w:t>投</w:t>
      </w:r>
      <w:r>
        <w:rPr>
          <w:rFonts w:hint="eastAsia" w:ascii="楷体" w:hAnsi="楷体" w:eastAsia="楷体" w:cs="楷体"/>
          <w:w w:val="1"/>
          <w:highlight w:val="none"/>
        </w:rPr>
        <w:t xml:space="preserve"> </w:t>
      </w:r>
      <w:r>
        <w:rPr>
          <w:rFonts w:hint="eastAsia" w:ascii="楷体" w:hAnsi="楷体" w:eastAsia="楷体" w:cs="楷体"/>
          <w:highlight w:val="none"/>
        </w:rPr>
        <w:t>标流程</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使用电子交易系统的采购项目（即线上项目），将同时提供PDF格式（仅用于预览）和SXSZF格式（用于制作电子投标文件）两个版本，文件内容一致。</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1．预览采购文件：打开西安市公共资源交易平台〖首页·〉交易大厅·〉政府采购〗栏目，下载和阅读本项目采购文件的预览版本（WORD格式）；</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2．办理注册登记（针对初次使用电子交易系统的用户）：</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（1）办理诚信入库注册：在决定参加本项目采购活动后，</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应先在西安市公共资源交易平台上完成“诚信入库登记”；</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办理须知：</w:t>
      </w:r>
      <w:r>
        <w:rPr>
          <w:rFonts w:hint="eastAsia" w:ascii="楷体" w:hAnsi="楷体" w:eastAsia="楷体" w:cs="楷体"/>
          <w:color w:val="0070C0"/>
          <w:highlight w:val="none"/>
        </w:rPr>
        <w:t>http://</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"http://www.snca.com.cn/channel/show/27.html"</w:instrText>
      </w:r>
      <w:r>
        <w:rPr>
          <w:rFonts w:hint="eastAsia" w:ascii="楷体" w:hAnsi="楷体" w:eastAsia="楷体" w:cs="楷体"/>
          <w:highlight w:val="none"/>
        </w:rPr>
        <w:fldChar w:fldCharType="separate"/>
      </w:r>
      <w:r>
        <w:rPr>
          <w:rStyle w:val="39"/>
          <w:rFonts w:hint="eastAsia" w:ascii="楷体" w:hAnsi="楷体" w:eastAsia="楷体" w:cs="楷体"/>
          <w:color w:val="0070C0"/>
          <w:highlight w:val="none"/>
        </w:rPr>
        <w:t>www.snca.com.cn/channel/show/27.html</w:t>
      </w:r>
      <w:r>
        <w:rPr>
          <w:rFonts w:hint="eastAsia" w:ascii="楷体" w:hAnsi="楷体" w:eastAsia="楷体" w:cs="楷体"/>
          <w:highlight w:val="none"/>
        </w:rPr>
        <w:fldChar w:fldCharType="end"/>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（3）绑定和激活CA：将数字证书与诚信库中的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账户进行绑定。</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3．下载电子招标文件：</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应登录西安市公共资源交易平台〖首页·〉电子交易平台·〉陕西政府采购交易系统·〉企业端〗，在〖招</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4．制作电子投标文件：需要使用专用制作软件“新点投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标文件制作软件（陕西公共资源）”进行编制，编制完成后使用CA锁对电子投标文件进行签章、加密。详见本章中的“投标文件”相关内容。</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5．提交电子投标文件：在提交投标文件截止时间前及时提交加密后电子投标文件，逾期提交的，系统将会拒收；</w:t>
      </w:r>
    </w:p>
    <w:p>
      <w:pPr>
        <w:ind w:firstLine="480" w:firstLineChars="200"/>
        <w:jc w:val="both"/>
        <w:rPr>
          <w:rFonts w:hint="eastAsia" w:ascii="楷体" w:hAnsi="楷体" w:eastAsia="楷体" w:cs="楷体"/>
          <w:color w:val="auto"/>
          <w:highlight w:val="none"/>
        </w:rPr>
      </w:pPr>
      <w:r>
        <w:rPr>
          <w:rFonts w:hint="eastAsia" w:ascii="楷体" w:hAnsi="楷体" w:eastAsia="楷体" w:cs="楷体"/>
          <w:vanish/>
          <w:color w:val="auto"/>
          <w:highlight w:val="none"/>
        </w:rPr>
        <w:t>[适用于不见面开标项目]</w:t>
      </w:r>
      <w:r>
        <w:rPr>
          <w:rFonts w:hint="eastAsia" w:ascii="楷体" w:hAnsi="楷体" w:eastAsia="楷体" w:cs="楷体"/>
          <w:color w:val="auto"/>
          <w:highlight w:val="none"/>
        </w:rPr>
        <w:t>6．在线参加开标大会：开标当日，</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法定代表人或其授权代表需提前登录“不见面开</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标”系统，收到主持人“开始解密”指令后，使用CA锁（必须与加密文件时的CA锁为同一把锁）在线对电子投标文件进行解密。采用“不见面开</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标”系统后，</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无需到达开标现场，即可在线参与整个开标过程。相关技术问题，请咨询软件开发商。</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7．等待专家评审：评审期间，可能需要对评审专家提出的问题进行澄清或答复。在主持人宣布评审结束前，</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请勿擅自离席，否则由此造成的不利后果，由</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自行承担。</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8．中标</w:t>
      </w:r>
      <w:r>
        <w:rPr>
          <w:rFonts w:hint="eastAsia" w:ascii="楷体" w:hAnsi="楷体" w:eastAsia="楷体" w:cs="楷体"/>
          <w:color w:val="auto"/>
          <w:highlight w:val="none"/>
          <w:lang w:eastAsia="zh-CN"/>
        </w:rPr>
        <w:t>人</w:t>
      </w:r>
      <w:r>
        <w:rPr>
          <w:rFonts w:hint="eastAsia" w:ascii="楷体" w:hAnsi="楷体" w:eastAsia="楷体" w:cs="楷体"/>
          <w:color w:val="auto"/>
          <w:highlight w:val="none"/>
        </w:rPr>
        <w:t>注册：按照陕西省政府采购监管部门的要求，采购代理机构在发布中标公告前，应由中标</w:t>
      </w:r>
      <w:r>
        <w:rPr>
          <w:rFonts w:hint="eastAsia" w:ascii="楷体" w:hAnsi="楷体" w:eastAsia="楷体" w:cs="楷体"/>
          <w:color w:val="auto"/>
          <w:highlight w:val="none"/>
          <w:lang w:eastAsia="zh-CN"/>
        </w:rPr>
        <w:t>人</w:t>
      </w:r>
      <w:r>
        <w:rPr>
          <w:rFonts w:hint="eastAsia" w:ascii="楷体" w:hAnsi="楷体" w:eastAsia="楷体" w:cs="楷体"/>
          <w:color w:val="auto"/>
          <w:highlight w:val="none"/>
        </w:rPr>
        <w:t>在陕西省政府采购网上完成注册。</w:t>
      </w:r>
    </w:p>
    <w:p>
      <w:pPr>
        <w:pStyle w:val="5"/>
        <w:ind w:firstLine="482"/>
        <w:jc w:val="both"/>
        <w:rPr>
          <w:rFonts w:hint="eastAsia" w:ascii="楷体" w:hAnsi="楷体" w:eastAsia="楷体" w:cs="楷体"/>
          <w:highlight w:val="none"/>
        </w:rPr>
      </w:pPr>
      <w:r>
        <w:rPr>
          <w:rFonts w:hint="eastAsia" w:ascii="楷体" w:hAnsi="楷体" w:eastAsia="楷体" w:cs="楷体"/>
          <w:highlight w:val="none"/>
        </w:rPr>
        <w:t>（二）关于询问、质疑和投诉</w:t>
      </w:r>
    </w:p>
    <w:p>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1</w:t>
      </w:r>
      <w:r>
        <w:rPr>
          <w:rFonts w:hint="eastAsia" w:ascii="楷体" w:hAnsi="楷体" w:eastAsia="楷体" w:cs="楷体"/>
          <w:highlight w:val="none"/>
        </w:rPr>
        <w:t>．</w:t>
      </w:r>
      <w:r>
        <w:rPr>
          <w:rFonts w:hint="eastAsia" w:ascii="楷体" w:hAnsi="楷体" w:eastAsia="楷体" w:cs="楷体"/>
          <w:b/>
          <w:highlight w:val="none"/>
        </w:rPr>
        <w:t>询问</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lang w:eastAsia="zh-CN"/>
        </w:rPr>
        <w:t>投标人</w:t>
      </w:r>
      <w:r>
        <w:rPr>
          <w:rFonts w:hint="eastAsia" w:ascii="楷体" w:hAnsi="楷体" w:eastAsia="楷体" w:cs="楷体"/>
          <w:highlight w:val="none"/>
        </w:rPr>
        <w:t>对政府采购活动事项有疑问的，可以向采购人或采购代理机构提出询问。采购人或采购代理机构将在3个工作日内对</w:t>
      </w:r>
      <w:r>
        <w:rPr>
          <w:rFonts w:hint="eastAsia" w:ascii="楷体" w:hAnsi="楷体" w:eastAsia="楷体" w:cs="楷体"/>
          <w:highlight w:val="none"/>
          <w:lang w:eastAsia="zh-CN"/>
        </w:rPr>
        <w:t>投标人</w:t>
      </w:r>
      <w:r>
        <w:rPr>
          <w:rFonts w:hint="eastAsia" w:ascii="楷体" w:hAnsi="楷体" w:eastAsia="楷体" w:cs="楷体"/>
          <w:highlight w:val="none"/>
        </w:rPr>
        <w:t>依法提出的询问作出答复。</w:t>
      </w:r>
    </w:p>
    <w:p>
      <w:pPr>
        <w:ind w:firstLine="480" w:firstLineChars="200"/>
        <w:jc w:val="both"/>
        <w:rPr>
          <w:rFonts w:hint="eastAsia" w:ascii="楷体" w:hAnsi="楷体" w:eastAsia="楷体" w:cs="楷体"/>
          <w:color w:val="C00000"/>
          <w:highlight w:val="none"/>
        </w:rPr>
      </w:pPr>
      <w:r>
        <w:rPr>
          <w:rFonts w:hint="eastAsia" w:ascii="楷体" w:hAnsi="楷体" w:eastAsia="楷体" w:cs="楷体"/>
          <w:highlight w:val="none"/>
        </w:rPr>
        <w:t>根据采购人和采购代理机构签订的《政府采购委托代理协议》，针对采购需求（包括采购内容、技术或服务要求、商务要求、合同条款、</w:t>
      </w:r>
      <w:r>
        <w:rPr>
          <w:rFonts w:hint="eastAsia" w:ascii="楷体" w:hAnsi="楷体" w:eastAsia="楷体" w:cs="楷体"/>
          <w:highlight w:val="none"/>
          <w:lang w:eastAsia="zh-CN"/>
        </w:rPr>
        <w:t>投标人</w:t>
      </w:r>
      <w:r>
        <w:rPr>
          <w:rFonts w:hint="eastAsia" w:ascii="楷体" w:hAnsi="楷体" w:eastAsia="楷体" w:cs="楷体"/>
          <w:highlight w:val="none"/>
        </w:rPr>
        <w:t>资格条件、评审要素及分值一览表）的询问请向采购人提出。</w:t>
      </w:r>
    </w:p>
    <w:p>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2</w:t>
      </w:r>
      <w:r>
        <w:rPr>
          <w:rFonts w:hint="eastAsia" w:ascii="楷体" w:hAnsi="楷体" w:eastAsia="楷体" w:cs="楷体"/>
          <w:highlight w:val="none"/>
        </w:rPr>
        <w:t>．</w:t>
      </w:r>
      <w:r>
        <w:rPr>
          <w:rFonts w:hint="eastAsia" w:ascii="楷体" w:hAnsi="楷体" w:eastAsia="楷体" w:cs="楷体"/>
          <w:b/>
          <w:highlight w:val="none"/>
        </w:rPr>
        <w:t>质疑</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认为采购文件、采购过程、成交结果使自己的权益受到损害的，可以在知道或应知其权益受到损害之日起7个工作日内以书面形式向采购人、采购代理机构提出。</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（2）质疑方式：</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①在线质疑：</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登录西安市公共资源交易平台〖首页·〉电子交易平台·〉企业端〗，在〖我的项目〗中点击“项目流程·〉提出质疑”，填写表单并提交质疑。</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②书面质疑：</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书面质疑函应按照财政部国库司制定的《政府采购供</w:t>
      </w:r>
      <w:r>
        <w:rPr>
          <w:rFonts w:hint="eastAsia" w:ascii="楷体" w:hAnsi="楷体" w:eastAsia="楷体" w:cs="楷体"/>
          <w:w w:val="1"/>
          <w:highlight w:val="none"/>
        </w:rPr>
        <w:t xml:space="preserve"> </w:t>
      </w:r>
      <w:r>
        <w:rPr>
          <w:rFonts w:hint="eastAsia" w:ascii="楷体" w:hAnsi="楷体" w:eastAsia="楷体" w:cs="楷体"/>
          <w:highlight w:val="none"/>
        </w:rPr>
        <w:t>应</w:t>
      </w:r>
      <w:r>
        <w:rPr>
          <w:rFonts w:hint="eastAsia" w:ascii="楷体" w:hAnsi="楷体" w:eastAsia="楷体" w:cs="楷体"/>
          <w:w w:val="1"/>
          <w:highlight w:val="none"/>
        </w:rPr>
        <w:t xml:space="preserve"> </w:t>
      </w:r>
      <w:r>
        <w:rPr>
          <w:rFonts w:hint="eastAsia" w:ascii="楷体" w:hAnsi="楷体" w:eastAsia="楷体" w:cs="楷体"/>
          <w:highlight w:val="none"/>
        </w:rPr>
        <w:t>商质疑函范本》（见下方链接）进行填写，签字、盖章后提交至采购人、采购代理机构。</w:t>
      </w:r>
    </w:p>
    <w:p>
      <w:pPr>
        <w:wordWrap w:val="0"/>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质疑函范本地址：</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"http://download.ccgp.gov.cn/2018/zhiyihanfanben.zip"</w:instrText>
      </w:r>
      <w:r>
        <w:rPr>
          <w:rFonts w:hint="eastAsia" w:ascii="楷体" w:hAnsi="楷体" w:eastAsia="楷体" w:cs="楷体"/>
          <w:color w:val="auto"/>
          <w:highlight w:val="none"/>
        </w:rPr>
        <w:fldChar w:fldCharType="separate"/>
      </w:r>
      <w:r>
        <w:rPr>
          <w:rStyle w:val="39"/>
          <w:rFonts w:hint="eastAsia" w:ascii="楷体" w:hAnsi="楷体" w:eastAsia="楷体" w:cs="楷体"/>
          <w:color w:val="auto"/>
          <w:highlight w:val="none"/>
        </w:rPr>
        <w:t>http://download.ccgp.gov.cn/2018/zhiyihanfanben.zip</w:t>
      </w:r>
      <w:r>
        <w:rPr>
          <w:rFonts w:hint="eastAsia" w:ascii="楷体" w:hAnsi="楷体" w:eastAsia="楷体" w:cs="楷体"/>
          <w:color w:val="auto"/>
          <w:highlight w:val="none"/>
        </w:rPr>
        <w:fldChar w:fldCharType="end"/>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highlight w:val="none"/>
          <w:lang w:eastAsia="zh-CN"/>
        </w:rPr>
        <w:t>投标人</w:t>
      </w:r>
      <w:r>
        <w:rPr>
          <w:rFonts w:hint="eastAsia" w:ascii="楷体" w:hAnsi="楷体" w:eastAsia="楷体" w:cs="楷体"/>
          <w:highlight w:val="none"/>
        </w:rPr>
        <w:t>为自然人的，应当由本人签字；</w:t>
      </w:r>
      <w:r>
        <w:rPr>
          <w:rFonts w:hint="eastAsia" w:ascii="楷体" w:hAnsi="楷体" w:eastAsia="楷体" w:cs="楷体"/>
          <w:highlight w:val="none"/>
          <w:lang w:eastAsia="zh-CN"/>
        </w:rPr>
        <w:t>投标人</w:t>
      </w:r>
      <w:r>
        <w:rPr>
          <w:rFonts w:hint="eastAsia" w:ascii="楷体" w:hAnsi="楷体" w:eastAsia="楷体" w:cs="楷体"/>
          <w:highlight w:val="none"/>
        </w:rPr>
        <w:t>为法人或者其他组织的，应当由法定代表人、主要负责人，或者其授权代表签字或者盖章，并加盖单位公章，公章不得以合同章或其他印章代替。</w:t>
      </w:r>
      <w:r>
        <w:rPr>
          <w:rFonts w:hint="eastAsia" w:ascii="楷体" w:hAnsi="楷体" w:eastAsia="楷体" w:cs="楷体"/>
          <w:highlight w:val="none"/>
          <w:lang w:eastAsia="zh-CN"/>
        </w:rPr>
        <w:t>投标人</w:t>
      </w:r>
      <w:r>
        <w:rPr>
          <w:rFonts w:hint="eastAsia" w:ascii="楷体" w:hAnsi="楷体" w:eastAsia="楷体" w:cs="楷体"/>
          <w:highlight w:val="none"/>
        </w:rPr>
        <w:t>委托代理人提出质疑的，应当同时提交</w:t>
      </w:r>
      <w:r>
        <w:rPr>
          <w:rFonts w:hint="eastAsia" w:ascii="楷体" w:hAnsi="楷体" w:eastAsia="楷体" w:cs="楷体"/>
          <w:highlight w:val="none"/>
          <w:lang w:eastAsia="zh-CN"/>
        </w:rPr>
        <w:t>投标人</w:t>
      </w:r>
      <w:r>
        <w:rPr>
          <w:rFonts w:hint="eastAsia" w:ascii="楷体" w:hAnsi="楷体" w:eastAsia="楷体" w:cs="楷体"/>
          <w:highlight w:val="none"/>
        </w:rPr>
        <w:t>签署的授权委托书。</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（4）在法定质疑期内，针对同一采购程序环节的质疑应当一次性提出。采购人、采购代理机构将在收到书面质疑后7个工作日内做出答复，并以书面形式通知质疑人和其他有关</w:t>
      </w:r>
      <w:r>
        <w:rPr>
          <w:rFonts w:hint="eastAsia" w:ascii="楷体" w:hAnsi="楷体" w:eastAsia="楷体" w:cs="楷体"/>
          <w:highlight w:val="none"/>
          <w:lang w:eastAsia="zh-CN"/>
        </w:rPr>
        <w:t>投标人</w:t>
      </w:r>
      <w:r>
        <w:rPr>
          <w:rFonts w:hint="eastAsia" w:ascii="楷体" w:hAnsi="楷体" w:eastAsia="楷体" w:cs="楷体"/>
          <w:highlight w:val="none"/>
        </w:rPr>
        <w:t>。</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（5）有下列情形之一的，属于无效质疑：</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① 对采购文件提出质疑的质疑人不是依法获取采购文件的潜在</w:t>
      </w:r>
      <w:r>
        <w:rPr>
          <w:rFonts w:hint="eastAsia" w:ascii="楷体" w:hAnsi="楷体" w:eastAsia="楷体" w:cs="楷体"/>
          <w:highlight w:val="none"/>
          <w:lang w:eastAsia="zh-CN"/>
        </w:rPr>
        <w:t>投标人</w:t>
      </w:r>
      <w:r>
        <w:rPr>
          <w:rFonts w:hint="eastAsia" w:ascii="楷体" w:hAnsi="楷体" w:eastAsia="楷体" w:cs="楷体"/>
          <w:highlight w:val="none"/>
        </w:rPr>
        <w:t>；对采购过程、中标结果提出质疑的质疑人不是参与本次政府采购项目的</w:t>
      </w:r>
      <w:r>
        <w:rPr>
          <w:rFonts w:hint="eastAsia" w:ascii="楷体" w:hAnsi="楷体" w:eastAsia="楷体" w:cs="楷体"/>
          <w:highlight w:val="none"/>
          <w:lang w:eastAsia="zh-CN"/>
        </w:rPr>
        <w:t>投标人</w:t>
      </w:r>
      <w:r>
        <w:rPr>
          <w:rFonts w:hint="eastAsia" w:ascii="楷体" w:hAnsi="楷体" w:eastAsia="楷体" w:cs="楷体"/>
          <w:highlight w:val="none"/>
        </w:rPr>
        <w:t>；</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② 超过法定期限或未以书面形式提出的；</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③ 缺乏必要的证明材料，或捏造事实、提供虚假材料，或以非法手段取得证明材料的；</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④ 质疑函没有合法有效的签字、盖章或委托授权书的（代理人提出质疑和投诉，应当提交</w:t>
      </w:r>
      <w:r>
        <w:rPr>
          <w:rFonts w:hint="eastAsia" w:ascii="楷体" w:hAnsi="楷体" w:eastAsia="楷体" w:cs="楷体"/>
          <w:highlight w:val="none"/>
          <w:lang w:eastAsia="zh-CN"/>
        </w:rPr>
        <w:t>投标人</w:t>
      </w:r>
      <w:r>
        <w:rPr>
          <w:rFonts w:hint="eastAsia" w:ascii="楷体" w:hAnsi="楷体" w:eastAsia="楷体" w:cs="楷体"/>
          <w:highlight w:val="none"/>
        </w:rPr>
        <w:t>签署的授权委托书）；</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⑤ 针对同一采购程序环节又提出其他质疑事项的，或质疑答复后就同一事项再次提出质疑的；</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⑥ 不符合法律、法规、规章和政府采购监管机构规定的其他条件的。</w:t>
      </w:r>
    </w:p>
    <w:p>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highlight w:val="none"/>
        </w:rPr>
        <w:t>．</w:t>
      </w:r>
      <w:r>
        <w:rPr>
          <w:rFonts w:hint="eastAsia" w:ascii="楷体" w:hAnsi="楷体" w:eastAsia="楷体" w:cs="楷体"/>
          <w:b/>
          <w:highlight w:val="none"/>
        </w:rPr>
        <w:t>投诉</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（1）质疑</w:t>
      </w:r>
      <w:r>
        <w:rPr>
          <w:rFonts w:hint="eastAsia" w:ascii="楷体" w:hAnsi="楷体" w:eastAsia="楷体" w:cs="楷体"/>
          <w:highlight w:val="none"/>
          <w:lang w:eastAsia="zh-CN"/>
        </w:rPr>
        <w:t>投标人</w:t>
      </w:r>
      <w:r>
        <w:rPr>
          <w:rFonts w:hint="eastAsia" w:ascii="楷体" w:hAnsi="楷体" w:eastAsia="楷体" w:cs="楷体"/>
          <w:highlight w:val="none"/>
        </w:rPr>
        <w:t>对采购人、采购</w:t>
      </w:r>
      <w:r>
        <w:rPr>
          <w:rFonts w:hint="eastAsia" w:ascii="楷体" w:hAnsi="楷体" w:eastAsia="楷体" w:cs="楷体"/>
          <w:color w:val="auto"/>
          <w:highlight w:val="none"/>
        </w:rPr>
        <w:t>代理机构的答复不满意，或者采购人、采购代理机构未在规定的时间内做出答复的，可以在答复期满后15个工作日内按照《政府采购质疑和投诉办法》（财政部94号令）相关规定向西安国家民用航天产业基地财政金融局提出投诉。</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eastAsia="zh-CN"/>
        </w:rPr>
        <w:t>投标人</w:t>
      </w:r>
      <w:r>
        <w:rPr>
          <w:rFonts w:hint="eastAsia" w:ascii="楷体" w:hAnsi="楷体" w:eastAsia="楷体" w:cs="楷体"/>
          <w:highlight w:val="none"/>
        </w:rPr>
        <w:t>投诉的事项不得超出已质疑事项的范围。</w:t>
      </w:r>
      <w:r>
        <w:rPr>
          <w:rFonts w:hint="eastAsia" w:ascii="楷体" w:hAnsi="楷体" w:eastAsia="楷体" w:cs="楷体"/>
          <w:highlight w:val="none"/>
          <w:lang w:eastAsia="zh-CN"/>
        </w:rPr>
        <w:t>投标人</w:t>
      </w:r>
      <w:r>
        <w:rPr>
          <w:rFonts w:hint="eastAsia" w:ascii="楷体" w:hAnsi="楷体" w:eastAsia="楷体" w:cs="楷体"/>
          <w:highlight w:val="none"/>
        </w:rPr>
        <w:t>提出投诉时，应当提交投诉书和必要的证明材料，并按财政部《投诉书范本》给定的格式进行填写。</w:t>
      </w:r>
    </w:p>
    <w:p>
      <w:pPr>
        <w:ind w:firstLine="480" w:firstLineChars="200"/>
        <w:jc w:val="both"/>
        <w:rPr>
          <w:rFonts w:hint="eastAsia" w:ascii="楷体" w:hAnsi="楷体" w:eastAsia="楷体" w:cs="楷体"/>
          <w:color w:val="0070C0"/>
          <w:highlight w:val="none"/>
        </w:rPr>
      </w:pPr>
      <w:r>
        <w:rPr>
          <w:rFonts w:hint="eastAsia" w:ascii="楷体" w:hAnsi="楷体" w:eastAsia="楷体" w:cs="楷体"/>
          <w:highlight w:val="none"/>
        </w:rPr>
        <w:t>投诉书范本地址：</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"http://download.ccgp.gov.cn/2018/tousushufanben.zip"</w:instrText>
      </w:r>
      <w:r>
        <w:rPr>
          <w:rFonts w:hint="eastAsia" w:ascii="楷体" w:hAnsi="楷体" w:eastAsia="楷体" w:cs="楷体"/>
          <w:highlight w:val="none"/>
        </w:rPr>
        <w:fldChar w:fldCharType="separate"/>
      </w:r>
      <w:r>
        <w:rPr>
          <w:rStyle w:val="39"/>
          <w:rFonts w:hint="eastAsia" w:ascii="楷体" w:hAnsi="楷体" w:eastAsia="楷体" w:cs="楷体"/>
          <w:color w:val="0070C0"/>
          <w:highlight w:val="none"/>
        </w:rPr>
        <w:t>http://download.ccgp.gov.cn/2018/tousushufanben.zip</w:t>
      </w:r>
      <w:r>
        <w:rPr>
          <w:rFonts w:hint="eastAsia" w:ascii="楷体" w:hAnsi="楷体" w:eastAsia="楷体" w:cs="楷体"/>
          <w:highlight w:val="none"/>
        </w:rPr>
        <w:fldChar w:fldCharType="end"/>
      </w:r>
    </w:p>
    <w:p>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4</w:t>
      </w:r>
      <w:r>
        <w:rPr>
          <w:rFonts w:hint="eastAsia" w:ascii="楷体" w:hAnsi="楷体" w:eastAsia="楷体" w:cs="楷体"/>
          <w:highlight w:val="none"/>
        </w:rPr>
        <w:t>．</w:t>
      </w:r>
      <w:r>
        <w:rPr>
          <w:rFonts w:hint="eastAsia" w:ascii="楷体" w:hAnsi="楷体" w:eastAsia="楷体" w:cs="楷体"/>
          <w:b/>
          <w:highlight w:val="none"/>
        </w:rPr>
        <w:t>恶意质疑、投诉的法律后果</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（1）对捏造事实、提供虚假材料进行质疑、投诉的行为予以严肃处理：</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（2）对捏造事实诬告陷害他人、诽谤他人的法律适用：</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《中华人民共和国刑法》第243条【诬告陷害罪】捏造事实诬告陷害他人，意图使他人受刑事追究，情节严重的，处三年以下有期徒刑、拘役或者管制；造成严重后果的，处三年以上十年以下有期徒刑。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《中华人民共和国刑法》第246条【侮辱罪、诽谤罪】以暴力或者其他方法公然侮辱他人或者捏造事实诽谤他人，情节严重的，处三年以下有期徒刑、拘役、管制或者剥夺政治权利。</w:t>
      </w:r>
    </w:p>
    <w:p>
      <w:pPr>
        <w:pStyle w:val="5"/>
        <w:ind w:firstLine="482"/>
        <w:rPr>
          <w:rFonts w:hint="eastAsia" w:ascii="楷体" w:hAnsi="楷体" w:eastAsia="楷体" w:cs="楷体"/>
          <w:highlight w:val="none"/>
        </w:rPr>
      </w:pPr>
      <w:r>
        <w:rPr>
          <w:rFonts w:hint="eastAsia" w:ascii="楷体" w:hAnsi="楷体" w:eastAsia="楷体" w:cs="楷体"/>
          <w:highlight w:val="none"/>
        </w:rPr>
        <w:t>（三）关于保证金</w:t>
      </w:r>
    </w:p>
    <w:p>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1</w:t>
      </w:r>
      <w:r>
        <w:rPr>
          <w:rFonts w:hint="eastAsia" w:ascii="楷体" w:hAnsi="楷体" w:eastAsia="楷体" w:cs="楷体"/>
          <w:highlight w:val="none"/>
        </w:rPr>
        <w:t>．</w:t>
      </w:r>
      <w:r>
        <w:rPr>
          <w:rFonts w:hint="eastAsia" w:ascii="楷体" w:hAnsi="楷体" w:eastAsia="楷体" w:cs="楷体"/>
          <w:b/>
          <w:highlight w:val="none"/>
        </w:rPr>
        <w:t>西安市政府采购信用担保及信用融资政策</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提供政府采购信用担保和融资服务。</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在交纳投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标保证金、履约保证金时可自愿选择通过担保函的形式交纳，</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违约，开具担保函单位承担连带责任。</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《实施方案》链接地址：</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"http://xaczj.xa.gov.cn/zfcg/cgfg/5db90552fd850863a9e4594d.html"</w:instrText>
      </w:r>
      <w:r>
        <w:rPr>
          <w:rFonts w:hint="eastAsia" w:ascii="楷体" w:hAnsi="楷体" w:eastAsia="楷体" w:cs="楷体"/>
          <w:color w:val="auto"/>
          <w:highlight w:val="none"/>
        </w:rPr>
        <w:fldChar w:fldCharType="separate"/>
      </w:r>
      <w:r>
        <w:rPr>
          <w:rStyle w:val="39"/>
          <w:rFonts w:hint="eastAsia" w:ascii="楷体" w:hAnsi="楷体" w:eastAsia="楷体" w:cs="楷体"/>
          <w:color w:val="auto"/>
          <w:highlight w:val="none"/>
        </w:rPr>
        <w:t>http://xaczj.xa.gov.cn/zfcg/cgfg/5db90552fd850863a9e4594d.html</w:t>
      </w:r>
      <w:r>
        <w:rPr>
          <w:rFonts w:hint="eastAsia" w:ascii="楷体" w:hAnsi="楷体" w:eastAsia="楷体" w:cs="楷体"/>
          <w:color w:val="auto"/>
          <w:highlight w:val="none"/>
        </w:rPr>
        <w:fldChar w:fldCharType="end"/>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《合作机构名单》链接地址：</w:t>
      </w:r>
    </w:p>
    <w:p>
      <w:pPr>
        <w:ind w:firstLine="480" w:firstLineChars="200"/>
        <w:jc w:val="both"/>
        <w:rPr>
          <w:rFonts w:hint="eastAsia" w:ascii="楷体" w:hAnsi="楷体" w:eastAsia="楷体" w:cs="楷体"/>
          <w:b/>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"http://xaczj.xa.gov.cn/zfcg/cgfg/5db9054565cbd804f69e97e0.html"</w:instrText>
      </w:r>
      <w:r>
        <w:rPr>
          <w:rFonts w:hint="eastAsia" w:ascii="楷体" w:hAnsi="楷体" w:eastAsia="楷体" w:cs="楷体"/>
          <w:color w:val="auto"/>
          <w:highlight w:val="none"/>
        </w:rPr>
        <w:fldChar w:fldCharType="separate"/>
      </w:r>
      <w:r>
        <w:rPr>
          <w:rStyle w:val="39"/>
          <w:rFonts w:hint="eastAsia" w:ascii="楷体" w:hAnsi="楷体" w:eastAsia="楷体" w:cs="楷体"/>
          <w:color w:val="auto"/>
          <w:highlight w:val="none"/>
        </w:rPr>
        <w:t>http://xaczj.xa.gov.cn/zfcg/cgfg/5db9054565cbd804f69e97e0.html</w:t>
      </w:r>
      <w:r>
        <w:rPr>
          <w:rFonts w:hint="eastAsia" w:ascii="楷体" w:hAnsi="楷体" w:eastAsia="楷体" w:cs="楷体"/>
          <w:color w:val="auto"/>
          <w:highlight w:val="none"/>
        </w:rPr>
        <w:fldChar w:fldCharType="end"/>
      </w:r>
    </w:p>
    <w:p>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2</w:t>
      </w:r>
      <w:r>
        <w:rPr>
          <w:rFonts w:hint="eastAsia" w:ascii="楷体" w:hAnsi="楷体" w:eastAsia="楷体" w:cs="楷体"/>
          <w:color w:val="auto"/>
          <w:highlight w:val="none"/>
        </w:rPr>
        <w:t>．</w:t>
      </w:r>
      <w:r>
        <w:rPr>
          <w:rFonts w:hint="eastAsia" w:ascii="楷体" w:hAnsi="楷体" w:eastAsia="楷体" w:cs="楷体"/>
          <w:b/>
          <w:color w:val="auto"/>
          <w:highlight w:val="none"/>
        </w:rPr>
        <w:t>投</w:t>
      </w:r>
      <w:r>
        <w:rPr>
          <w:rFonts w:hint="eastAsia" w:ascii="楷体" w:hAnsi="楷体" w:eastAsia="楷体" w:cs="楷体"/>
          <w:b/>
          <w:color w:val="auto"/>
          <w:w w:val="1"/>
          <w:highlight w:val="none"/>
        </w:rPr>
        <w:t xml:space="preserve"> </w:t>
      </w:r>
      <w:r>
        <w:rPr>
          <w:rFonts w:hint="eastAsia" w:ascii="楷体" w:hAnsi="楷体" w:eastAsia="楷体" w:cs="楷体"/>
          <w:b/>
          <w:color w:val="auto"/>
          <w:highlight w:val="none"/>
        </w:rPr>
        <w:t>标保证金</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按照西安市财政局《关于促进政府采购公平竞争优化营商环境的通知》第三条规定，</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参与西安市政府采购活动时，免交投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标保证金。</w:t>
      </w:r>
    </w:p>
    <w:p>
      <w:pPr>
        <w:ind w:firstLine="480" w:firstLineChars="200"/>
        <w:jc w:val="both"/>
        <w:rPr>
          <w:rFonts w:hint="eastAsia"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highlight w:val="none"/>
        </w:rPr>
        <w:t>．</w:t>
      </w:r>
      <w:r>
        <w:rPr>
          <w:rFonts w:hint="eastAsia" w:ascii="楷体" w:hAnsi="楷体" w:eastAsia="楷体" w:cs="楷体"/>
          <w:b/>
          <w:highlight w:val="none"/>
        </w:rPr>
        <w:t>履约保证金</w:t>
      </w:r>
    </w:p>
    <w:p>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（1）交纳履约保证金</w:t>
      </w:r>
    </w:p>
    <w:p>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（2）采用履约保函形式时应注意以下事项：</w:t>
      </w:r>
    </w:p>
    <w:p>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① 履约保函的受益人为采购人，中标人未能按合同规定履行其义务时，采购人有权从履约保证金中取得补偿。</w:t>
      </w:r>
    </w:p>
    <w:p>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③ 担保金额不少于《投标邀请函》中规定的履约保证金交纳金额；</w:t>
      </w:r>
    </w:p>
    <w:p>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④ 保函申请人须与中标人名称一致。若中标人为联合体形式，原则上可由联合体任意一方或多方作为保函申请人，然而对于电子保函，目前只能由下载电子招标文件的一方作为保函申请人。</w:t>
      </w:r>
    </w:p>
    <w:p>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（3）退还履约保证金</w:t>
      </w:r>
    </w:p>
    <w:p>
      <w:pPr>
        <w:keepNext/>
        <w:numPr>
          <w:ilvl w:val="2"/>
          <w:numId w:val="1"/>
        </w:numPr>
        <w:spacing w:before="60" w:after="60"/>
        <w:ind w:firstLine="480" w:firstLineChars="200"/>
        <w:outlineLvl w:val="2"/>
        <w:rPr>
          <w:rFonts w:hint="eastAsia" w:ascii="楷体" w:hAnsi="楷体" w:eastAsia="楷体" w:cs="楷体"/>
          <w:b w:val="0"/>
          <w:bCs w:val="0"/>
          <w:kern w:val="30"/>
          <w:sz w:val="24"/>
          <w:szCs w:val="26"/>
          <w:highlight w:val="none"/>
          <w:lang w:val="en-US" w:eastAsia="zh-CN" w:bidi="ar-SA"/>
        </w:rPr>
      </w:pPr>
      <w:r>
        <w:rPr>
          <w:rFonts w:hint="eastAsia" w:ascii="楷体" w:hAnsi="楷体" w:eastAsia="楷体" w:cs="楷体"/>
          <w:b w:val="0"/>
          <w:bCs w:val="0"/>
          <w:kern w:val="30"/>
          <w:sz w:val="24"/>
          <w:szCs w:val="26"/>
          <w:highlight w:val="none"/>
          <w:lang w:val="en-US" w:eastAsia="zh-CN" w:bidi="ar-SA"/>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pPr>
        <w:ind w:firstLine="480" w:firstLineChars="200"/>
        <w:rPr>
          <w:rFonts w:hint="eastAsia"/>
          <w:highlight w:val="none"/>
          <w:lang w:val="en-US" w:eastAsia="zh-CN"/>
        </w:rPr>
      </w:pPr>
      <w:r>
        <w:rPr>
          <w:rFonts w:hint="eastAsia" w:ascii="楷体" w:hAnsi="楷体" w:eastAsia="楷体" w:cs="楷体"/>
          <w:color w:val="auto"/>
          <w:highlight w:val="none"/>
          <w:lang w:val="en-US" w:eastAsia="zh-CN"/>
        </w:rPr>
        <w:t>本项目</w:t>
      </w:r>
      <w:r>
        <w:rPr>
          <w:rFonts w:hint="eastAsia" w:ascii="楷体" w:hAnsi="楷体" w:eastAsia="楷体" w:cs="楷体"/>
          <w:color w:val="auto"/>
          <w:highlight w:val="none"/>
        </w:rPr>
        <w:t>免交</w:t>
      </w:r>
      <w:r>
        <w:rPr>
          <w:rFonts w:hint="eastAsia" w:ascii="楷体" w:hAnsi="楷体" w:eastAsia="楷体" w:cs="楷体"/>
          <w:color w:val="auto"/>
          <w:highlight w:val="none"/>
          <w:lang w:val="en-US" w:eastAsia="zh-CN"/>
        </w:rPr>
        <w:t>履约</w:t>
      </w:r>
      <w:r>
        <w:rPr>
          <w:rFonts w:hint="eastAsia" w:ascii="楷体" w:hAnsi="楷体" w:eastAsia="楷体" w:cs="楷体"/>
          <w:color w:val="auto"/>
          <w:highlight w:val="none"/>
        </w:rPr>
        <w:t>保证金</w:t>
      </w:r>
    </w:p>
    <w:p>
      <w:pPr>
        <w:pStyle w:val="5"/>
        <w:ind w:firstLine="482"/>
        <w:rPr>
          <w:rFonts w:hint="eastAsia" w:ascii="楷体" w:hAnsi="楷体" w:eastAsia="楷体" w:cs="楷体"/>
          <w:highlight w:val="none"/>
        </w:rPr>
      </w:pPr>
      <w:r>
        <w:rPr>
          <w:rFonts w:hint="eastAsia" w:ascii="楷体" w:hAnsi="楷体" w:eastAsia="楷体" w:cs="楷体"/>
          <w:highlight w:val="none"/>
        </w:rPr>
        <w:t>（四）关于联合体</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1．《政府采购促进中小企业发展管理办法》（财库〔2020〕46号）</w:t>
      </w:r>
      <w:r>
        <w:rPr>
          <w:rFonts w:hint="eastAsia" w:ascii="楷体" w:hAnsi="楷体" w:eastAsia="楷体" w:cs="楷体"/>
          <w:highlight w:val="none"/>
          <w:lang w:eastAsia="zh-CN"/>
        </w:rPr>
        <w:t>、（</w:t>
      </w:r>
      <w:r>
        <w:rPr>
          <w:rFonts w:hint="eastAsia" w:ascii="楷体" w:hAnsi="楷体" w:eastAsia="楷体" w:cs="楷体"/>
          <w:highlight w:val="none"/>
          <w:lang w:val="en-US" w:eastAsia="zh-CN"/>
        </w:rPr>
        <w:t>陕财办采函〔2022〕10号）</w:t>
      </w:r>
      <w:r>
        <w:rPr>
          <w:rFonts w:hint="eastAsia" w:ascii="楷体" w:hAnsi="楷体" w:eastAsia="楷体" w:cs="楷体"/>
          <w:highlight w:val="none"/>
        </w:rPr>
        <w:t>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楷体" w:hAnsi="楷体" w:eastAsia="楷体" w:cs="楷体"/>
          <w:highlight w:val="none"/>
          <w:lang w:val="en-US" w:eastAsia="zh-CN"/>
        </w:rPr>
        <w:t>4</w:t>
      </w:r>
      <w:r>
        <w:rPr>
          <w:rFonts w:hint="eastAsia" w:ascii="楷体" w:hAnsi="楷体" w:eastAsia="楷体" w:cs="楷体"/>
          <w:highlight w:val="none"/>
        </w:rPr>
        <w:t>%的扣除，用扣除后的价格参加评审。</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2．投标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中载明“接受联合体”时，两个以上</w:t>
      </w:r>
      <w:r>
        <w:rPr>
          <w:rFonts w:hint="eastAsia" w:ascii="楷体" w:hAnsi="楷体" w:eastAsia="楷体" w:cs="楷体"/>
          <w:highlight w:val="none"/>
          <w:lang w:eastAsia="zh-CN"/>
        </w:rPr>
        <w:t>投标人</w:t>
      </w:r>
      <w:r>
        <w:rPr>
          <w:rFonts w:hint="eastAsia" w:ascii="楷体" w:hAnsi="楷体" w:eastAsia="楷体" w:cs="楷体"/>
          <w:highlight w:val="none"/>
        </w:rPr>
        <w:t>可以组成一个联合体，以一个</w:t>
      </w:r>
      <w:r>
        <w:rPr>
          <w:rFonts w:hint="eastAsia" w:ascii="楷体" w:hAnsi="楷体" w:eastAsia="楷体" w:cs="楷体"/>
          <w:highlight w:val="none"/>
          <w:lang w:eastAsia="zh-CN"/>
        </w:rPr>
        <w:t>投标人</w:t>
      </w:r>
      <w:r>
        <w:rPr>
          <w:rFonts w:hint="eastAsia" w:ascii="楷体" w:hAnsi="楷体" w:eastAsia="楷体" w:cs="楷体"/>
          <w:highlight w:val="none"/>
        </w:rPr>
        <w:t>的身份参与投标；投标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未明确载明“不接受联合体”时，视同接受联合体。采购项目接受联合体时，组成联合体的大中型企业和其他自然人、法人或者其他组织，与小型、微型企业之间不得存在投资关系的。</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3．联合体各方之间应当签订《联合体协议书》，明确约定联合体各方承担的工作和相应的责任。联合体协议签订后，联合体各方不得再单独参加或者与其他</w:t>
      </w:r>
      <w:r>
        <w:rPr>
          <w:rFonts w:hint="eastAsia" w:ascii="楷体" w:hAnsi="楷体" w:eastAsia="楷体" w:cs="楷体"/>
          <w:color w:val="auto"/>
          <w:highlight w:val="none"/>
          <w:lang w:eastAsia="zh-CN"/>
        </w:rPr>
        <w:t>投标人</w:t>
      </w:r>
      <w:r>
        <w:rPr>
          <w:rFonts w:hint="eastAsia" w:ascii="楷体" w:hAnsi="楷体" w:eastAsia="楷体" w:cs="楷体"/>
          <w:color w:val="auto"/>
          <w:highlight w:val="none"/>
        </w:rPr>
        <w:t>另外组成联合体参加同一合同项下的政府采购活动。</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highlight w:val="none"/>
          <w:lang w:eastAsia="zh-CN"/>
        </w:rPr>
        <w:t>投标人</w:t>
      </w:r>
      <w:r>
        <w:rPr>
          <w:rFonts w:hint="eastAsia" w:ascii="楷体" w:hAnsi="楷体" w:eastAsia="楷体" w:cs="楷体"/>
          <w:highlight w:val="none"/>
        </w:rPr>
        <w:t>以联合体形式参加政府采购活动时，遵循以下规则：</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① 联合体各方均应当具备投标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中</w:t>
      </w:r>
      <w:r>
        <w:rPr>
          <w:rFonts w:hint="eastAsia" w:ascii="楷体" w:hAnsi="楷体" w:eastAsia="楷体" w:cs="楷体"/>
          <w:highlight w:val="none"/>
          <w:lang w:val="en-US" w:eastAsia="zh-CN"/>
        </w:rPr>
        <w:t>投标人</w:t>
      </w:r>
      <w:r>
        <w:rPr>
          <w:rFonts w:hint="eastAsia" w:ascii="楷体" w:hAnsi="楷体" w:eastAsia="楷体" w:cs="楷体"/>
          <w:highlight w:val="none"/>
        </w:rPr>
        <w:t>资格</w:t>
      </w:r>
      <w:r>
        <w:rPr>
          <w:rFonts w:hint="eastAsia" w:ascii="楷体" w:hAnsi="楷体" w:eastAsia="楷体" w:cs="楷体"/>
          <w:highlight w:val="none"/>
          <w:lang w:val="en-US" w:eastAsia="zh-CN"/>
        </w:rPr>
        <w:t>条件</w:t>
      </w:r>
      <w:r>
        <w:rPr>
          <w:rFonts w:hint="eastAsia" w:ascii="楷体" w:hAnsi="楷体" w:eastAsia="楷体" w:cs="楷体"/>
          <w:highlight w:val="none"/>
        </w:rPr>
        <w:t>；《法定代表人委托授权书》由联合体牵头人的法定代表人（法人单位）或负责人（非法人单位）代表联合体各方进行签字、盖章，并对联合体各方负责。</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② 采购人根据采购项目的特殊要求规定</w:t>
      </w:r>
      <w:r>
        <w:rPr>
          <w:rFonts w:hint="eastAsia" w:ascii="楷体" w:hAnsi="楷体" w:eastAsia="楷体" w:cs="楷体"/>
          <w:highlight w:val="none"/>
          <w:lang w:eastAsia="zh-CN"/>
        </w:rPr>
        <w:t>投标人</w:t>
      </w:r>
      <w:r>
        <w:rPr>
          <w:rFonts w:hint="eastAsia" w:ascii="楷体" w:hAnsi="楷体" w:eastAsia="楷体" w:cs="楷体"/>
          <w:highlight w:val="none"/>
        </w:rPr>
        <w:t>特定条件的，联合体各方中至少应当有一方符合采购人规定的特定条件。联合体中有同类资质的</w:t>
      </w:r>
      <w:r>
        <w:rPr>
          <w:rFonts w:hint="eastAsia" w:ascii="楷体" w:hAnsi="楷体" w:eastAsia="楷体" w:cs="楷体"/>
          <w:highlight w:val="none"/>
          <w:lang w:eastAsia="zh-CN"/>
        </w:rPr>
        <w:t>投标人</w:t>
      </w:r>
      <w:r>
        <w:rPr>
          <w:rFonts w:hint="eastAsia" w:ascii="楷体" w:hAnsi="楷体" w:eastAsia="楷体" w:cs="楷体"/>
          <w:highlight w:val="none"/>
        </w:rPr>
        <w:t>按照联合体分工承担相同工作的，应当按照资质等级较低的</w:t>
      </w:r>
      <w:r>
        <w:rPr>
          <w:rFonts w:hint="eastAsia" w:ascii="楷体" w:hAnsi="楷体" w:eastAsia="楷体" w:cs="楷体"/>
          <w:highlight w:val="none"/>
          <w:lang w:eastAsia="zh-CN"/>
        </w:rPr>
        <w:t>投标人</w:t>
      </w:r>
      <w:r>
        <w:rPr>
          <w:rFonts w:hint="eastAsia" w:ascii="楷体" w:hAnsi="楷体" w:eastAsia="楷体" w:cs="楷体"/>
          <w:highlight w:val="none"/>
        </w:rPr>
        <w:t>确定资质等级。</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③ 采用资格前审的项目，联合体应当在提交资格前审申请文件前组成。资格前审后联合体不得增减、更换成员。</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④ 资格审查阶段，采购人将对所有联合体成员进行信用记录查询，联合体成员存在不良信用记录的，视同联合体存在不良信用记录。</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⑤ 招标文件要求</w:t>
      </w:r>
      <w:r>
        <w:rPr>
          <w:rFonts w:hint="eastAsia" w:ascii="楷体" w:hAnsi="楷体" w:eastAsia="楷体" w:cs="楷体"/>
          <w:highlight w:val="none"/>
          <w:lang w:eastAsia="zh-CN"/>
        </w:rPr>
        <w:t>投标人</w:t>
      </w:r>
      <w:r>
        <w:rPr>
          <w:rFonts w:hint="eastAsia" w:ascii="楷体" w:hAnsi="楷体" w:eastAsia="楷体" w:cs="楷体"/>
          <w:highlight w:val="none"/>
        </w:rPr>
        <w:t>交纳保证金的，可以由联合体中的一方或者多方共同交纳保证金，其交纳的保证金对联合体各方均具有约束力。</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⑥ 招标文件要求</w:t>
      </w:r>
      <w:r>
        <w:rPr>
          <w:rFonts w:hint="eastAsia" w:ascii="楷体" w:hAnsi="楷体" w:eastAsia="楷体" w:cs="楷体"/>
          <w:highlight w:val="none"/>
          <w:lang w:eastAsia="zh-CN"/>
        </w:rPr>
        <w:t>投标人</w:t>
      </w:r>
      <w:r>
        <w:rPr>
          <w:rFonts w:hint="eastAsia" w:ascii="楷体" w:hAnsi="楷体" w:eastAsia="楷体" w:cs="楷体"/>
          <w:highlight w:val="none"/>
        </w:rPr>
        <w:t>提供履约人员和设备情况的，联合体各方均应提供，以说明其作为独立</w:t>
      </w:r>
      <w:r>
        <w:rPr>
          <w:rFonts w:hint="eastAsia" w:ascii="楷体" w:hAnsi="楷体" w:eastAsia="楷体" w:cs="楷体"/>
          <w:highlight w:val="none"/>
          <w:lang w:eastAsia="zh-CN"/>
        </w:rPr>
        <w:t>投标人</w:t>
      </w:r>
      <w:r>
        <w:rPr>
          <w:rFonts w:hint="eastAsia" w:ascii="楷体" w:hAnsi="楷体" w:eastAsia="楷体" w:cs="楷体"/>
          <w:highlight w:val="none"/>
        </w:rPr>
        <w:t>所具有的能有效执行合同的能力和资源。</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⑦ 招标文件要求</w:t>
      </w:r>
      <w:r>
        <w:rPr>
          <w:rFonts w:hint="eastAsia" w:ascii="楷体" w:hAnsi="楷体" w:eastAsia="楷体" w:cs="楷体"/>
          <w:highlight w:val="none"/>
          <w:lang w:eastAsia="zh-CN"/>
        </w:rPr>
        <w:t>投标人</w:t>
      </w:r>
      <w:r>
        <w:rPr>
          <w:rFonts w:hint="eastAsia" w:ascii="楷体" w:hAnsi="楷体" w:eastAsia="楷体" w:cs="楷体"/>
          <w:highlight w:val="none"/>
        </w:rPr>
        <w:t>提供同类或类似项目业绩的，联合体各方符合招标文件要求的同类或类似业绩可以累计，但联合体一方或多方共同参与的同一业绩不重复计算。</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⑧ 投标文件中需要</w:t>
      </w:r>
      <w:r>
        <w:rPr>
          <w:rFonts w:hint="eastAsia" w:ascii="楷体" w:hAnsi="楷体" w:eastAsia="楷体" w:cs="楷体"/>
          <w:highlight w:val="none"/>
          <w:lang w:eastAsia="zh-CN"/>
        </w:rPr>
        <w:t>投标人</w:t>
      </w:r>
      <w:r>
        <w:rPr>
          <w:rFonts w:hint="eastAsia" w:ascii="楷体" w:hAnsi="楷体" w:eastAsia="楷体" w:cs="楷体"/>
          <w:highlight w:val="none"/>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⑨ 对采购项目提出投诉时，应当由组成联合体的所有</w:t>
      </w:r>
      <w:r>
        <w:rPr>
          <w:rFonts w:hint="eastAsia" w:ascii="楷体" w:hAnsi="楷体" w:eastAsia="楷体" w:cs="楷体"/>
          <w:highlight w:val="none"/>
          <w:lang w:eastAsia="zh-CN"/>
        </w:rPr>
        <w:t>投标人</w:t>
      </w:r>
      <w:r>
        <w:rPr>
          <w:rFonts w:hint="eastAsia" w:ascii="楷体" w:hAnsi="楷体" w:eastAsia="楷体" w:cs="楷体"/>
          <w:highlight w:val="none"/>
        </w:rPr>
        <w:t>共同提出。</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（5）联合体出现下列情形之一的，联合体投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标无效：</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① 没有提交有效的联合体协议的；</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② 组成联合体的大中型企业和其他自然人、法人或者其他组织，与小型、微型企业之间存在投资关系的；</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③ 联合体协议签订后，联合体成员单独参加或者与其他</w:t>
      </w:r>
      <w:r>
        <w:rPr>
          <w:rFonts w:hint="eastAsia" w:ascii="楷体" w:hAnsi="楷体" w:eastAsia="楷体" w:cs="楷体"/>
          <w:highlight w:val="none"/>
          <w:lang w:eastAsia="zh-CN"/>
        </w:rPr>
        <w:t>投标人</w:t>
      </w:r>
      <w:r>
        <w:rPr>
          <w:rFonts w:hint="eastAsia" w:ascii="楷体" w:hAnsi="楷体" w:eastAsia="楷体" w:cs="楷体"/>
          <w:highlight w:val="none"/>
        </w:rPr>
        <w:t>另外组成联合体参加同一合同项下的政府采购活动的；</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④ 资格前审后联合体增减、更换成员的；</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⑤ 联合体成员因存在不良信用记录，被拒绝其参与政府采购活动的。</w:t>
      </w:r>
    </w:p>
    <w:p>
      <w:pPr>
        <w:pStyle w:val="5"/>
        <w:ind w:firstLine="482"/>
        <w:rPr>
          <w:rFonts w:hint="eastAsia" w:ascii="楷体" w:hAnsi="楷体" w:eastAsia="楷体" w:cs="楷体"/>
          <w:highlight w:val="none"/>
        </w:rPr>
      </w:pPr>
      <w:r>
        <w:rPr>
          <w:rFonts w:hint="eastAsia" w:ascii="楷体" w:hAnsi="楷体" w:eastAsia="楷体" w:cs="楷体"/>
          <w:highlight w:val="none"/>
        </w:rPr>
        <w:t>（五）关于进口产品</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楷体" w:hAnsi="楷体" w:eastAsia="楷体" w:cs="楷体"/>
          <w:highlight w:val="none"/>
          <w:lang w:eastAsia="zh-CN"/>
        </w:rPr>
        <w:t>投标人</w:t>
      </w:r>
      <w:r>
        <w:rPr>
          <w:rFonts w:hint="eastAsia" w:ascii="楷体" w:hAnsi="楷体" w:eastAsia="楷体" w:cs="楷体"/>
          <w:highlight w:val="none"/>
        </w:rPr>
        <w:t>的进口产品。</w:t>
      </w:r>
    </w:p>
    <w:p>
      <w:pPr>
        <w:ind w:firstLine="480" w:firstLineChars="200"/>
        <w:jc w:val="both"/>
        <w:rPr>
          <w:rFonts w:hint="eastAsia" w:ascii="楷体" w:hAnsi="楷体" w:eastAsia="楷体" w:cs="楷体"/>
          <w:strike/>
          <w:highlight w:val="none"/>
        </w:rPr>
      </w:pPr>
      <w:r>
        <w:rPr>
          <w:rFonts w:hint="eastAsia" w:ascii="楷体" w:hAnsi="楷体" w:eastAsia="楷体" w:cs="楷体"/>
          <w:highlight w:val="none"/>
        </w:rPr>
        <w:t>2．根据《关于政府采购进口产品管理有关问题的通知》（财办库〔2008〕248号）有关规定，财政部门审核同意购买进口产品的，投标</w:t>
      </w:r>
      <w:r>
        <w:rPr>
          <w:rFonts w:hint="eastAsia" w:ascii="楷体" w:hAnsi="楷体" w:eastAsia="楷体" w:cs="楷体"/>
          <w:highlight w:val="none"/>
          <w:lang w:val="en-US" w:eastAsia="zh-CN"/>
        </w:rPr>
        <w:t>人须知前附表</w:t>
      </w:r>
      <w:r>
        <w:rPr>
          <w:rFonts w:hint="eastAsia" w:ascii="楷体" w:hAnsi="楷体" w:eastAsia="楷体" w:cs="楷体"/>
          <w:highlight w:val="none"/>
        </w:rPr>
        <w:t>将明确载明“允许进口产品参与”，此时满足招标文件要求的国产产品仍然可以参与竞争；否则，视为拒绝进口产品参与，</w:t>
      </w:r>
      <w:r>
        <w:rPr>
          <w:rFonts w:hint="eastAsia" w:ascii="楷体" w:hAnsi="楷体" w:eastAsia="楷体" w:cs="楷体"/>
          <w:highlight w:val="none"/>
          <w:lang w:eastAsia="zh-CN"/>
        </w:rPr>
        <w:t>投标人</w:t>
      </w:r>
      <w:r>
        <w:rPr>
          <w:rFonts w:hint="eastAsia" w:ascii="楷体" w:hAnsi="楷体" w:eastAsia="楷体" w:cs="楷体"/>
          <w:highlight w:val="none"/>
        </w:rPr>
        <w:t>以进口产品参与投标时，将作无效投标处理。</w:t>
      </w:r>
    </w:p>
    <w:p>
      <w:pPr>
        <w:pStyle w:val="5"/>
        <w:ind w:firstLine="482"/>
        <w:rPr>
          <w:rFonts w:hint="eastAsia" w:ascii="楷体" w:hAnsi="楷体" w:eastAsia="楷体" w:cs="楷体"/>
          <w:highlight w:val="none"/>
        </w:rPr>
      </w:pPr>
      <w:r>
        <w:rPr>
          <w:rFonts w:hint="eastAsia" w:ascii="楷体" w:hAnsi="楷体" w:eastAsia="楷体" w:cs="楷体"/>
          <w:highlight w:val="none"/>
        </w:rPr>
        <w:t>（六）关于政府采购政策</w:t>
      </w:r>
    </w:p>
    <w:p>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1</w:t>
      </w:r>
      <w:r>
        <w:rPr>
          <w:rFonts w:hint="eastAsia" w:ascii="楷体" w:hAnsi="楷体" w:eastAsia="楷体" w:cs="楷体"/>
          <w:color w:val="auto"/>
          <w:highlight w:val="none"/>
        </w:rPr>
        <w:t>．</w:t>
      </w:r>
      <w:r>
        <w:rPr>
          <w:rFonts w:hint="eastAsia" w:ascii="楷体" w:hAnsi="楷体" w:eastAsia="楷体" w:cs="楷体"/>
          <w:b/>
          <w:color w:val="auto"/>
          <w:highlight w:val="none"/>
        </w:rPr>
        <w:t>对中小企业、监狱企业、残疾人福利性单位的优惠政策</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（1）根据《政府采购促进中小企业发展管理办法》（财库〔2020〕46号）的有关规定，</w:t>
      </w:r>
      <w:r>
        <w:rPr>
          <w:rFonts w:hint="eastAsia" w:ascii="楷体" w:hAnsi="楷体" w:eastAsia="楷体" w:cs="楷体"/>
          <w:highlight w:val="none"/>
          <w:lang w:val="en-US" w:eastAsia="zh-CN"/>
        </w:rPr>
        <w:t>中小企业应提供《政府采购促进中小企业发展管理办法》（财库〔2020〕46 号）文件规定的《中小企业声明函》，以此为依据享受政府采购政策。</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提供的货物既有中小企业制造货物，也有大型企业制造货物的，不享受中小企业扶持政策。</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（2）根据财政部、司法部联合下发的《关于政府采购支持监狱企业发展有关问题的通知》（财库〔2014〕68号）的规定，监狱企业视同小型、微型企业。</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5）投标人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rPr>
        <w:t>2</w:t>
      </w:r>
      <w:r>
        <w:rPr>
          <w:rFonts w:hint="eastAsia" w:ascii="楷体" w:hAnsi="楷体" w:eastAsia="楷体" w:cs="楷体"/>
          <w:color w:val="auto"/>
          <w:highlight w:val="none"/>
        </w:rPr>
        <w:t>．</w:t>
      </w:r>
      <w:r>
        <w:rPr>
          <w:rFonts w:hint="eastAsia" w:ascii="楷体" w:hAnsi="楷体" w:eastAsia="楷体" w:cs="楷体"/>
          <w:b/>
          <w:color w:val="auto"/>
          <w:highlight w:val="none"/>
        </w:rPr>
        <w:t>节能、环保产品采购政策</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（3）《节能产品政府采购品目清单》见财政部、发展改革委《关于印发节能产品政府采购品目清单的通知》（财库〔2019〕19号）附件。</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（4）《环境标志产品政府采购品目清单》见财政部、生态环境部《关于印发环境标志产品政府采购品目清单的通知》（财库〔2019〕18号）附件。</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（5）“国家确定的认证机构”名单见市场监管总局《关于发布参与实施政府采购节能产品、环境标志产品认证机构名录的公告》（2019年第16号）。</w:t>
      </w:r>
    </w:p>
    <w:p>
      <w:pPr>
        <w:ind w:firstLine="480" w:firstLineChars="200"/>
        <w:jc w:val="both"/>
        <w:rPr>
          <w:rFonts w:hint="eastAsia" w:ascii="楷体" w:hAnsi="楷体" w:eastAsia="楷体" w:cs="楷体"/>
          <w:b/>
          <w:color w:val="auto"/>
          <w:highlight w:val="none"/>
        </w:rPr>
      </w:pPr>
      <w:r>
        <w:rPr>
          <w:rFonts w:hint="eastAsia" w:ascii="楷体" w:hAnsi="楷体" w:eastAsia="楷体" w:cs="楷体"/>
          <w:b/>
          <w:color w:val="auto"/>
          <w:highlight w:val="none"/>
          <w:lang w:val="en-US" w:eastAsia="zh-CN"/>
        </w:rPr>
        <w:t>3</w:t>
      </w:r>
      <w:r>
        <w:rPr>
          <w:rFonts w:hint="eastAsia" w:ascii="楷体" w:hAnsi="楷体" w:eastAsia="楷体" w:cs="楷体"/>
          <w:color w:val="auto"/>
          <w:highlight w:val="none"/>
        </w:rPr>
        <w:t>．</w:t>
      </w:r>
      <w:r>
        <w:rPr>
          <w:rFonts w:hint="eastAsia" w:ascii="楷体" w:hAnsi="楷体" w:eastAsia="楷体" w:cs="楷体"/>
          <w:b/>
          <w:color w:val="auto"/>
          <w:highlight w:val="none"/>
        </w:rPr>
        <w:t>陕西省中小企业政府采购信用融资办法</w:t>
      </w:r>
    </w:p>
    <w:p>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5"/>
        <w:ind w:firstLine="482"/>
        <w:rPr>
          <w:rFonts w:hint="eastAsia" w:ascii="楷体" w:hAnsi="楷体" w:eastAsia="楷体" w:cs="楷体"/>
          <w:b w:val="0"/>
          <w:bCs w:val="0"/>
          <w:highlight w:val="none"/>
        </w:rPr>
      </w:pPr>
      <w:r>
        <w:rPr>
          <w:rFonts w:hint="eastAsia" w:ascii="楷体" w:hAnsi="楷体" w:eastAsia="楷体" w:cs="楷体"/>
          <w:b w:val="0"/>
          <w:bCs w:val="0"/>
          <w:highlight w:val="none"/>
          <w:lang w:val="zh-CN"/>
        </w:rPr>
        <w:t>详见《陕西省财政厅关于印发</w:t>
      </w:r>
      <w:r>
        <w:rPr>
          <w:rFonts w:hint="eastAsia" w:ascii="楷体" w:hAnsi="楷体" w:eastAsia="楷体" w:cs="楷体"/>
          <w:b w:val="0"/>
          <w:bCs w:val="0"/>
          <w:highlight w:val="none"/>
        </w:rPr>
        <w:t>&lt;</w:t>
      </w:r>
      <w:r>
        <w:rPr>
          <w:rFonts w:hint="eastAsia" w:ascii="楷体" w:hAnsi="楷体" w:eastAsia="楷体" w:cs="楷体"/>
          <w:b w:val="0"/>
          <w:bCs w:val="0"/>
          <w:highlight w:val="none"/>
          <w:lang w:val="zh-CN"/>
        </w:rPr>
        <w:t>陕西省中小企业政府采购信用融资办法</w:t>
      </w:r>
      <w:r>
        <w:rPr>
          <w:rFonts w:hint="eastAsia" w:ascii="楷体" w:hAnsi="楷体" w:eastAsia="楷体" w:cs="楷体"/>
          <w:b w:val="0"/>
          <w:bCs w:val="0"/>
          <w:highlight w:val="none"/>
        </w:rPr>
        <w:t>&gt;</w:t>
      </w:r>
      <w:r>
        <w:rPr>
          <w:rFonts w:hint="eastAsia" w:ascii="楷体" w:hAnsi="楷体" w:eastAsia="楷体" w:cs="楷体"/>
          <w:b w:val="0"/>
          <w:bCs w:val="0"/>
          <w:highlight w:val="none"/>
          <w:lang w:val="zh-CN"/>
        </w:rPr>
        <w:t>的通知》</w:t>
      </w:r>
      <w:r>
        <w:rPr>
          <w:rFonts w:hint="eastAsia" w:ascii="楷体" w:hAnsi="楷体" w:eastAsia="楷体" w:cs="楷体"/>
          <w:b w:val="0"/>
          <w:bCs w:val="0"/>
          <w:highlight w:val="none"/>
        </w:rPr>
        <w:t>（</w:t>
      </w:r>
      <w:r>
        <w:rPr>
          <w:rFonts w:hint="eastAsia" w:ascii="楷体" w:hAnsi="楷体" w:eastAsia="楷体" w:cs="楷体"/>
          <w:b w:val="0"/>
          <w:bCs w:val="0"/>
          <w:highlight w:val="none"/>
          <w:lang w:val="zh-CN"/>
        </w:rPr>
        <w:t>陕财办采〔</w:t>
      </w:r>
      <w:r>
        <w:rPr>
          <w:rFonts w:hint="eastAsia" w:ascii="楷体" w:hAnsi="楷体" w:eastAsia="楷体" w:cs="楷体"/>
          <w:b w:val="0"/>
          <w:bCs w:val="0"/>
          <w:highlight w:val="none"/>
        </w:rPr>
        <w:t>2018</w:t>
      </w:r>
      <w:r>
        <w:rPr>
          <w:rFonts w:hint="eastAsia" w:ascii="楷体" w:hAnsi="楷体" w:eastAsia="楷体" w:cs="楷体"/>
          <w:b w:val="0"/>
          <w:bCs w:val="0"/>
          <w:highlight w:val="none"/>
          <w:lang w:val="zh-CN"/>
        </w:rPr>
        <w:t>〕</w:t>
      </w:r>
      <w:r>
        <w:rPr>
          <w:rFonts w:hint="eastAsia" w:ascii="楷体" w:hAnsi="楷体" w:eastAsia="楷体" w:cs="楷体"/>
          <w:b w:val="0"/>
          <w:bCs w:val="0"/>
          <w:highlight w:val="none"/>
        </w:rPr>
        <w:t>23</w:t>
      </w:r>
      <w:r>
        <w:rPr>
          <w:rFonts w:hint="eastAsia" w:ascii="楷体" w:hAnsi="楷体" w:eastAsia="楷体" w:cs="楷体"/>
          <w:b w:val="0"/>
          <w:bCs w:val="0"/>
          <w:highlight w:val="none"/>
          <w:lang w:val="zh-CN"/>
        </w:rPr>
        <w:t>号</w:t>
      </w:r>
      <w:r>
        <w:rPr>
          <w:rFonts w:hint="eastAsia" w:ascii="楷体" w:hAnsi="楷体" w:eastAsia="楷体" w:cs="楷体"/>
          <w:b w:val="0"/>
          <w:bCs w:val="0"/>
          <w:highlight w:val="none"/>
        </w:rPr>
        <w:t>）</w:t>
      </w:r>
      <w:r>
        <w:rPr>
          <w:rFonts w:hint="eastAsia" w:ascii="楷体" w:hAnsi="楷体" w:eastAsia="楷体" w:cs="楷体"/>
          <w:b w:val="0"/>
          <w:bCs w:val="0"/>
          <w:highlight w:val="none"/>
          <w:lang w:val="zh-CN"/>
        </w:rPr>
        <w:t>相关政策、业务流程、办理平台</w:t>
      </w:r>
      <w:r>
        <w:rPr>
          <w:rFonts w:hint="eastAsia" w:ascii="楷体" w:hAnsi="楷体" w:eastAsia="楷体" w:cs="楷体"/>
          <w:b w:val="0"/>
          <w:bCs w:val="0"/>
          <w:highlight w:val="none"/>
        </w:rPr>
        <w:t>（http://www.ccgp-shaanxi.gov.cn/zcdservice/zcd/shanxi/）</w:t>
      </w:r>
      <w:r>
        <w:rPr>
          <w:rFonts w:hint="eastAsia" w:ascii="楷体" w:hAnsi="楷体" w:eastAsia="楷体" w:cs="楷体"/>
          <w:b w:val="0"/>
          <w:bCs w:val="0"/>
          <w:highlight w:val="none"/>
          <w:lang w:val="zh-CN"/>
        </w:rPr>
        <w:t>。</w:t>
      </w:r>
    </w:p>
    <w:p>
      <w:pPr>
        <w:ind w:firstLine="480" w:firstLineChars="200"/>
        <w:jc w:val="both"/>
        <w:rPr>
          <w:rFonts w:hint="eastAsia" w:ascii="楷体" w:hAnsi="楷体" w:eastAsia="楷体" w:cs="楷体"/>
          <w:b/>
          <w:color w:val="auto"/>
          <w:highlight w:val="none"/>
          <w:lang w:val="en-US" w:eastAsia="zh-CN"/>
        </w:rPr>
      </w:pPr>
      <w:r>
        <w:rPr>
          <w:rFonts w:hint="eastAsia" w:ascii="楷体" w:hAnsi="楷体" w:eastAsia="楷体" w:cs="楷体"/>
          <w:b/>
          <w:color w:val="auto"/>
          <w:highlight w:val="none"/>
          <w:lang w:val="en-US" w:eastAsia="zh-CN"/>
        </w:rPr>
        <w:t>4、《关于进一步加强政府绿色采购有关问题的通知》（陕财办采〔2021〕29号）。</w:t>
      </w:r>
    </w:p>
    <w:p>
      <w:pPr>
        <w:pStyle w:val="5"/>
        <w:ind w:firstLine="482"/>
        <w:rPr>
          <w:rFonts w:hint="eastAsia" w:ascii="楷体" w:hAnsi="楷体" w:eastAsia="楷体" w:cs="楷体"/>
          <w:highlight w:val="none"/>
        </w:rPr>
      </w:pPr>
      <w:r>
        <w:rPr>
          <w:rFonts w:hint="eastAsia" w:ascii="楷体" w:hAnsi="楷体" w:eastAsia="楷体" w:cs="楷体"/>
          <w:highlight w:val="none"/>
        </w:rPr>
        <w:t>（七）关于现场踏勘和集中答疑</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采购人可以根据项目实际情况决定是否组织现场踏勘\标前集中答疑。投标</w:t>
      </w:r>
      <w:r>
        <w:rPr>
          <w:rFonts w:hint="eastAsia" w:ascii="楷体" w:hAnsi="楷体" w:eastAsia="楷体" w:cs="楷体"/>
          <w:highlight w:val="none"/>
          <w:lang w:eastAsia="zh-CN"/>
        </w:rPr>
        <w:t>人</w:t>
      </w:r>
      <w:r>
        <w:rPr>
          <w:rFonts w:hint="eastAsia" w:ascii="楷体" w:hAnsi="楷体" w:eastAsia="楷体" w:cs="楷体"/>
          <w:highlight w:val="none"/>
          <w:lang w:val="en-US" w:eastAsia="zh-CN"/>
        </w:rPr>
        <w:t>须知前附表</w:t>
      </w:r>
      <w:r>
        <w:rPr>
          <w:rFonts w:hint="eastAsia" w:ascii="楷体" w:hAnsi="楷体" w:eastAsia="楷体" w:cs="楷体"/>
          <w:highlight w:val="none"/>
        </w:rPr>
        <w:t>中明确载明安排上述活动的，各</w:t>
      </w:r>
      <w:r>
        <w:rPr>
          <w:rFonts w:hint="eastAsia" w:ascii="楷体" w:hAnsi="楷体" w:eastAsia="楷体" w:cs="楷体"/>
          <w:highlight w:val="none"/>
          <w:lang w:val="en-US" w:eastAsia="zh-CN"/>
        </w:rPr>
        <w:t>投标人</w:t>
      </w:r>
      <w:r>
        <w:rPr>
          <w:rFonts w:hint="eastAsia" w:ascii="楷体" w:hAnsi="楷体" w:eastAsia="楷体" w:cs="楷体"/>
          <w:highlight w:val="none"/>
        </w:rPr>
        <w:t>应派出技术、预算等相关人员，在招标文件约定的时间、地点参加现场踏勘\标前集中答疑。</w:t>
      </w:r>
    </w:p>
    <w:p>
      <w:pPr>
        <w:ind w:firstLine="480" w:firstLineChars="200"/>
        <w:jc w:val="both"/>
        <w:rPr>
          <w:rFonts w:hint="eastAsia" w:ascii="楷体" w:hAnsi="楷体" w:eastAsia="楷体" w:cs="楷体"/>
          <w:color w:val="auto"/>
          <w:highlight w:val="none"/>
        </w:rPr>
      </w:pPr>
      <w:r>
        <w:rPr>
          <w:rFonts w:hint="eastAsia" w:ascii="楷体" w:hAnsi="楷体" w:eastAsia="楷体" w:cs="楷体"/>
          <w:highlight w:val="none"/>
          <w:lang w:val="en-US" w:eastAsia="zh-CN"/>
        </w:rPr>
        <w:t>投标人</w:t>
      </w:r>
      <w:r>
        <w:rPr>
          <w:rFonts w:hint="eastAsia" w:ascii="楷体" w:hAnsi="楷体" w:eastAsia="楷体" w:cs="楷体"/>
          <w:highlight w:val="none"/>
        </w:rPr>
        <w:t>代表可在采购人指引下就采购内容相关数据进行实地测量，需要采购人或采购代理机构解答的问题可以以口头或书面形式做出。口头问题，口头答复；书面问题，将由采购人和采购代理机构整理</w:t>
      </w:r>
      <w:r>
        <w:rPr>
          <w:rFonts w:hint="eastAsia" w:ascii="楷体" w:hAnsi="楷体" w:eastAsia="楷体" w:cs="楷体"/>
          <w:color w:val="auto"/>
          <w:highlight w:val="none"/>
        </w:rPr>
        <w:t>后，在“政府采购信息发布媒体”上发布《答疑纪要》。答疑纪要是招标文件的组成部分，与招标文件中表述不一致的内容，以答疑纪要为准。</w:t>
      </w:r>
    </w:p>
    <w:p>
      <w:pPr>
        <w:ind w:firstLine="480" w:firstLineChars="200"/>
        <w:jc w:val="both"/>
        <w:rPr>
          <w:rFonts w:hint="eastAsia" w:ascii="楷体" w:hAnsi="楷体" w:eastAsia="楷体" w:cs="楷体"/>
          <w:highlight w:val="none"/>
        </w:rPr>
      </w:pPr>
      <w:r>
        <w:rPr>
          <w:rFonts w:hint="eastAsia" w:ascii="楷体" w:hAnsi="楷体" w:eastAsia="楷体" w:cs="楷体"/>
          <w:color w:val="auto"/>
          <w:highlight w:val="none"/>
        </w:rPr>
        <w:t>凡未参加现场踏勘和集中答疑的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w:t>
      </w:r>
      <w:r>
        <w:rPr>
          <w:rFonts w:hint="eastAsia" w:ascii="楷体" w:hAnsi="楷体" w:eastAsia="楷体" w:cs="楷体"/>
          <w:highlight w:val="none"/>
        </w:rPr>
        <w:t>由此带来的不利后果由该</w:t>
      </w:r>
      <w:r>
        <w:rPr>
          <w:rFonts w:hint="eastAsia" w:ascii="楷体" w:hAnsi="楷体" w:eastAsia="楷体" w:cs="楷体"/>
          <w:highlight w:val="none"/>
          <w:lang w:val="en-US" w:eastAsia="zh-CN"/>
        </w:rPr>
        <w:t>投标人</w:t>
      </w:r>
      <w:r>
        <w:rPr>
          <w:rFonts w:hint="eastAsia" w:ascii="楷体" w:hAnsi="楷体" w:eastAsia="楷体" w:cs="楷体"/>
          <w:highlight w:val="none"/>
        </w:rPr>
        <w:t>自行承担。</w:t>
      </w:r>
    </w:p>
    <w:p>
      <w:pPr>
        <w:pStyle w:val="5"/>
        <w:ind w:firstLine="482"/>
        <w:rPr>
          <w:rFonts w:hint="eastAsia" w:ascii="楷体" w:hAnsi="楷体" w:eastAsia="楷体" w:cs="楷体"/>
          <w:highlight w:val="none"/>
        </w:rPr>
      </w:pPr>
      <w:r>
        <w:rPr>
          <w:rFonts w:hint="eastAsia" w:ascii="楷体" w:hAnsi="楷体" w:eastAsia="楷体" w:cs="楷体"/>
          <w:highlight w:val="none"/>
        </w:rPr>
        <w:t>（八）关于同一品牌产品的处理</w:t>
      </w:r>
    </w:p>
    <w:p>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wordWrap w:val="0"/>
        <w:ind w:firstLine="480" w:firstLineChars="200"/>
        <w:jc w:val="both"/>
        <w:rPr>
          <w:rFonts w:hint="eastAsia" w:ascii="楷体" w:hAnsi="楷体" w:eastAsia="楷体" w:cs="楷体"/>
          <w:highlight w:val="none"/>
          <w:lang w:eastAsia="zh-CN"/>
        </w:rPr>
      </w:pPr>
      <w:r>
        <w:rPr>
          <w:rFonts w:hint="eastAsia" w:ascii="楷体" w:hAnsi="楷体" w:eastAsia="楷体" w:cs="楷体"/>
          <w:highlight w:val="none"/>
        </w:rPr>
        <w:t>2．使用综合评分法的采购项目</w:t>
      </w:r>
      <w:r>
        <w:rPr>
          <w:rFonts w:hint="eastAsia" w:ascii="楷体" w:hAnsi="楷体" w:eastAsia="楷体" w:cs="楷体"/>
          <w:highlight w:val="none"/>
          <w:lang w:eastAsia="zh-CN"/>
        </w:rPr>
        <w:t>：</w:t>
      </w:r>
    </w:p>
    <w:p>
      <w:pPr>
        <w:wordWrap w:val="0"/>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 单一产品采购项目中，提供相同品牌的产品的不同供应商参加同一合同项下投标的，提供相同品牌产品且通过资格审查、符合性审查的不同供应商，按一家供应商计算，评审后得分最高的同品牌供应商获得成交供应商推荐资格；评审得分相同的，由评审委员会按照投标报价最低的方式确定一个获得中标供应商推荐资格，其他同品牌供应商不作为中标候选人。 </w:t>
      </w:r>
    </w:p>
    <w:p>
      <w:pPr>
        <w:wordWrap w:val="0"/>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lang w:val="en-US" w:eastAsia="zh-CN"/>
        </w:rPr>
        <w:t xml:space="preserve"> 非单一产品采购项目，采购人将根据采购项目技术构成、产品价格比重等因素确定核心产品（可能不止一种），并在招标文件中载明。提供相同品牌的核心产品且通过资格审查、符合性审查的不同供应商参加同一合同项下投标的，按一家供应商计算，评审后得分最高的同品牌供应商获得中标供应商推荐资格；评审得分相同的，由评审委员会按照投标报价最低的方式确定一个获得成交供应商推荐资格，其他同品牌供应商不作为中标候选人。 </w:t>
      </w:r>
    </w:p>
    <w:p>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lang w:val="en-US" w:eastAsia="zh-CN"/>
        </w:rPr>
        <w:t>3.核心产品为两个以上时，多家供应商提供的核心产品有部分采用或全部采用相同品牌的，按一家供应商计算。</w:t>
      </w:r>
    </w:p>
    <w:p>
      <w:pPr>
        <w:pStyle w:val="5"/>
        <w:ind w:firstLine="482"/>
        <w:rPr>
          <w:rFonts w:hint="eastAsia" w:ascii="楷体" w:hAnsi="楷体" w:eastAsia="楷体" w:cs="楷体"/>
          <w:highlight w:val="none"/>
        </w:rPr>
      </w:pPr>
      <w:r>
        <w:rPr>
          <w:rFonts w:hint="eastAsia" w:ascii="楷体" w:hAnsi="楷体" w:eastAsia="楷体" w:cs="楷体"/>
          <w:highlight w:val="none"/>
        </w:rPr>
        <w:t>（九）关于知识产权和保密事项</w:t>
      </w:r>
    </w:p>
    <w:p>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1．所有涉及知识产权的产品及设计，</w:t>
      </w:r>
      <w:r>
        <w:rPr>
          <w:rFonts w:hint="eastAsia" w:ascii="楷体" w:hAnsi="楷体" w:eastAsia="楷体" w:cs="楷体"/>
          <w:highlight w:val="none"/>
          <w:lang w:val="en-US" w:eastAsia="zh-CN"/>
        </w:rPr>
        <w:t>投标人</w:t>
      </w:r>
      <w:r>
        <w:rPr>
          <w:rFonts w:hint="eastAsia" w:ascii="楷体" w:hAnsi="楷体" w:eastAsia="楷体" w:cs="楷体"/>
          <w:highlight w:val="none"/>
        </w:rPr>
        <w:t>必须确保委托人、采购人拥有其合法的、不受限制的无偿使用权，并免受任何侵权诉讼或索偿；否则，由此产生的一切经济损失和法律责任由供应商承担。</w:t>
      </w:r>
    </w:p>
    <w:p>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2．由采购人向</w:t>
      </w:r>
      <w:r>
        <w:rPr>
          <w:rFonts w:hint="eastAsia" w:ascii="楷体" w:hAnsi="楷体" w:eastAsia="楷体" w:cs="楷体"/>
          <w:highlight w:val="none"/>
          <w:lang w:val="en-US" w:eastAsia="zh-CN"/>
        </w:rPr>
        <w:t>投标人</w:t>
      </w:r>
      <w:r>
        <w:rPr>
          <w:rFonts w:hint="eastAsia" w:ascii="楷体" w:hAnsi="楷体" w:eastAsia="楷体" w:cs="楷体"/>
          <w:highlight w:val="none"/>
        </w:rPr>
        <w:t>提供的用户需求书、图纸、样品、模型、模件和所有资料，</w:t>
      </w:r>
      <w:r>
        <w:rPr>
          <w:rFonts w:hint="eastAsia" w:ascii="楷体" w:hAnsi="楷体" w:eastAsia="楷体" w:cs="楷体"/>
          <w:highlight w:val="none"/>
          <w:lang w:val="en-US" w:eastAsia="zh-CN"/>
        </w:rPr>
        <w:t>投标人</w:t>
      </w:r>
      <w:r>
        <w:rPr>
          <w:rFonts w:hint="eastAsia" w:ascii="楷体" w:hAnsi="楷体" w:eastAsia="楷体" w:cs="楷体"/>
          <w:highlight w:val="none"/>
        </w:rPr>
        <w:t>获得后，应对其保密。除非采购人同意，</w:t>
      </w:r>
      <w:r>
        <w:rPr>
          <w:rFonts w:hint="eastAsia" w:ascii="楷体" w:hAnsi="楷体" w:eastAsia="楷体" w:cs="楷体"/>
          <w:highlight w:val="none"/>
          <w:lang w:val="en-US" w:eastAsia="zh-CN"/>
        </w:rPr>
        <w:t>投标人</w:t>
      </w:r>
      <w:r>
        <w:rPr>
          <w:rFonts w:hint="eastAsia" w:ascii="楷体" w:hAnsi="楷体" w:eastAsia="楷体" w:cs="楷体"/>
          <w:highlight w:val="none"/>
        </w:rPr>
        <w:t>不得向第三方透露或将其用于本次投</w:t>
      </w:r>
      <w:r>
        <w:rPr>
          <w:rFonts w:hint="eastAsia" w:ascii="楷体" w:hAnsi="楷体" w:eastAsia="楷体" w:cs="楷体"/>
          <w:w w:val="1"/>
          <w:highlight w:val="none"/>
        </w:rPr>
        <w:t xml:space="preserve"> </w:t>
      </w:r>
      <w:r>
        <w:rPr>
          <w:rFonts w:hint="eastAsia" w:ascii="楷体" w:hAnsi="楷体" w:eastAsia="楷体" w:cs="楷体"/>
          <w:highlight w:val="none"/>
        </w:rPr>
        <w:t>标以外的任何用途。开标后，若采购人有要求，</w:t>
      </w:r>
      <w:r>
        <w:rPr>
          <w:rFonts w:hint="eastAsia" w:ascii="楷体" w:hAnsi="楷体" w:eastAsia="楷体" w:cs="楷体"/>
          <w:highlight w:val="none"/>
          <w:lang w:val="en-US" w:eastAsia="zh-CN"/>
        </w:rPr>
        <w:t>投标人</w:t>
      </w:r>
      <w:r>
        <w:rPr>
          <w:rFonts w:hint="eastAsia" w:ascii="楷体" w:hAnsi="楷体" w:eastAsia="楷体" w:cs="楷体"/>
          <w:highlight w:val="none"/>
        </w:rPr>
        <w:t>须归还采购人认为需保密的文件和资料，并销毁所有相应的备份文件及资料。</w:t>
      </w:r>
    </w:p>
    <w:p>
      <w:pPr>
        <w:pStyle w:val="5"/>
        <w:ind w:firstLine="482"/>
        <w:rPr>
          <w:rFonts w:hint="eastAsia" w:ascii="楷体" w:hAnsi="楷体" w:eastAsia="楷体" w:cs="楷体"/>
          <w:highlight w:val="none"/>
        </w:rPr>
      </w:pPr>
      <w:r>
        <w:rPr>
          <w:rFonts w:hint="eastAsia" w:ascii="楷体" w:hAnsi="楷体" w:eastAsia="楷体" w:cs="楷体"/>
          <w:highlight w:val="none"/>
        </w:rPr>
        <w:t>（十）关于信用记录的查询和使用</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1．根据财政部《关于在政府采购活动中查询及使用信用记录有关问题的通知》（财库〔2016〕125号）第二条有关要求，采购人将在资格审查阶段通过【信用中国】（</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"https://www.creditchina.gov.cn"</w:instrText>
      </w:r>
      <w:r>
        <w:rPr>
          <w:rFonts w:hint="eastAsia" w:ascii="楷体" w:hAnsi="楷体" w:eastAsia="楷体" w:cs="楷体"/>
          <w:color w:val="auto"/>
          <w:highlight w:val="none"/>
        </w:rPr>
        <w:fldChar w:fldCharType="separate"/>
      </w:r>
      <w:r>
        <w:rPr>
          <w:rStyle w:val="39"/>
          <w:rFonts w:hint="eastAsia" w:ascii="楷体" w:hAnsi="楷体" w:eastAsia="楷体" w:cs="楷体"/>
          <w:color w:val="auto"/>
          <w:highlight w:val="none"/>
        </w:rPr>
        <w:t>https://www.creditchina.gov.cn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/）和【中国政府采购网】（</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"http://www.ccgp.gov.cn/"</w:instrText>
      </w:r>
      <w:r>
        <w:rPr>
          <w:rFonts w:hint="eastAsia" w:ascii="楷体" w:hAnsi="楷体" w:eastAsia="楷体" w:cs="楷体"/>
          <w:color w:val="auto"/>
          <w:highlight w:val="none"/>
        </w:rPr>
        <w:fldChar w:fldCharType="separate"/>
      </w:r>
      <w:r>
        <w:rPr>
          <w:rStyle w:val="39"/>
          <w:rFonts w:hint="eastAsia" w:ascii="楷体" w:hAnsi="楷体" w:eastAsia="楷体" w:cs="楷体"/>
          <w:color w:val="auto"/>
          <w:highlight w:val="none"/>
        </w:rPr>
        <w:t>http://www.ccgp.gov.cn/）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对供应商的信用情况进行甄别。</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2．对列入失信被执行人、重大税收违法失信主体、政府采购严重违法失信行为记录名单及其他不符合《中华人民共和国政府采购法》第二十二条规定条件的供应商，将拒绝其参与政府采购活动。</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highlight w:val="none"/>
          <w:lang w:val="en-US" w:eastAsia="zh-CN"/>
        </w:rPr>
        <w:t>投标人</w:t>
      </w:r>
      <w:r>
        <w:rPr>
          <w:rFonts w:hint="eastAsia" w:ascii="楷体" w:hAnsi="楷体" w:eastAsia="楷体" w:cs="楷体"/>
          <w:highlight w:val="none"/>
        </w:rPr>
        <w:t>在参加政府采购活动前3年内因违法经营被禁止在一定期限内参加政府采购活动，期限届满的，可以参加政府采购活动的，但</w:t>
      </w:r>
      <w:r>
        <w:rPr>
          <w:rFonts w:hint="eastAsia" w:ascii="楷体" w:hAnsi="楷体" w:eastAsia="楷体" w:cs="楷体"/>
          <w:highlight w:val="none"/>
          <w:lang w:val="en-US" w:eastAsia="zh-CN"/>
        </w:rPr>
        <w:t>投标人</w:t>
      </w:r>
      <w:r>
        <w:rPr>
          <w:rFonts w:hint="eastAsia" w:ascii="楷体" w:hAnsi="楷体" w:eastAsia="楷体" w:cs="楷体"/>
          <w:highlight w:val="none"/>
        </w:rPr>
        <w:t>应提供相关证明材料。</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4．信用记录查询结果打印后，将与其他采购文件一并保存。</w:t>
      </w:r>
    </w:p>
    <w:p>
      <w:pPr>
        <w:pStyle w:val="5"/>
        <w:ind w:firstLine="482"/>
        <w:rPr>
          <w:rFonts w:hint="eastAsia" w:ascii="楷体" w:hAnsi="楷体" w:eastAsia="楷体" w:cs="楷体"/>
          <w:highlight w:val="none"/>
        </w:rPr>
      </w:pPr>
      <w:r>
        <w:rPr>
          <w:rFonts w:hint="eastAsia" w:ascii="楷体" w:hAnsi="楷体" w:eastAsia="楷体" w:cs="楷体"/>
          <w:highlight w:val="none"/>
        </w:rPr>
        <w:t>（十一）其他重要事项</w:t>
      </w:r>
    </w:p>
    <w:p>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1．招标文件内所附网络链接仅供参考，不保证其长期有效性。</w:t>
      </w:r>
    </w:p>
    <w:p>
      <w:pPr>
        <w:wordWrap w:val="0"/>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投标人</w:t>
      </w:r>
      <w:r>
        <w:rPr>
          <w:rFonts w:hint="eastAsia" w:ascii="楷体" w:hAnsi="楷体" w:eastAsia="楷体" w:cs="楷体"/>
          <w:highlight w:val="none"/>
        </w:rPr>
        <w:t>的投标费用自理。</w:t>
      </w:r>
    </w:p>
    <w:p>
      <w:pPr>
        <w:pStyle w:val="4"/>
        <w:spacing w:before="210" w:beforeLines="50" w:line="400" w:lineRule="exact"/>
        <w:jc w:val="both"/>
        <w:rPr>
          <w:rFonts w:hint="eastAsia" w:ascii="楷体" w:hAnsi="楷体" w:eastAsia="楷体" w:cs="楷体"/>
          <w:highlight w:val="none"/>
        </w:rPr>
      </w:pPr>
      <w:r>
        <w:rPr>
          <w:rFonts w:hint="eastAsia" w:ascii="楷体" w:hAnsi="楷体" w:eastAsia="楷体" w:cs="楷体"/>
          <w:highlight w:val="none"/>
        </w:rPr>
        <w:t>三、招标文件</w:t>
      </w:r>
    </w:p>
    <w:p>
      <w:pPr>
        <w:pStyle w:val="5"/>
        <w:ind w:firstLine="482"/>
        <w:rPr>
          <w:rFonts w:hint="eastAsia" w:ascii="楷体" w:hAnsi="楷体" w:eastAsia="楷体" w:cs="楷体"/>
          <w:highlight w:val="none"/>
        </w:rPr>
      </w:pPr>
      <w:r>
        <w:rPr>
          <w:rFonts w:hint="eastAsia" w:ascii="楷体" w:hAnsi="楷体" w:eastAsia="楷体" w:cs="楷体"/>
          <w:highlight w:val="none"/>
        </w:rPr>
        <w:t>（一）招标文件的解释权</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本项目招标文件的解释权归采购代理机构，评标委员会成员应根据政府采购法律法规和招标文件所载明的评审方法、标准进行评审。</w:t>
      </w:r>
    </w:p>
    <w:p>
      <w:pPr>
        <w:pStyle w:val="5"/>
        <w:ind w:firstLine="482"/>
        <w:rPr>
          <w:rFonts w:hint="eastAsia" w:ascii="楷体" w:hAnsi="楷体" w:eastAsia="楷体" w:cs="楷体"/>
          <w:highlight w:val="none"/>
        </w:rPr>
      </w:pPr>
      <w:r>
        <w:rPr>
          <w:rFonts w:hint="eastAsia" w:ascii="楷体" w:hAnsi="楷体" w:eastAsia="楷体" w:cs="楷体"/>
          <w:highlight w:val="none"/>
        </w:rPr>
        <w:t>（二）招标文件主要内容</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1</w:t>
      </w:r>
      <w:r>
        <w:rPr>
          <w:rFonts w:hint="eastAsia" w:ascii="楷体" w:hAnsi="楷体" w:eastAsia="楷体" w:cs="楷体"/>
          <w:highlight w:val="none"/>
        </w:rPr>
        <w:t>章　投标邀请函</w:t>
      </w:r>
    </w:p>
    <w:p>
      <w:pPr>
        <w:ind w:firstLine="480" w:firstLineChars="200"/>
        <w:jc w:val="both"/>
        <w:rPr>
          <w:rFonts w:hint="eastAsia" w:ascii="楷体" w:hAnsi="楷体" w:eastAsia="楷体" w:cs="楷体"/>
          <w:highlight w:val="none"/>
          <w:lang w:val="en-US" w:eastAsia="zh-CN"/>
        </w:rPr>
      </w:pPr>
      <w:r>
        <w:rPr>
          <w:rFonts w:hint="eastAsia" w:ascii="楷体" w:hAnsi="楷体" w:eastAsia="楷体" w:cs="楷体"/>
          <w:highlight w:val="none"/>
        </w:rPr>
        <w:t>第</w:t>
      </w:r>
      <w:r>
        <w:rPr>
          <w:rFonts w:hint="eastAsia" w:ascii="楷体" w:hAnsi="楷体" w:eastAsia="楷体" w:cs="楷体"/>
          <w:b/>
          <w:highlight w:val="none"/>
        </w:rPr>
        <w:t>2</w:t>
      </w:r>
      <w:r>
        <w:rPr>
          <w:rFonts w:hint="eastAsia" w:ascii="楷体" w:hAnsi="楷体" w:eastAsia="楷体" w:cs="楷体"/>
          <w:highlight w:val="none"/>
        </w:rPr>
        <w:t>章　</w:t>
      </w:r>
      <w:r>
        <w:rPr>
          <w:rFonts w:hint="eastAsia" w:ascii="楷体" w:hAnsi="楷体" w:eastAsia="楷体" w:cs="楷体"/>
          <w:highlight w:val="none"/>
          <w:lang w:val="en-US" w:eastAsia="zh-CN"/>
        </w:rPr>
        <w:t>投标人</w:t>
      </w:r>
      <w:r>
        <w:rPr>
          <w:rFonts w:hint="eastAsia" w:ascii="楷体" w:hAnsi="楷体" w:eastAsia="楷体" w:cs="楷体"/>
          <w:highlight w:val="none"/>
        </w:rPr>
        <w:t>须知</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3</w:t>
      </w:r>
      <w:r>
        <w:rPr>
          <w:rFonts w:hint="eastAsia" w:ascii="楷体" w:hAnsi="楷体" w:eastAsia="楷体" w:cs="楷体"/>
          <w:highlight w:val="none"/>
        </w:rPr>
        <w:t>章　</w:t>
      </w:r>
      <w:r>
        <w:rPr>
          <w:rFonts w:hint="eastAsia" w:ascii="楷体" w:hAnsi="楷体" w:eastAsia="楷体" w:cs="楷体"/>
          <w:highlight w:val="none"/>
          <w:lang w:val="en-US" w:eastAsia="zh-CN"/>
        </w:rPr>
        <w:t>采购</w:t>
      </w:r>
      <w:r>
        <w:rPr>
          <w:rFonts w:hint="eastAsia" w:ascii="楷体" w:hAnsi="楷体" w:eastAsia="楷体" w:cs="楷体"/>
          <w:highlight w:val="none"/>
        </w:rPr>
        <w:t>内容及要求</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4</w:t>
      </w:r>
      <w:r>
        <w:rPr>
          <w:rFonts w:hint="eastAsia" w:ascii="楷体" w:hAnsi="楷体" w:eastAsia="楷体" w:cs="楷体"/>
          <w:highlight w:val="none"/>
        </w:rPr>
        <w:t>章　</w:t>
      </w:r>
      <w:r>
        <w:rPr>
          <w:rFonts w:hint="eastAsia" w:ascii="楷体" w:hAnsi="楷体" w:eastAsia="楷体" w:cs="楷体"/>
          <w:highlight w:val="none"/>
          <w:lang w:val="en-US" w:eastAsia="zh-CN"/>
        </w:rPr>
        <w:t>拟签订的</w:t>
      </w:r>
      <w:r>
        <w:rPr>
          <w:rFonts w:hint="eastAsia" w:ascii="楷体" w:hAnsi="楷体" w:eastAsia="楷体" w:cs="楷体"/>
          <w:highlight w:val="none"/>
        </w:rPr>
        <w:t>合同文本</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第</w:t>
      </w:r>
      <w:r>
        <w:rPr>
          <w:rFonts w:hint="eastAsia" w:ascii="楷体" w:hAnsi="楷体" w:eastAsia="楷体" w:cs="楷体"/>
          <w:b/>
          <w:highlight w:val="none"/>
        </w:rPr>
        <w:t>5</w:t>
      </w:r>
      <w:r>
        <w:rPr>
          <w:rFonts w:hint="eastAsia" w:ascii="楷体" w:hAnsi="楷体" w:eastAsia="楷体" w:cs="楷体"/>
          <w:highlight w:val="none"/>
        </w:rPr>
        <w:t>章　投标文件格式</w:t>
      </w:r>
    </w:p>
    <w:p>
      <w:pPr>
        <w:pStyle w:val="5"/>
        <w:ind w:firstLine="482"/>
        <w:rPr>
          <w:rFonts w:hint="eastAsia" w:ascii="楷体" w:hAnsi="楷体" w:eastAsia="楷体" w:cs="楷体"/>
          <w:highlight w:val="none"/>
        </w:rPr>
      </w:pPr>
      <w:r>
        <w:rPr>
          <w:rFonts w:hint="eastAsia" w:ascii="楷体" w:hAnsi="楷体" w:eastAsia="楷体" w:cs="楷体"/>
          <w:highlight w:val="none"/>
        </w:rPr>
        <w:t>（三）招标文件的检查及阅读</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lang w:val="en-US" w:eastAsia="zh-CN"/>
        </w:rPr>
        <w:t>投标人</w:t>
      </w:r>
      <w:r>
        <w:rPr>
          <w:rFonts w:hint="eastAsia" w:ascii="楷体" w:hAnsi="楷体" w:eastAsia="楷体" w:cs="楷体"/>
          <w:highlight w:val="none"/>
        </w:rPr>
        <w:t>应认真阅读和充分理解招标文件中所有的事项、格式条款和规范要求，在投标文件中对招标文件做出全面响</w:t>
      </w:r>
      <w:r>
        <w:rPr>
          <w:rFonts w:hint="eastAsia" w:ascii="楷体" w:hAnsi="楷体" w:eastAsia="楷体" w:cs="楷体"/>
          <w:w w:val="1"/>
          <w:highlight w:val="none"/>
        </w:rPr>
        <w:t xml:space="preserve"> </w:t>
      </w:r>
      <w:r>
        <w:rPr>
          <w:rFonts w:hint="eastAsia" w:ascii="楷体" w:hAnsi="楷体" w:eastAsia="楷体" w:cs="楷体"/>
          <w:highlight w:val="none"/>
        </w:rPr>
        <w:t>应，并按招标文件的要求提交全部资料。</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项目废标后重新组织招标的，采购代理机构将重新编制、发布新版招标文件，</w:t>
      </w:r>
      <w:r>
        <w:rPr>
          <w:rFonts w:hint="eastAsia" w:ascii="楷体" w:hAnsi="楷体" w:eastAsia="楷体" w:cs="楷体"/>
          <w:highlight w:val="none"/>
          <w:lang w:val="en-US" w:eastAsia="zh-CN"/>
        </w:rPr>
        <w:t>投标人</w:t>
      </w:r>
      <w:r>
        <w:rPr>
          <w:rFonts w:hint="eastAsia" w:ascii="楷体" w:hAnsi="楷体" w:eastAsia="楷体" w:cs="楷体"/>
          <w:highlight w:val="none"/>
        </w:rPr>
        <w:t>应按新版招标文件重新编制投标文件。原招标文件及投标文件失效。</w:t>
      </w:r>
    </w:p>
    <w:p>
      <w:pPr>
        <w:pStyle w:val="5"/>
        <w:ind w:firstLine="482"/>
        <w:rPr>
          <w:rFonts w:hint="eastAsia" w:ascii="楷体" w:hAnsi="楷体" w:eastAsia="楷体" w:cs="楷体"/>
          <w:highlight w:val="none"/>
        </w:rPr>
      </w:pPr>
      <w:r>
        <w:rPr>
          <w:rFonts w:hint="eastAsia" w:ascii="楷体" w:hAnsi="楷体" w:eastAsia="楷体" w:cs="楷体"/>
          <w:highlight w:val="none"/>
        </w:rPr>
        <w:t>（四）招标文件的修改、澄清</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1．提交投标文件截止之日前，采购人或采购代理机构可能对已发出的招标文件进行澄清或者修改，澄清或者修改的内容为招标文件的组成部分。</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2．当需要澄清或修改时，采购代理机构将在提交投标文件截止之日15日前，在财政部门指定的“政府采购信息发布媒体”上发布变更公告；不足15日的，将顺延提交投标文件截止时间。</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3．澄清或修改的内容可能影响投标文件编制时，采购代理机构将在发布变更公告的同时，提醒</w:t>
      </w:r>
      <w:r>
        <w:rPr>
          <w:rFonts w:hint="eastAsia" w:ascii="楷体" w:hAnsi="楷体" w:eastAsia="楷体" w:cs="楷体"/>
          <w:highlight w:val="none"/>
          <w:lang w:val="en-US" w:eastAsia="zh-CN"/>
        </w:rPr>
        <w:t>投标人</w:t>
      </w:r>
      <w:r>
        <w:rPr>
          <w:rFonts w:hint="eastAsia" w:ascii="楷体" w:hAnsi="楷体" w:eastAsia="楷体" w:cs="楷体"/>
          <w:highlight w:val="none"/>
        </w:rPr>
        <w:t>下载答疑文件（*.SXSCF，即更新后的电子招标文件）。</w:t>
      </w:r>
      <w:r>
        <w:rPr>
          <w:rFonts w:hint="eastAsia" w:ascii="楷体" w:hAnsi="楷体" w:eastAsia="楷体" w:cs="楷体"/>
          <w:highlight w:val="none"/>
          <w:lang w:val="en-US" w:eastAsia="zh-CN"/>
        </w:rPr>
        <w:t>投标人</w:t>
      </w:r>
      <w:r>
        <w:rPr>
          <w:rFonts w:hint="eastAsia" w:ascii="楷体" w:hAnsi="楷体" w:eastAsia="楷体" w:cs="楷体"/>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ind w:firstLine="480" w:firstLineChars="200"/>
        <w:jc w:val="both"/>
        <w:rPr>
          <w:rFonts w:hint="eastAsia" w:ascii="楷体" w:hAnsi="楷体" w:eastAsia="楷体" w:cs="楷体"/>
          <w:color w:val="auto"/>
          <w:highlight w:val="none"/>
        </w:rPr>
      </w:pPr>
      <w:r>
        <w:rPr>
          <w:rFonts w:hint="eastAsia" w:ascii="楷体" w:hAnsi="楷体" w:eastAsia="楷体" w:cs="楷体"/>
          <w:color w:val="auto"/>
          <w:highlight w:val="none"/>
        </w:rPr>
        <w:t>4．请各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在提交投标文件截止时间之前，务必随时关注“政府采购信息发布媒体”上发布的变更公告，采购代理机构不再另行通知，因供应商未及时关注所造成的一切后果由供应商自行承担：</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"http://www.ccgp-shaanxi.gov.cn"</w:instrText>
      </w:r>
      <w:r>
        <w:rPr>
          <w:rFonts w:hint="eastAsia" w:ascii="楷体" w:hAnsi="楷体" w:eastAsia="楷体" w:cs="楷体"/>
          <w:highlight w:val="none"/>
        </w:rPr>
        <w:fldChar w:fldCharType="separate"/>
      </w:r>
      <w:r>
        <w:rPr>
          <w:rFonts w:hint="eastAsia" w:ascii="楷体" w:hAnsi="楷体" w:eastAsia="楷体" w:cs="楷体"/>
          <w:highlight w:val="none"/>
        </w:rPr>
        <w:t>陕西省政府采购网</w:t>
      </w:r>
      <w:r>
        <w:rPr>
          <w:rFonts w:hint="eastAsia" w:ascii="楷体" w:hAnsi="楷体" w:eastAsia="楷体" w:cs="楷体"/>
          <w:highlight w:val="none"/>
        </w:rPr>
        <w:fldChar w:fldCharType="end"/>
      </w:r>
      <w:r>
        <w:rPr>
          <w:rFonts w:hint="eastAsia" w:ascii="楷体" w:hAnsi="楷体" w:eastAsia="楷体" w:cs="楷体"/>
          <w:highlight w:val="none"/>
        </w:rPr>
        <w:t>】（</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"http://www.ccgp-shaanxi.gov.cn/"</w:instrText>
      </w:r>
      <w:r>
        <w:rPr>
          <w:rFonts w:hint="eastAsia" w:ascii="楷体" w:hAnsi="楷体" w:eastAsia="楷体" w:cs="楷体"/>
          <w:highlight w:val="none"/>
        </w:rPr>
        <w:fldChar w:fldCharType="separate"/>
      </w:r>
      <w:r>
        <w:rPr>
          <w:rStyle w:val="39"/>
          <w:rFonts w:hint="eastAsia" w:ascii="楷体" w:hAnsi="楷体" w:eastAsia="楷体" w:cs="楷体"/>
          <w:color w:val="0070C0"/>
          <w:highlight w:val="none"/>
        </w:rPr>
        <w:t>http://www.ccgp-shaanxi.gov.cn/</w:t>
      </w:r>
      <w:r>
        <w:rPr>
          <w:rFonts w:hint="eastAsia" w:ascii="楷体" w:hAnsi="楷体" w:eastAsia="楷体" w:cs="楷体"/>
          <w:highlight w:val="none"/>
        </w:rPr>
        <w:fldChar w:fldCharType="end"/>
      </w:r>
      <w:r>
        <w:rPr>
          <w:rFonts w:hint="eastAsia" w:ascii="楷体" w:hAnsi="楷体" w:eastAsia="楷体" w:cs="楷体"/>
          <w:highlight w:val="none"/>
        </w:rPr>
        <w:t>）中的〖首页·〉信息公告·〉市级·〉西安市〗；</w:t>
      </w:r>
    </w:p>
    <w:p>
      <w:pPr>
        <w:ind w:firstLine="480" w:firstLineChars="200"/>
        <w:jc w:val="both"/>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"http://xa.sxggzyjy.cn/"</w:instrText>
      </w:r>
      <w:r>
        <w:rPr>
          <w:rFonts w:hint="eastAsia" w:ascii="楷体" w:hAnsi="楷体" w:eastAsia="楷体" w:cs="楷体"/>
          <w:highlight w:val="none"/>
        </w:rPr>
        <w:fldChar w:fldCharType="separate"/>
      </w:r>
      <w:r>
        <w:rPr>
          <w:rFonts w:hint="eastAsia" w:ascii="楷体" w:hAnsi="楷体" w:eastAsia="楷体" w:cs="楷体"/>
          <w:highlight w:val="none"/>
        </w:rPr>
        <w:t>全国公共资源交易网（陕西省·西安市）</w:t>
      </w:r>
      <w:r>
        <w:rPr>
          <w:rFonts w:hint="eastAsia" w:ascii="楷体" w:hAnsi="楷体" w:eastAsia="楷体" w:cs="楷体"/>
          <w:highlight w:val="none"/>
        </w:rPr>
        <w:fldChar w:fldCharType="end"/>
      </w:r>
      <w:r>
        <w:rPr>
          <w:rFonts w:hint="eastAsia" w:ascii="楷体" w:hAnsi="楷体" w:eastAsia="楷体" w:cs="楷体"/>
          <w:highlight w:val="none"/>
        </w:rPr>
        <w:t>】（</w:t>
      </w:r>
      <w:r>
        <w:rPr>
          <w:rFonts w:hint="eastAsia" w:ascii="楷体" w:hAnsi="楷体" w:eastAsia="楷体" w:cs="楷体"/>
          <w:highlight w:val="none"/>
        </w:rPr>
        <w:fldChar w:fldCharType="begin"/>
      </w:r>
      <w:r>
        <w:rPr>
          <w:rFonts w:hint="eastAsia" w:ascii="楷体" w:hAnsi="楷体" w:eastAsia="楷体" w:cs="楷体"/>
          <w:highlight w:val="none"/>
        </w:rPr>
        <w:instrText xml:space="preserve">HYPERLINK "http://sxggzyjy.xa.gov.cn/"</w:instrText>
      </w:r>
      <w:r>
        <w:rPr>
          <w:rFonts w:hint="eastAsia" w:ascii="楷体" w:hAnsi="楷体" w:eastAsia="楷体" w:cs="楷体"/>
          <w:highlight w:val="none"/>
        </w:rPr>
        <w:fldChar w:fldCharType="separate"/>
      </w:r>
      <w:r>
        <w:rPr>
          <w:rStyle w:val="39"/>
          <w:rFonts w:hint="eastAsia" w:ascii="楷体" w:hAnsi="楷体" w:eastAsia="楷体" w:cs="楷体"/>
          <w:color w:val="0070C0"/>
          <w:highlight w:val="none"/>
        </w:rPr>
        <w:t>http://sxggzyjy.xa.gov.cn/</w:t>
      </w:r>
      <w:r>
        <w:rPr>
          <w:rFonts w:hint="eastAsia" w:ascii="楷体" w:hAnsi="楷体" w:eastAsia="楷体" w:cs="楷体"/>
          <w:highlight w:val="none"/>
        </w:rPr>
        <w:fldChar w:fldCharType="end"/>
      </w:r>
      <w:r>
        <w:rPr>
          <w:rFonts w:hint="eastAsia" w:ascii="楷体" w:hAnsi="楷体" w:eastAsia="楷体" w:cs="楷体"/>
          <w:highlight w:val="none"/>
        </w:rPr>
        <w:t>）中的〖首页·〉交易大厅·〉政府采购〗。</w:t>
      </w:r>
    </w:p>
    <w:p>
      <w:pPr>
        <w:pStyle w:val="4"/>
        <w:rPr>
          <w:rFonts w:hint="eastAsia" w:ascii="楷体" w:hAnsi="楷体" w:eastAsia="楷体" w:cs="楷体"/>
          <w:highlight w:val="none"/>
        </w:rPr>
      </w:pPr>
      <w:r>
        <w:rPr>
          <w:rFonts w:hint="eastAsia" w:ascii="楷体" w:hAnsi="楷体" w:eastAsia="楷体" w:cs="楷体"/>
          <w:highlight w:val="none"/>
        </w:rPr>
        <w:t>四、投标文件</w:t>
      </w:r>
    </w:p>
    <w:p>
      <w:pPr>
        <w:pStyle w:val="5"/>
        <w:ind w:firstLine="482"/>
        <w:rPr>
          <w:rFonts w:hint="eastAsia" w:ascii="楷体" w:hAnsi="楷体" w:eastAsia="楷体" w:cs="楷体"/>
          <w:highlight w:val="none"/>
        </w:rPr>
      </w:pPr>
      <w:r>
        <w:rPr>
          <w:rFonts w:hint="eastAsia" w:ascii="楷体" w:hAnsi="楷体" w:eastAsia="楷体" w:cs="楷体"/>
          <w:highlight w:val="none"/>
        </w:rPr>
        <w:t>（一）投标文件的式样</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组成及格式</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依照招标文件第五章《投标文件格式》给定形式进行编制投标文件。</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语言</w:t>
      </w:r>
    </w:p>
    <w:p>
      <w:pPr>
        <w:pStyle w:val="49"/>
        <w:ind w:firstLine="480"/>
        <w:rPr>
          <w:rFonts w:hint="eastAsia" w:ascii="楷体" w:hAnsi="楷体" w:eastAsia="楷体" w:cs="楷体"/>
          <w:highlight w:val="none"/>
        </w:rPr>
      </w:pPr>
      <w:r>
        <w:rPr>
          <w:rFonts w:hint="eastAsia" w:ascii="楷体" w:hAnsi="楷体" w:eastAsia="楷体" w:cs="楷体"/>
          <w:highlight w:val="none"/>
        </w:rPr>
        <w:t>招标活动的所有文件、资料、函电文字均使用简体中文，确需提交用其他语言形成的资料，必须翻译成简体中文，如有差异，以简体中文为准。</w:t>
      </w:r>
    </w:p>
    <w:p>
      <w:pPr>
        <w:pStyle w:val="49"/>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计量单位</w:t>
      </w:r>
    </w:p>
    <w:p>
      <w:pPr>
        <w:pStyle w:val="49"/>
        <w:ind w:firstLine="480"/>
        <w:rPr>
          <w:rFonts w:hint="eastAsia" w:ascii="楷体" w:hAnsi="楷体" w:eastAsia="楷体" w:cs="楷体"/>
          <w:highlight w:val="none"/>
        </w:rPr>
      </w:pPr>
      <w:r>
        <w:rPr>
          <w:rFonts w:hint="eastAsia" w:ascii="楷体" w:hAnsi="楷体" w:eastAsia="楷体" w:cs="楷体"/>
          <w:highlight w:val="none"/>
        </w:rPr>
        <w:t>投标文件的计量单位应使用中华人民共和国法定计量单位，但招标文件另有规定的除外。</w:t>
      </w:r>
    </w:p>
    <w:p>
      <w:pPr>
        <w:pStyle w:val="5"/>
        <w:ind w:firstLine="482"/>
        <w:rPr>
          <w:rFonts w:hint="eastAsia" w:ascii="楷体" w:hAnsi="楷体" w:eastAsia="楷体" w:cs="楷体"/>
          <w:highlight w:val="none"/>
        </w:rPr>
      </w:pPr>
      <w:r>
        <w:rPr>
          <w:rFonts w:hint="eastAsia" w:ascii="楷体" w:hAnsi="楷体" w:eastAsia="楷体" w:cs="楷体"/>
          <w:highlight w:val="none"/>
        </w:rPr>
        <w:t>（二）投标文件的有效期</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投标文件有效期为自开标之日起不少于90个日历日。如中标，延长至合同执行完毕时止。</w:t>
      </w:r>
    </w:p>
    <w:p>
      <w:pPr>
        <w:pStyle w:val="5"/>
        <w:ind w:firstLine="482"/>
        <w:rPr>
          <w:rFonts w:hint="eastAsia" w:ascii="楷体" w:hAnsi="楷体" w:eastAsia="楷体" w:cs="楷体"/>
          <w:highlight w:val="none"/>
        </w:rPr>
      </w:pPr>
      <w:r>
        <w:rPr>
          <w:rFonts w:hint="eastAsia" w:ascii="楷体" w:hAnsi="楷体" w:eastAsia="楷体" w:cs="楷体"/>
          <w:highlight w:val="none"/>
        </w:rPr>
        <w:t>（三）投标报价</w:t>
      </w:r>
    </w:p>
    <w:p>
      <w:pPr>
        <w:pStyle w:val="49"/>
        <w:ind w:firstLine="480"/>
        <w:rPr>
          <w:rFonts w:hint="eastAsia" w:ascii="楷体" w:hAnsi="楷体" w:eastAsia="楷体" w:cs="楷体"/>
          <w:highlight w:val="none"/>
        </w:rPr>
      </w:pPr>
      <w:r>
        <w:rPr>
          <w:rFonts w:hint="eastAsia" w:ascii="楷体" w:hAnsi="楷体" w:eastAsia="楷体" w:cs="楷体"/>
          <w:highlight w:val="none"/>
        </w:rPr>
        <w:t>投标报价是</w:t>
      </w:r>
      <w:r>
        <w:rPr>
          <w:rFonts w:hint="eastAsia" w:ascii="楷体" w:hAnsi="楷体" w:eastAsia="楷体" w:cs="楷体"/>
          <w:highlight w:val="none"/>
          <w:lang w:val="en-US" w:eastAsia="zh-CN"/>
        </w:rPr>
        <w:t>投标人</w:t>
      </w:r>
      <w:r>
        <w:rPr>
          <w:rFonts w:hint="eastAsia" w:ascii="楷体" w:hAnsi="楷体" w:eastAsia="楷体" w:cs="楷体"/>
          <w:highlight w:val="none"/>
        </w:rPr>
        <w:t>响应采购项目要求的全部工作内容的价格体现，包括完成采购内容所需的直接费、间接费、利润、税金及其它相关的一切费用。</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lang w:val="en-US" w:eastAsia="zh-CN"/>
        </w:rPr>
        <w:t>投标人</w:t>
      </w:r>
      <w:r>
        <w:rPr>
          <w:rFonts w:hint="eastAsia" w:ascii="楷体" w:hAnsi="楷体" w:eastAsia="楷体" w:cs="楷体"/>
          <w:highlight w:val="none"/>
        </w:rPr>
        <w:t>在报价时应充分考虑所有可能发生的费用，招标文件未列明，而</w:t>
      </w:r>
      <w:r>
        <w:rPr>
          <w:rFonts w:hint="eastAsia" w:ascii="楷体" w:hAnsi="楷体" w:eastAsia="楷体" w:cs="楷体"/>
          <w:highlight w:val="none"/>
          <w:lang w:val="en-US" w:eastAsia="zh-CN"/>
        </w:rPr>
        <w:t>投标人</w:t>
      </w:r>
      <w:r>
        <w:rPr>
          <w:rFonts w:hint="eastAsia" w:ascii="楷体" w:hAnsi="楷体" w:eastAsia="楷体" w:cs="楷体"/>
          <w:highlight w:val="none"/>
        </w:rPr>
        <w:t>认为应当计取的费用均应列入报价中。报价时不论是否计取，采购人均按已计取对待。</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投标人</w:t>
      </w:r>
      <w:r>
        <w:rPr>
          <w:rFonts w:hint="eastAsia" w:ascii="楷体" w:hAnsi="楷体" w:eastAsia="楷体" w:cs="楷体"/>
          <w:highlight w:val="none"/>
        </w:rPr>
        <w:t>应严格按照《投标文件构成及格式》第二部分《开标一览表》中的相关要求填写分类报价及其他需要响应的内容。投标报价只能提交唯一报价，任何有选择的报价将不予接受，按无效投标处理。</w:t>
      </w:r>
    </w:p>
    <w:p>
      <w:pPr>
        <w:pStyle w:val="49"/>
        <w:ind w:firstLine="480"/>
        <w:rPr>
          <w:rFonts w:hint="eastAsia" w:ascii="楷体" w:hAnsi="楷体" w:eastAsia="楷体" w:cs="楷体"/>
          <w:highlight w:val="none"/>
        </w:rPr>
      </w:pPr>
      <w:r>
        <w:rPr>
          <w:rFonts w:hint="eastAsia" w:ascii="楷体" w:hAnsi="楷体" w:eastAsia="楷体" w:cs="楷体"/>
          <w:highlight w:val="none"/>
        </w:rPr>
        <w:t>3．投标报价货币：人民币；单位：元。</w:t>
      </w:r>
    </w:p>
    <w:p>
      <w:pPr>
        <w:pStyle w:val="49"/>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投标文件报价出现前后不一致的，除招标文件另有规定外，按照下列规则修正：</w:t>
      </w:r>
    </w:p>
    <w:p>
      <w:pPr>
        <w:pStyle w:val="49"/>
        <w:ind w:firstLine="480"/>
        <w:rPr>
          <w:rFonts w:hint="eastAsia" w:ascii="楷体" w:hAnsi="楷体" w:eastAsia="楷体" w:cs="楷体"/>
          <w:highlight w:val="none"/>
        </w:rPr>
      </w:pPr>
      <w:r>
        <w:rPr>
          <w:rFonts w:hint="eastAsia" w:ascii="楷体" w:hAnsi="楷体" w:eastAsia="楷体" w:cs="楷体"/>
          <w:highlight w:val="none"/>
        </w:rPr>
        <w:t>（1）投标文件中开标一览表内容与投标文件中其他位置相应内容表述不一致的，以开标一览表为准；</w:t>
      </w:r>
    </w:p>
    <w:p>
      <w:pPr>
        <w:pStyle w:val="49"/>
        <w:ind w:firstLine="480"/>
        <w:rPr>
          <w:rFonts w:hint="eastAsia" w:ascii="楷体" w:hAnsi="楷体" w:eastAsia="楷体" w:cs="楷体"/>
          <w:highlight w:val="none"/>
        </w:rPr>
      </w:pPr>
      <w:r>
        <w:rPr>
          <w:rFonts w:hint="eastAsia" w:ascii="楷体" w:hAnsi="楷体" w:eastAsia="楷体" w:cs="楷体"/>
          <w:highlight w:val="none"/>
        </w:rPr>
        <w:t>（2）大写金额和小写金额不一致的，以大写金额为准；</w:t>
      </w:r>
    </w:p>
    <w:p>
      <w:pPr>
        <w:pStyle w:val="49"/>
        <w:ind w:firstLine="480"/>
        <w:rPr>
          <w:rFonts w:hint="eastAsia" w:ascii="楷体" w:hAnsi="楷体" w:eastAsia="楷体" w:cs="楷体"/>
          <w:highlight w:val="none"/>
        </w:rPr>
      </w:pPr>
      <w:r>
        <w:rPr>
          <w:rFonts w:hint="eastAsia" w:ascii="楷体" w:hAnsi="楷体" w:eastAsia="楷体" w:cs="楷体"/>
          <w:highlight w:val="none"/>
        </w:rPr>
        <w:t>（3）单价金额小数点或者百分比有明显错位的，以开标一览表的总价为准，并修改单价；</w:t>
      </w:r>
    </w:p>
    <w:p>
      <w:pPr>
        <w:pStyle w:val="49"/>
        <w:ind w:firstLine="480"/>
        <w:rPr>
          <w:rFonts w:hint="eastAsia" w:ascii="楷体" w:hAnsi="楷体" w:eastAsia="楷体" w:cs="楷体"/>
          <w:highlight w:val="none"/>
        </w:rPr>
      </w:pPr>
      <w:r>
        <w:rPr>
          <w:rFonts w:hint="eastAsia" w:ascii="楷体" w:hAnsi="楷体" w:eastAsia="楷体" w:cs="楷体"/>
          <w:highlight w:val="none"/>
        </w:rPr>
        <w:t>（4）总价金额与按单价汇总金额不一致的，以单价金额计算结果为准。</w:t>
      </w:r>
    </w:p>
    <w:p>
      <w:pPr>
        <w:pStyle w:val="49"/>
        <w:ind w:firstLine="480"/>
        <w:rPr>
          <w:rFonts w:hint="eastAsia" w:ascii="楷体" w:hAnsi="楷体" w:eastAsia="楷体" w:cs="楷体"/>
          <w:highlight w:val="none"/>
        </w:rPr>
      </w:pPr>
      <w:r>
        <w:rPr>
          <w:rFonts w:hint="eastAsia" w:ascii="楷体" w:hAnsi="楷体" w:eastAsia="楷体" w:cs="楷体"/>
          <w:highlight w:val="none"/>
        </w:rPr>
        <w:t>同时出现两种以上不一致的，按照前款规定的顺序修正。修正后的报价经供应商确认后产生约束力，供应商不确认的，其投标无效。</w:t>
      </w:r>
    </w:p>
    <w:p>
      <w:pPr>
        <w:pStyle w:val="49"/>
        <w:ind w:firstLine="480"/>
        <w:rPr>
          <w:rFonts w:hint="eastAsia" w:ascii="楷体" w:hAnsi="楷体" w:eastAsia="楷体" w:cs="楷体"/>
          <w:highlight w:val="none"/>
        </w:rPr>
      </w:pPr>
      <w:r>
        <w:rPr>
          <w:rFonts w:hint="eastAsia" w:ascii="楷体" w:hAnsi="楷体" w:eastAsia="楷体" w:cs="楷体"/>
          <w:highlight w:val="none"/>
        </w:rPr>
        <w:t>5</w:t>
      </w:r>
      <w:r>
        <w:rPr>
          <w:rFonts w:hint="eastAsia" w:ascii="楷体" w:hAnsi="楷体" w:eastAsia="楷体" w:cs="楷体"/>
          <w:color w:val="auto"/>
          <w:highlight w:val="none"/>
        </w:rPr>
        <w:t>．</w:t>
      </w:r>
      <w:r>
        <w:rPr>
          <w:rFonts w:hint="eastAsia" w:ascii="楷体" w:hAnsi="楷体" w:eastAsia="楷体" w:cs="楷体"/>
          <w:highlight w:val="none"/>
        </w:rPr>
        <w:t>因供应商对招标文件理解不透、误解、疏漏或对市场行情了解不清造成的后果和风险，均由供应商自己负责。</w:t>
      </w:r>
    </w:p>
    <w:p>
      <w:pPr>
        <w:pStyle w:val="5"/>
        <w:ind w:firstLine="482"/>
        <w:rPr>
          <w:rFonts w:hint="eastAsia" w:ascii="楷体" w:hAnsi="楷体" w:eastAsia="楷体" w:cs="楷体"/>
          <w:highlight w:val="none"/>
        </w:rPr>
      </w:pPr>
      <w:r>
        <w:rPr>
          <w:rFonts w:hint="eastAsia" w:ascii="楷体" w:hAnsi="楷体" w:eastAsia="楷体" w:cs="楷体"/>
          <w:highlight w:val="none"/>
        </w:rPr>
        <w:t>（四）投标文件的制作和签章</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1．电子投标文件（*.SXSTF）需要使用专用制作软件——“新点投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标文件制作软件（陕西公共资源）”进行编制。软件下载地址及操作手册：见西安市公共资源交易平台〖首页〉服务指南〉下载专区〗中的《政府采购项目投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标文件制作软件及操作手册》。</w:t>
      </w:r>
    </w:p>
    <w:p>
      <w:pPr>
        <w:pStyle w:val="49"/>
        <w:ind w:firstLine="480"/>
        <w:rPr>
          <w:rFonts w:hint="eastAsia" w:ascii="楷体" w:hAnsi="楷体" w:eastAsia="楷体" w:cs="楷体"/>
          <w:highlight w:val="none"/>
        </w:rPr>
      </w:pPr>
      <w:r>
        <w:rPr>
          <w:rFonts w:hint="eastAsia" w:ascii="楷体" w:hAnsi="楷体" w:eastAsia="楷体" w:cs="楷体"/>
          <w:highlight w:val="none"/>
        </w:rPr>
        <w:t>链接地址：</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"http://sxggzyjy.xa.gov.cn/fwzn/004003/20181115/4d59c184-e8f6-4d5a-a416-c2f6b0601e66.html"</w:instrText>
      </w:r>
      <w:r>
        <w:rPr>
          <w:rFonts w:hint="eastAsia" w:ascii="楷体" w:hAnsi="楷体" w:eastAsia="楷体" w:cs="楷体"/>
          <w:color w:val="auto"/>
          <w:highlight w:val="none"/>
        </w:rPr>
        <w:fldChar w:fldCharType="separate"/>
      </w:r>
      <w:r>
        <w:rPr>
          <w:rStyle w:val="39"/>
          <w:rFonts w:hint="eastAsia" w:ascii="楷体" w:hAnsi="楷体" w:eastAsia="楷体" w:cs="楷体"/>
          <w:color w:val="auto"/>
          <w:highlight w:val="none"/>
        </w:rPr>
        <w:t>http://sxggzyjy.xa.gov.cn/fwzn/004003/20181115/4d59c184-e8f6-4d5a-a416-c2f6b0601e66.html</w:t>
      </w:r>
      <w:r>
        <w:rPr>
          <w:rFonts w:hint="eastAsia" w:ascii="楷体" w:hAnsi="楷体" w:eastAsia="楷体" w:cs="楷体"/>
          <w:color w:val="auto"/>
          <w:highlight w:val="none"/>
        </w:rPr>
        <w:fldChar w:fldCharType="end"/>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编制电子投标文件</w:t>
      </w:r>
      <w:r>
        <w:rPr>
          <w:rFonts w:hint="eastAsia" w:ascii="楷体" w:hAnsi="楷体" w:eastAsia="楷体" w:cs="楷体"/>
          <w:color w:val="auto"/>
          <w:highlight w:val="none"/>
        </w:rPr>
        <w:t>前，</w:t>
      </w:r>
      <w:r>
        <w:rPr>
          <w:rFonts w:hint="eastAsia" w:ascii="楷体" w:hAnsi="楷体" w:eastAsia="楷体" w:cs="楷体"/>
          <w:b/>
          <w:color w:val="auto"/>
          <w:highlight w:val="none"/>
        </w:rPr>
        <w:t>务必先做好电子招标文件的备份工作</w:t>
      </w:r>
      <w:r>
        <w:rPr>
          <w:rFonts w:hint="eastAsia" w:ascii="楷体" w:hAnsi="楷体" w:eastAsia="楷体" w:cs="楷体"/>
          <w:color w:val="auto"/>
          <w:highlight w:val="none"/>
        </w:rPr>
        <w:t>。然后按操作手册中给出的方法将电子招标文件（*.SXSZF）或答疑文件（*.SXSCF，即更新后的电子招标文件）导入制作软件，最后按照章节分别编制投标文件各个部分。</w:t>
      </w:r>
    </w:p>
    <w:p>
      <w:pPr>
        <w:pStyle w:val="49"/>
        <w:ind w:firstLine="482"/>
        <w:rPr>
          <w:rFonts w:hint="eastAsia" w:ascii="楷体" w:hAnsi="楷体" w:eastAsia="楷体" w:cs="楷体"/>
          <w:color w:val="auto"/>
          <w:highlight w:val="none"/>
        </w:rPr>
      </w:pPr>
      <w:r>
        <w:rPr>
          <w:rFonts w:hint="eastAsia" w:ascii="楷体" w:hAnsi="楷体" w:eastAsia="楷体" w:cs="楷体"/>
          <w:b/>
          <w:color w:val="auto"/>
          <w:highlight w:val="none"/>
        </w:rPr>
        <w:t>再次提醒：</w:t>
      </w:r>
      <w:r>
        <w:rPr>
          <w:rFonts w:hint="eastAsia" w:ascii="楷体" w:hAnsi="楷体" w:eastAsia="楷体" w:cs="楷体"/>
          <w:color w:val="auto"/>
          <w:highlight w:val="none"/>
        </w:rPr>
        <w:t>提交投标文件截止时间前，</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应随时留意“政府采购信息发布媒体”上可能发布的变更公告。若变更公告中明确注明本项目伴有变更文件的，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应登录企业端后，从〖项目流程·〉项目管理·〉答疑文件下载〗获取更新后的电子招标文件（*.SXSCF），使用旧版电子招标文件制作的电子投标文件（*.SXSTF），系统将拒绝接收。</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3．电子投标文件制作过程中，需要法定代表人签字或盖章的地方，请使用“法人CA锁”进行签章；需要加盖</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公章的地方，请使用“企业CA锁”进行签章。</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5"/>
        <w:ind w:firstLine="482"/>
        <w:rPr>
          <w:rFonts w:hint="eastAsia" w:ascii="楷体" w:hAnsi="楷体" w:eastAsia="楷体" w:cs="楷体"/>
          <w:highlight w:val="none"/>
        </w:rPr>
      </w:pPr>
      <w:r>
        <w:rPr>
          <w:rFonts w:hint="eastAsia" w:ascii="楷体" w:hAnsi="楷体" w:eastAsia="楷体" w:cs="楷体"/>
          <w:highlight w:val="none"/>
        </w:rPr>
        <w:t>（五）投标文件的加密和提交</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在生成电子投标文件时，需要使用CA锁对投标文件进行加密。</w:t>
      </w:r>
    </w:p>
    <w:p>
      <w:pPr>
        <w:pStyle w:val="49"/>
        <w:ind w:firstLine="480"/>
        <w:rPr>
          <w:rFonts w:hint="eastAsia" w:ascii="楷体" w:hAnsi="楷体" w:eastAsia="楷体" w:cs="楷体"/>
          <w:b/>
          <w:bCs/>
          <w:color w:val="auto"/>
          <w:highlight w:val="none"/>
        </w:rPr>
      </w:pPr>
      <w:r>
        <w:rPr>
          <w:rFonts w:hint="eastAsia" w:ascii="楷体" w:hAnsi="楷体" w:eastAsia="楷体" w:cs="楷体"/>
          <w:b/>
          <w:bCs/>
          <w:color w:val="auto"/>
          <w:highlight w:val="none"/>
        </w:rPr>
        <w:t>注意：加密投标文件和开标时解密投标文件应当使用同一CA，否则将会导致解密失败。</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电子投标文件可于提交投标文件截止时间前任意时段，登录西安市公共资源交易平台〖首页·〉电子交易平台·〉企业端〗，登录后切换到〖我的项目〗模块下，依次点选〖项目流程·〉项目管理·〉上传响</w:t>
      </w:r>
      <w:r>
        <w:rPr>
          <w:rFonts w:hint="eastAsia" w:ascii="楷体" w:hAnsi="楷体" w:eastAsia="楷体" w:cs="楷体"/>
          <w:w w:val="1"/>
          <w:highlight w:val="none"/>
        </w:rPr>
        <w:t xml:space="preserve"> </w:t>
      </w:r>
      <w:r>
        <w:rPr>
          <w:rFonts w:hint="eastAsia" w:ascii="楷体" w:hAnsi="楷体" w:eastAsia="楷体" w:cs="楷体"/>
          <w:highlight w:val="none"/>
        </w:rPr>
        <w:t>应文件〗，上传加密后的电子投标文件（*.SXSTF）。上传成功后，西安市公共资源交易平台政府采购系统将予以记录。</w:t>
      </w:r>
    </w:p>
    <w:p>
      <w:pPr>
        <w:pStyle w:val="49"/>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上传文件有误或需要重新提交的，可先撤销已经上传的文件，然后重新上传新文件。</w:t>
      </w:r>
    </w:p>
    <w:p>
      <w:pPr>
        <w:pStyle w:val="5"/>
        <w:ind w:firstLine="482"/>
        <w:rPr>
          <w:rFonts w:hint="eastAsia" w:ascii="楷体" w:hAnsi="楷体" w:eastAsia="楷体" w:cs="楷体"/>
          <w:highlight w:val="none"/>
        </w:rPr>
      </w:pPr>
      <w:r>
        <w:rPr>
          <w:rFonts w:hint="eastAsia" w:ascii="楷体" w:hAnsi="楷体" w:eastAsia="楷体" w:cs="楷体"/>
          <w:highlight w:val="none"/>
        </w:rPr>
        <w:t>（六）投标文件的补充、修改和撤回</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在提交投标文件截止时间后，撤回投标文件的，</w:t>
      </w:r>
      <w:r>
        <w:rPr>
          <w:rFonts w:hint="eastAsia" w:ascii="楷体" w:hAnsi="楷体" w:eastAsia="楷体" w:cs="楷体"/>
          <w:highlight w:val="none"/>
          <w:lang w:val="en-US" w:eastAsia="zh-CN"/>
        </w:rPr>
        <w:t>承担相关责任</w:t>
      </w:r>
      <w:r>
        <w:rPr>
          <w:rFonts w:hint="eastAsia" w:ascii="楷体" w:hAnsi="楷体" w:eastAsia="楷体" w:cs="楷体"/>
          <w:highlight w:val="none"/>
        </w:rPr>
        <w:t>。</w:t>
      </w:r>
    </w:p>
    <w:p>
      <w:pPr>
        <w:pStyle w:val="49"/>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5"/>
        <w:ind w:firstLine="482"/>
        <w:rPr>
          <w:rFonts w:hint="eastAsia" w:ascii="楷体" w:hAnsi="楷体" w:eastAsia="楷体" w:cs="楷体"/>
          <w:color w:val="auto"/>
          <w:highlight w:val="none"/>
        </w:rPr>
      </w:pPr>
      <w:r>
        <w:rPr>
          <w:rFonts w:hint="eastAsia" w:ascii="楷体" w:hAnsi="楷体" w:eastAsia="楷体" w:cs="楷体"/>
          <w:color w:val="auto"/>
          <w:highlight w:val="none"/>
        </w:rPr>
        <w:t>（七）关于投标文件的雷同性分析</w:t>
      </w:r>
    </w:p>
    <w:p>
      <w:pPr>
        <w:pStyle w:val="49"/>
        <w:ind w:firstLine="480"/>
        <w:rPr>
          <w:rFonts w:hint="eastAsia" w:ascii="楷体" w:hAnsi="楷体" w:eastAsia="楷体" w:cs="楷体"/>
          <w:highlight w:val="none"/>
        </w:rPr>
      </w:pPr>
      <w:r>
        <w:rPr>
          <w:rFonts w:hint="eastAsia" w:ascii="楷体" w:hAnsi="楷体" w:eastAsia="楷体" w:cs="楷体"/>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pStyle w:val="49"/>
        <w:ind w:firstLine="480"/>
        <w:rPr>
          <w:rFonts w:hint="eastAsia" w:ascii="楷体" w:hAnsi="楷体" w:eastAsia="楷体" w:cs="楷体"/>
          <w:highlight w:val="none"/>
        </w:rPr>
      </w:pPr>
      <w:r>
        <w:rPr>
          <w:rFonts w:hint="eastAsia" w:ascii="楷体" w:hAnsi="楷体" w:eastAsia="楷体" w:cs="楷体"/>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49"/>
        <w:ind w:firstLine="480"/>
        <w:rPr>
          <w:rFonts w:hint="eastAsia" w:ascii="楷体" w:hAnsi="楷体" w:eastAsia="楷体" w:cs="楷体"/>
          <w:highlight w:val="none"/>
        </w:rPr>
      </w:pPr>
      <w:r>
        <w:rPr>
          <w:rFonts w:hint="eastAsia" w:ascii="楷体" w:hAnsi="楷体" w:eastAsia="楷体" w:cs="楷体"/>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pStyle w:val="49"/>
        <w:ind w:firstLine="480"/>
        <w:rPr>
          <w:rFonts w:hint="eastAsia" w:ascii="楷体" w:hAnsi="楷体" w:eastAsia="楷体" w:cs="楷体"/>
          <w:highlight w:val="none"/>
        </w:rPr>
      </w:pPr>
      <w:r>
        <w:rPr>
          <w:rFonts w:hint="eastAsia" w:ascii="楷体" w:hAnsi="楷体" w:eastAsia="楷体" w:cs="楷体"/>
          <w:highlight w:val="none"/>
        </w:rPr>
        <w:t>若“文件创建标识码”一致，则表示不同投标供应商使用投标文件制作软件时，使用同一源工程文件，该情形建议由评标委员会结合项目情况综合判定。</w:t>
      </w:r>
    </w:p>
    <w:p>
      <w:pPr>
        <w:pStyle w:val="5"/>
        <w:ind w:firstLine="482"/>
        <w:rPr>
          <w:rFonts w:hint="eastAsia" w:ascii="楷体" w:hAnsi="楷体" w:eastAsia="楷体" w:cs="楷体"/>
          <w:highlight w:val="none"/>
        </w:rPr>
      </w:pPr>
      <w:r>
        <w:rPr>
          <w:rFonts w:hint="eastAsia" w:ascii="楷体" w:hAnsi="楷体" w:eastAsia="楷体" w:cs="楷体"/>
          <w:highlight w:val="none"/>
        </w:rPr>
        <w:t>（八）投标文件被拒绝接收的情形</w:t>
      </w:r>
    </w:p>
    <w:p>
      <w:pPr>
        <w:ind w:firstLine="480" w:firstLineChars="200"/>
        <w:rPr>
          <w:rFonts w:hint="eastAsia" w:ascii="楷体" w:hAnsi="楷体" w:eastAsia="楷体" w:cs="楷体"/>
          <w:highlight w:val="none"/>
        </w:rPr>
      </w:pPr>
      <w:r>
        <w:rPr>
          <w:rFonts w:hint="eastAsia" w:ascii="楷体" w:hAnsi="楷体" w:eastAsia="楷体" w:cs="楷体"/>
          <w:highlight w:val="none"/>
        </w:rPr>
        <w:t>1．误投的或采用旧版电子招标文件制作的；</w:t>
      </w:r>
    </w:p>
    <w:p>
      <w:pPr>
        <w:ind w:firstLine="480" w:firstLineChars="200"/>
        <w:rPr>
          <w:rFonts w:hint="eastAsia" w:ascii="楷体" w:hAnsi="楷体" w:eastAsia="楷体" w:cs="楷体"/>
          <w:highlight w:val="none"/>
        </w:rPr>
      </w:pPr>
      <w:r>
        <w:rPr>
          <w:rFonts w:hint="eastAsia" w:ascii="楷体" w:hAnsi="楷体" w:eastAsia="楷体" w:cs="楷体"/>
          <w:highlight w:val="none"/>
        </w:rPr>
        <w:t>2．逾期提交电子投标文件的。</w:t>
      </w:r>
    </w:p>
    <w:p>
      <w:pPr>
        <w:pStyle w:val="4"/>
        <w:rPr>
          <w:rFonts w:hint="eastAsia" w:ascii="楷体" w:hAnsi="楷体" w:eastAsia="楷体" w:cs="楷体"/>
          <w:highlight w:val="none"/>
        </w:rPr>
      </w:pPr>
      <w:r>
        <w:rPr>
          <w:rFonts w:hint="eastAsia" w:ascii="楷体" w:hAnsi="楷体" w:eastAsia="楷体" w:cs="楷体"/>
          <w:highlight w:val="none"/>
        </w:rPr>
        <w:t>五、开标程序</w:t>
      </w:r>
    </w:p>
    <w:p>
      <w:pPr>
        <w:pStyle w:val="49"/>
        <w:ind w:firstLine="480"/>
        <w:rPr>
          <w:rFonts w:hint="eastAsia" w:ascii="楷体" w:hAnsi="楷体" w:eastAsia="楷体" w:cs="楷体"/>
          <w:highlight w:val="none"/>
        </w:rPr>
      </w:pPr>
      <w:r>
        <w:rPr>
          <w:rFonts w:hint="eastAsia" w:ascii="楷体" w:hAnsi="楷体" w:eastAsia="楷体" w:cs="楷体"/>
          <w:highlight w:val="none"/>
        </w:rPr>
        <w:t>开标工作由采购代理机构组织实施，整个过程受同级政府采购监管机构的监督、管理。</w:t>
      </w:r>
    </w:p>
    <w:p>
      <w:pPr>
        <w:pStyle w:val="5"/>
        <w:ind w:firstLine="482"/>
        <w:rPr>
          <w:rFonts w:hint="eastAsia" w:ascii="楷体" w:hAnsi="楷体" w:eastAsia="楷体" w:cs="楷体"/>
          <w:highlight w:val="none"/>
        </w:rPr>
      </w:pPr>
      <w:r>
        <w:rPr>
          <w:rFonts w:hint="eastAsia" w:ascii="楷体" w:hAnsi="楷体" w:eastAsia="楷体" w:cs="楷体"/>
          <w:vanish/>
          <w:color w:val="00B050"/>
          <w:highlight w:val="none"/>
        </w:rPr>
        <w:t>[适用于不见面开标项目]</w:t>
      </w:r>
      <w:r>
        <w:rPr>
          <w:rFonts w:hint="eastAsia" w:ascii="楷体" w:hAnsi="楷体" w:eastAsia="楷体" w:cs="楷体"/>
          <w:highlight w:val="none"/>
        </w:rPr>
        <w:t>（一）“不见面开</w:t>
      </w:r>
      <w:r>
        <w:rPr>
          <w:rFonts w:hint="eastAsia" w:ascii="楷体" w:hAnsi="楷体" w:eastAsia="楷体" w:cs="楷体"/>
          <w:w w:val="1"/>
          <w:highlight w:val="none"/>
        </w:rPr>
        <w:t xml:space="preserve"> </w:t>
      </w:r>
      <w:r>
        <w:rPr>
          <w:rFonts w:hint="eastAsia" w:ascii="楷体" w:hAnsi="楷体" w:eastAsia="楷体" w:cs="楷体"/>
          <w:highlight w:val="none"/>
        </w:rPr>
        <w:t>标”基本流程</w:t>
      </w:r>
    </w:p>
    <w:p>
      <w:pPr>
        <w:pStyle w:val="49"/>
        <w:ind w:firstLine="480"/>
        <w:rPr>
          <w:rFonts w:hint="eastAsia" w:ascii="楷体" w:hAnsi="楷体" w:eastAsia="楷体" w:cs="楷体"/>
          <w:highlight w:val="none"/>
        </w:rPr>
      </w:pPr>
      <w:r>
        <w:rPr>
          <w:rFonts w:hint="eastAsia" w:ascii="楷体" w:hAnsi="楷体" w:eastAsia="楷体" w:cs="楷体"/>
          <w:highlight w:val="none"/>
        </w:rPr>
        <w:t>“不见面开标”是依托政府采购云平台实现的</w:t>
      </w:r>
      <w:r>
        <w:rPr>
          <w:rFonts w:hint="eastAsia" w:ascii="楷体" w:hAnsi="楷体" w:eastAsia="楷体" w:cs="楷体"/>
          <w:highlight w:val="none"/>
          <w:lang w:val="en-US" w:eastAsia="zh-CN"/>
        </w:rPr>
        <w:t>投标人</w:t>
      </w:r>
      <w:r>
        <w:rPr>
          <w:rFonts w:hint="eastAsia" w:ascii="楷体" w:hAnsi="楷体" w:eastAsia="楷体" w:cs="楷体"/>
          <w:highlight w:val="none"/>
        </w:rPr>
        <w:t>在线参与开标的一种组织形式。</w:t>
      </w:r>
      <w:r>
        <w:rPr>
          <w:rFonts w:hint="eastAsia" w:ascii="楷体" w:hAnsi="楷体" w:eastAsia="楷体" w:cs="楷体"/>
          <w:highlight w:val="none"/>
          <w:lang w:val="en-US" w:eastAsia="zh-CN"/>
        </w:rPr>
        <w:t>投标人</w:t>
      </w:r>
      <w:r>
        <w:rPr>
          <w:rFonts w:hint="eastAsia" w:ascii="楷体" w:hAnsi="楷体" w:eastAsia="楷体" w:cs="楷体"/>
          <w:highlight w:val="none"/>
        </w:rPr>
        <w:t>无需抵达开标现场，即可在线实现开标、解密、澄清等操作。</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登录：开标前，请各</w:t>
      </w:r>
      <w:r>
        <w:rPr>
          <w:rFonts w:hint="eastAsia" w:ascii="楷体" w:hAnsi="楷体" w:eastAsia="楷体" w:cs="楷体"/>
          <w:highlight w:val="none"/>
          <w:lang w:val="en-US" w:eastAsia="zh-CN"/>
        </w:rPr>
        <w:t>投标人</w:t>
      </w:r>
      <w:r>
        <w:rPr>
          <w:rFonts w:hint="eastAsia" w:ascii="楷体" w:hAnsi="楷体" w:eastAsia="楷体" w:cs="楷体"/>
          <w:highlight w:val="none"/>
        </w:rPr>
        <w:t>至少提前半小时登录西安市公共资源交易平台〖首页·〉不见面开标〗系统。</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主持人宣布开标：提交投标文件截止时间过后，系统将不再接收任何投标文件。</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3．解密投标文件：</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应在规定的解密时间内完成解密。</w:t>
      </w:r>
    </w:p>
    <w:p>
      <w:pPr>
        <w:pStyle w:val="49"/>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唱标：对于公开招标项目，“不见面开标”系统将自动展示</w:t>
      </w:r>
      <w:r>
        <w:rPr>
          <w:rFonts w:hint="eastAsia" w:ascii="楷体" w:hAnsi="楷体" w:eastAsia="楷体" w:cs="楷体"/>
          <w:highlight w:val="none"/>
          <w:lang w:val="en-US" w:eastAsia="zh-CN"/>
        </w:rPr>
        <w:t>投标人</w:t>
      </w:r>
      <w:r>
        <w:rPr>
          <w:rFonts w:hint="eastAsia" w:ascii="楷体" w:hAnsi="楷体" w:eastAsia="楷体" w:cs="楷体"/>
          <w:highlight w:val="none"/>
        </w:rPr>
        <w:t>名单及其投标报价。</w:t>
      </w:r>
    </w:p>
    <w:p>
      <w:pPr>
        <w:pStyle w:val="49"/>
        <w:ind w:firstLine="480"/>
        <w:rPr>
          <w:rFonts w:hint="eastAsia" w:ascii="楷体" w:hAnsi="楷体" w:eastAsia="楷体" w:cs="楷体"/>
          <w:color w:val="auto"/>
          <w:highlight w:val="none"/>
        </w:rPr>
      </w:pPr>
      <w:r>
        <w:rPr>
          <w:rFonts w:hint="eastAsia" w:ascii="楷体" w:hAnsi="楷体" w:eastAsia="楷体" w:cs="楷体"/>
          <w:highlight w:val="none"/>
        </w:rPr>
        <w:t>5</w:t>
      </w:r>
      <w:r>
        <w:rPr>
          <w:rFonts w:hint="eastAsia" w:ascii="楷体" w:hAnsi="楷体" w:eastAsia="楷体" w:cs="楷体"/>
          <w:color w:val="auto"/>
          <w:highlight w:val="none"/>
        </w:rPr>
        <w:t>．</w:t>
      </w:r>
      <w:r>
        <w:rPr>
          <w:rFonts w:hint="eastAsia" w:ascii="楷体" w:hAnsi="楷体" w:eastAsia="楷体" w:cs="楷体"/>
          <w:highlight w:val="none"/>
        </w:rPr>
        <w:t>开标结束：进入评审环节。</w:t>
      </w:r>
      <w:r>
        <w:rPr>
          <w:rFonts w:hint="eastAsia" w:ascii="楷体" w:hAnsi="楷体" w:eastAsia="楷体" w:cs="楷体"/>
          <w:highlight w:val="none"/>
          <w:lang w:val="en-US" w:eastAsia="zh-CN"/>
        </w:rPr>
        <w:t>投标人</w:t>
      </w:r>
      <w:r>
        <w:rPr>
          <w:rFonts w:hint="eastAsia" w:ascii="楷体" w:hAnsi="楷体" w:eastAsia="楷体" w:cs="楷体"/>
          <w:highlight w:val="none"/>
        </w:rPr>
        <w:t>请保持在线，评审期间评标委员会可能会要求</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做相应的澄清。因</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擅自离席造成的不利后果，由</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自行承担。</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“不见面开标”系统操作说明：详见西安市公共资源交易平台〖首页·〉服务指南·〉下载专区〗中的《西安公共资源交易不见面开标大厅供应商操作手册》。</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链接地址：</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"http://sxggzyjy.xa.gov.cn/fwzn/004003/20200426/bc8b2c1e-abe2-4168-913c-68ff93345faf.html"</w:instrText>
      </w:r>
      <w:r>
        <w:rPr>
          <w:rFonts w:hint="eastAsia" w:ascii="楷体" w:hAnsi="楷体" w:eastAsia="楷体" w:cs="楷体"/>
          <w:color w:val="auto"/>
          <w:highlight w:val="none"/>
        </w:rPr>
        <w:fldChar w:fldCharType="separate"/>
      </w:r>
      <w:r>
        <w:rPr>
          <w:rStyle w:val="39"/>
          <w:rFonts w:hint="eastAsia" w:ascii="楷体" w:hAnsi="楷体" w:eastAsia="楷体" w:cs="楷体"/>
          <w:color w:val="auto"/>
          <w:highlight w:val="none"/>
        </w:rPr>
        <w:t>http://sxggzyjy.xa.gov.cn/fwzn/004003/20200426/bc8b2c1e-abe2-4168-913c-68ff93345faf.html</w:t>
      </w:r>
      <w:r>
        <w:rPr>
          <w:rFonts w:hint="eastAsia" w:ascii="楷体" w:hAnsi="楷体" w:eastAsia="楷体" w:cs="楷体"/>
          <w:color w:val="auto"/>
          <w:highlight w:val="none"/>
        </w:rPr>
        <w:fldChar w:fldCharType="end"/>
      </w:r>
    </w:p>
    <w:p>
      <w:pPr>
        <w:pStyle w:val="5"/>
        <w:ind w:firstLine="482"/>
        <w:rPr>
          <w:rFonts w:hint="eastAsia" w:ascii="楷体" w:hAnsi="楷体" w:eastAsia="楷体" w:cs="楷体"/>
          <w:color w:val="auto"/>
          <w:highlight w:val="none"/>
        </w:rPr>
      </w:pPr>
      <w:r>
        <w:rPr>
          <w:rFonts w:hint="eastAsia" w:ascii="楷体" w:hAnsi="楷体" w:eastAsia="楷体" w:cs="楷体"/>
          <w:color w:val="auto"/>
          <w:highlight w:val="none"/>
        </w:rPr>
        <w:t>（二）开标环节投标文件视为无效的情形</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lang w:val="en-US" w:eastAsia="zh-CN"/>
        </w:rPr>
        <w:t>投标人</w:t>
      </w:r>
      <w:r>
        <w:rPr>
          <w:rFonts w:hint="eastAsia" w:ascii="楷体" w:hAnsi="楷体" w:eastAsia="楷体" w:cs="楷体"/>
          <w:highlight w:val="none"/>
        </w:rPr>
        <w:t>放弃或拒绝对电子投标文件进行解密的；</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因</w:t>
      </w:r>
      <w:r>
        <w:rPr>
          <w:rFonts w:hint="eastAsia" w:ascii="楷体" w:hAnsi="楷体" w:eastAsia="楷体" w:cs="楷体"/>
          <w:highlight w:val="none"/>
          <w:lang w:val="en-US" w:eastAsia="zh-CN"/>
        </w:rPr>
        <w:t>投标人</w:t>
      </w:r>
      <w:r>
        <w:rPr>
          <w:rFonts w:hint="eastAsia" w:ascii="楷体" w:hAnsi="楷体" w:eastAsia="楷体" w:cs="楷体"/>
          <w:highlight w:val="none"/>
        </w:rPr>
        <w:t>自身原因，导致未在规定的解密时限内完整解密的，如忘带CA锁、或携带的CA锁与加密文件的CA锁不同、或使用旧版招标文件编制投标文件等情形；</w:t>
      </w:r>
    </w:p>
    <w:p>
      <w:pPr>
        <w:pStyle w:val="49"/>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上传的电子投标文件无法正常打开的；</w:t>
      </w:r>
    </w:p>
    <w:p>
      <w:pPr>
        <w:pStyle w:val="49"/>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政府采购法律法规规定的其他无效情形。</w:t>
      </w:r>
    </w:p>
    <w:p>
      <w:pPr>
        <w:pStyle w:val="5"/>
        <w:ind w:firstLine="482"/>
        <w:rPr>
          <w:rFonts w:hint="eastAsia" w:ascii="楷体" w:hAnsi="楷体" w:eastAsia="楷体" w:cs="楷体"/>
          <w:color w:val="auto"/>
          <w:highlight w:val="none"/>
        </w:rPr>
      </w:pPr>
      <w:r>
        <w:rPr>
          <w:rFonts w:hint="eastAsia" w:ascii="楷体" w:hAnsi="楷体" w:eastAsia="楷体" w:cs="楷体"/>
          <w:color w:val="auto"/>
          <w:highlight w:val="none"/>
        </w:rPr>
        <w:t>（三）突发状况的应急处置</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在开评标过程中，如因停电、断网、电子化系统故障等特殊原因导致电子化开、评标工作无法正常进行时，采购代理机构将及时汇报政府采购监管部门，并等待或中止后续活动。</w:t>
      </w:r>
    </w:p>
    <w:p>
      <w:pPr>
        <w:pStyle w:val="4"/>
        <w:rPr>
          <w:rFonts w:hint="eastAsia" w:ascii="楷体" w:hAnsi="楷体" w:eastAsia="楷体" w:cs="楷体"/>
          <w:color w:val="auto"/>
          <w:highlight w:val="none"/>
        </w:rPr>
      </w:pPr>
      <w:r>
        <w:rPr>
          <w:rFonts w:hint="eastAsia" w:ascii="楷体" w:hAnsi="楷体" w:eastAsia="楷体" w:cs="楷体"/>
          <w:color w:val="auto"/>
          <w:highlight w:val="none"/>
        </w:rPr>
        <w:t>六、资格审查</w:t>
      </w:r>
    </w:p>
    <w:p>
      <w:pPr>
        <w:pStyle w:val="49"/>
        <w:ind w:firstLine="480"/>
        <w:rPr>
          <w:rFonts w:hint="eastAsia" w:ascii="楷体" w:hAnsi="楷体" w:eastAsia="楷体" w:cs="楷体"/>
          <w:highlight w:val="none"/>
        </w:rPr>
      </w:pPr>
      <w:r>
        <w:rPr>
          <w:rFonts w:hint="eastAsia" w:ascii="楷体" w:hAnsi="楷体" w:eastAsia="楷体" w:cs="楷体"/>
          <w:color w:val="auto"/>
          <w:highlight w:val="none"/>
        </w:rPr>
        <w:t>开标结束后，由采购人委派的资格审查小组按照《政府采购货物和服务招</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标投</w:t>
      </w:r>
      <w:r>
        <w:rPr>
          <w:rFonts w:hint="eastAsia" w:ascii="楷体" w:hAnsi="楷体" w:eastAsia="楷体" w:cs="楷体"/>
          <w:color w:val="auto"/>
          <w:w w:val="1"/>
          <w:highlight w:val="none"/>
        </w:rPr>
        <w:t xml:space="preserve"> </w:t>
      </w:r>
      <w:r>
        <w:rPr>
          <w:rFonts w:hint="eastAsia" w:ascii="楷体" w:hAnsi="楷体" w:eastAsia="楷体" w:cs="楷体"/>
          <w:color w:val="auto"/>
          <w:highlight w:val="none"/>
        </w:rPr>
        <w:t>标管理办法》（财政部第87号令）有关规定，对投标文件中的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资格证明文件进行审查，并对</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信用记录进行核查。资格审查小组由3人</w:t>
      </w:r>
      <w:r>
        <w:rPr>
          <w:rFonts w:hint="eastAsia" w:ascii="楷体" w:hAnsi="楷体" w:eastAsia="楷体" w:cs="楷体"/>
          <w:highlight w:val="none"/>
        </w:rPr>
        <w:t>以上单数组成，采购人应出具书面授权函，并指定组长。</w:t>
      </w:r>
    </w:p>
    <w:p>
      <w:pPr>
        <w:pStyle w:val="49"/>
        <w:ind w:firstLine="480"/>
        <w:rPr>
          <w:rFonts w:hint="eastAsia" w:ascii="楷体" w:hAnsi="楷体" w:eastAsia="楷体" w:cs="楷体"/>
          <w:b/>
          <w:bCs/>
          <w:color w:val="auto"/>
          <w:highlight w:val="none"/>
        </w:rPr>
      </w:pPr>
      <w:r>
        <w:rPr>
          <w:rFonts w:hint="eastAsia" w:ascii="楷体" w:hAnsi="楷体" w:eastAsia="楷体" w:cs="楷体"/>
          <w:b/>
          <w:bCs/>
          <w:color w:val="auto"/>
          <w:highlight w:val="none"/>
          <w:lang w:val="en-US" w:eastAsia="zh-CN"/>
        </w:rPr>
        <w:t>投标人</w:t>
      </w:r>
      <w:r>
        <w:rPr>
          <w:rFonts w:hint="eastAsia" w:ascii="楷体" w:hAnsi="楷体" w:eastAsia="楷体" w:cs="楷体"/>
          <w:b/>
          <w:bCs/>
          <w:color w:val="auto"/>
          <w:highlight w:val="none"/>
        </w:rPr>
        <w:t>提供的资格证明文件缺少任何一项或有任何一项不满足，都将被视为无效投标。</w:t>
      </w:r>
      <w:r>
        <w:rPr>
          <w:rFonts w:hint="eastAsia" w:ascii="楷体" w:hAnsi="楷体" w:eastAsia="楷体" w:cs="楷体"/>
          <w:b/>
          <w:bCs/>
          <w:color w:val="auto"/>
          <w:highlight w:val="none"/>
          <w:lang w:val="en-US" w:eastAsia="zh-CN"/>
        </w:rPr>
        <w:t>投标人</w:t>
      </w:r>
      <w:r>
        <w:rPr>
          <w:rFonts w:hint="eastAsia" w:ascii="楷体" w:hAnsi="楷体" w:eastAsia="楷体" w:cs="楷体"/>
          <w:b/>
          <w:bCs/>
          <w:color w:val="auto"/>
          <w:highlight w:val="none"/>
        </w:rPr>
        <w:t>所提供的资格证明文件应图文清晰、易于辨识，否则由此带来的不利后果由</w:t>
      </w:r>
      <w:r>
        <w:rPr>
          <w:rFonts w:hint="eastAsia" w:ascii="楷体" w:hAnsi="楷体" w:eastAsia="楷体" w:cs="楷体"/>
          <w:b/>
          <w:bCs/>
          <w:color w:val="auto"/>
          <w:highlight w:val="none"/>
          <w:lang w:val="en-US" w:eastAsia="zh-CN"/>
        </w:rPr>
        <w:t>投标人</w:t>
      </w:r>
      <w:r>
        <w:rPr>
          <w:rFonts w:hint="eastAsia" w:ascii="楷体" w:hAnsi="楷体" w:eastAsia="楷体" w:cs="楷体"/>
          <w:b/>
          <w:bCs/>
          <w:color w:val="auto"/>
          <w:highlight w:val="none"/>
        </w:rPr>
        <w:t>自行承担。</w:t>
      </w:r>
    </w:p>
    <w:p>
      <w:pPr>
        <w:pStyle w:val="49"/>
        <w:ind w:firstLine="480"/>
        <w:rPr>
          <w:rFonts w:hint="eastAsia" w:ascii="楷体" w:hAnsi="楷体" w:eastAsia="楷体" w:cs="楷体"/>
          <w:highlight w:val="none"/>
        </w:rPr>
      </w:pPr>
      <w:r>
        <w:rPr>
          <w:rFonts w:hint="eastAsia" w:ascii="楷体" w:hAnsi="楷体" w:eastAsia="楷体" w:cs="楷体"/>
          <w:highlight w:val="none"/>
        </w:rPr>
        <w:t>资格审查结束后，资格审查小组成员应当对审查结果进行签字确认；对未通过资格审查的</w:t>
      </w:r>
      <w:r>
        <w:rPr>
          <w:rFonts w:hint="eastAsia" w:ascii="楷体" w:hAnsi="楷体" w:eastAsia="楷体" w:cs="楷体"/>
          <w:highlight w:val="none"/>
          <w:lang w:val="en-US" w:eastAsia="zh-CN"/>
        </w:rPr>
        <w:t>投标人</w:t>
      </w:r>
      <w:r>
        <w:rPr>
          <w:rFonts w:hint="eastAsia" w:ascii="楷体" w:hAnsi="楷体" w:eastAsia="楷体" w:cs="楷体"/>
          <w:highlight w:val="none"/>
        </w:rPr>
        <w:t>，资格审查小组应当场告知其未通过的原因。</w:t>
      </w:r>
    </w:p>
    <w:p>
      <w:pPr>
        <w:pStyle w:val="49"/>
        <w:ind w:firstLine="480"/>
        <w:rPr>
          <w:rFonts w:hint="eastAsia" w:ascii="楷体" w:hAnsi="楷体" w:eastAsia="楷体" w:cs="楷体"/>
          <w:highlight w:val="none"/>
        </w:rPr>
      </w:pPr>
      <w:r>
        <w:rPr>
          <w:rFonts w:hint="eastAsia" w:ascii="楷体" w:hAnsi="楷体" w:eastAsia="楷体" w:cs="楷体"/>
          <w:highlight w:val="none"/>
        </w:rPr>
        <w:t>合格供应商不足3家的，不得评标。</w:t>
      </w:r>
    </w:p>
    <w:p>
      <w:pPr>
        <w:keepNext/>
        <w:spacing w:before="210" w:beforeLines="50" w:after="210" w:afterLines="50"/>
        <w:jc w:val="center"/>
        <w:outlineLvl w:val="3"/>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〖资格性审查表〗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序号</w:t>
            </w:r>
          </w:p>
        </w:tc>
        <w:tc>
          <w:tcPr>
            <w:tcW w:w="2543"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资格项</w:t>
            </w:r>
          </w:p>
        </w:tc>
        <w:tc>
          <w:tcPr>
            <w:tcW w:w="5846" w:type="dxa"/>
            <w:gridSpan w:val="2"/>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一</w:t>
            </w:r>
          </w:p>
        </w:tc>
        <w:tc>
          <w:tcPr>
            <w:tcW w:w="8389" w:type="dxa"/>
            <w:gridSpan w:val="3"/>
            <w:tcBorders>
              <w:top w:val="single" w:color="auto" w:sz="2" w:space="0"/>
            </w:tcBorders>
            <w:shd w:val="clear" w:color="auto" w:fill="auto"/>
            <w:vAlign w:val="center"/>
          </w:tcPr>
          <w:p>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7"/>
              <w:numPr>
                <w:ilvl w:val="0"/>
                <w:numId w:val="3"/>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营业执照等主体资格证明文件</w:t>
            </w:r>
          </w:p>
        </w:tc>
        <w:tc>
          <w:tcPr>
            <w:tcW w:w="5846" w:type="dxa"/>
            <w:gridSpan w:val="2"/>
            <w:vAlign w:val="center"/>
          </w:tcPr>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提供有效存续的企业营业执照/事业单位法人证书/专业服务机构执业许可证/民办非企业单位登记证书，自然人投标的提供其身份证明；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7"/>
              <w:numPr>
                <w:ilvl w:val="0"/>
                <w:numId w:val="3"/>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财务状况报告</w:t>
            </w:r>
          </w:p>
        </w:tc>
        <w:tc>
          <w:tcPr>
            <w:tcW w:w="5846" w:type="dxa"/>
            <w:gridSpan w:val="2"/>
            <w:vAlign w:val="center"/>
          </w:tcPr>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提供2022年度</w:t>
            </w:r>
            <w:r>
              <w:rPr>
                <w:rFonts w:hint="eastAsia" w:ascii="楷体" w:hAnsi="楷体" w:eastAsia="楷体" w:cs="楷体"/>
                <w:bCs/>
                <w:sz w:val="21"/>
                <w:highlight w:val="none"/>
                <w:lang w:val="en-US" w:eastAsia="zh-CN"/>
              </w:rPr>
              <w:t>或2023年度</w:t>
            </w:r>
            <w:r>
              <w:rPr>
                <w:rFonts w:hint="eastAsia" w:ascii="楷体" w:hAnsi="楷体" w:eastAsia="楷体" w:cs="楷体"/>
                <w:bCs/>
                <w:sz w:val="21"/>
                <w:highlight w:val="none"/>
                <w:lang w:eastAsia="zh-CN"/>
              </w:rPr>
              <w:t>经审计的完整财务报告（成立时间至提交</w:t>
            </w:r>
            <w:r>
              <w:rPr>
                <w:rFonts w:hint="eastAsia" w:ascii="楷体" w:hAnsi="楷体" w:eastAsia="楷体" w:cs="楷体"/>
                <w:bCs/>
                <w:sz w:val="21"/>
                <w:highlight w:val="none"/>
                <w:lang w:val="en-US" w:eastAsia="zh-CN"/>
              </w:rPr>
              <w:t>投标</w:t>
            </w:r>
            <w:r>
              <w:rPr>
                <w:rFonts w:hint="eastAsia" w:ascii="楷体" w:hAnsi="楷体" w:eastAsia="楷体" w:cs="楷体"/>
                <w:bCs/>
                <w:sz w:val="21"/>
                <w:highlight w:val="none"/>
                <w:lang w:eastAsia="zh-CN"/>
              </w:rPr>
              <w:t>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7"/>
              <w:numPr>
                <w:ilvl w:val="0"/>
                <w:numId w:val="3"/>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税收缴纳证明</w:t>
            </w:r>
          </w:p>
        </w:tc>
        <w:tc>
          <w:tcPr>
            <w:tcW w:w="5846" w:type="dxa"/>
            <w:gridSpan w:val="2"/>
            <w:vAlign w:val="center"/>
          </w:tcPr>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提供2023年</w:t>
            </w:r>
            <w:r>
              <w:rPr>
                <w:rFonts w:hint="eastAsia" w:ascii="楷体" w:hAnsi="楷体" w:eastAsia="楷体" w:cs="楷体"/>
                <w:bCs/>
                <w:sz w:val="21"/>
                <w:highlight w:val="none"/>
                <w:lang w:val="en-US" w:eastAsia="zh-CN"/>
              </w:rPr>
              <w:t>11</w:t>
            </w:r>
            <w:r>
              <w:rPr>
                <w:rFonts w:hint="eastAsia" w:ascii="楷体" w:hAnsi="楷体" w:eastAsia="楷体" w:cs="楷体"/>
                <w:bCs/>
                <w:sz w:val="21"/>
                <w:highlight w:val="none"/>
                <w:lang w:eastAsia="zh-CN"/>
              </w:rPr>
              <w:t>月至今已缴纳任意一个月纳税证明或税务机关开具的完税证明（时间以税款所属日期为准，凭据应有税务机关或代收机关的公章或业务专用章。）依法免税或无须缴纳税收的单位应提供相应证明文件；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7"/>
              <w:numPr>
                <w:ilvl w:val="0"/>
                <w:numId w:val="3"/>
              </w:numPr>
              <w:spacing w:line="320" w:lineRule="exact"/>
              <w:ind w:left="0" w:firstLine="210" w:firstLineChars="100"/>
              <w:jc w:val="center"/>
              <w:rPr>
                <w:rFonts w:hint="eastAsia" w:ascii="楷体" w:hAnsi="楷体" w:eastAsia="楷体" w:cs="楷体"/>
                <w:bCs/>
                <w:sz w:val="21"/>
                <w:highlight w:val="none"/>
              </w:rPr>
            </w:pPr>
          </w:p>
        </w:tc>
        <w:tc>
          <w:tcPr>
            <w:tcW w:w="2543" w:type="dxa"/>
            <w:vAlign w:val="center"/>
          </w:tcPr>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社保缴纳证明</w:t>
            </w:r>
          </w:p>
        </w:tc>
        <w:tc>
          <w:tcPr>
            <w:tcW w:w="5846" w:type="dxa"/>
            <w:gridSpan w:val="2"/>
            <w:vAlign w:val="center"/>
          </w:tcPr>
          <w:p>
            <w:pPr>
              <w:spacing w:line="320" w:lineRule="exact"/>
              <w:jc w:val="both"/>
              <w:rPr>
                <w:rFonts w:hint="eastAsia" w:ascii="楷体" w:hAnsi="楷体" w:eastAsia="楷体" w:cs="楷体"/>
                <w:b/>
                <w:bCs/>
                <w:sz w:val="21"/>
                <w:highlight w:val="none"/>
              </w:rPr>
            </w:pPr>
            <w:r>
              <w:rPr>
                <w:rFonts w:hint="eastAsia" w:ascii="楷体" w:hAnsi="楷体" w:eastAsia="楷体" w:cs="楷体"/>
                <w:sz w:val="21"/>
                <w:highlight w:val="none"/>
                <w:lang w:eastAsia="zh-CN"/>
              </w:rPr>
              <w:t>提供2023年</w:t>
            </w:r>
            <w:r>
              <w:rPr>
                <w:rFonts w:hint="eastAsia" w:ascii="楷体" w:hAnsi="楷体" w:eastAsia="楷体" w:cs="楷体"/>
                <w:sz w:val="21"/>
                <w:highlight w:val="none"/>
                <w:lang w:val="en-US" w:eastAsia="zh-CN"/>
              </w:rPr>
              <w:t>11</w:t>
            </w:r>
            <w:r>
              <w:rPr>
                <w:rFonts w:hint="eastAsia" w:ascii="楷体" w:hAnsi="楷体" w:eastAsia="楷体" w:cs="楷体"/>
                <w:sz w:val="21"/>
                <w:highlight w:val="none"/>
                <w:lang w:eastAsia="zh-CN"/>
              </w:rPr>
              <w:t>月至今已缴存任意一个月社会保障资金缴存单据或社保机构开具的社会保险参保缴费证明，依法不需要缴纳社会保障资金的单位应提供相应证明文件；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hint="default"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5</w:t>
            </w:r>
          </w:p>
        </w:tc>
        <w:tc>
          <w:tcPr>
            <w:tcW w:w="2543" w:type="dxa"/>
            <w:vAlign w:val="center"/>
          </w:tcPr>
          <w:p>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履行合同所必需的设备和专业技术能力的证明材料或书面声明</w:t>
            </w:r>
          </w:p>
        </w:tc>
        <w:tc>
          <w:tcPr>
            <w:tcW w:w="5846" w:type="dxa"/>
            <w:gridSpan w:val="2"/>
            <w:vAlign w:val="center"/>
          </w:tcPr>
          <w:p>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eastAsia="zh-CN"/>
              </w:rPr>
              <w:t>具备履行合同所必需的设备和专业技术能力的证明材料或书面声明；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hint="default"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6</w:t>
            </w:r>
          </w:p>
        </w:tc>
        <w:tc>
          <w:tcPr>
            <w:tcW w:w="2543" w:type="dxa"/>
            <w:vAlign w:val="center"/>
          </w:tcPr>
          <w:p>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rPr>
              <w:t>参加政府采购活动前三年内没有重大违法记录的书面声明</w:t>
            </w:r>
          </w:p>
        </w:tc>
        <w:tc>
          <w:tcPr>
            <w:tcW w:w="5846" w:type="dxa"/>
            <w:gridSpan w:val="2"/>
            <w:vAlign w:val="center"/>
          </w:tcPr>
          <w:p>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eastAsia="zh-CN"/>
              </w:rPr>
              <w:t>参加政府采购活动前三年内在经营活动中没有重大违法记录的书面声明；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hint="default"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7</w:t>
            </w:r>
          </w:p>
        </w:tc>
        <w:tc>
          <w:tcPr>
            <w:tcW w:w="2543" w:type="dxa"/>
            <w:vAlign w:val="center"/>
          </w:tcPr>
          <w:p>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rPr>
              <w:t>具备法律、行政法规规定的其他条件的证明材料</w:t>
            </w:r>
          </w:p>
        </w:tc>
        <w:tc>
          <w:tcPr>
            <w:tcW w:w="5846" w:type="dxa"/>
            <w:gridSpan w:val="2"/>
            <w:vAlign w:val="center"/>
          </w:tcPr>
          <w:p>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eastAsia="zh-CN"/>
              </w:rPr>
              <w:t>具备法律、行政法规规定的其他条件的证明材料。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二</w:t>
            </w:r>
          </w:p>
        </w:tc>
        <w:tc>
          <w:tcPr>
            <w:tcW w:w="8389" w:type="dxa"/>
            <w:gridSpan w:val="3"/>
            <w:vAlign w:val="center"/>
          </w:tcPr>
          <w:p>
            <w:pPr>
              <w:spacing w:line="320" w:lineRule="exact"/>
              <w:jc w:val="both"/>
              <w:rPr>
                <w:rFonts w:hint="eastAsia" w:ascii="楷体" w:hAnsi="楷体" w:eastAsia="楷体" w:cs="楷体"/>
                <w:b/>
                <w:bCs/>
                <w:sz w:val="21"/>
                <w:highlight w:val="none"/>
              </w:rPr>
            </w:pPr>
            <w:r>
              <w:rPr>
                <w:rFonts w:hint="eastAsia" w:ascii="楷体" w:hAnsi="楷体" w:eastAsia="楷体" w:cs="楷体"/>
                <w:b/>
                <w:bCs/>
                <w:sz w:val="21"/>
                <w:highlight w:val="none"/>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restart"/>
            <w:vAlign w:val="center"/>
          </w:tcPr>
          <w:p>
            <w:pPr>
              <w:pStyle w:val="77"/>
              <w:numPr>
                <w:ilvl w:val="0"/>
                <w:numId w:val="4"/>
              </w:numPr>
              <w:spacing w:line="320" w:lineRule="exact"/>
              <w:ind w:left="30" w:leftChars="0" w:firstLine="210" w:firstLineChars="0"/>
              <w:jc w:val="center"/>
              <w:rPr>
                <w:rFonts w:hint="eastAsia" w:ascii="楷体" w:hAnsi="楷体" w:eastAsia="楷体" w:cs="楷体"/>
                <w:bCs/>
                <w:sz w:val="21"/>
                <w:highlight w:val="none"/>
              </w:rPr>
            </w:pPr>
          </w:p>
        </w:tc>
        <w:tc>
          <w:tcPr>
            <w:tcW w:w="2552" w:type="dxa"/>
            <w:gridSpan w:val="2"/>
            <w:vMerge w:val="restart"/>
            <w:vAlign w:val="center"/>
          </w:tcPr>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特定资格条件</w:t>
            </w:r>
          </w:p>
        </w:tc>
        <w:tc>
          <w:tcPr>
            <w:tcW w:w="5837" w:type="dxa"/>
            <w:vAlign w:val="center"/>
          </w:tcPr>
          <w:p>
            <w:pPr>
              <w:spacing w:line="320" w:lineRule="exact"/>
              <w:jc w:val="both"/>
              <w:rPr>
                <w:rFonts w:hint="default" w:ascii="楷体" w:hAnsi="楷体" w:eastAsia="楷体" w:cs="楷体"/>
                <w:bCs/>
                <w:sz w:val="21"/>
                <w:highlight w:val="none"/>
                <w:lang w:val="en-US" w:eastAsia="zh-CN"/>
              </w:rPr>
            </w:pPr>
            <w:r>
              <w:rPr>
                <w:rFonts w:hint="default" w:ascii="楷体" w:hAnsi="楷体" w:eastAsia="楷体" w:cs="楷体"/>
                <w:bCs/>
                <w:sz w:val="21"/>
                <w:highlight w:val="none"/>
                <w:lang w:val="en-US" w:eastAsia="zh-CN"/>
              </w:rPr>
              <w:t>投标人应具备行政主管部门颁发的</w:t>
            </w:r>
            <w:r>
              <w:rPr>
                <w:rFonts w:hint="eastAsia" w:ascii="楷体" w:hAnsi="楷体" w:eastAsia="楷体" w:cs="楷体"/>
                <w:bCs/>
                <w:sz w:val="21"/>
                <w:highlight w:val="none"/>
                <w:lang w:val="en-US" w:eastAsia="zh-CN"/>
              </w:rPr>
              <w:t>乙</w:t>
            </w:r>
            <w:r>
              <w:rPr>
                <w:rFonts w:hint="default" w:ascii="楷体" w:hAnsi="楷体" w:eastAsia="楷体" w:cs="楷体"/>
                <w:bCs/>
                <w:sz w:val="21"/>
                <w:highlight w:val="none"/>
                <w:lang w:val="en-US" w:eastAsia="zh-CN"/>
              </w:rPr>
              <w:t>级及以上测绘资质证书(专业类别包含工程测量)。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pPr>
              <w:pStyle w:val="77"/>
              <w:numPr>
                <w:ilvl w:val="0"/>
                <w:numId w:val="4"/>
              </w:numPr>
              <w:spacing w:line="320" w:lineRule="exact"/>
              <w:ind w:left="30" w:leftChars="0" w:firstLine="210" w:firstLineChars="0"/>
              <w:jc w:val="center"/>
              <w:rPr>
                <w:rFonts w:hint="eastAsia" w:ascii="楷体" w:hAnsi="楷体" w:eastAsia="楷体" w:cs="楷体"/>
                <w:bCs/>
                <w:sz w:val="21"/>
                <w:highlight w:val="none"/>
              </w:rPr>
            </w:pPr>
          </w:p>
        </w:tc>
        <w:tc>
          <w:tcPr>
            <w:tcW w:w="2552" w:type="dxa"/>
            <w:gridSpan w:val="2"/>
            <w:vMerge w:val="continue"/>
            <w:vAlign w:val="center"/>
          </w:tcPr>
          <w:p>
            <w:pPr>
              <w:spacing w:line="320" w:lineRule="exact"/>
              <w:jc w:val="both"/>
              <w:rPr>
                <w:rFonts w:hint="eastAsia" w:ascii="楷体" w:hAnsi="楷体" w:eastAsia="楷体" w:cs="楷体"/>
                <w:bCs/>
                <w:sz w:val="21"/>
                <w:highlight w:val="none"/>
              </w:rPr>
            </w:pPr>
          </w:p>
        </w:tc>
        <w:tc>
          <w:tcPr>
            <w:tcW w:w="5837" w:type="dxa"/>
            <w:vAlign w:val="center"/>
          </w:tcPr>
          <w:p>
            <w:pPr>
              <w:spacing w:line="320" w:lineRule="exact"/>
              <w:jc w:val="both"/>
              <w:rPr>
                <w:rFonts w:hint="default" w:ascii="楷体" w:hAnsi="楷体" w:eastAsia="楷体" w:cs="楷体"/>
                <w:bCs/>
                <w:sz w:val="21"/>
                <w:highlight w:val="none"/>
                <w:lang w:val="en-US" w:eastAsia="zh-CN"/>
              </w:rPr>
            </w:pPr>
            <w:r>
              <w:rPr>
                <w:rFonts w:hint="default" w:ascii="楷体" w:hAnsi="楷体" w:eastAsia="楷体" w:cs="楷体"/>
                <w:bCs/>
                <w:sz w:val="21"/>
                <w:highlight w:val="none"/>
                <w:lang w:val="en-US" w:eastAsia="zh-CN"/>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pPr>
              <w:pStyle w:val="77"/>
              <w:spacing w:line="320" w:lineRule="exact"/>
              <w:ind w:left="30" w:leftChars="0" w:firstLine="210" w:firstLineChars="0"/>
              <w:jc w:val="center"/>
              <w:rPr>
                <w:rFonts w:hint="eastAsia" w:ascii="楷体" w:hAnsi="楷体" w:eastAsia="楷体" w:cs="楷体"/>
                <w:bCs/>
                <w:sz w:val="21"/>
                <w:highlight w:val="none"/>
              </w:rPr>
            </w:pPr>
          </w:p>
        </w:tc>
        <w:tc>
          <w:tcPr>
            <w:tcW w:w="2552" w:type="dxa"/>
            <w:gridSpan w:val="2"/>
            <w:vMerge w:val="continue"/>
            <w:vAlign w:val="center"/>
          </w:tcPr>
          <w:p>
            <w:pPr>
              <w:spacing w:line="320" w:lineRule="exact"/>
              <w:jc w:val="both"/>
              <w:rPr>
                <w:rFonts w:hint="eastAsia" w:ascii="楷体" w:hAnsi="楷体" w:eastAsia="楷体" w:cs="楷体"/>
                <w:bCs/>
                <w:sz w:val="21"/>
                <w:highlight w:val="none"/>
              </w:rPr>
            </w:pPr>
          </w:p>
        </w:tc>
        <w:tc>
          <w:tcPr>
            <w:tcW w:w="5837" w:type="dxa"/>
            <w:vAlign w:val="center"/>
          </w:tcPr>
          <w:p>
            <w:pPr>
              <w:spacing w:line="320" w:lineRule="exact"/>
              <w:jc w:val="both"/>
              <w:rPr>
                <w:rFonts w:hint="eastAsia" w:ascii="楷体" w:hAnsi="楷体" w:eastAsia="楷体" w:cs="楷体"/>
                <w:bCs/>
                <w:sz w:val="21"/>
                <w:highlight w:val="none"/>
                <w:lang w:eastAsia="zh-CN"/>
              </w:rPr>
            </w:pPr>
            <w:r>
              <w:rPr>
                <w:rFonts w:hint="eastAsia" w:ascii="楷体" w:hAnsi="楷体" w:eastAsia="楷体" w:cs="楷体"/>
                <w:bCs/>
                <w:sz w:val="21"/>
                <w:highlight w:val="none"/>
                <w:lang w:eastAsia="zh-CN"/>
              </w:rPr>
              <w:t>法定代表人授权委托书：法定代表人直接参加</w:t>
            </w:r>
            <w:r>
              <w:rPr>
                <w:rFonts w:hint="eastAsia" w:ascii="楷体" w:hAnsi="楷体" w:eastAsia="楷体" w:cs="楷体"/>
                <w:bCs/>
                <w:sz w:val="21"/>
                <w:highlight w:val="none"/>
                <w:lang w:val="en-US" w:eastAsia="zh-CN"/>
              </w:rPr>
              <w:t>投标</w:t>
            </w:r>
            <w:r>
              <w:rPr>
                <w:rFonts w:hint="eastAsia" w:ascii="楷体" w:hAnsi="楷体" w:eastAsia="楷体" w:cs="楷体"/>
                <w:bCs/>
                <w:sz w:val="21"/>
                <w:highlight w:val="none"/>
                <w:lang w:eastAsia="zh-CN"/>
              </w:rPr>
              <w:t>的，须出具法人身份证，并与营业执照上信息一致。法定代表人授权代表参加</w:t>
            </w:r>
            <w:r>
              <w:rPr>
                <w:rFonts w:hint="eastAsia" w:ascii="楷体" w:hAnsi="楷体" w:eastAsia="楷体" w:cs="楷体"/>
                <w:bCs/>
                <w:sz w:val="21"/>
                <w:highlight w:val="none"/>
                <w:lang w:val="en-US" w:eastAsia="zh-CN"/>
              </w:rPr>
              <w:t>投标</w:t>
            </w:r>
            <w:r>
              <w:rPr>
                <w:rFonts w:hint="eastAsia" w:ascii="楷体" w:hAnsi="楷体" w:eastAsia="楷体" w:cs="楷体"/>
                <w:bCs/>
                <w:sz w:val="21"/>
                <w:highlight w:val="none"/>
                <w:lang w:eastAsia="zh-CN"/>
              </w:rPr>
              <w:t>的，须出具法定代表人授权书及授权代表身份证、授权代表本单位证明（</w:t>
            </w:r>
            <w:r>
              <w:rPr>
                <w:rFonts w:hint="eastAsia" w:ascii="楷体" w:hAnsi="楷体" w:eastAsia="楷体" w:cs="楷体"/>
                <w:bCs/>
                <w:sz w:val="21"/>
                <w:highlight w:val="none"/>
                <w:lang w:val="en-US" w:eastAsia="zh-CN"/>
              </w:rPr>
              <w:t>开标</w:t>
            </w:r>
            <w:r>
              <w:rPr>
                <w:rFonts w:hint="eastAsia" w:ascii="楷体" w:hAnsi="楷体" w:eastAsia="楷体" w:cs="楷体"/>
                <w:bCs/>
                <w:sz w:val="21"/>
                <w:highlight w:val="none"/>
                <w:lang w:eastAsia="zh-CN"/>
              </w:rPr>
              <w:t>前的个人养老保险缴纳证明或劳动合同）。</w:t>
            </w:r>
          </w:p>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法人的分支机构参与</w:t>
            </w:r>
            <w:r>
              <w:rPr>
                <w:rFonts w:hint="eastAsia" w:ascii="楷体" w:hAnsi="楷体" w:eastAsia="楷体" w:cs="楷体"/>
                <w:bCs/>
                <w:sz w:val="21"/>
                <w:highlight w:val="none"/>
                <w:lang w:val="en-US" w:eastAsia="zh-CN"/>
              </w:rPr>
              <w:t>投标</w:t>
            </w:r>
            <w:r>
              <w:rPr>
                <w:rFonts w:hint="eastAsia" w:ascii="楷体" w:hAnsi="楷体" w:eastAsia="楷体" w:cs="楷体"/>
                <w:bCs/>
                <w:sz w:val="21"/>
                <w:highlight w:val="none"/>
                <w:lang w:eastAsia="zh-CN"/>
              </w:rPr>
              <w:t>时，除提供《法定代表人授权委托书》外，还须同时提供法人给分支机构出具的授权书。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Merge w:val="continue"/>
            <w:vAlign w:val="center"/>
          </w:tcPr>
          <w:p>
            <w:pPr>
              <w:pStyle w:val="77"/>
              <w:numPr>
                <w:ilvl w:val="0"/>
                <w:numId w:val="0"/>
              </w:numPr>
              <w:spacing w:line="320" w:lineRule="exact"/>
              <w:ind w:left="240" w:leftChars="0"/>
              <w:jc w:val="both"/>
              <w:rPr>
                <w:rFonts w:hint="eastAsia" w:ascii="楷体" w:hAnsi="楷体" w:eastAsia="楷体" w:cs="楷体"/>
                <w:bCs/>
                <w:sz w:val="21"/>
                <w:highlight w:val="none"/>
              </w:rPr>
            </w:pPr>
          </w:p>
        </w:tc>
        <w:tc>
          <w:tcPr>
            <w:tcW w:w="2552" w:type="dxa"/>
            <w:gridSpan w:val="2"/>
            <w:vMerge w:val="continue"/>
            <w:vAlign w:val="center"/>
          </w:tcPr>
          <w:p>
            <w:pPr>
              <w:spacing w:line="320" w:lineRule="exact"/>
              <w:jc w:val="both"/>
              <w:rPr>
                <w:rFonts w:hint="eastAsia" w:ascii="楷体" w:hAnsi="楷体" w:eastAsia="楷体" w:cs="楷体"/>
                <w:bCs/>
                <w:sz w:val="21"/>
                <w:highlight w:val="none"/>
              </w:rPr>
            </w:pPr>
          </w:p>
        </w:tc>
        <w:tc>
          <w:tcPr>
            <w:tcW w:w="5837" w:type="dxa"/>
            <w:vAlign w:val="center"/>
          </w:tcPr>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eastAsia="zh-CN"/>
              </w:rPr>
              <w:t>本项目不接受联合体投标，不允许分包：</w:t>
            </w:r>
            <w:r>
              <w:rPr>
                <w:rFonts w:hint="eastAsia" w:ascii="楷体" w:hAnsi="楷体" w:eastAsia="楷体" w:cs="楷体"/>
                <w:bCs/>
                <w:sz w:val="21"/>
                <w:highlight w:val="none"/>
                <w:lang w:val="en-US" w:eastAsia="zh-CN"/>
              </w:rPr>
              <w:t>投标人</w:t>
            </w:r>
            <w:r>
              <w:rPr>
                <w:rFonts w:hint="eastAsia" w:ascii="楷体" w:hAnsi="楷体" w:eastAsia="楷体" w:cs="楷体"/>
                <w:bCs/>
                <w:sz w:val="21"/>
                <w:highlight w:val="none"/>
                <w:lang w:eastAsia="zh-CN"/>
              </w:rPr>
              <w:t>提供《非联合体不分包投标声明》，视为独立投标，不分包。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spacing w:line="320" w:lineRule="exact"/>
              <w:jc w:val="center"/>
              <w:rPr>
                <w:rFonts w:hint="eastAsia" w:ascii="楷体" w:hAnsi="楷体" w:eastAsia="楷体" w:cs="楷体"/>
                <w:b/>
                <w:bCs/>
                <w:sz w:val="21"/>
                <w:highlight w:val="none"/>
              </w:rPr>
            </w:pPr>
            <w:r>
              <w:rPr>
                <w:rFonts w:hint="eastAsia" w:ascii="楷体" w:hAnsi="楷体" w:eastAsia="楷体" w:cs="楷体"/>
                <w:b/>
                <w:bCs/>
                <w:sz w:val="21"/>
                <w:highlight w:val="none"/>
              </w:rPr>
              <w:t>三</w:t>
            </w:r>
          </w:p>
        </w:tc>
        <w:tc>
          <w:tcPr>
            <w:tcW w:w="8389" w:type="dxa"/>
            <w:gridSpan w:val="3"/>
            <w:vAlign w:val="center"/>
          </w:tcPr>
          <w:p>
            <w:pPr>
              <w:spacing w:line="320" w:lineRule="exact"/>
              <w:jc w:val="both"/>
              <w:rPr>
                <w:rFonts w:hint="eastAsia" w:ascii="楷体" w:hAnsi="楷体" w:eastAsia="楷体" w:cs="楷体"/>
                <w:b/>
                <w:bCs/>
                <w:sz w:val="21"/>
                <w:highlight w:val="none"/>
              </w:rPr>
            </w:pPr>
            <w:r>
              <w:rPr>
                <w:rFonts w:hint="eastAsia" w:ascii="楷体" w:hAnsi="楷体" w:eastAsia="楷体" w:cs="楷体"/>
                <w:b/>
                <w:bCs/>
                <w:sz w:val="21"/>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pPr>
              <w:pStyle w:val="77"/>
              <w:numPr>
                <w:ilvl w:val="0"/>
                <w:numId w:val="5"/>
              </w:numPr>
              <w:spacing w:line="320" w:lineRule="exact"/>
              <w:ind w:left="0" w:firstLine="210" w:firstLineChars="100"/>
              <w:jc w:val="center"/>
              <w:rPr>
                <w:rFonts w:hint="eastAsia" w:ascii="楷体" w:hAnsi="楷体" w:eastAsia="楷体" w:cs="楷体"/>
                <w:bCs/>
                <w:sz w:val="21"/>
                <w:highlight w:val="none"/>
              </w:rPr>
            </w:pPr>
          </w:p>
        </w:tc>
        <w:tc>
          <w:tcPr>
            <w:tcW w:w="2552" w:type="dxa"/>
            <w:gridSpan w:val="2"/>
            <w:vAlign w:val="center"/>
          </w:tcPr>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信用记录审查结果</w:t>
            </w:r>
          </w:p>
        </w:tc>
        <w:tc>
          <w:tcPr>
            <w:tcW w:w="5837" w:type="dxa"/>
            <w:vAlign w:val="center"/>
          </w:tcPr>
          <w:p>
            <w:pPr>
              <w:spacing w:line="320" w:lineRule="exact"/>
              <w:jc w:val="both"/>
              <w:rPr>
                <w:rFonts w:hint="eastAsia" w:ascii="楷体" w:hAnsi="楷体" w:eastAsia="楷体" w:cs="楷体"/>
                <w:b/>
                <w:bCs/>
                <w:sz w:val="21"/>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vAlign w:val="center"/>
          </w:tcPr>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注意事项：</w:t>
            </w:r>
          </w:p>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rPr>
              <w:t>2．事业单位参与投标时，可不提供财务状况报告、社会保障资金和税收缴纳证明；依法免税或不需要缴纳社会保障资金的</w:t>
            </w:r>
            <w:r>
              <w:rPr>
                <w:rFonts w:hint="eastAsia" w:ascii="楷体" w:hAnsi="楷体" w:eastAsia="楷体" w:cs="楷体"/>
                <w:bCs/>
                <w:sz w:val="21"/>
                <w:highlight w:val="none"/>
                <w:lang w:val="en-US" w:eastAsia="zh-CN"/>
              </w:rPr>
              <w:t>投标人</w:t>
            </w:r>
            <w:r>
              <w:rPr>
                <w:rFonts w:hint="eastAsia" w:ascii="楷体" w:hAnsi="楷体" w:eastAsia="楷体" w:cs="楷体"/>
                <w:bCs/>
                <w:sz w:val="21"/>
                <w:highlight w:val="none"/>
              </w:rPr>
              <w:t>，应提供相应证明文件，证明其依法免税或不需要缴纳社会保障资金；自然人（仅限中国公民）参与投标时，只须提供身份证复印件。</w:t>
            </w:r>
          </w:p>
          <w:p>
            <w:pPr>
              <w:spacing w:line="320" w:lineRule="exact"/>
              <w:jc w:val="both"/>
              <w:rPr>
                <w:rFonts w:hint="eastAsia" w:ascii="楷体" w:hAnsi="楷体" w:eastAsia="楷体" w:cs="楷体"/>
                <w:bCs/>
                <w:sz w:val="21"/>
                <w:highlight w:val="none"/>
              </w:rPr>
            </w:pPr>
            <w:r>
              <w:rPr>
                <w:rFonts w:hint="eastAsia" w:ascii="楷体" w:hAnsi="楷体" w:eastAsia="楷体" w:cs="楷体"/>
                <w:bCs/>
                <w:sz w:val="21"/>
                <w:highlight w:val="none"/>
                <w:lang w:val="en-US" w:eastAsia="zh-CN"/>
              </w:rPr>
              <w:t>3</w:t>
            </w:r>
            <w:r>
              <w:rPr>
                <w:rFonts w:hint="eastAsia" w:ascii="楷体" w:hAnsi="楷体" w:eastAsia="楷体" w:cs="楷体"/>
                <w:bCs/>
                <w:sz w:val="21"/>
                <w:highlight w:val="none"/>
              </w:rPr>
              <w:t>．按照财政部《关于在政府采购活动中查询及使用信用记录有关问题的通知》（财库〔2016〕125号）要求，在资格审查阶段，采购人将对投标</w:t>
            </w:r>
            <w:r>
              <w:rPr>
                <w:rFonts w:hint="eastAsia" w:ascii="楷体" w:hAnsi="楷体" w:eastAsia="楷体" w:cs="楷体"/>
                <w:bCs/>
                <w:sz w:val="21"/>
                <w:highlight w:val="none"/>
                <w:lang w:eastAsia="zh-CN"/>
              </w:rPr>
              <w:t>人</w:t>
            </w:r>
            <w:r>
              <w:rPr>
                <w:rFonts w:hint="eastAsia" w:ascii="楷体" w:hAnsi="楷体" w:eastAsia="楷体" w:cs="楷体"/>
                <w:bCs/>
                <w:sz w:val="21"/>
                <w:highlight w:val="none"/>
              </w:rPr>
              <w:t>的信用记录进行核查，出现招标文件第二章中“关于信用记录的查询和使用”所列失信行为的，将拒绝其参与政府采购活动。</w:t>
            </w:r>
          </w:p>
          <w:p>
            <w:pPr>
              <w:spacing w:line="320" w:lineRule="exact"/>
              <w:jc w:val="both"/>
              <w:rPr>
                <w:rFonts w:hint="eastAsia" w:ascii="楷体" w:hAnsi="楷体" w:eastAsia="楷体" w:cs="楷体"/>
                <w:bCs/>
                <w:sz w:val="21"/>
                <w:highlight w:val="none"/>
                <w:lang w:val="en-US" w:eastAsia="zh-CN"/>
              </w:rPr>
            </w:pPr>
            <w:r>
              <w:rPr>
                <w:rFonts w:hint="eastAsia" w:ascii="楷体" w:hAnsi="楷体" w:eastAsia="楷体" w:cs="楷体"/>
                <w:bCs/>
                <w:sz w:val="21"/>
                <w:highlight w:val="none"/>
                <w:lang w:val="en-US" w:eastAsia="zh-CN"/>
              </w:rPr>
              <w:t>4.限制投标要求</w:t>
            </w:r>
          </w:p>
          <w:p>
            <w:pPr>
              <w:spacing w:line="320" w:lineRule="exact"/>
              <w:jc w:val="both"/>
              <w:rPr>
                <w:rFonts w:hint="eastAsia" w:ascii="楷体" w:hAnsi="楷体" w:eastAsia="楷体" w:cs="楷体"/>
                <w:b/>
                <w:bCs w:val="0"/>
                <w:sz w:val="21"/>
                <w:highlight w:val="none"/>
                <w:lang w:val="en-US" w:eastAsia="zh-CN"/>
              </w:rPr>
            </w:pPr>
            <w:r>
              <w:rPr>
                <w:rFonts w:hint="eastAsia" w:ascii="楷体" w:hAnsi="楷体" w:eastAsia="楷体" w:cs="楷体"/>
                <w:b/>
                <w:bCs w:val="0"/>
                <w:sz w:val="21"/>
                <w:highlight w:val="none"/>
                <w:lang w:val="en-US" w:eastAsia="zh-CN"/>
              </w:rPr>
              <w:t>（1）单位负责人为同一人或者存在直接控股、管理关系的不同投标人，不得参加同一合同项下的政府采购活动。</w:t>
            </w:r>
          </w:p>
          <w:p>
            <w:pPr>
              <w:spacing w:line="320" w:lineRule="exact"/>
              <w:jc w:val="both"/>
              <w:rPr>
                <w:rFonts w:hint="default" w:eastAsia="宋体"/>
                <w:highlight w:val="none"/>
                <w:lang w:val="en-US" w:eastAsia="zh-CN"/>
              </w:rPr>
            </w:pPr>
            <w:r>
              <w:rPr>
                <w:rFonts w:hint="eastAsia" w:ascii="楷体" w:hAnsi="楷体" w:eastAsia="楷体" w:cs="楷体"/>
                <w:b/>
                <w:bCs w:val="0"/>
                <w:sz w:val="21"/>
                <w:highlight w:val="none"/>
                <w:lang w:val="en-US" w:eastAsia="zh-CN"/>
              </w:rPr>
              <w:t>（2）除单一来源采购项目外，为采购项目提供整体设计、规范编制或者项目管理、监理、检测等服务的投标人，不得再参加该采购项目的其他采购活动。</w:t>
            </w:r>
          </w:p>
        </w:tc>
      </w:tr>
    </w:tbl>
    <w:p>
      <w:pPr>
        <w:pStyle w:val="4"/>
        <w:rPr>
          <w:rFonts w:hint="eastAsia" w:ascii="楷体" w:hAnsi="楷体" w:eastAsia="楷体" w:cs="楷体"/>
          <w:highlight w:val="none"/>
        </w:rPr>
      </w:pPr>
      <w:r>
        <w:rPr>
          <w:rFonts w:hint="eastAsia" w:ascii="楷体" w:hAnsi="楷体" w:eastAsia="楷体" w:cs="楷体"/>
          <w:highlight w:val="none"/>
        </w:rPr>
        <w:t>七、评审方法和程序</w:t>
      </w:r>
    </w:p>
    <w:p>
      <w:pPr>
        <w:pStyle w:val="5"/>
        <w:ind w:firstLine="482"/>
        <w:rPr>
          <w:rFonts w:hint="eastAsia" w:ascii="楷体" w:hAnsi="楷体" w:eastAsia="楷体" w:cs="楷体"/>
          <w:highlight w:val="none"/>
        </w:rPr>
      </w:pPr>
      <w:r>
        <w:rPr>
          <w:rFonts w:hint="eastAsia" w:ascii="楷体" w:hAnsi="楷体" w:eastAsia="楷体" w:cs="楷体"/>
          <w:highlight w:val="none"/>
        </w:rPr>
        <w:t>（一）评标方法</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本项目采用综合评分法，即投标文件满足招标文件全部实质性要求，且按照评审因素的量化指标评审得分最高的供应商为中标候选人。</w:t>
      </w:r>
    </w:p>
    <w:p>
      <w:pPr>
        <w:pStyle w:val="5"/>
        <w:ind w:firstLine="482"/>
        <w:rPr>
          <w:rFonts w:hint="eastAsia" w:ascii="楷体" w:hAnsi="楷体" w:eastAsia="楷体" w:cs="楷体"/>
          <w:highlight w:val="none"/>
        </w:rPr>
      </w:pPr>
      <w:r>
        <w:rPr>
          <w:rFonts w:hint="eastAsia" w:ascii="楷体" w:hAnsi="楷体" w:eastAsia="楷体" w:cs="楷体"/>
          <w:highlight w:val="none"/>
        </w:rPr>
        <w:t>（二）评标程序</w:t>
      </w:r>
    </w:p>
    <w:p>
      <w:pPr>
        <w:pStyle w:val="49"/>
        <w:ind w:firstLine="482"/>
        <w:rPr>
          <w:rFonts w:hint="eastAsia" w:ascii="楷体" w:hAnsi="楷体" w:eastAsia="楷体" w:cs="楷体"/>
          <w:b/>
          <w:highlight w:val="none"/>
        </w:rPr>
      </w:pPr>
      <w:r>
        <w:rPr>
          <w:rFonts w:hint="eastAsia" w:ascii="楷体" w:hAnsi="楷体" w:eastAsia="楷体" w:cs="楷体"/>
          <w:b/>
          <w:highlight w:val="none"/>
        </w:rPr>
        <w:t>1</w:t>
      </w:r>
      <w:r>
        <w:rPr>
          <w:rFonts w:hint="eastAsia" w:ascii="楷体" w:hAnsi="楷体" w:eastAsia="楷体" w:cs="楷体"/>
          <w:b/>
          <w:color w:val="auto"/>
          <w:highlight w:val="none"/>
        </w:rPr>
        <w:t>．</w:t>
      </w:r>
      <w:r>
        <w:rPr>
          <w:rFonts w:hint="eastAsia" w:ascii="楷体" w:hAnsi="楷体" w:eastAsia="楷体" w:cs="楷体"/>
          <w:b/>
          <w:highlight w:val="none"/>
        </w:rPr>
        <w:t>组建评标委员会</w:t>
      </w:r>
    </w:p>
    <w:p>
      <w:pPr>
        <w:pStyle w:val="49"/>
        <w:ind w:firstLine="480"/>
        <w:rPr>
          <w:rFonts w:hint="eastAsia" w:ascii="楷体" w:hAnsi="楷体" w:eastAsia="楷体" w:cs="楷体"/>
          <w:highlight w:val="none"/>
        </w:rPr>
      </w:pPr>
      <w:r>
        <w:rPr>
          <w:rFonts w:hint="eastAsia" w:ascii="楷体" w:hAnsi="楷体" w:eastAsia="楷体" w:cs="楷体"/>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pStyle w:val="49"/>
        <w:ind w:firstLine="480"/>
        <w:rPr>
          <w:rFonts w:hint="eastAsia" w:ascii="楷体" w:hAnsi="楷体" w:eastAsia="楷体" w:cs="楷体"/>
          <w:highlight w:val="none"/>
        </w:rPr>
      </w:pPr>
      <w:r>
        <w:rPr>
          <w:rFonts w:hint="eastAsia" w:ascii="楷体" w:hAnsi="楷体" w:eastAsia="楷体" w:cs="楷体"/>
          <w:highlight w:val="none"/>
        </w:rPr>
        <w:t>由采购代理机构组织评标委员会推选评标组长，采购人代表不得担任组长。</w:t>
      </w:r>
    </w:p>
    <w:p>
      <w:pPr>
        <w:pStyle w:val="49"/>
        <w:ind w:firstLine="482"/>
        <w:rPr>
          <w:rFonts w:hint="eastAsia" w:ascii="楷体" w:hAnsi="楷体" w:eastAsia="楷体" w:cs="楷体"/>
          <w:b/>
          <w:highlight w:val="none"/>
        </w:rPr>
      </w:pPr>
      <w:r>
        <w:rPr>
          <w:rFonts w:hint="eastAsia" w:ascii="楷体" w:hAnsi="楷体" w:eastAsia="楷体" w:cs="楷体"/>
          <w:b/>
          <w:highlight w:val="none"/>
        </w:rPr>
        <w:t>2</w:t>
      </w:r>
      <w:r>
        <w:rPr>
          <w:rFonts w:hint="eastAsia" w:ascii="楷体" w:hAnsi="楷体" w:eastAsia="楷体" w:cs="楷体"/>
          <w:b/>
          <w:color w:val="auto"/>
          <w:highlight w:val="none"/>
        </w:rPr>
        <w:t>．</w:t>
      </w:r>
      <w:r>
        <w:rPr>
          <w:rFonts w:hint="eastAsia" w:ascii="楷体" w:hAnsi="楷体" w:eastAsia="楷体" w:cs="楷体"/>
          <w:b/>
          <w:highlight w:val="none"/>
        </w:rPr>
        <w:t>投标文件的符合性审查</w:t>
      </w:r>
    </w:p>
    <w:p>
      <w:pPr>
        <w:pStyle w:val="49"/>
        <w:ind w:firstLine="480"/>
        <w:rPr>
          <w:rFonts w:hint="eastAsia" w:ascii="楷体" w:hAnsi="楷体" w:eastAsia="楷体" w:cs="楷体"/>
          <w:bCs/>
          <w:highlight w:val="none"/>
        </w:rPr>
      </w:pPr>
      <w:r>
        <w:rPr>
          <w:rFonts w:hint="eastAsia" w:ascii="楷体" w:hAnsi="楷体" w:eastAsia="楷体" w:cs="楷体"/>
          <w:highlight w:val="none"/>
        </w:rPr>
        <w:t>供应商资格性审查通过后，</w:t>
      </w:r>
      <w:r>
        <w:rPr>
          <w:rFonts w:hint="eastAsia" w:ascii="楷体" w:hAnsi="楷体" w:eastAsia="楷体" w:cs="楷体"/>
          <w:bCs/>
          <w:highlight w:val="none"/>
        </w:rPr>
        <w:t>评标委员会对符合资格的投标人的投标文件进行符合性审查，以确定其是否满足招标文件的实质性要求。</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对于投标文件中含义不明确、同类问题表述不一致或者有明显文字和计算错误的内容，评标委员会应当以书面形式要求投标人作出必要的澄清、说明或者补正。</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keepNext/>
        <w:spacing w:before="210" w:beforeLines="50" w:after="210" w:afterLines="50"/>
        <w:jc w:val="center"/>
        <w:outlineLvl w:val="3"/>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〖符合性审查表〗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楷体" w:hAnsi="楷体" w:eastAsia="楷体" w:cs="楷体"/>
                <w:b/>
                <w:bCs/>
                <w:sz w:val="21"/>
                <w:szCs w:val="21"/>
                <w:highlight w:val="none"/>
              </w:rPr>
            </w:pPr>
            <w:r>
              <w:rPr>
                <w:rFonts w:hint="eastAsia" w:ascii="楷体" w:hAnsi="楷体" w:eastAsia="楷体" w:cs="楷体"/>
                <w:b/>
                <w:bCs/>
                <w:sz w:val="21"/>
                <w:szCs w:val="21"/>
                <w:highlight w:val="none"/>
              </w:rPr>
              <w:t>序号</w:t>
            </w:r>
          </w:p>
        </w:tc>
        <w:tc>
          <w:tcPr>
            <w:tcW w:w="2268"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楷体" w:hAnsi="楷体" w:eastAsia="楷体" w:cs="楷体"/>
                <w:b/>
                <w:bCs/>
                <w:sz w:val="21"/>
                <w:szCs w:val="21"/>
                <w:highlight w:val="none"/>
              </w:rPr>
            </w:pPr>
            <w:r>
              <w:rPr>
                <w:rFonts w:hint="eastAsia" w:ascii="楷体" w:hAnsi="楷体" w:eastAsia="楷体" w:cs="楷体"/>
                <w:b/>
                <w:bCs/>
                <w:sz w:val="21"/>
                <w:szCs w:val="21"/>
                <w:highlight w:val="none"/>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hint="eastAsia" w:ascii="楷体" w:hAnsi="楷体" w:eastAsia="楷体" w:cs="楷体"/>
                <w:b/>
                <w:bCs/>
                <w:sz w:val="21"/>
                <w:szCs w:val="21"/>
                <w:highlight w:val="none"/>
              </w:rPr>
            </w:pPr>
            <w:r>
              <w:rPr>
                <w:rFonts w:hint="eastAsia" w:ascii="楷体" w:hAnsi="楷体" w:eastAsia="楷体" w:cs="楷体"/>
                <w:b/>
                <w:bCs/>
                <w:sz w:val="21"/>
                <w:szCs w:val="21"/>
                <w:highlight w:val="none"/>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pStyle w:val="77"/>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tcBorders>
              <w:top w:val="single" w:color="auto" w:sz="2" w:space="0"/>
            </w:tcBorders>
            <w:vAlign w:val="center"/>
          </w:tcPr>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与项目的一致性</w:t>
            </w:r>
          </w:p>
        </w:tc>
        <w:tc>
          <w:tcPr>
            <w:tcW w:w="5944" w:type="dxa"/>
            <w:tcBorders>
              <w:top w:val="single" w:color="auto" w:sz="2" w:space="0"/>
            </w:tcBorders>
            <w:vAlign w:val="center"/>
          </w:tcPr>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至少以下三处的项目名称、项目编号与本项目完全一致：</w:t>
            </w:r>
          </w:p>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（1）投标文件封面</w:t>
            </w:r>
          </w:p>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（2）投标函</w:t>
            </w:r>
          </w:p>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7"/>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投标文件组成</w:t>
            </w:r>
          </w:p>
        </w:tc>
        <w:tc>
          <w:tcPr>
            <w:tcW w:w="5944" w:type="dxa"/>
            <w:vAlign w:val="center"/>
          </w:tcPr>
          <w:p>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投标文件</w:t>
            </w:r>
            <w:r>
              <w:rPr>
                <w:rFonts w:hint="eastAsia" w:ascii="楷体" w:hAnsi="楷体" w:eastAsia="楷体" w:cs="楷体"/>
                <w:sz w:val="21"/>
                <w:szCs w:val="21"/>
                <w:highlight w:val="none"/>
              </w:rPr>
              <w:t>应包含以下部分：</w:t>
            </w:r>
          </w:p>
          <w:p>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（1）</w:t>
            </w:r>
            <w:r>
              <w:rPr>
                <w:rFonts w:hint="eastAsia" w:ascii="楷体" w:hAnsi="楷体" w:eastAsia="楷体" w:cs="楷体"/>
                <w:sz w:val="21"/>
                <w:szCs w:val="21"/>
                <w:highlight w:val="none"/>
                <w:lang w:val="en-AU"/>
              </w:rPr>
              <w:t>投标</w:t>
            </w:r>
            <w:r>
              <w:rPr>
                <w:rFonts w:hint="eastAsia" w:ascii="楷体" w:hAnsi="楷体" w:eastAsia="楷体" w:cs="楷体"/>
                <w:bCs/>
                <w:sz w:val="21"/>
                <w:szCs w:val="21"/>
                <w:highlight w:val="none"/>
              </w:rPr>
              <w:t>函</w:t>
            </w:r>
          </w:p>
          <w:p>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（2）</w:t>
            </w:r>
            <w:r>
              <w:rPr>
                <w:rFonts w:hint="eastAsia" w:ascii="楷体" w:hAnsi="楷体" w:eastAsia="楷体" w:cs="楷体"/>
                <w:sz w:val="21"/>
                <w:szCs w:val="21"/>
                <w:highlight w:val="none"/>
                <w:lang w:val="en-AU"/>
              </w:rPr>
              <w:t>开标一览表</w:t>
            </w:r>
          </w:p>
          <w:p>
            <w:pPr>
              <w:spacing w:line="320" w:lineRule="exact"/>
              <w:jc w:val="both"/>
              <w:rPr>
                <w:rFonts w:hint="eastAsia" w:ascii="楷体" w:hAnsi="楷体" w:eastAsia="楷体" w:cs="楷体"/>
                <w:bCs/>
                <w:sz w:val="21"/>
                <w:szCs w:val="21"/>
                <w:highlight w:val="none"/>
                <w:lang w:val="en-US" w:eastAsia="zh-CN"/>
              </w:rPr>
            </w:pPr>
            <w:r>
              <w:rPr>
                <w:rFonts w:hint="eastAsia" w:ascii="楷体" w:hAnsi="楷体" w:eastAsia="楷体" w:cs="楷体"/>
                <w:bCs/>
                <w:sz w:val="21"/>
                <w:szCs w:val="21"/>
                <w:highlight w:val="none"/>
              </w:rPr>
              <w:t>（3）</w:t>
            </w:r>
            <w:r>
              <w:rPr>
                <w:rFonts w:hint="eastAsia" w:ascii="楷体" w:hAnsi="楷体" w:eastAsia="楷体" w:cs="楷体"/>
                <w:bCs/>
                <w:sz w:val="21"/>
                <w:szCs w:val="21"/>
                <w:highlight w:val="none"/>
                <w:lang w:val="en-US" w:eastAsia="zh-CN"/>
              </w:rPr>
              <w:t>偏差表</w:t>
            </w:r>
          </w:p>
          <w:p>
            <w:pPr>
              <w:spacing w:line="320" w:lineRule="exact"/>
              <w:jc w:val="both"/>
              <w:rPr>
                <w:rFonts w:hint="eastAsia" w:ascii="楷体" w:hAnsi="楷体" w:eastAsia="楷体" w:cs="楷体"/>
                <w:sz w:val="21"/>
                <w:szCs w:val="21"/>
                <w:highlight w:val="none"/>
                <w:lang w:val="en-US" w:eastAsia="zh-CN"/>
              </w:rPr>
            </w:pPr>
            <w:r>
              <w:rPr>
                <w:rFonts w:hint="eastAsia" w:ascii="楷体" w:hAnsi="楷体" w:eastAsia="楷体" w:cs="楷体"/>
                <w:sz w:val="21"/>
                <w:szCs w:val="21"/>
                <w:highlight w:val="none"/>
              </w:rPr>
              <w:t>（4）</w:t>
            </w:r>
            <w:r>
              <w:rPr>
                <w:rFonts w:hint="eastAsia" w:ascii="楷体" w:hAnsi="楷体" w:eastAsia="楷体" w:cs="楷体"/>
                <w:sz w:val="21"/>
                <w:szCs w:val="21"/>
                <w:highlight w:val="none"/>
                <w:lang w:val="en-US" w:eastAsia="zh-CN"/>
              </w:rPr>
              <w:t>投标人承诺书</w:t>
            </w:r>
          </w:p>
          <w:p>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lang w:val="en-US" w:eastAsia="zh-CN"/>
              </w:rPr>
              <w:t>（5）</w:t>
            </w:r>
            <w:r>
              <w:rPr>
                <w:rFonts w:hint="eastAsia" w:ascii="楷体" w:hAnsi="楷体" w:eastAsia="楷体" w:cs="楷体"/>
                <w:sz w:val="21"/>
                <w:szCs w:val="21"/>
                <w:highlight w:val="none"/>
              </w:rPr>
              <w:t>资格证明</w:t>
            </w:r>
          </w:p>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6</w:t>
            </w: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投标人</w:t>
            </w:r>
            <w:r>
              <w:rPr>
                <w:rFonts w:hint="eastAsia" w:ascii="楷体" w:hAnsi="楷体" w:eastAsia="楷体" w:cs="楷体"/>
                <w:bCs/>
                <w:sz w:val="21"/>
                <w:szCs w:val="21"/>
                <w:highlight w:val="none"/>
              </w:rPr>
              <w:t>概况</w:t>
            </w:r>
          </w:p>
          <w:p>
            <w:pPr>
              <w:spacing w:line="320" w:lineRule="exact"/>
              <w:jc w:val="both"/>
              <w:rPr>
                <w:rFonts w:hint="eastAsia" w:ascii="楷体" w:hAnsi="楷体" w:eastAsia="楷体" w:cs="楷体"/>
                <w:bCs/>
                <w:sz w:val="21"/>
                <w:szCs w:val="21"/>
                <w:highlight w:val="none"/>
                <w:lang w:val="en-US" w:eastAsia="zh-CN"/>
              </w:rPr>
            </w:pP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7</w:t>
            </w:r>
            <w:r>
              <w:rPr>
                <w:rFonts w:hint="eastAsia" w:ascii="楷体" w:hAnsi="楷体" w:eastAsia="楷体" w:cs="楷体"/>
                <w:bCs/>
                <w:sz w:val="21"/>
                <w:szCs w:val="21"/>
                <w:highlight w:val="none"/>
              </w:rPr>
              <w:t>）</w:t>
            </w:r>
            <w:r>
              <w:rPr>
                <w:rFonts w:hint="eastAsia" w:ascii="楷体" w:hAnsi="楷体" w:eastAsia="楷体" w:cs="楷体"/>
                <w:bCs/>
                <w:sz w:val="21"/>
                <w:szCs w:val="21"/>
                <w:highlight w:val="none"/>
                <w:lang w:val="en-US" w:eastAsia="zh-CN"/>
              </w:rPr>
              <w:t>实施方案及承诺</w:t>
            </w:r>
          </w:p>
          <w:p>
            <w:pPr>
              <w:pStyle w:val="14"/>
              <w:rPr>
                <w:rFonts w:hint="eastAsia"/>
              </w:rPr>
            </w:pPr>
            <w:r>
              <w:rPr>
                <w:rFonts w:hint="eastAsia" w:ascii="楷体" w:hAnsi="楷体" w:eastAsia="楷体" w:cs="楷体"/>
                <w:bCs/>
                <w:sz w:val="21"/>
                <w:szCs w:val="21"/>
                <w:highlight w:val="none"/>
                <w:lang w:val="en-US" w:eastAsia="zh-CN"/>
              </w:rPr>
              <w:t>（8）投标人认为有必要说明的其他资料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7"/>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签章</w:t>
            </w:r>
          </w:p>
        </w:tc>
        <w:tc>
          <w:tcPr>
            <w:tcW w:w="5944" w:type="dxa"/>
            <w:vAlign w:val="center"/>
          </w:tcPr>
          <w:p>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签章均符合招标文件要求，且无遗漏。</w:t>
            </w:r>
          </w:p>
          <w:p>
            <w:pPr>
              <w:spacing w:line="320" w:lineRule="exact"/>
              <w:jc w:val="both"/>
              <w:rPr>
                <w:rFonts w:hint="eastAsia" w:ascii="楷体" w:hAnsi="楷体" w:eastAsia="楷体" w:cs="楷体"/>
                <w:bCs/>
                <w:sz w:val="21"/>
                <w:szCs w:val="21"/>
                <w:highlight w:val="none"/>
              </w:rPr>
            </w:pPr>
            <w:r>
              <w:rPr>
                <w:rFonts w:hint="eastAsia" w:ascii="楷体" w:hAnsi="楷体" w:eastAsia="楷体" w:cs="楷体"/>
                <w:b/>
                <w:bCs/>
                <w:sz w:val="21"/>
                <w:szCs w:val="21"/>
                <w:highlight w:val="none"/>
                <w:lang w:val="en-US" w:eastAsia="zh-CN"/>
              </w:rPr>
              <w:t>备注：凡要求法定代表人签字或盖章之处，非法人单位负责人可参照执行。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7"/>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语言和计量单位</w:t>
            </w:r>
          </w:p>
        </w:tc>
        <w:tc>
          <w:tcPr>
            <w:tcW w:w="5944" w:type="dxa"/>
            <w:vAlign w:val="center"/>
          </w:tcPr>
          <w:p>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7"/>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投标文件有效期</w:t>
            </w:r>
          </w:p>
        </w:tc>
        <w:tc>
          <w:tcPr>
            <w:tcW w:w="5944" w:type="dxa"/>
            <w:vAlign w:val="center"/>
          </w:tcPr>
          <w:p>
            <w:pPr>
              <w:spacing w:line="320" w:lineRule="exact"/>
              <w:jc w:val="both"/>
              <w:rPr>
                <w:rFonts w:hint="eastAsia" w:ascii="楷体" w:hAnsi="楷体" w:eastAsia="楷体" w:cs="楷体"/>
                <w:b/>
                <w:bCs/>
                <w:sz w:val="21"/>
                <w:szCs w:val="21"/>
                <w:highlight w:val="none"/>
              </w:rPr>
            </w:pPr>
            <w:r>
              <w:rPr>
                <w:rFonts w:hint="eastAsia" w:ascii="楷体" w:hAnsi="楷体" w:eastAsia="楷体" w:cs="楷体"/>
                <w:sz w:val="21"/>
                <w:szCs w:val="21"/>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7"/>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投标报价</w:t>
            </w:r>
          </w:p>
        </w:tc>
        <w:tc>
          <w:tcPr>
            <w:tcW w:w="5944" w:type="dxa"/>
            <w:vAlign w:val="center"/>
          </w:tcPr>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同时满足以下条款：</w:t>
            </w:r>
          </w:p>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（1）货币单位符合招标文件要求</w:t>
            </w:r>
          </w:p>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（2）报价符合唯一性要求</w:t>
            </w:r>
          </w:p>
          <w:p>
            <w:pPr>
              <w:spacing w:line="320" w:lineRule="exact"/>
              <w:jc w:val="both"/>
              <w:rPr>
                <w:rFonts w:hint="eastAsia" w:ascii="楷体" w:hAnsi="楷体" w:eastAsia="楷体" w:cs="楷体"/>
                <w:bCs/>
                <w:sz w:val="21"/>
                <w:szCs w:val="21"/>
                <w:highlight w:val="none"/>
                <w:lang w:val="en-US" w:eastAsia="zh-CN"/>
              </w:rPr>
            </w:pPr>
            <w:r>
              <w:rPr>
                <w:rFonts w:hint="eastAsia" w:ascii="楷体" w:hAnsi="楷体" w:eastAsia="楷体" w:cs="楷体"/>
                <w:bCs/>
                <w:sz w:val="21"/>
                <w:szCs w:val="21"/>
                <w:highlight w:val="none"/>
              </w:rPr>
              <w:t>（3）投标人的投标报价</w:t>
            </w:r>
            <w:r>
              <w:rPr>
                <w:rFonts w:hint="eastAsia" w:ascii="楷体" w:hAnsi="楷体" w:eastAsia="楷体" w:cs="楷体"/>
                <w:bCs/>
                <w:sz w:val="21"/>
                <w:szCs w:val="21"/>
                <w:highlight w:val="none"/>
                <w:lang w:val="en-US" w:eastAsia="zh-CN"/>
              </w:rPr>
              <w:t>未</w:t>
            </w:r>
            <w:r>
              <w:rPr>
                <w:rFonts w:hint="eastAsia" w:ascii="楷体" w:hAnsi="楷体" w:eastAsia="楷体" w:cs="楷体"/>
                <w:bCs/>
                <w:sz w:val="21"/>
                <w:szCs w:val="21"/>
                <w:highlight w:val="none"/>
              </w:rPr>
              <w:t>超出采购预算、最高限价</w:t>
            </w:r>
          </w:p>
          <w:p>
            <w:pPr>
              <w:spacing w:line="320" w:lineRule="exact"/>
              <w:jc w:val="both"/>
              <w:rPr>
                <w:rFonts w:hint="eastAsia" w:ascii="楷体" w:hAnsi="楷体" w:eastAsia="楷体" w:cs="楷体"/>
                <w:sz w:val="21"/>
                <w:szCs w:val="21"/>
                <w:highlight w:val="none"/>
              </w:rPr>
            </w:pPr>
            <w:r>
              <w:rPr>
                <w:rFonts w:hint="eastAsia" w:ascii="楷体" w:hAnsi="楷体" w:eastAsia="楷体" w:cs="楷体"/>
                <w:bCs/>
                <w:sz w:val="21"/>
                <w:szCs w:val="21"/>
                <w:highlight w:val="none"/>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7"/>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投标文件内容</w:t>
            </w:r>
          </w:p>
        </w:tc>
        <w:tc>
          <w:tcPr>
            <w:tcW w:w="5944" w:type="dxa"/>
            <w:vAlign w:val="center"/>
          </w:tcPr>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投标文件内容齐全、无遗漏。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pPr>
              <w:pStyle w:val="77"/>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合同条款响</w:t>
            </w:r>
            <w:r>
              <w:rPr>
                <w:rFonts w:hint="eastAsia" w:ascii="楷体" w:hAnsi="楷体" w:eastAsia="楷体" w:cs="楷体"/>
                <w:bCs/>
                <w:w w:val="1"/>
                <w:sz w:val="21"/>
                <w:szCs w:val="21"/>
                <w:highlight w:val="none"/>
              </w:rPr>
              <w:t xml:space="preserve"> </w:t>
            </w:r>
            <w:r>
              <w:rPr>
                <w:rFonts w:hint="eastAsia" w:ascii="楷体" w:hAnsi="楷体" w:eastAsia="楷体" w:cs="楷体"/>
                <w:bCs/>
                <w:sz w:val="21"/>
                <w:szCs w:val="21"/>
                <w:highlight w:val="none"/>
              </w:rPr>
              <w:t>应</w:t>
            </w:r>
          </w:p>
        </w:tc>
        <w:tc>
          <w:tcPr>
            <w:tcW w:w="5944" w:type="dxa"/>
            <w:vAlign w:val="center"/>
          </w:tcPr>
          <w:p>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完全理解并响</w:t>
            </w:r>
            <w:r>
              <w:rPr>
                <w:rFonts w:hint="eastAsia" w:ascii="楷体" w:hAnsi="楷体" w:eastAsia="楷体" w:cs="楷体"/>
                <w:w w:val="1"/>
                <w:sz w:val="21"/>
                <w:szCs w:val="21"/>
                <w:highlight w:val="none"/>
              </w:rPr>
              <w:t xml:space="preserve"> </w:t>
            </w:r>
            <w:r>
              <w:rPr>
                <w:rFonts w:hint="eastAsia" w:ascii="楷体" w:hAnsi="楷体" w:eastAsia="楷体" w:cs="楷体"/>
                <w:sz w:val="21"/>
                <w:szCs w:val="21"/>
                <w:highlight w:val="none"/>
              </w:rPr>
              <w:t>应招标文件合同条款的要求，且未含有采购人不能接受的附加条件。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7"/>
              <w:numPr>
                <w:ilvl w:val="0"/>
                <w:numId w:val="6"/>
              </w:numPr>
              <w:spacing w:line="320" w:lineRule="exact"/>
              <w:ind w:left="0" w:firstLine="210" w:firstLineChars="100"/>
              <w:contextualSpacing w:val="0"/>
              <w:jc w:val="both"/>
              <w:rPr>
                <w:rFonts w:hint="eastAsia" w:ascii="楷体" w:hAnsi="楷体" w:eastAsia="楷体" w:cs="楷体"/>
                <w:bCs/>
                <w:sz w:val="21"/>
                <w:szCs w:val="21"/>
                <w:highlight w:val="none"/>
              </w:rPr>
            </w:pPr>
          </w:p>
        </w:tc>
        <w:tc>
          <w:tcPr>
            <w:tcW w:w="2268" w:type="dxa"/>
            <w:vAlign w:val="center"/>
          </w:tcPr>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color w:val="000000"/>
                <w:sz w:val="21"/>
                <w:szCs w:val="21"/>
                <w:highlight w:val="none"/>
              </w:rPr>
              <w:t>电子投标文件雷同性分析</w:t>
            </w:r>
          </w:p>
        </w:tc>
        <w:tc>
          <w:tcPr>
            <w:tcW w:w="5944" w:type="dxa"/>
            <w:vAlign w:val="center"/>
          </w:tcPr>
          <w:p>
            <w:pPr>
              <w:spacing w:line="320" w:lineRule="exact"/>
              <w:jc w:val="both"/>
              <w:rPr>
                <w:rFonts w:hint="eastAsia" w:ascii="楷体" w:hAnsi="楷体" w:eastAsia="楷体" w:cs="楷体"/>
                <w:sz w:val="21"/>
                <w:szCs w:val="21"/>
                <w:highlight w:val="none"/>
              </w:rPr>
            </w:pPr>
            <w:r>
              <w:rPr>
                <w:rFonts w:hint="eastAsia" w:ascii="楷体" w:hAnsi="楷体" w:eastAsia="楷体" w:cs="楷体"/>
                <w:bCs/>
                <w:color w:val="000000"/>
                <w:sz w:val="21"/>
                <w:szCs w:val="21"/>
                <w:highlight w:val="none"/>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77"/>
              <w:numPr>
                <w:ilvl w:val="0"/>
                <w:numId w:val="6"/>
              </w:numPr>
              <w:spacing w:line="320" w:lineRule="exact"/>
              <w:ind w:left="0" w:firstLine="210" w:firstLineChars="100"/>
              <w:contextualSpacing w:val="0"/>
              <w:jc w:val="both"/>
              <w:rPr>
                <w:rFonts w:hint="eastAsia" w:ascii="楷体" w:hAnsi="楷体" w:eastAsia="楷体" w:cs="楷体"/>
                <w:sz w:val="21"/>
                <w:szCs w:val="21"/>
                <w:highlight w:val="none"/>
              </w:rPr>
            </w:pPr>
          </w:p>
        </w:tc>
        <w:tc>
          <w:tcPr>
            <w:tcW w:w="2268" w:type="dxa"/>
            <w:vAlign w:val="center"/>
          </w:tcPr>
          <w:p>
            <w:pPr>
              <w:spacing w:line="320" w:lineRule="exact"/>
              <w:jc w:val="both"/>
              <w:rPr>
                <w:rFonts w:hint="eastAsia" w:ascii="楷体" w:hAnsi="楷体" w:eastAsia="楷体" w:cs="楷体"/>
                <w:bCs/>
                <w:sz w:val="21"/>
                <w:szCs w:val="21"/>
                <w:highlight w:val="none"/>
              </w:rPr>
            </w:pPr>
            <w:r>
              <w:rPr>
                <w:rFonts w:hint="eastAsia" w:ascii="楷体" w:hAnsi="楷体" w:eastAsia="楷体" w:cs="楷体"/>
                <w:bCs/>
                <w:sz w:val="21"/>
                <w:szCs w:val="21"/>
                <w:highlight w:val="none"/>
              </w:rPr>
              <w:t>其他</w:t>
            </w:r>
          </w:p>
        </w:tc>
        <w:tc>
          <w:tcPr>
            <w:tcW w:w="5944" w:type="dxa"/>
            <w:vAlign w:val="center"/>
          </w:tcPr>
          <w:p>
            <w:pPr>
              <w:spacing w:line="320" w:lineRule="exact"/>
              <w:jc w:val="both"/>
              <w:rPr>
                <w:rFonts w:hint="eastAsia" w:ascii="楷体" w:hAnsi="楷体" w:eastAsia="楷体" w:cs="楷体"/>
                <w:sz w:val="21"/>
                <w:szCs w:val="21"/>
                <w:highlight w:val="none"/>
              </w:rPr>
            </w:pPr>
            <w:r>
              <w:rPr>
                <w:rFonts w:hint="eastAsia" w:ascii="楷体" w:hAnsi="楷体" w:eastAsia="楷体" w:cs="楷体"/>
                <w:sz w:val="21"/>
                <w:szCs w:val="21"/>
                <w:highlight w:val="none"/>
              </w:rPr>
              <w:t>完全理解并接受法律法规和招标文件对</w:t>
            </w:r>
            <w:r>
              <w:rPr>
                <w:rFonts w:hint="eastAsia" w:ascii="楷体" w:hAnsi="楷体" w:eastAsia="楷体" w:cs="楷体"/>
                <w:sz w:val="21"/>
                <w:szCs w:val="21"/>
                <w:highlight w:val="none"/>
                <w:lang w:val="en-US" w:eastAsia="zh-CN"/>
              </w:rPr>
              <w:t>投标人</w:t>
            </w:r>
            <w:r>
              <w:rPr>
                <w:rFonts w:hint="eastAsia" w:ascii="楷体" w:hAnsi="楷体" w:eastAsia="楷体" w:cs="楷体"/>
                <w:sz w:val="21"/>
                <w:szCs w:val="21"/>
                <w:highlight w:val="none"/>
              </w:rPr>
              <w:t>合法经营的各类规</w:t>
            </w:r>
            <w:r>
              <w:rPr>
                <w:rFonts w:hint="eastAsia" w:ascii="楷体" w:hAnsi="楷体" w:eastAsia="楷体" w:cs="楷体"/>
                <w:sz w:val="21"/>
                <w:szCs w:val="21"/>
                <w:highlight w:val="none"/>
                <w:lang w:val="en-US" w:eastAsia="zh-CN"/>
              </w:rPr>
              <w:t>定</w:t>
            </w:r>
            <w:r>
              <w:rPr>
                <w:rFonts w:hint="eastAsia" w:ascii="楷体" w:hAnsi="楷体" w:eastAsia="楷体" w:cs="楷体"/>
                <w:sz w:val="21"/>
                <w:szCs w:val="21"/>
                <w:highlight w:val="none"/>
              </w:rPr>
              <w:t>和责任义务要求，没有出现法律法规或招标文件规定的其他无效情形。</w:t>
            </w:r>
          </w:p>
        </w:tc>
      </w:tr>
    </w:tbl>
    <w:p>
      <w:pPr>
        <w:pStyle w:val="49"/>
        <w:ind w:firstLine="482"/>
        <w:rPr>
          <w:rFonts w:hint="eastAsia" w:ascii="楷体" w:hAnsi="楷体" w:eastAsia="楷体" w:cs="楷体"/>
          <w:b/>
          <w:highlight w:val="none"/>
        </w:rPr>
      </w:pPr>
      <w:r>
        <w:rPr>
          <w:rFonts w:hint="eastAsia" w:ascii="楷体" w:hAnsi="楷体" w:eastAsia="楷体" w:cs="楷体"/>
          <w:b/>
          <w:highlight w:val="none"/>
        </w:rPr>
        <w:t>3</w:t>
      </w:r>
      <w:r>
        <w:rPr>
          <w:rFonts w:hint="eastAsia" w:ascii="楷体" w:hAnsi="楷体" w:eastAsia="楷体" w:cs="楷体"/>
          <w:b/>
          <w:color w:val="auto"/>
          <w:highlight w:val="none"/>
        </w:rPr>
        <w:t>．</w:t>
      </w:r>
      <w:r>
        <w:rPr>
          <w:rFonts w:hint="eastAsia" w:ascii="楷体" w:hAnsi="楷体" w:eastAsia="楷体" w:cs="楷体"/>
          <w:b/>
          <w:highlight w:val="none"/>
        </w:rPr>
        <w:t>综合比较与评价</w:t>
      </w:r>
    </w:p>
    <w:p>
      <w:pPr>
        <w:pStyle w:val="49"/>
        <w:ind w:firstLine="480"/>
        <w:rPr>
          <w:rFonts w:hint="eastAsia" w:ascii="楷体" w:hAnsi="楷体" w:eastAsia="楷体" w:cs="楷体"/>
          <w:highlight w:val="none"/>
        </w:rPr>
      </w:pPr>
      <w:r>
        <w:rPr>
          <w:rFonts w:hint="eastAsia" w:ascii="楷体" w:hAnsi="楷体" w:eastAsia="楷体" w:cs="楷体"/>
          <w:highlight w:val="none"/>
        </w:rPr>
        <w:t>评标委员会按《评审要素及分值一览表》中规定的评标方法和标准，对通过符合性审查的投标文件进行商务和技术评估，综合比较与评价。</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出现下列情形的，供应商投标无效：</w:t>
      </w:r>
    </w:p>
    <w:p>
      <w:pPr>
        <w:pStyle w:val="49"/>
        <w:ind w:firstLine="480"/>
        <w:rPr>
          <w:rFonts w:hint="eastAsia" w:ascii="楷体" w:hAnsi="楷体" w:eastAsia="楷体" w:cs="楷体"/>
          <w:highlight w:val="none"/>
        </w:rPr>
      </w:pPr>
      <w:r>
        <w:rPr>
          <w:rFonts w:hint="eastAsia" w:ascii="楷体" w:hAnsi="楷体" w:eastAsia="楷体" w:cs="楷体"/>
          <w:highlight w:val="none"/>
        </w:rPr>
        <w:t>（1）投标文件报价出现本章第五小节“投标报价”所列需要修正情形，但</w:t>
      </w:r>
      <w:r>
        <w:rPr>
          <w:rFonts w:hint="eastAsia" w:ascii="楷体" w:hAnsi="楷体" w:eastAsia="楷体" w:cs="楷体"/>
          <w:highlight w:val="none"/>
          <w:lang w:val="en-US" w:eastAsia="zh-CN"/>
        </w:rPr>
        <w:t>投标人</w:t>
      </w:r>
      <w:r>
        <w:rPr>
          <w:rFonts w:hint="eastAsia" w:ascii="楷体" w:hAnsi="楷体" w:eastAsia="楷体" w:cs="楷体"/>
          <w:highlight w:val="none"/>
        </w:rPr>
        <w:t>对修正后的报价不予确认的；</w:t>
      </w:r>
    </w:p>
    <w:p>
      <w:pPr>
        <w:pStyle w:val="49"/>
        <w:ind w:firstLine="480"/>
        <w:rPr>
          <w:rFonts w:hint="eastAsia" w:ascii="楷体" w:hAnsi="楷体" w:eastAsia="楷体" w:cs="楷体"/>
          <w:highlight w:val="none"/>
        </w:rPr>
      </w:pPr>
      <w:r>
        <w:rPr>
          <w:rFonts w:hint="eastAsia" w:ascii="楷体" w:hAnsi="楷体" w:eastAsia="楷体" w:cs="楷体"/>
          <w:highlight w:val="none"/>
        </w:rPr>
        <w:t>（2）评标委员会认为</w:t>
      </w:r>
      <w:r>
        <w:rPr>
          <w:rFonts w:hint="eastAsia" w:ascii="楷体" w:hAnsi="楷体" w:eastAsia="楷体" w:cs="楷体"/>
          <w:highlight w:val="none"/>
          <w:lang w:val="en-US" w:eastAsia="zh-CN"/>
        </w:rPr>
        <w:t>投标人</w:t>
      </w:r>
      <w:r>
        <w:rPr>
          <w:rFonts w:hint="eastAsia" w:ascii="楷体" w:hAnsi="楷体" w:eastAsia="楷体" w:cs="楷体"/>
          <w:highlight w:val="none"/>
        </w:rPr>
        <w:t>的报价明显低于其他通过符合性审查供应商的报价，有可能影响</w:t>
      </w:r>
      <w:r>
        <w:rPr>
          <w:rFonts w:hint="eastAsia" w:ascii="楷体" w:hAnsi="楷体" w:eastAsia="楷体" w:cs="楷体"/>
          <w:highlight w:val="none"/>
          <w:lang w:val="en-US" w:eastAsia="zh-CN"/>
        </w:rPr>
        <w:t>服务</w:t>
      </w:r>
      <w:r>
        <w:rPr>
          <w:rFonts w:hint="eastAsia" w:ascii="楷体" w:hAnsi="楷体" w:eastAsia="楷体" w:cs="楷体"/>
          <w:highlight w:val="none"/>
        </w:rPr>
        <w:t>质量或者不能诚信履约的，要求</w:t>
      </w:r>
      <w:r>
        <w:rPr>
          <w:rFonts w:hint="eastAsia" w:ascii="楷体" w:hAnsi="楷体" w:eastAsia="楷体" w:cs="楷体"/>
          <w:highlight w:val="none"/>
          <w:lang w:val="en-US" w:eastAsia="zh-CN"/>
        </w:rPr>
        <w:t>投标人</w:t>
      </w:r>
      <w:r>
        <w:rPr>
          <w:rFonts w:hint="eastAsia" w:ascii="楷体" w:hAnsi="楷体" w:eastAsia="楷体" w:cs="楷体"/>
          <w:highlight w:val="none"/>
        </w:rPr>
        <w:t>在评标现场合理的时间内提供书面说明（必要时提交相关证明材料），</w:t>
      </w:r>
      <w:r>
        <w:rPr>
          <w:rFonts w:hint="eastAsia" w:ascii="楷体" w:hAnsi="楷体" w:eastAsia="楷体" w:cs="楷体"/>
          <w:highlight w:val="none"/>
          <w:lang w:val="en-US" w:eastAsia="zh-CN"/>
        </w:rPr>
        <w:t>投标人</w:t>
      </w:r>
      <w:r>
        <w:rPr>
          <w:rFonts w:hint="eastAsia" w:ascii="楷体" w:hAnsi="楷体" w:eastAsia="楷体" w:cs="楷体"/>
          <w:highlight w:val="none"/>
        </w:rPr>
        <w:t>不能证明其报价合理性的。</w:t>
      </w:r>
    </w:p>
    <w:p>
      <w:pPr>
        <w:keepNext/>
        <w:spacing w:before="210" w:beforeLines="50" w:after="210" w:afterLines="50"/>
        <w:jc w:val="center"/>
        <w:outlineLvl w:val="3"/>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〖评审要素及分值一览表〗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96"/>
        <w:gridCol w:w="1054"/>
        <w:gridCol w:w="950"/>
        <w:gridCol w:w="574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2" w:hRule="atLeast"/>
          <w:jc w:val="center"/>
        </w:trPr>
        <w:tc>
          <w:tcPr>
            <w:tcW w:w="1196" w:type="dxa"/>
            <w:tcBorders>
              <w:top w:val="single" w:color="auto" w:sz="12" w:space="0"/>
              <w:bottom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
                <w:bCs/>
                <w:sz w:val="24"/>
                <w:szCs w:val="24"/>
                <w:highlight w:val="none"/>
              </w:rPr>
            </w:pPr>
            <w:r>
              <w:rPr>
                <w:rFonts w:hint="eastAsia" w:ascii="楷体" w:hAnsi="楷体" w:eastAsia="楷体" w:cs="楷体"/>
                <w:b/>
                <w:sz w:val="24"/>
                <w:szCs w:val="24"/>
                <w:highlight w:val="none"/>
                <w:lang w:bidi="ar"/>
              </w:rPr>
              <w:t>项目</w:t>
            </w:r>
          </w:p>
        </w:tc>
        <w:tc>
          <w:tcPr>
            <w:tcW w:w="1054" w:type="dxa"/>
            <w:tcBorders>
              <w:top w:val="single" w:color="auto" w:sz="12" w:space="0"/>
              <w:bottom w:val="single" w:color="auto" w:sz="2"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
                <w:sz w:val="24"/>
                <w:szCs w:val="24"/>
                <w:highlight w:val="none"/>
                <w:lang w:bidi="ar"/>
              </w:rPr>
            </w:pPr>
            <w:r>
              <w:rPr>
                <w:rFonts w:hint="eastAsia" w:ascii="楷体" w:hAnsi="楷体" w:eastAsia="楷体" w:cs="楷体"/>
                <w:b/>
                <w:sz w:val="24"/>
                <w:szCs w:val="24"/>
                <w:highlight w:val="none"/>
                <w:lang w:bidi="ar"/>
              </w:rPr>
              <w:t>评标</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
                <w:bCs/>
                <w:sz w:val="24"/>
                <w:szCs w:val="24"/>
                <w:highlight w:val="none"/>
              </w:rPr>
            </w:pPr>
            <w:r>
              <w:rPr>
                <w:rFonts w:hint="eastAsia" w:ascii="楷体" w:hAnsi="楷体" w:eastAsia="楷体" w:cs="楷体"/>
                <w:b/>
                <w:sz w:val="24"/>
                <w:szCs w:val="24"/>
                <w:highlight w:val="none"/>
                <w:lang w:bidi="ar"/>
              </w:rPr>
              <w:t>分项</w:t>
            </w:r>
          </w:p>
        </w:tc>
        <w:tc>
          <w:tcPr>
            <w:tcW w:w="950" w:type="dxa"/>
            <w:tcBorders>
              <w:top w:val="single" w:color="auto" w:sz="12" w:space="0"/>
              <w:left w:val="single" w:color="auto" w:sz="4" w:space="0"/>
              <w:bottom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
                <w:bCs/>
                <w:sz w:val="24"/>
                <w:szCs w:val="24"/>
                <w:highlight w:val="none"/>
              </w:rPr>
            </w:pPr>
            <w:r>
              <w:rPr>
                <w:rFonts w:hint="eastAsia" w:ascii="楷体" w:hAnsi="楷体" w:eastAsia="楷体" w:cs="楷体"/>
                <w:b/>
                <w:sz w:val="24"/>
                <w:szCs w:val="24"/>
                <w:highlight w:val="none"/>
                <w:lang w:bidi="ar"/>
              </w:rPr>
              <w:t>分值</w:t>
            </w:r>
          </w:p>
        </w:tc>
        <w:tc>
          <w:tcPr>
            <w:tcW w:w="5746" w:type="dxa"/>
            <w:tcBorders>
              <w:top w:val="single" w:color="auto" w:sz="12" w:space="0"/>
              <w:bottom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
                <w:bCs/>
                <w:sz w:val="24"/>
                <w:szCs w:val="24"/>
                <w:highlight w:val="none"/>
              </w:rPr>
            </w:pPr>
            <w:r>
              <w:rPr>
                <w:rFonts w:hint="eastAsia" w:ascii="楷体" w:hAnsi="楷体" w:eastAsia="楷体" w:cs="楷体"/>
                <w:b/>
                <w:sz w:val="24"/>
                <w:szCs w:val="24"/>
                <w:highlight w:val="none"/>
                <w:lang w:bidi="ar"/>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tcBorders>
              <w:top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投标报价</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0分</w:t>
            </w:r>
            <w:r>
              <w:rPr>
                <w:rFonts w:hint="eastAsia" w:ascii="楷体" w:hAnsi="楷体" w:eastAsia="楷体" w:cs="楷体"/>
                <w:bCs/>
                <w:color w:val="auto"/>
                <w:sz w:val="24"/>
                <w:szCs w:val="24"/>
                <w:highlight w:val="none"/>
                <w:lang w:eastAsia="zh-CN"/>
              </w:rPr>
              <w:t>）</w:t>
            </w:r>
          </w:p>
        </w:tc>
        <w:tc>
          <w:tcPr>
            <w:tcW w:w="1054" w:type="dxa"/>
            <w:tcBorders>
              <w:top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color w:val="auto"/>
                <w:sz w:val="24"/>
                <w:szCs w:val="24"/>
                <w:highlight w:val="none"/>
                <w:lang w:val="en-US" w:eastAsia="zh-CN" w:bidi="ar"/>
              </w:rPr>
            </w:pPr>
            <w:r>
              <w:rPr>
                <w:rFonts w:hint="eastAsia" w:ascii="楷体" w:hAnsi="楷体" w:eastAsia="楷体" w:cs="楷体"/>
                <w:color w:val="auto"/>
                <w:sz w:val="24"/>
                <w:szCs w:val="24"/>
                <w:highlight w:val="none"/>
                <w:lang w:val="en-US" w:eastAsia="zh-CN" w:bidi="ar"/>
              </w:rPr>
              <w:t>投标</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Cs/>
                <w:color w:val="auto"/>
                <w:sz w:val="24"/>
                <w:szCs w:val="24"/>
                <w:highlight w:val="none"/>
              </w:rPr>
            </w:pPr>
            <w:r>
              <w:rPr>
                <w:rFonts w:hint="eastAsia" w:ascii="楷体" w:hAnsi="楷体" w:eastAsia="楷体" w:cs="楷体"/>
                <w:color w:val="auto"/>
                <w:sz w:val="24"/>
                <w:szCs w:val="24"/>
                <w:highlight w:val="none"/>
                <w:lang w:val="en-US" w:eastAsia="zh-CN" w:bidi="ar"/>
              </w:rPr>
              <w:t>报价</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0</w:t>
            </w:r>
            <w:r>
              <w:rPr>
                <w:rFonts w:hint="eastAsia" w:ascii="楷体" w:hAnsi="楷体" w:eastAsia="楷体" w:cs="楷体"/>
                <w:color w:val="auto"/>
                <w:sz w:val="24"/>
                <w:szCs w:val="24"/>
                <w:highlight w:val="none"/>
                <w:lang w:val="en-US" w:eastAsia="zh-CN"/>
              </w:rPr>
              <w:t>分</w:t>
            </w:r>
          </w:p>
        </w:tc>
        <w:tc>
          <w:tcPr>
            <w:tcW w:w="5746" w:type="dxa"/>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满足</w:t>
            </w:r>
            <w:r>
              <w:rPr>
                <w:rFonts w:hint="eastAsia" w:ascii="楷体" w:hAnsi="楷体" w:eastAsia="楷体" w:cs="楷体"/>
                <w:bCs/>
                <w:sz w:val="24"/>
                <w:szCs w:val="24"/>
                <w:highlight w:val="none"/>
                <w:lang w:val="en-US" w:eastAsia="zh-CN"/>
              </w:rPr>
              <w:t>招标</w:t>
            </w:r>
            <w:r>
              <w:rPr>
                <w:rFonts w:hint="eastAsia" w:ascii="楷体" w:hAnsi="楷体" w:eastAsia="楷体" w:cs="楷体"/>
                <w:bCs/>
                <w:sz w:val="24"/>
                <w:szCs w:val="24"/>
                <w:highlight w:val="none"/>
              </w:rPr>
              <w:t>文件要求且</w:t>
            </w: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报价最低的</w:t>
            </w:r>
            <w:r>
              <w:rPr>
                <w:rFonts w:hint="eastAsia" w:ascii="楷体" w:hAnsi="楷体" w:eastAsia="楷体" w:cs="楷体"/>
                <w:bCs/>
                <w:sz w:val="24"/>
                <w:szCs w:val="24"/>
                <w:highlight w:val="none"/>
                <w:lang w:val="en-US" w:eastAsia="zh-CN"/>
              </w:rPr>
              <w:t>投标人</w:t>
            </w:r>
            <w:r>
              <w:rPr>
                <w:rFonts w:hint="eastAsia" w:ascii="楷体" w:hAnsi="楷体" w:eastAsia="楷体" w:cs="楷体"/>
                <w:bCs/>
                <w:sz w:val="24"/>
                <w:szCs w:val="24"/>
                <w:highlight w:val="none"/>
              </w:rPr>
              <w:t>的价格为</w:t>
            </w:r>
            <w:r>
              <w:rPr>
                <w:rFonts w:hint="eastAsia" w:ascii="楷体" w:hAnsi="楷体" w:eastAsia="楷体" w:cs="楷体"/>
                <w:bCs/>
                <w:sz w:val="24"/>
                <w:szCs w:val="24"/>
                <w:highlight w:val="none"/>
                <w:lang w:val="en-US" w:eastAsia="zh-CN"/>
              </w:rPr>
              <w:t>评审</w:t>
            </w:r>
            <w:r>
              <w:rPr>
                <w:rFonts w:hint="eastAsia" w:ascii="楷体" w:hAnsi="楷体" w:eastAsia="楷体" w:cs="楷体"/>
                <w:bCs/>
                <w:sz w:val="24"/>
                <w:szCs w:val="24"/>
                <w:highlight w:val="none"/>
              </w:rPr>
              <w:t>基准价，其价格分为满分。其他</w:t>
            </w:r>
            <w:r>
              <w:rPr>
                <w:rFonts w:hint="eastAsia" w:ascii="楷体" w:hAnsi="楷体" w:eastAsia="楷体" w:cs="楷体"/>
                <w:bCs/>
                <w:sz w:val="24"/>
                <w:szCs w:val="24"/>
                <w:highlight w:val="none"/>
                <w:lang w:val="en-US" w:eastAsia="zh-CN"/>
              </w:rPr>
              <w:t>投标人</w:t>
            </w:r>
            <w:r>
              <w:rPr>
                <w:rFonts w:hint="eastAsia" w:ascii="楷体" w:hAnsi="楷体" w:eastAsia="楷体" w:cs="楷体"/>
                <w:bCs/>
                <w:sz w:val="24"/>
                <w:szCs w:val="24"/>
                <w:highlight w:val="none"/>
              </w:rPr>
              <w:t>的价格分统一按照下列公式计算：</w:t>
            </w:r>
          </w:p>
          <w:p>
            <w:pPr>
              <w:keepNext w:val="0"/>
              <w:keepLines w:val="0"/>
              <w:pageBreakBefore w:val="0"/>
              <w:widowControl/>
              <w:tabs>
                <w:tab w:val="left" w:pos="547"/>
              </w:tabs>
              <w:kinsoku/>
              <w:wordWrap/>
              <w:overflowPunct/>
              <w:topLinePunct w:val="0"/>
              <w:autoSpaceDE/>
              <w:autoSpaceDN/>
              <w:bidi w:val="0"/>
              <w:adjustRightInd/>
              <w:snapToGrid/>
              <w:spacing w:line="264" w:lineRule="auto"/>
              <w:ind w:left="-96" w:firstLine="422"/>
              <w:jc w:val="both"/>
              <w:textAlignment w:val="auto"/>
              <w:rPr>
                <w:rFonts w:hint="eastAsia" w:ascii="楷体" w:hAnsi="楷体" w:eastAsia="楷体" w:cs="楷体"/>
                <w:color w:val="auto"/>
                <w:sz w:val="24"/>
                <w:szCs w:val="24"/>
                <w:highlight w:val="none"/>
                <w:lang w:eastAsia="zh-CN"/>
              </w:rPr>
            </w:pP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报价得分=（</w:t>
            </w:r>
            <w:r>
              <w:rPr>
                <w:rFonts w:hint="eastAsia" w:ascii="楷体" w:hAnsi="楷体" w:eastAsia="楷体" w:cs="楷体"/>
                <w:bCs/>
                <w:sz w:val="24"/>
                <w:szCs w:val="24"/>
                <w:highlight w:val="none"/>
                <w:lang w:val="en-US" w:eastAsia="zh-CN"/>
              </w:rPr>
              <w:t>评审</w:t>
            </w:r>
            <w:r>
              <w:rPr>
                <w:rFonts w:hint="eastAsia" w:ascii="楷体" w:hAnsi="楷体" w:eastAsia="楷体" w:cs="楷体"/>
                <w:bCs/>
                <w:sz w:val="24"/>
                <w:szCs w:val="24"/>
                <w:highlight w:val="none"/>
              </w:rPr>
              <w:t>基准价/</w:t>
            </w:r>
            <w:r>
              <w:rPr>
                <w:rFonts w:hint="eastAsia" w:ascii="楷体" w:hAnsi="楷体" w:eastAsia="楷体" w:cs="楷体"/>
                <w:bCs/>
                <w:sz w:val="24"/>
                <w:szCs w:val="24"/>
                <w:highlight w:val="none"/>
                <w:lang w:val="en-US" w:eastAsia="zh-CN"/>
              </w:rPr>
              <w:t>投标</w:t>
            </w:r>
            <w:r>
              <w:rPr>
                <w:rFonts w:hint="eastAsia" w:ascii="楷体" w:hAnsi="楷体" w:eastAsia="楷体" w:cs="楷体"/>
                <w:bCs/>
                <w:sz w:val="24"/>
                <w:szCs w:val="24"/>
                <w:highlight w:val="none"/>
              </w:rPr>
              <w:t>报价）×价格权值×100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restart"/>
            <w:tcBorders>
              <w:top w:val="single" w:color="auto" w:sz="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项目实施</w:t>
            </w:r>
          </w:p>
          <w:p>
            <w:pPr>
              <w:pStyle w:val="16"/>
              <w:jc w:val="center"/>
              <w:rPr>
                <w:rFonts w:hint="default"/>
                <w:lang w:val="en-US" w:eastAsia="zh-CN"/>
              </w:rPr>
            </w:pPr>
            <w:r>
              <w:rPr>
                <w:rFonts w:hint="eastAsia" w:ascii="楷体" w:hAnsi="楷体" w:eastAsia="楷体" w:cs="楷体"/>
                <w:bCs/>
                <w:sz w:val="24"/>
                <w:szCs w:val="24"/>
                <w:highlight w:val="none"/>
                <w:lang w:val="en-US" w:eastAsia="zh-CN"/>
              </w:rPr>
              <w:t>（60分）</w:t>
            </w:r>
          </w:p>
        </w:tc>
        <w:tc>
          <w:tcPr>
            <w:tcW w:w="1054" w:type="dxa"/>
            <w:tcBorders>
              <w:top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 w:hAnsi="楷体" w:eastAsia="楷体" w:cs="楷体"/>
                <w:color w:val="auto"/>
                <w:sz w:val="24"/>
                <w:szCs w:val="24"/>
                <w:highlight w:val="none"/>
                <w:lang w:val="en-US" w:eastAsia="zh-CN" w:bidi="ar"/>
              </w:rPr>
            </w:pPr>
            <w:r>
              <w:rPr>
                <w:rFonts w:hint="eastAsia" w:ascii="楷体" w:hAnsi="楷体" w:eastAsia="楷体" w:cs="楷体"/>
                <w:color w:val="auto"/>
                <w:sz w:val="24"/>
                <w:szCs w:val="24"/>
                <w:highlight w:val="none"/>
                <w:lang w:val="en-US" w:eastAsia="zh-CN" w:bidi="ar"/>
              </w:rPr>
              <w:t>项目</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楷体" w:hAnsi="楷体" w:eastAsia="楷体" w:cs="楷体"/>
                <w:color w:val="auto"/>
                <w:sz w:val="24"/>
                <w:szCs w:val="24"/>
                <w:highlight w:val="none"/>
                <w:lang w:val="en-US" w:eastAsia="zh-CN" w:bidi="ar"/>
              </w:rPr>
            </w:pPr>
            <w:r>
              <w:rPr>
                <w:rFonts w:hint="eastAsia" w:ascii="楷体" w:hAnsi="楷体" w:eastAsia="楷体" w:cs="楷体"/>
                <w:color w:val="auto"/>
                <w:sz w:val="24"/>
                <w:szCs w:val="24"/>
                <w:highlight w:val="none"/>
                <w:lang w:val="en-US" w:eastAsia="zh-CN" w:bidi="ar"/>
              </w:rPr>
              <w:t>解析</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5分</w:t>
            </w:r>
          </w:p>
        </w:tc>
        <w:tc>
          <w:tcPr>
            <w:tcW w:w="5746" w:type="dxa"/>
            <w:tcBorders>
              <w:top w:val="single" w:color="auto" w:sz="2" w:space="0"/>
            </w:tcBorders>
            <w:shd w:val="clear" w:color="auto" w:fill="auto"/>
            <w:vAlign w:val="center"/>
          </w:tcPr>
          <w:p>
            <w:pPr>
              <w:keepNext w:val="0"/>
              <w:keepLines w:val="0"/>
              <w:pageBreakBefore w:val="0"/>
              <w:widowControl/>
              <w:tabs>
                <w:tab w:val="left" w:pos="547"/>
              </w:tabs>
              <w:kinsoku/>
              <w:wordWrap/>
              <w:overflowPunct/>
              <w:topLinePunct w:val="0"/>
              <w:autoSpaceDE/>
              <w:autoSpaceDN/>
              <w:bidi w:val="0"/>
              <w:adjustRightInd/>
              <w:snapToGrid/>
              <w:spacing w:line="264" w:lineRule="auto"/>
              <w:ind w:left="-96" w:firstLine="422"/>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投标人针对本项目总体的解析（包括项目情况论述、项目难度，服务计划以及采购人需求等）</w:t>
            </w:r>
          </w:p>
          <w:p>
            <w:pPr>
              <w:keepNext w:val="0"/>
              <w:keepLines w:val="0"/>
              <w:pageBreakBefore w:val="0"/>
              <w:widowControl/>
              <w:tabs>
                <w:tab w:val="left" w:pos="547"/>
              </w:tabs>
              <w:kinsoku/>
              <w:wordWrap/>
              <w:overflowPunct/>
              <w:topLinePunct w:val="0"/>
              <w:autoSpaceDE/>
              <w:autoSpaceDN/>
              <w:bidi w:val="0"/>
              <w:adjustRightInd/>
              <w:snapToGrid/>
              <w:spacing w:line="264" w:lineRule="auto"/>
              <w:ind w:left="-96" w:firstLine="422"/>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对航天基地现有情况认识到位，有深入的调查了解，对项目难度分析透彻，服务计划科学合理，对采购人需求理解到位的计(3-5]分;</w:t>
            </w:r>
          </w:p>
          <w:p>
            <w:pPr>
              <w:keepNext w:val="0"/>
              <w:keepLines w:val="0"/>
              <w:pageBreakBefore w:val="0"/>
              <w:widowControl/>
              <w:tabs>
                <w:tab w:val="left" w:pos="547"/>
              </w:tabs>
              <w:kinsoku/>
              <w:wordWrap/>
              <w:overflowPunct/>
              <w:topLinePunct w:val="0"/>
              <w:autoSpaceDE/>
              <w:autoSpaceDN/>
              <w:bidi w:val="0"/>
              <w:adjustRightInd/>
              <w:snapToGrid/>
              <w:spacing w:line="264" w:lineRule="auto"/>
              <w:ind w:left="-96" w:firstLine="422"/>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对航天基地现有情况有大概的了解，项目难度分析不够深入，服务计划敷衍的计[0-3]分。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pPr>
              <w:pStyle w:val="16"/>
              <w:jc w:val="center"/>
              <w:rPr>
                <w:rFonts w:hint="default"/>
                <w:lang w:val="en-US" w:eastAsia="zh-CN"/>
              </w:rPr>
            </w:pPr>
          </w:p>
        </w:tc>
        <w:tc>
          <w:tcPr>
            <w:tcW w:w="1054"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实施</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方案</w:t>
            </w:r>
          </w:p>
        </w:tc>
        <w:tc>
          <w:tcPr>
            <w:tcW w:w="950" w:type="dxa"/>
            <w:tcBorders>
              <w:bottom w:val="single" w:color="auto" w:sz="4" w:space="0"/>
            </w:tcBorders>
            <w:shd w:val="clear" w:color="auto" w:fill="auto"/>
            <w:vAlign w:val="center"/>
          </w:tcPr>
          <w:p>
            <w:pPr>
              <w:pStyle w:val="14"/>
              <w:rPr>
                <w:rFonts w:hint="default" w:eastAsia="楷体"/>
                <w:lang w:val="en-US" w:eastAsia="zh-CN"/>
              </w:rPr>
            </w:pPr>
            <w:r>
              <w:rPr>
                <w:rFonts w:hint="eastAsia" w:ascii="楷体" w:hAnsi="楷体" w:eastAsia="楷体" w:cs="楷体"/>
                <w:bCs/>
                <w:sz w:val="24"/>
                <w:szCs w:val="24"/>
                <w:highlight w:val="none"/>
                <w:lang w:val="en-US" w:eastAsia="zh-CN"/>
              </w:rPr>
              <w:t>15分</w:t>
            </w:r>
          </w:p>
        </w:tc>
        <w:tc>
          <w:tcPr>
            <w:tcW w:w="57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lang w:val="en-US" w:eastAsia="zh-CN"/>
              </w:rPr>
              <w:t>投标人针</w:t>
            </w:r>
            <w:r>
              <w:rPr>
                <w:rFonts w:hint="eastAsia" w:ascii="楷体" w:hAnsi="楷体" w:eastAsia="楷体" w:cs="楷体"/>
                <w:bCs/>
                <w:sz w:val="24"/>
                <w:szCs w:val="24"/>
                <w:highlight w:val="none"/>
              </w:rPr>
              <w:t>对</w:t>
            </w:r>
            <w:r>
              <w:rPr>
                <w:rFonts w:hint="eastAsia" w:ascii="楷体" w:hAnsi="楷体" w:eastAsia="楷体" w:cs="楷体"/>
                <w:bCs/>
                <w:sz w:val="24"/>
                <w:szCs w:val="24"/>
                <w:highlight w:val="none"/>
                <w:lang w:val="en-US" w:eastAsia="zh-CN"/>
              </w:rPr>
              <w:t>本</w:t>
            </w:r>
            <w:r>
              <w:rPr>
                <w:rFonts w:hint="eastAsia" w:ascii="楷体" w:hAnsi="楷体" w:eastAsia="楷体" w:cs="楷体"/>
                <w:bCs/>
                <w:sz w:val="24"/>
                <w:szCs w:val="24"/>
                <w:highlight w:val="none"/>
              </w:rPr>
              <w:t>项目</w:t>
            </w:r>
            <w:r>
              <w:rPr>
                <w:rFonts w:hint="eastAsia" w:ascii="楷体" w:hAnsi="楷体" w:eastAsia="楷体" w:cs="楷体"/>
                <w:bCs/>
                <w:sz w:val="24"/>
                <w:szCs w:val="24"/>
                <w:highlight w:val="none"/>
                <w:lang w:val="en-US" w:eastAsia="zh-CN"/>
              </w:rPr>
              <w:t>提供</w:t>
            </w:r>
            <w:r>
              <w:rPr>
                <w:rFonts w:hint="eastAsia" w:ascii="楷体" w:hAnsi="楷体" w:eastAsia="楷体" w:cs="楷体"/>
                <w:bCs/>
                <w:sz w:val="24"/>
                <w:szCs w:val="24"/>
                <w:highlight w:val="none"/>
              </w:rPr>
              <w:t>整体</w:t>
            </w:r>
            <w:r>
              <w:rPr>
                <w:rFonts w:hint="eastAsia" w:ascii="楷体" w:hAnsi="楷体" w:eastAsia="楷体" w:cs="楷体"/>
                <w:bCs/>
                <w:sz w:val="24"/>
                <w:szCs w:val="24"/>
                <w:highlight w:val="none"/>
                <w:lang w:val="en-US" w:eastAsia="zh-CN"/>
              </w:rPr>
              <w:t>实施方案（包含</w:t>
            </w:r>
            <w:r>
              <w:rPr>
                <w:rFonts w:hint="eastAsia" w:ascii="楷体" w:hAnsi="楷体" w:eastAsia="楷体" w:cs="楷体"/>
                <w:bCs/>
                <w:sz w:val="24"/>
                <w:szCs w:val="24"/>
                <w:highlight w:val="none"/>
              </w:rPr>
              <w:t>工作思路、采取的工作方法</w:t>
            </w:r>
            <w:r>
              <w:rPr>
                <w:rFonts w:hint="eastAsia" w:ascii="楷体" w:hAnsi="楷体" w:eastAsia="楷体" w:cs="楷体"/>
                <w:bCs/>
                <w:sz w:val="24"/>
                <w:szCs w:val="24"/>
                <w:highlight w:val="none"/>
                <w:lang w:eastAsia="zh-CN"/>
              </w:rPr>
              <w:t>、</w:t>
            </w:r>
            <w:r>
              <w:rPr>
                <w:rFonts w:hint="eastAsia" w:ascii="楷体" w:hAnsi="楷体" w:eastAsia="楷体" w:cs="楷体"/>
                <w:bCs/>
                <w:sz w:val="24"/>
                <w:szCs w:val="24"/>
                <w:highlight w:val="none"/>
              </w:rPr>
              <w:t>技术力量安排等</w:t>
            </w:r>
            <w:r>
              <w:rPr>
                <w:rFonts w:hint="eastAsia" w:ascii="楷体" w:hAnsi="楷体" w:eastAsia="楷体" w:cs="楷体"/>
                <w:bCs/>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实施方案完整、内容描述全面、详尽、合理可行计（10-15]分；</w:t>
            </w:r>
          </w:p>
          <w:p>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实施方案可行，内容简单不够完善计（5-10]分；</w:t>
            </w:r>
          </w:p>
          <w:p>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lang w:val="en-US" w:eastAsia="zh-CN"/>
              </w:rPr>
              <w:t>实施方案空泛，无实质性内容计[0-5]分。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pPr>
              <w:pStyle w:val="16"/>
              <w:rPr>
                <w:rFonts w:hint="eastAsia" w:ascii="楷体" w:hAnsi="楷体" w:eastAsia="楷体" w:cs="楷体"/>
                <w:bCs/>
                <w:sz w:val="24"/>
                <w:szCs w:val="24"/>
                <w:highlight w:val="none"/>
                <w:lang w:val="en-US" w:eastAsia="zh-CN"/>
              </w:rPr>
            </w:pPr>
          </w:p>
        </w:tc>
        <w:tc>
          <w:tcPr>
            <w:tcW w:w="105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工作计划安排</w:t>
            </w:r>
          </w:p>
        </w:tc>
        <w:tc>
          <w:tcPr>
            <w:tcW w:w="950" w:type="dxa"/>
            <w:tcBorders>
              <w:top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ind w:firstLine="0" w:firstLineChars="0"/>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kern w:val="2"/>
                <w:sz w:val="24"/>
                <w:szCs w:val="24"/>
                <w:highlight w:val="none"/>
                <w:lang w:val="en-US" w:eastAsia="zh-CN" w:bidi="ar-SA"/>
              </w:rPr>
              <w:t>7分</w:t>
            </w:r>
          </w:p>
        </w:tc>
        <w:tc>
          <w:tcPr>
            <w:tcW w:w="57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投标人针</w:t>
            </w:r>
            <w:r>
              <w:rPr>
                <w:rFonts w:hint="eastAsia" w:ascii="楷体" w:hAnsi="楷体" w:eastAsia="楷体" w:cs="楷体"/>
                <w:bCs/>
                <w:sz w:val="24"/>
                <w:szCs w:val="24"/>
                <w:highlight w:val="none"/>
              </w:rPr>
              <w:t>对</w:t>
            </w:r>
            <w:r>
              <w:rPr>
                <w:rFonts w:hint="eastAsia" w:ascii="楷体" w:hAnsi="楷体" w:eastAsia="楷体" w:cs="楷体"/>
                <w:bCs/>
                <w:sz w:val="24"/>
                <w:szCs w:val="24"/>
                <w:highlight w:val="none"/>
                <w:lang w:val="en-US" w:eastAsia="zh-CN"/>
              </w:rPr>
              <w:t>本</w:t>
            </w:r>
            <w:r>
              <w:rPr>
                <w:rFonts w:hint="eastAsia" w:ascii="楷体" w:hAnsi="楷体" w:eastAsia="楷体" w:cs="楷体"/>
                <w:bCs/>
                <w:sz w:val="24"/>
                <w:szCs w:val="24"/>
                <w:highlight w:val="none"/>
              </w:rPr>
              <w:t>项目工作计划</w:t>
            </w:r>
            <w:r>
              <w:rPr>
                <w:rFonts w:hint="eastAsia" w:ascii="楷体" w:hAnsi="楷体" w:eastAsia="楷体" w:cs="楷体"/>
                <w:bCs/>
                <w:sz w:val="24"/>
                <w:szCs w:val="24"/>
                <w:highlight w:val="none"/>
                <w:lang w:val="en-US" w:eastAsia="zh-CN"/>
              </w:rPr>
              <w:t>安排及进度保障措施。</w:t>
            </w:r>
          </w:p>
          <w:p>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工作计划目标明确，进度安排科学合理，保障措施全面且可行性高计</w:t>
            </w:r>
            <w:r>
              <w:rPr>
                <w:rFonts w:hint="eastAsia" w:ascii="楷体" w:hAnsi="楷体" w:eastAsia="楷体" w:cs="楷体"/>
                <w:bCs/>
                <w:sz w:val="24"/>
                <w:szCs w:val="24"/>
                <w:highlight w:val="none"/>
                <w:lang w:val="en-US" w:eastAsia="zh-CN"/>
              </w:rPr>
              <w:t>（5</w:t>
            </w:r>
            <w:r>
              <w:rPr>
                <w:rFonts w:hint="eastAsia" w:ascii="楷体" w:hAnsi="楷体" w:eastAsia="楷体" w:cs="楷体"/>
                <w:bCs/>
                <w:sz w:val="24"/>
                <w:szCs w:val="24"/>
                <w:highlight w:val="none"/>
              </w:rPr>
              <w:t>-</w:t>
            </w:r>
            <w:r>
              <w:rPr>
                <w:rFonts w:hint="eastAsia" w:ascii="楷体" w:hAnsi="楷体" w:eastAsia="楷体" w:cs="楷体"/>
                <w:bCs/>
                <w:sz w:val="24"/>
                <w:szCs w:val="24"/>
                <w:highlight w:val="none"/>
                <w:lang w:val="en-US" w:eastAsia="zh-CN"/>
              </w:rPr>
              <w:t>7</w:t>
            </w:r>
            <w:r>
              <w:rPr>
                <w:rFonts w:hint="eastAsia" w:ascii="楷体" w:hAnsi="楷体" w:eastAsia="楷体" w:cs="楷体"/>
                <w:bCs/>
                <w:sz w:val="24"/>
                <w:szCs w:val="24"/>
                <w:highlight w:val="none"/>
              </w:rPr>
              <w:t>]分;</w:t>
            </w:r>
          </w:p>
          <w:p>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工作计划目标明确，进度安排</w:t>
            </w:r>
            <w:r>
              <w:rPr>
                <w:rFonts w:hint="eastAsia" w:ascii="楷体" w:hAnsi="楷体" w:eastAsia="楷体" w:cs="楷体"/>
                <w:bCs/>
                <w:sz w:val="24"/>
                <w:szCs w:val="24"/>
                <w:highlight w:val="none"/>
                <w:lang w:val="en-US" w:eastAsia="zh-CN"/>
              </w:rPr>
              <w:t>不够合理，</w:t>
            </w:r>
            <w:r>
              <w:rPr>
                <w:rFonts w:hint="eastAsia" w:ascii="楷体" w:hAnsi="楷体" w:eastAsia="楷体" w:cs="楷体"/>
                <w:bCs/>
                <w:sz w:val="24"/>
                <w:szCs w:val="24"/>
                <w:highlight w:val="none"/>
              </w:rPr>
              <w:t>保障措施</w:t>
            </w:r>
            <w:r>
              <w:rPr>
                <w:rFonts w:hint="eastAsia" w:ascii="楷体" w:hAnsi="楷体" w:eastAsia="楷体" w:cs="楷体"/>
                <w:bCs/>
                <w:sz w:val="24"/>
                <w:szCs w:val="24"/>
                <w:highlight w:val="none"/>
                <w:lang w:val="en-US" w:eastAsia="zh-CN"/>
              </w:rPr>
              <w:t>可行性一般</w:t>
            </w:r>
            <w:r>
              <w:rPr>
                <w:rFonts w:hint="eastAsia" w:ascii="楷体" w:hAnsi="楷体" w:eastAsia="楷体" w:cs="楷体"/>
                <w:bCs/>
                <w:sz w:val="24"/>
                <w:szCs w:val="24"/>
                <w:highlight w:val="none"/>
              </w:rPr>
              <w:t>计</w:t>
            </w:r>
            <w:r>
              <w:rPr>
                <w:rFonts w:hint="eastAsia" w:ascii="楷体" w:hAnsi="楷体" w:eastAsia="楷体" w:cs="楷体"/>
                <w:bCs/>
                <w:sz w:val="24"/>
                <w:szCs w:val="24"/>
                <w:highlight w:val="none"/>
                <w:lang w:val="en-US" w:eastAsia="zh-CN"/>
              </w:rPr>
              <w:t>（3</w:t>
            </w:r>
            <w:r>
              <w:rPr>
                <w:rFonts w:hint="eastAsia" w:ascii="楷体" w:hAnsi="楷体" w:eastAsia="楷体" w:cs="楷体"/>
                <w:bCs/>
                <w:sz w:val="24"/>
                <w:szCs w:val="24"/>
                <w:highlight w:val="none"/>
              </w:rPr>
              <w:t>-</w:t>
            </w:r>
            <w:r>
              <w:rPr>
                <w:rFonts w:hint="eastAsia" w:ascii="楷体" w:hAnsi="楷体" w:eastAsia="楷体" w:cs="楷体"/>
                <w:bCs/>
                <w:sz w:val="24"/>
                <w:szCs w:val="24"/>
                <w:highlight w:val="none"/>
                <w:lang w:val="en-US" w:eastAsia="zh-CN"/>
              </w:rPr>
              <w:t>5</w:t>
            </w:r>
            <w:r>
              <w:rPr>
                <w:rFonts w:hint="eastAsia" w:ascii="楷体" w:hAnsi="楷体" w:eastAsia="楷体" w:cs="楷体"/>
                <w:bCs/>
                <w:sz w:val="24"/>
                <w:szCs w:val="24"/>
                <w:highlight w:val="none"/>
              </w:rPr>
              <w:t>]分:</w:t>
            </w:r>
          </w:p>
          <w:p>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rPr>
              <w:t>工作计划简单粗略</w:t>
            </w:r>
            <w:r>
              <w:rPr>
                <w:rFonts w:hint="eastAsia" w:ascii="楷体" w:hAnsi="楷体" w:eastAsia="楷体" w:cs="楷体"/>
                <w:bCs/>
                <w:sz w:val="24"/>
                <w:szCs w:val="24"/>
                <w:highlight w:val="none"/>
                <w:lang w:eastAsia="zh-CN"/>
              </w:rPr>
              <w:t>，</w:t>
            </w:r>
            <w:r>
              <w:rPr>
                <w:rFonts w:hint="eastAsia" w:ascii="楷体" w:hAnsi="楷体" w:eastAsia="楷体" w:cs="楷体"/>
                <w:bCs/>
                <w:sz w:val="24"/>
                <w:szCs w:val="24"/>
                <w:highlight w:val="none"/>
              </w:rPr>
              <w:t>保障措施有明显缺陷计[0-</w:t>
            </w:r>
            <w:r>
              <w:rPr>
                <w:rFonts w:hint="eastAsia" w:ascii="楷体" w:hAnsi="楷体" w:eastAsia="楷体" w:cs="楷体"/>
                <w:bCs/>
                <w:sz w:val="24"/>
                <w:szCs w:val="24"/>
                <w:highlight w:val="none"/>
                <w:lang w:val="en-US" w:eastAsia="zh-CN"/>
              </w:rPr>
              <w:t>3</w:t>
            </w:r>
            <w:r>
              <w:rPr>
                <w:rFonts w:hint="eastAsia" w:ascii="楷体" w:hAnsi="楷体" w:eastAsia="楷体" w:cs="楷体"/>
                <w:bCs/>
                <w:sz w:val="24"/>
                <w:szCs w:val="24"/>
                <w:highlight w:val="none"/>
              </w:rPr>
              <w:t>]分</w:t>
            </w:r>
            <w:r>
              <w:rPr>
                <w:rFonts w:hint="eastAsia" w:ascii="楷体" w:hAnsi="楷体" w:eastAsia="楷体" w:cs="楷体"/>
                <w:bCs/>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105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人员</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配备</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50" w:type="dxa"/>
            <w:tcBorders>
              <w:top w:val="single" w:color="auto" w:sz="4" w:space="0"/>
              <w:bottom w:val="single" w:color="auto" w:sz="4" w:space="0"/>
            </w:tcBorders>
            <w:shd w:val="clear" w:color="auto" w:fill="auto"/>
            <w:vAlign w:val="center"/>
          </w:tcPr>
          <w:p>
            <w:pPr>
              <w:pStyle w:val="14"/>
              <w:jc w:val="center"/>
              <w:rPr>
                <w:rFonts w:hint="default"/>
                <w:highlight w:val="none"/>
                <w:lang w:val="en-US" w:eastAsia="zh-CN"/>
              </w:rPr>
            </w:pPr>
            <w:r>
              <w:rPr>
                <w:rFonts w:hint="eastAsia" w:ascii="楷体" w:hAnsi="楷体" w:eastAsia="楷体" w:cs="楷体"/>
                <w:bCs/>
                <w:kern w:val="2"/>
                <w:sz w:val="24"/>
                <w:szCs w:val="24"/>
                <w:highlight w:val="none"/>
                <w:lang w:val="en-US" w:eastAsia="zh-CN" w:bidi="ar-SA"/>
              </w:rPr>
              <w:t>10分</w:t>
            </w:r>
          </w:p>
        </w:tc>
        <w:tc>
          <w:tcPr>
            <w:tcW w:w="5746" w:type="dxa"/>
            <w:shd w:val="clear" w:color="auto" w:fill="auto"/>
            <w:vAlign w:val="center"/>
          </w:tcPr>
          <w:p>
            <w:pPr>
              <w:keepNext w:val="0"/>
              <w:keepLines w:val="0"/>
              <w:pageBreakBefore w:val="0"/>
              <w:widowControl/>
              <w:numPr>
                <w:ilvl w:val="0"/>
                <w:numId w:val="7"/>
              </w:numPr>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rPr>
              <w:t xml:space="preserve">拟派项目负责人具有注册测绘师资格证书的得2分；同时具有测绘类专业中级职称的加1 分，具有测绘类专业高级及以上技术职称的加2分；本项最高得4分； </w:t>
            </w:r>
          </w:p>
          <w:p>
            <w:pPr>
              <w:keepNext w:val="0"/>
              <w:keepLines w:val="0"/>
              <w:pageBreakBefore w:val="0"/>
              <w:widowControl/>
              <w:numPr>
                <w:ilvl w:val="0"/>
                <w:numId w:val="7"/>
              </w:numPr>
              <w:kinsoku/>
              <w:wordWrap/>
              <w:overflowPunct/>
              <w:topLinePunct w:val="0"/>
              <w:autoSpaceDE/>
              <w:autoSpaceDN/>
              <w:bidi w:val="0"/>
              <w:adjustRightInd/>
              <w:snapToGrid/>
              <w:spacing w:line="264" w:lineRule="auto"/>
              <w:ind w:left="0" w:leftChars="0" w:firstLine="420" w:firstLineChars="0"/>
              <w:jc w:val="both"/>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rPr>
              <w:t>拟派项目技术负责人具有测绘类专业中级职称得</w:t>
            </w:r>
            <w:r>
              <w:rPr>
                <w:rFonts w:hint="eastAsia" w:ascii="楷体" w:hAnsi="楷体" w:eastAsia="楷体" w:cs="楷体"/>
                <w:bCs/>
                <w:sz w:val="24"/>
                <w:szCs w:val="24"/>
                <w:highlight w:val="none"/>
                <w:lang w:val="en-US" w:eastAsia="zh-CN"/>
              </w:rPr>
              <w:t>0.5</w:t>
            </w:r>
            <w:r>
              <w:rPr>
                <w:rFonts w:hint="eastAsia" w:ascii="楷体" w:hAnsi="楷体" w:eastAsia="楷体" w:cs="楷体"/>
                <w:bCs/>
                <w:sz w:val="24"/>
                <w:szCs w:val="24"/>
                <w:highlight w:val="none"/>
              </w:rPr>
              <w:t>分</w:t>
            </w:r>
            <w:r>
              <w:rPr>
                <w:rFonts w:hint="eastAsia" w:ascii="楷体" w:hAnsi="楷体" w:eastAsia="楷体" w:cs="楷体"/>
                <w:bCs/>
                <w:sz w:val="24"/>
                <w:szCs w:val="24"/>
                <w:highlight w:val="none"/>
                <w:lang w:eastAsia="zh-CN"/>
              </w:rPr>
              <w:t>；</w:t>
            </w:r>
            <w:r>
              <w:rPr>
                <w:rFonts w:hint="eastAsia" w:ascii="楷体" w:hAnsi="楷体" w:eastAsia="楷体" w:cs="楷体"/>
                <w:bCs/>
                <w:sz w:val="24"/>
                <w:szCs w:val="24"/>
                <w:highlight w:val="none"/>
              </w:rPr>
              <w:t>具有测绘类专业高级及以上技术职称得</w:t>
            </w:r>
            <w:r>
              <w:rPr>
                <w:rFonts w:hint="eastAsia" w:ascii="楷体" w:hAnsi="楷体" w:eastAsia="楷体" w:cs="楷体"/>
                <w:bCs/>
                <w:sz w:val="24"/>
                <w:szCs w:val="24"/>
                <w:highlight w:val="none"/>
                <w:lang w:val="en-US" w:eastAsia="zh-CN"/>
              </w:rPr>
              <w:t>1</w:t>
            </w:r>
            <w:r>
              <w:rPr>
                <w:rFonts w:hint="eastAsia" w:ascii="楷体" w:hAnsi="楷体" w:eastAsia="楷体" w:cs="楷体"/>
                <w:bCs/>
                <w:sz w:val="24"/>
                <w:szCs w:val="24"/>
                <w:highlight w:val="none"/>
              </w:rPr>
              <w:t>分</w:t>
            </w:r>
            <w:r>
              <w:rPr>
                <w:rFonts w:hint="eastAsia" w:ascii="楷体" w:hAnsi="楷体" w:eastAsia="楷体" w:cs="楷体"/>
                <w:bCs/>
                <w:sz w:val="24"/>
                <w:szCs w:val="24"/>
                <w:highlight w:val="none"/>
                <w:lang w:eastAsia="zh-CN"/>
              </w:rPr>
              <w:t>。</w:t>
            </w:r>
          </w:p>
          <w:p>
            <w:pPr>
              <w:keepNext w:val="0"/>
              <w:keepLines w:val="0"/>
              <w:pageBreakBefore w:val="0"/>
              <w:widowControl/>
              <w:numPr>
                <w:ilvl w:val="0"/>
                <w:numId w:val="7"/>
              </w:numPr>
              <w:kinsoku/>
              <w:wordWrap/>
              <w:overflowPunct/>
              <w:topLinePunct w:val="0"/>
              <w:autoSpaceDE/>
              <w:autoSpaceDN/>
              <w:bidi w:val="0"/>
              <w:adjustRightInd/>
              <w:snapToGrid/>
              <w:spacing w:line="264" w:lineRule="auto"/>
              <w:ind w:left="0" w:leftChars="0" w:firstLine="420" w:firstLineChars="0"/>
              <w:jc w:val="both"/>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lang w:val="en-US" w:eastAsia="zh-CN"/>
              </w:rPr>
              <w:t>投标人</w:t>
            </w:r>
            <w:r>
              <w:rPr>
                <w:rFonts w:hint="eastAsia" w:ascii="楷体" w:hAnsi="楷体" w:eastAsia="楷体" w:cs="楷体"/>
                <w:bCs/>
                <w:sz w:val="24"/>
                <w:szCs w:val="24"/>
                <w:highlight w:val="none"/>
              </w:rPr>
              <w:t>拟派项目团队</w:t>
            </w:r>
            <w:r>
              <w:rPr>
                <w:rFonts w:hint="eastAsia" w:ascii="楷体" w:hAnsi="楷体" w:eastAsia="楷体" w:cs="楷体"/>
                <w:b/>
                <w:bCs w:val="0"/>
                <w:sz w:val="24"/>
                <w:szCs w:val="24"/>
                <w:highlight w:val="none"/>
              </w:rPr>
              <w:t>（不含项目负责人</w:t>
            </w:r>
            <w:r>
              <w:rPr>
                <w:rFonts w:hint="eastAsia" w:ascii="楷体" w:hAnsi="楷体" w:eastAsia="楷体" w:cs="楷体"/>
                <w:b/>
                <w:bCs w:val="0"/>
                <w:sz w:val="24"/>
                <w:szCs w:val="24"/>
                <w:highlight w:val="none"/>
                <w:lang w:eastAsia="zh-CN"/>
              </w:rPr>
              <w:t>、技术负责人</w:t>
            </w:r>
            <w:r>
              <w:rPr>
                <w:rFonts w:hint="eastAsia" w:ascii="楷体" w:hAnsi="楷体" w:eastAsia="楷体" w:cs="楷体"/>
                <w:b/>
                <w:bCs w:val="0"/>
                <w:sz w:val="24"/>
                <w:szCs w:val="24"/>
                <w:highlight w:val="none"/>
              </w:rPr>
              <w:t>）</w:t>
            </w:r>
            <w:r>
              <w:rPr>
                <w:rFonts w:hint="eastAsia" w:ascii="楷体" w:hAnsi="楷体" w:eastAsia="楷体" w:cs="楷体"/>
                <w:bCs/>
                <w:sz w:val="24"/>
                <w:szCs w:val="24"/>
                <w:highlight w:val="none"/>
                <w:lang w:eastAsia="zh-CN"/>
              </w:rPr>
              <w:t>，</w:t>
            </w:r>
            <w:r>
              <w:rPr>
                <w:rFonts w:hint="eastAsia" w:ascii="楷体" w:hAnsi="楷体" w:eastAsia="楷体" w:cs="楷体"/>
                <w:bCs/>
                <w:sz w:val="24"/>
                <w:szCs w:val="24"/>
                <w:highlight w:val="none"/>
              </w:rPr>
              <w:t>配置合理，能提供详细的人员配置表，明确项目人员的职责</w:t>
            </w:r>
            <w:r>
              <w:rPr>
                <w:rFonts w:hint="eastAsia" w:ascii="楷体" w:hAnsi="楷体" w:eastAsia="楷体" w:cs="楷体"/>
                <w:bCs/>
                <w:sz w:val="24"/>
                <w:szCs w:val="24"/>
                <w:highlight w:val="none"/>
                <w:lang w:eastAsia="zh-CN"/>
              </w:rPr>
              <w:t>，</w:t>
            </w:r>
            <w:r>
              <w:rPr>
                <w:rFonts w:hint="eastAsia" w:ascii="楷体" w:hAnsi="楷体" w:eastAsia="楷体" w:cs="楷体"/>
                <w:bCs/>
                <w:sz w:val="24"/>
                <w:szCs w:val="24"/>
                <w:highlight w:val="none"/>
              </w:rPr>
              <w:t>具备测绘类专业高级及以上技术职称，每人</w:t>
            </w:r>
            <w:r>
              <w:rPr>
                <w:rFonts w:hint="eastAsia" w:ascii="楷体" w:hAnsi="楷体" w:eastAsia="楷体" w:cs="楷体"/>
                <w:bCs/>
                <w:sz w:val="24"/>
                <w:szCs w:val="24"/>
                <w:highlight w:val="none"/>
                <w:lang w:val="en-US" w:eastAsia="zh-CN"/>
              </w:rPr>
              <w:t>计</w:t>
            </w:r>
            <w:r>
              <w:rPr>
                <w:rFonts w:hint="eastAsia" w:ascii="楷体" w:hAnsi="楷体" w:eastAsia="楷体" w:cs="楷体"/>
                <w:bCs/>
                <w:sz w:val="24"/>
                <w:szCs w:val="24"/>
                <w:highlight w:val="none"/>
              </w:rPr>
              <w:t>1分；具备测绘类</w:t>
            </w:r>
            <w:r>
              <w:rPr>
                <w:rFonts w:hint="eastAsia" w:ascii="楷体" w:hAnsi="楷体" w:eastAsia="楷体" w:cs="楷体"/>
                <w:bCs/>
                <w:sz w:val="24"/>
                <w:szCs w:val="24"/>
                <w:highlight w:val="none"/>
                <w:lang w:val="en-US" w:eastAsia="zh-CN"/>
              </w:rPr>
              <w:t>专业</w:t>
            </w:r>
            <w:r>
              <w:rPr>
                <w:rFonts w:hint="eastAsia" w:ascii="楷体" w:hAnsi="楷体" w:eastAsia="楷体" w:cs="楷体"/>
                <w:bCs/>
                <w:sz w:val="24"/>
                <w:szCs w:val="24"/>
                <w:highlight w:val="none"/>
              </w:rPr>
              <w:t>中级职称，每人</w:t>
            </w:r>
            <w:r>
              <w:rPr>
                <w:rFonts w:hint="eastAsia" w:ascii="楷体" w:hAnsi="楷体" w:eastAsia="楷体" w:cs="楷体"/>
                <w:bCs/>
                <w:sz w:val="24"/>
                <w:szCs w:val="24"/>
                <w:highlight w:val="none"/>
                <w:lang w:val="en-US" w:eastAsia="zh-CN"/>
              </w:rPr>
              <w:t>计</w:t>
            </w:r>
            <w:r>
              <w:rPr>
                <w:rFonts w:hint="eastAsia" w:ascii="楷体" w:hAnsi="楷体" w:eastAsia="楷体" w:cs="楷体"/>
                <w:bCs/>
                <w:sz w:val="24"/>
                <w:szCs w:val="24"/>
                <w:highlight w:val="none"/>
              </w:rPr>
              <w:t xml:space="preserve">0.5 分。本项满分为 </w:t>
            </w:r>
            <w:r>
              <w:rPr>
                <w:rFonts w:hint="eastAsia" w:ascii="楷体" w:hAnsi="楷体" w:eastAsia="楷体" w:cs="楷体"/>
                <w:bCs/>
                <w:sz w:val="24"/>
                <w:szCs w:val="24"/>
                <w:highlight w:val="none"/>
                <w:lang w:val="en-US" w:eastAsia="zh-CN"/>
              </w:rPr>
              <w:t>5</w:t>
            </w:r>
            <w:r>
              <w:rPr>
                <w:rFonts w:hint="eastAsia" w:ascii="楷体" w:hAnsi="楷体" w:eastAsia="楷体" w:cs="楷体"/>
                <w:bCs/>
                <w:sz w:val="24"/>
                <w:szCs w:val="24"/>
                <w:highlight w:val="none"/>
              </w:rPr>
              <w:t>分。</w:t>
            </w:r>
          </w:p>
          <w:p>
            <w:pPr>
              <w:keepNext w:val="0"/>
              <w:keepLines w:val="0"/>
              <w:pageBreakBefore w:val="0"/>
              <w:widowControl/>
              <w:numPr>
                <w:ilvl w:val="0"/>
                <w:numId w:val="0"/>
              </w:numPr>
              <w:kinsoku/>
              <w:wordWrap/>
              <w:overflowPunct/>
              <w:topLinePunct w:val="0"/>
              <w:autoSpaceDE/>
              <w:autoSpaceDN/>
              <w:bidi w:val="0"/>
              <w:adjustRightInd/>
              <w:snapToGrid/>
              <w:spacing w:line="264" w:lineRule="auto"/>
              <w:jc w:val="both"/>
              <w:textAlignment w:val="auto"/>
              <w:rPr>
                <w:rFonts w:hint="eastAsia" w:ascii="楷体" w:hAnsi="楷体" w:eastAsia="楷体" w:cs="楷体"/>
                <w:bCs/>
                <w:sz w:val="24"/>
                <w:szCs w:val="24"/>
                <w:highlight w:val="none"/>
                <w:lang w:eastAsia="zh-CN"/>
              </w:rPr>
            </w:pPr>
            <w:r>
              <w:rPr>
                <w:rFonts w:hint="eastAsia" w:ascii="楷体" w:hAnsi="楷体" w:eastAsia="楷体" w:cs="楷体"/>
                <w:bCs/>
                <w:sz w:val="24"/>
                <w:szCs w:val="24"/>
                <w:highlight w:val="none"/>
              </w:rPr>
              <w:t xml:space="preserve"> </w:t>
            </w:r>
            <w:r>
              <w:rPr>
                <w:rFonts w:hint="eastAsia" w:ascii="楷体" w:hAnsi="楷体" w:eastAsia="楷体" w:cs="楷体"/>
                <w:bCs/>
                <w:sz w:val="24"/>
                <w:szCs w:val="24"/>
                <w:highlight w:val="none"/>
                <w:lang w:val="en-US" w:eastAsia="zh-CN"/>
              </w:rPr>
              <w:t xml:space="preserve"> （备注：以上人员均须提供相关证书证明材料以及在本单位缴纳的近三个月社保缴纳证明，未提供的不得分。）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105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default" w:ascii="楷体" w:hAnsi="楷体" w:eastAsia="楷体" w:cs="楷体"/>
                <w:bCs/>
                <w:kern w:val="2"/>
                <w:sz w:val="24"/>
                <w:szCs w:val="24"/>
                <w:highlight w:val="none"/>
                <w:lang w:val="en-US" w:eastAsia="zh-CN" w:bidi="ar-SA"/>
              </w:rPr>
              <w:t>管理</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default" w:ascii="楷体" w:hAnsi="楷体" w:eastAsia="楷体" w:cs="楷体"/>
                <w:bCs/>
                <w:kern w:val="2"/>
                <w:sz w:val="24"/>
                <w:szCs w:val="24"/>
                <w:highlight w:val="none"/>
                <w:lang w:val="en-US" w:eastAsia="zh-CN" w:bidi="ar-SA"/>
              </w:rPr>
              <w:t>制度</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50"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5分</w:t>
            </w:r>
          </w:p>
        </w:tc>
        <w:tc>
          <w:tcPr>
            <w:tcW w:w="57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投标人提供针对本项目编写的管理制度（包括安全监督管理制度、信息管理制度等）。</w:t>
            </w:r>
          </w:p>
          <w:p>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管理制度完善、条理清晰的计(3-5]分;</w:t>
            </w:r>
          </w:p>
          <w:p>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管理制度简单、条理混乱的计[0-3]分。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105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保密</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措施</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50" w:type="dxa"/>
            <w:tcBorders>
              <w:top w:val="single" w:color="auto" w:sz="4" w:space="0"/>
              <w:bottom w:val="single" w:color="auto" w:sz="4" w:space="0"/>
            </w:tcBorders>
            <w:shd w:val="clear" w:color="auto" w:fill="auto"/>
            <w:vAlign w:val="center"/>
          </w:tcPr>
          <w:p>
            <w:pPr>
              <w:pStyle w:val="16"/>
              <w:jc w:val="center"/>
              <w:rPr>
                <w:rFonts w:hint="default"/>
                <w:lang w:val="en-US" w:eastAsia="zh-CN"/>
              </w:rPr>
            </w:pPr>
            <w:r>
              <w:rPr>
                <w:rFonts w:hint="eastAsia" w:ascii="楷体" w:hAnsi="楷体" w:eastAsia="楷体" w:cs="楷体"/>
                <w:bCs/>
                <w:kern w:val="2"/>
                <w:sz w:val="24"/>
                <w:szCs w:val="24"/>
                <w:highlight w:val="none"/>
                <w:lang w:val="en-US" w:eastAsia="zh-CN" w:bidi="ar-SA"/>
              </w:rPr>
              <w:t>7分</w:t>
            </w:r>
          </w:p>
        </w:tc>
        <w:tc>
          <w:tcPr>
            <w:tcW w:w="57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投标人提供针对本项目的保密承诺及措施(包含保密手段、人员保密管理、技术保密措施等)。</w:t>
            </w:r>
          </w:p>
          <w:p>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保密承诺及措施内容全面、合理、可行性高的计(5-7]分;</w:t>
            </w:r>
          </w:p>
          <w:p>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保密承诺及措施内容不够全面、可行性一般计(3-5]分;</w:t>
            </w:r>
          </w:p>
          <w:p>
            <w:pPr>
              <w:keepNext w:val="0"/>
              <w:keepLines w:val="0"/>
              <w:pageBreakBefore w:val="0"/>
              <w:widowControl/>
              <w:kinsoku/>
              <w:wordWrap/>
              <w:overflowPunct/>
              <w:topLinePunct w:val="0"/>
              <w:autoSpaceDE/>
              <w:autoSpaceDN/>
              <w:bidi w:val="0"/>
              <w:adjustRightInd/>
              <w:snapToGrid/>
              <w:spacing w:line="264" w:lineRule="auto"/>
              <w:ind w:firstLine="420" w:firstLineChars="0"/>
              <w:jc w:val="both"/>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保密承诺及措施内容简单粗略计[0-3]分。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105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应急</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预案</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950" w:type="dxa"/>
            <w:tcBorders>
              <w:top w:val="single" w:color="auto" w:sz="4" w:space="0"/>
              <w:bottom w:val="single" w:color="auto" w:sz="4" w:space="0"/>
            </w:tcBorders>
            <w:shd w:val="clear" w:color="auto" w:fill="auto"/>
            <w:vAlign w:val="center"/>
          </w:tcPr>
          <w:p>
            <w:pPr>
              <w:pStyle w:val="30"/>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kern w:val="2"/>
                <w:sz w:val="24"/>
                <w:szCs w:val="24"/>
                <w:highlight w:val="none"/>
                <w:lang w:val="en-US" w:eastAsia="zh-CN" w:bidi="ar-SA"/>
              </w:rPr>
              <w:t>6分</w:t>
            </w:r>
          </w:p>
        </w:tc>
        <w:tc>
          <w:tcPr>
            <w:tcW w:w="574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投标人针对本项目制定的应急预案保障措施。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保障措施得当、全面、详尽、合理可行计（4-6]分；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保障措施具有可行性，有一定的实操性计（2-4]分；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default"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保障措施空泛或无实质性内容计[0-2]分。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942" w:hRule="atLeast"/>
          <w:jc w:val="center"/>
        </w:trPr>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rPr>
            </w:pPr>
          </w:p>
        </w:tc>
        <w:tc>
          <w:tcPr>
            <w:tcW w:w="105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实施</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建议</w:t>
            </w:r>
          </w:p>
        </w:tc>
        <w:tc>
          <w:tcPr>
            <w:tcW w:w="9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楷体" w:hAnsi="楷体" w:eastAsia="楷体" w:cs="楷体"/>
                <w:bCs/>
                <w:kern w:val="2"/>
                <w:sz w:val="24"/>
                <w:szCs w:val="24"/>
                <w:highlight w:val="none"/>
                <w:lang w:val="en-US" w:eastAsia="zh-CN" w:bidi="ar-SA"/>
              </w:rPr>
            </w:pPr>
            <w:r>
              <w:rPr>
                <w:rFonts w:hint="eastAsia" w:ascii="楷体" w:hAnsi="楷体" w:eastAsia="楷体" w:cs="楷体"/>
                <w:b w:val="0"/>
                <w:bCs/>
                <w:color w:val="auto"/>
                <w:sz w:val="24"/>
                <w:szCs w:val="24"/>
                <w:highlight w:val="none"/>
                <w:lang w:val="en-US" w:eastAsia="zh-CN"/>
              </w:rPr>
              <w:t>5分</w:t>
            </w:r>
          </w:p>
        </w:tc>
        <w:tc>
          <w:tcPr>
            <w:tcW w:w="574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投标人针对本项目提供普查项目实施建议。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实施建议全面、科学、可行性强，且梳理出项目关键点，并给出可行性建议计(3-5]分；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rPr>
                <w:rFonts w:hint="eastAsia" w:ascii="楷体" w:hAnsi="楷体" w:eastAsia="楷体" w:cs="楷体"/>
                <w:highlight w:val="none"/>
                <w:lang w:val="en-US" w:eastAsia="zh-CN"/>
              </w:rPr>
            </w:pPr>
            <w:r>
              <w:rPr>
                <w:rFonts w:hint="eastAsia" w:ascii="楷体" w:hAnsi="楷体" w:eastAsia="楷体" w:cs="楷体"/>
                <w:b w:val="0"/>
                <w:bCs/>
                <w:color w:val="auto"/>
                <w:sz w:val="24"/>
                <w:szCs w:val="24"/>
                <w:highlight w:val="none"/>
                <w:lang w:val="en-US" w:eastAsia="zh-CN"/>
              </w:rPr>
              <w:t>实施建议空泛，无实质性内容计[0-3]分。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项目保障</w:t>
            </w:r>
          </w:p>
          <w:p>
            <w:pPr>
              <w:pStyle w:val="16"/>
              <w:jc w:val="center"/>
              <w:rPr>
                <w:rFonts w:hint="default"/>
                <w:lang w:val="en-US" w:eastAsia="zh-CN"/>
              </w:rPr>
            </w:pPr>
            <w:r>
              <w:rPr>
                <w:rFonts w:hint="eastAsia" w:ascii="楷体" w:hAnsi="楷体" w:eastAsia="楷体" w:cs="楷体"/>
                <w:bCs/>
                <w:sz w:val="24"/>
                <w:szCs w:val="24"/>
                <w:highlight w:val="none"/>
                <w:lang w:val="en-US" w:eastAsia="zh-CN"/>
              </w:rPr>
              <w:t>22分</w:t>
            </w:r>
          </w:p>
        </w:tc>
        <w:tc>
          <w:tcPr>
            <w:tcW w:w="1054"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质量</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保证</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lang w:val="en-US" w:eastAsia="zh-CN"/>
              </w:rPr>
              <w:t>措施</w:t>
            </w:r>
          </w:p>
        </w:tc>
        <w:tc>
          <w:tcPr>
            <w:tcW w:w="950" w:type="dxa"/>
            <w:tcBorders>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kern w:val="2"/>
                <w:sz w:val="24"/>
                <w:szCs w:val="24"/>
                <w:highlight w:val="none"/>
                <w:lang w:val="en-US" w:eastAsia="zh-CN" w:bidi="ar-SA"/>
              </w:rPr>
            </w:pPr>
            <w:r>
              <w:rPr>
                <w:rFonts w:hint="eastAsia" w:ascii="楷体" w:hAnsi="楷体" w:eastAsia="楷体" w:cs="楷体"/>
                <w:bCs/>
                <w:sz w:val="24"/>
                <w:szCs w:val="24"/>
                <w:highlight w:val="none"/>
                <w:lang w:val="en-US" w:eastAsia="zh-CN"/>
              </w:rPr>
              <w:t>7分</w:t>
            </w:r>
          </w:p>
        </w:tc>
        <w:tc>
          <w:tcPr>
            <w:tcW w:w="57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highlight w:val="none"/>
                <w:lang w:val="en-US" w:eastAsia="zh-CN"/>
              </w:rPr>
            </w:pPr>
            <w:r>
              <w:rPr>
                <w:rFonts w:hint="default" w:ascii="楷体" w:hAnsi="楷体" w:eastAsia="楷体" w:cs="楷体"/>
                <w:highlight w:val="none"/>
                <w:lang w:val="en-US" w:eastAsia="zh-CN"/>
              </w:rPr>
              <w:t>投标人针对本项目的</w:t>
            </w:r>
            <w:r>
              <w:rPr>
                <w:rFonts w:hint="eastAsia" w:ascii="楷体" w:hAnsi="楷体" w:eastAsia="楷体" w:cs="楷体"/>
                <w:highlight w:val="none"/>
                <w:lang w:val="en-US" w:eastAsia="zh-CN"/>
              </w:rPr>
              <w:t>普查</w:t>
            </w:r>
            <w:r>
              <w:rPr>
                <w:rFonts w:hint="default" w:ascii="楷体" w:hAnsi="楷体" w:eastAsia="楷体" w:cs="楷体"/>
                <w:highlight w:val="none"/>
                <w:lang w:val="en-US" w:eastAsia="zh-CN"/>
              </w:rPr>
              <w:t>及成果有质量保证措施。</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highlight w:val="none"/>
                <w:lang w:val="en-US" w:eastAsia="zh-CN"/>
              </w:rPr>
            </w:pPr>
            <w:r>
              <w:rPr>
                <w:rFonts w:hint="default" w:ascii="楷体" w:hAnsi="楷体" w:eastAsia="楷体" w:cs="楷体"/>
                <w:highlight w:val="none"/>
                <w:lang w:val="en-US" w:eastAsia="zh-CN"/>
              </w:rPr>
              <w:t>质量保障措施完善具有可行性、对各阶段的质量进行了准确的目标分解、对质量控制各分解目标有明确的控制点且合理，计(</w:t>
            </w:r>
            <w:r>
              <w:rPr>
                <w:rFonts w:hint="eastAsia" w:ascii="楷体" w:hAnsi="楷体" w:eastAsia="楷体" w:cs="楷体"/>
                <w:highlight w:val="none"/>
                <w:lang w:val="en-US" w:eastAsia="zh-CN"/>
              </w:rPr>
              <w:t>5</w:t>
            </w:r>
            <w:r>
              <w:rPr>
                <w:rFonts w:hint="default" w:ascii="楷体" w:hAnsi="楷体" w:eastAsia="楷体" w:cs="楷体"/>
                <w:highlight w:val="none"/>
                <w:lang w:val="en-US" w:eastAsia="zh-CN"/>
              </w:rPr>
              <w:t>-</w:t>
            </w:r>
            <w:r>
              <w:rPr>
                <w:rFonts w:hint="eastAsia" w:ascii="楷体" w:hAnsi="楷体" w:eastAsia="楷体" w:cs="楷体"/>
                <w:highlight w:val="none"/>
                <w:lang w:val="en-US" w:eastAsia="zh-CN"/>
              </w:rPr>
              <w:t>7</w:t>
            </w:r>
            <w:r>
              <w:rPr>
                <w:rFonts w:hint="default" w:ascii="楷体" w:hAnsi="楷体" w:eastAsia="楷体" w:cs="楷体"/>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highlight w:val="none"/>
                <w:lang w:val="en-US" w:eastAsia="zh-CN"/>
              </w:rPr>
            </w:pPr>
            <w:r>
              <w:rPr>
                <w:rFonts w:hint="default" w:ascii="楷体" w:hAnsi="楷体" w:eastAsia="楷体" w:cs="楷体"/>
                <w:highlight w:val="none"/>
                <w:lang w:val="en-US" w:eastAsia="zh-CN"/>
              </w:rPr>
              <w:t>质量保障措施部分具有可行性，对各阶段的质量进行了目标分解，但对质量控制各分解目标明确的控制点部分合理，计(</w:t>
            </w: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w:t>
            </w:r>
            <w:r>
              <w:rPr>
                <w:rFonts w:hint="eastAsia" w:ascii="楷体" w:hAnsi="楷体" w:eastAsia="楷体" w:cs="楷体"/>
                <w:highlight w:val="none"/>
                <w:lang w:val="en-US" w:eastAsia="zh-CN"/>
              </w:rPr>
              <w:t>5</w:t>
            </w:r>
            <w:r>
              <w:rPr>
                <w:rFonts w:hint="default" w:ascii="楷体" w:hAnsi="楷体" w:eastAsia="楷体" w:cs="楷体"/>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Theme="minorHAnsi" w:hAnsiTheme="minorHAnsi" w:eastAsiaTheme="minorEastAsia" w:cstheme="minorBidi"/>
                <w:kern w:val="2"/>
                <w:sz w:val="24"/>
                <w:szCs w:val="24"/>
                <w:lang w:val="en-US" w:eastAsia="zh-CN" w:bidi="ar-SA"/>
              </w:rPr>
            </w:pPr>
            <w:r>
              <w:rPr>
                <w:rFonts w:hint="default" w:ascii="楷体" w:hAnsi="楷体" w:eastAsia="楷体" w:cs="楷体"/>
                <w:highlight w:val="none"/>
                <w:lang w:val="en-US" w:eastAsia="zh-CN"/>
              </w:rPr>
              <w:t>质量保障措施对各阶段的质量控制点粗略计[0-</w:t>
            </w:r>
            <w:r>
              <w:rPr>
                <w:rFonts w:hint="eastAsia" w:ascii="楷体" w:hAnsi="楷体" w:eastAsia="楷体" w:cs="楷体"/>
                <w:highlight w:val="none"/>
                <w:lang w:val="en-US" w:eastAsia="zh-CN"/>
              </w:rPr>
              <w:t>3</w:t>
            </w:r>
            <w:r>
              <w:rPr>
                <w:rFonts w:hint="default" w:ascii="楷体" w:hAnsi="楷体" w:eastAsia="楷体" w:cs="楷体"/>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p>
        </w:tc>
        <w:tc>
          <w:tcPr>
            <w:tcW w:w="105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default" w:ascii="楷体" w:hAnsi="楷体" w:eastAsia="楷体" w:cs="楷体"/>
                <w:bCs/>
                <w:sz w:val="24"/>
                <w:szCs w:val="24"/>
                <w:highlight w:val="none"/>
                <w:lang w:val="en-US" w:eastAsia="zh-CN"/>
              </w:rPr>
              <w:t>与采购人配合能力</w:t>
            </w:r>
          </w:p>
        </w:tc>
        <w:tc>
          <w:tcPr>
            <w:tcW w:w="950"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3分</w:t>
            </w:r>
          </w:p>
        </w:tc>
        <w:tc>
          <w:tcPr>
            <w:tcW w:w="57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lang w:val="en-US" w:eastAsia="zh-CN"/>
              </w:rPr>
            </w:pPr>
            <w:r>
              <w:rPr>
                <w:rFonts w:hint="default" w:ascii="楷体" w:hAnsi="楷体" w:eastAsia="楷体" w:cs="楷体"/>
                <w:highlight w:val="none"/>
                <w:lang w:val="en-US" w:eastAsia="zh-CN"/>
              </w:rPr>
              <w:t>项目服务过程中与采购人及其他相关单位的配合能力，提供承诺及方案，承诺及方案详细、合理可行</w:t>
            </w:r>
            <w:r>
              <w:rPr>
                <w:rFonts w:hint="eastAsia" w:ascii="楷体" w:hAnsi="楷体" w:eastAsia="楷体" w:cs="楷体"/>
                <w:highlight w:val="none"/>
                <w:lang w:val="en-US" w:eastAsia="zh-CN"/>
              </w:rPr>
              <w:t>计0-3</w:t>
            </w:r>
            <w:r>
              <w:rPr>
                <w:rFonts w:hint="default" w:ascii="楷体" w:hAnsi="楷体" w:eastAsia="楷体" w:cs="楷体"/>
                <w:highlight w:val="none"/>
                <w:lang w:val="en-US" w:eastAsia="zh-CN"/>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p>
        </w:tc>
        <w:tc>
          <w:tcPr>
            <w:tcW w:w="1054" w:type="dxa"/>
            <w:tcBorders>
              <w:top w:val="single" w:color="auto" w:sz="4" w:space="0"/>
              <w:bottom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服务</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承诺</w:t>
            </w:r>
          </w:p>
        </w:tc>
        <w:tc>
          <w:tcPr>
            <w:tcW w:w="950"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5分</w:t>
            </w:r>
          </w:p>
        </w:tc>
        <w:tc>
          <w:tcPr>
            <w:tcW w:w="57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根据投标人对本项目的项目周期、计划、服务的周到性等承诺措施进行评审。</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承诺措施详尽合理有效计(3-5]分；</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ascii="楷体" w:hAnsi="楷体" w:eastAsia="楷体" w:cs="楷体"/>
                <w:highlight w:val="none"/>
                <w:lang w:val="en-US" w:eastAsia="zh-CN"/>
              </w:rPr>
            </w:pPr>
            <w:r>
              <w:rPr>
                <w:rFonts w:hint="eastAsia" w:ascii="楷体" w:hAnsi="楷体" w:eastAsia="楷体" w:cs="楷体"/>
                <w:highlight w:val="none"/>
                <w:lang w:val="en-US" w:eastAsia="zh-CN"/>
              </w:rPr>
              <w:t>承诺措施不够详尽计[0-3]分。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1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p>
        </w:tc>
        <w:tc>
          <w:tcPr>
            <w:tcW w:w="1054" w:type="dxa"/>
            <w:tcBorders>
              <w:top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auto"/>
              <w:rPr>
                <w:rFonts w:hint="eastAsia" w:ascii="楷体" w:hAnsi="楷体" w:eastAsia="楷体" w:cs="楷体"/>
                <w:bCs/>
                <w:kern w:val="1"/>
                <w:sz w:val="24"/>
                <w:szCs w:val="24"/>
                <w:highlight w:val="none"/>
                <w:lang w:val="en-US" w:eastAsia="zh-CN" w:bidi="ar-SA"/>
              </w:rPr>
            </w:pPr>
            <w:r>
              <w:rPr>
                <w:rFonts w:hint="eastAsia" w:ascii="楷体" w:hAnsi="楷体" w:eastAsia="楷体" w:cs="楷体"/>
                <w:bCs/>
                <w:kern w:val="1"/>
                <w:sz w:val="24"/>
                <w:szCs w:val="24"/>
                <w:highlight w:val="none"/>
                <w:lang w:val="en-US" w:eastAsia="zh-CN" w:bidi="ar-SA"/>
              </w:rPr>
              <w:t>针对本项目投入相应的仪器设备</w:t>
            </w:r>
          </w:p>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ascii="楷体" w:hAnsi="楷体" w:eastAsia="楷体" w:cs="楷体"/>
                <w:bCs/>
                <w:sz w:val="24"/>
                <w:szCs w:val="24"/>
                <w:highlight w:val="none"/>
                <w:lang w:val="en-US" w:eastAsia="zh-CN"/>
              </w:rPr>
            </w:pPr>
          </w:p>
        </w:tc>
        <w:tc>
          <w:tcPr>
            <w:tcW w:w="950" w:type="dxa"/>
            <w:shd w:val="clear" w:color="auto" w:fill="auto"/>
            <w:vAlign w:val="center"/>
          </w:tcPr>
          <w:p>
            <w:pPr>
              <w:pStyle w:val="14"/>
              <w:jc w:val="center"/>
              <w:rPr>
                <w:rFonts w:hint="default"/>
                <w:lang w:val="en-US" w:eastAsia="zh-CN"/>
              </w:rPr>
            </w:pPr>
            <w:r>
              <w:rPr>
                <w:rFonts w:hint="eastAsia" w:ascii="楷体" w:hAnsi="楷体" w:eastAsia="楷体" w:cs="楷体"/>
                <w:bCs/>
                <w:kern w:val="1"/>
                <w:sz w:val="24"/>
                <w:szCs w:val="24"/>
                <w:highlight w:val="none"/>
                <w:lang w:val="en-US" w:eastAsia="zh-CN" w:bidi="ar-SA"/>
              </w:rPr>
              <w:t>7分</w:t>
            </w:r>
          </w:p>
        </w:tc>
        <w:tc>
          <w:tcPr>
            <w:tcW w:w="57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投标人针对本项目配备的设备。</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装备配备清单详细，发票齐全，且完全满足项目需求，在本次普查工作中使用先进的测量仪器计(5-7]分;</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装备配备清单较详细，发票不够齐全计(3-5]分；</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装备配备清单简单，无发票计［0-3]分。</w:t>
            </w:r>
          </w:p>
          <w:p>
            <w:pPr>
              <w:keepNext w:val="0"/>
              <w:keepLines w:val="0"/>
              <w:pageBreakBefore w:val="0"/>
              <w:widowControl/>
              <w:kinsoku/>
              <w:wordWrap/>
              <w:overflowPunct/>
              <w:topLinePunct w:val="0"/>
              <w:autoSpaceDE/>
              <w:autoSpaceDN/>
              <w:bidi w:val="0"/>
              <w:adjustRightInd/>
              <w:snapToGrid/>
              <w:spacing w:line="264" w:lineRule="auto"/>
              <w:ind w:firstLine="480" w:firstLineChars="200"/>
              <w:jc w:val="both"/>
              <w:textAlignment w:val="auto"/>
              <w:rPr>
                <w:rFonts w:hint="default"/>
                <w:lang w:val="en-US" w:eastAsia="zh-CN"/>
              </w:rPr>
            </w:pPr>
            <w:r>
              <w:rPr>
                <w:rFonts w:hint="eastAsia" w:ascii="楷体" w:hAnsi="楷体" w:eastAsia="楷体" w:cs="楷体"/>
                <w:highlight w:val="none"/>
                <w:lang w:val="en-US" w:eastAsia="zh-CN"/>
              </w:rPr>
              <w:t>备注：需提供设备清单及发票并加盖单位公章。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558" w:hRule="atLeast"/>
          <w:jc w:val="center"/>
        </w:trPr>
        <w:tc>
          <w:tcPr>
            <w:tcW w:w="225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业绩</w:t>
            </w:r>
          </w:p>
        </w:tc>
        <w:tc>
          <w:tcPr>
            <w:tcW w:w="9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ind w:firstLine="0" w:firstLineChars="0"/>
              <w:jc w:val="center"/>
              <w:textAlignment w:val="auto"/>
              <w:rPr>
                <w:rFonts w:hint="default"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8分</w:t>
            </w:r>
          </w:p>
        </w:tc>
        <w:tc>
          <w:tcPr>
            <w:tcW w:w="574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sz w:val="24"/>
                <w:szCs w:val="24"/>
                <w:highlight w:val="none"/>
                <w:lang w:val="zh-CN"/>
              </w:rPr>
            </w:pPr>
            <w:r>
              <w:rPr>
                <w:rFonts w:hint="eastAsia" w:ascii="楷体" w:hAnsi="楷体" w:eastAsia="楷体" w:cs="楷体"/>
                <w:sz w:val="24"/>
                <w:szCs w:val="24"/>
                <w:highlight w:val="none"/>
                <w:lang w:val="en-US" w:eastAsia="zh-CN"/>
              </w:rPr>
              <w:t>投标人</w:t>
            </w:r>
            <w:r>
              <w:rPr>
                <w:rFonts w:hint="eastAsia" w:ascii="楷体" w:hAnsi="楷体" w:eastAsia="楷体" w:cs="楷体"/>
                <w:sz w:val="24"/>
                <w:szCs w:val="24"/>
                <w:highlight w:val="none"/>
                <w:lang w:val="zh-CN"/>
              </w:rPr>
              <w:t>具有20</w:t>
            </w:r>
            <w:r>
              <w:rPr>
                <w:rFonts w:hint="eastAsia" w:ascii="楷体" w:hAnsi="楷体" w:eastAsia="楷体" w:cs="楷体"/>
                <w:sz w:val="24"/>
                <w:szCs w:val="24"/>
                <w:highlight w:val="none"/>
                <w:lang w:val="en-US" w:eastAsia="zh-CN"/>
              </w:rPr>
              <w:t>21</w:t>
            </w:r>
            <w:r>
              <w:rPr>
                <w:rFonts w:hint="eastAsia" w:ascii="楷体" w:hAnsi="楷体" w:eastAsia="楷体" w:cs="楷体"/>
                <w:sz w:val="24"/>
                <w:szCs w:val="24"/>
                <w:highlight w:val="none"/>
                <w:lang w:val="zh-CN"/>
              </w:rPr>
              <w:t>年1月1日至今（以合同签订日期为准）</w:t>
            </w:r>
            <w:r>
              <w:rPr>
                <w:rFonts w:hint="eastAsia" w:ascii="楷体" w:hAnsi="楷体" w:eastAsia="楷体" w:cs="楷体"/>
                <w:sz w:val="24"/>
                <w:szCs w:val="24"/>
                <w:highlight w:val="none"/>
                <w:lang w:val="en-US" w:eastAsia="zh-CN"/>
              </w:rPr>
              <w:t>类似</w:t>
            </w:r>
            <w:r>
              <w:rPr>
                <w:rFonts w:hint="eastAsia" w:ascii="楷体" w:hAnsi="楷体" w:eastAsia="楷体" w:cs="楷体"/>
                <w:sz w:val="24"/>
                <w:szCs w:val="24"/>
                <w:highlight w:val="none"/>
                <w:lang w:val="zh-CN"/>
              </w:rPr>
              <w:t>项目业绩合同，业绩以合同复印件为依据，提供一</w:t>
            </w:r>
            <w:r>
              <w:rPr>
                <w:rFonts w:hint="eastAsia" w:ascii="楷体" w:hAnsi="楷体" w:eastAsia="楷体" w:cs="楷体"/>
                <w:sz w:val="24"/>
                <w:szCs w:val="24"/>
                <w:highlight w:val="none"/>
              </w:rPr>
              <w:t>份</w:t>
            </w:r>
            <w:r>
              <w:rPr>
                <w:rFonts w:hint="eastAsia" w:ascii="楷体" w:hAnsi="楷体" w:eastAsia="楷体" w:cs="楷体"/>
                <w:sz w:val="24"/>
                <w:szCs w:val="24"/>
                <w:highlight w:val="none"/>
                <w:lang w:val="zh-CN"/>
              </w:rPr>
              <w:t>业绩合同</w:t>
            </w:r>
            <w:r>
              <w:rPr>
                <w:rFonts w:hint="eastAsia" w:ascii="楷体" w:hAnsi="楷体" w:eastAsia="楷体" w:cs="楷体"/>
                <w:sz w:val="24"/>
                <w:szCs w:val="24"/>
                <w:highlight w:val="none"/>
                <w:lang w:val="en-US" w:eastAsia="zh-CN"/>
              </w:rPr>
              <w:t>计2</w:t>
            </w:r>
            <w:r>
              <w:rPr>
                <w:rFonts w:hint="eastAsia" w:ascii="楷体" w:hAnsi="楷体" w:eastAsia="楷体" w:cs="楷体"/>
                <w:sz w:val="24"/>
                <w:szCs w:val="24"/>
                <w:highlight w:val="none"/>
                <w:lang w:val="zh-CN"/>
              </w:rPr>
              <w:t>分（同一合同项目服务周期内连续签订的合同视为1份业绩），</w:t>
            </w:r>
            <w:r>
              <w:rPr>
                <w:rFonts w:hint="eastAsia" w:ascii="楷体" w:hAnsi="楷体" w:eastAsia="楷体" w:cs="楷体"/>
                <w:sz w:val="24"/>
                <w:szCs w:val="24"/>
                <w:highlight w:val="none"/>
              </w:rPr>
              <w:t>此项共</w:t>
            </w:r>
            <w:r>
              <w:rPr>
                <w:rFonts w:hint="eastAsia" w:ascii="楷体" w:hAnsi="楷体" w:eastAsia="楷体" w:cs="楷体"/>
                <w:sz w:val="24"/>
                <w:szCs w:val="24"/>
                <w:highlight w:val="none"/>
                <w:lang w:val="zh-CN"/>
              </w:rPr>
              <w:t>计</w:t>
            </w:r>
            <w:r>
              <w:rPr>
                <w:rFonts w:hint="eastAsia" w:ascii="楷体" w:hAnsi="楷体" w:eastAsia="楷体" w:cs="楷体"/>
                <w:sz w:val="24"/>
                <w:szCs w:val="24"/>
                <w:highlight w:val="none"/>
                <w:lang w:val="en-US" w:eastAsia="zh-CN"/>
              </w:rPr>
              <w:t>8</w:t>
            </w:r>
            <w:r>
              <w:rPr>
                <w:rFonts w:hint="eastAsia" w:ascii="楷体" w:hAnsi="楷体" w:eastAsia="楷体" w:cs="楷体"/>
                <w:sz w:val="24"/>
                <w:szCs w:val="24"/>
                <w:highlight w:val="none"/>
                <w:lang w:val="zh-CN"/>
              </w:rPr>
              <w:t>分。</w:t>
            </w:r>
          </w:p>
          <w:p>
            <w:pPr>
              <w:keepNext w:val="0"/>
              <w:keepLines w:val="0"/>
              <w:pageBreakBefore w:val="0"/>
              <w:widowControl/>
              <w:kinsoku/>
              <w:wordWrap/>
              <w:overflowPunct/>
              <w:topLinePunct w:val="0"/>
              <w:autoSpaceDE/>
              <w:autoSpaceDN/>
              <w:bidi w:val="0"/>
              <w:adjustRightInd/>
              <w:snapToGrid/>
              <w:spacing w:line="264" w:lineRule="auto"/>
              <w:ind w:firstLine="420"/>
              <w:jc w:val="both"/>
              <w:textAlignment w:val="auto"/>
              <w:rPr>
                <w:rFonts w:hint="eastAsia" w:ascii="楷体" w:hAnsi="楷体" w:eastAsia="楷体" w:cs="楷体"/>
                <w:sz w:val="24"/>
                <w:szCs w:val="24"/>
                <w:highlight w:val="none"/>
                <w:lang w:eastAsia="zh-CN"/>
              </w:rPr>
            </w:pPr>
            <w:r>
              <w:rPr>
                <w:rFonts w:hint="eastAsia" w:ascii="楷体" w:hAnsi="楷体" w:eastAsia="楷体" w:cs="楷体"/>
                <w:sz w:val="24"/>
                <w:szCs w:val="24"/>
                <w:highlight w:val="none"/>
              </w:rPr>
              <w:t>备注：</w:t>
            </w:r>
            <w:r>
              <w:rPr>
                <w:rFonts w:hint="eastAsia" w:ascii="楷体" w:hAnsi="楷体" w:eastAsia="楷体" w:cs="楷体"/>
                <w:sz w:val="24"/>
                <w:szCs w:val="24"/>
                <w:highlight w:val="none"/>
                <w:lang w:val="en-US" w:eastAsia="zh-CN"/>
              </w:rPr>
              <w:t>投标</w:t>
            </w:r>
            <w:r>
              <w:rPr>
                <w:rFonts w:hint="eastAsia" w:ascii="楷体" w:hAnsi="楷体" w:eastAsia="楷体" w:cs="楷体"/>
                <w:sz w:val="24"/>
                <w:szCs w:val="24"/>
                <w:highlight w:val="none"/>
              </w:rPr>
              <w:t>文件中附合同复印件加盖公章</w:t>
            </w:r>
            <w:r>
              <w:rPr>
                <w:rFonts w:hint="eastAsia" w:ascii="楷体" w:hAnsi="楷体" w:eastAsia="楷体" w:cs="楷体"/>
                <w:sz w:val="24"/>
                <w:szCs w:val="24"/>
                <w:highlight w:val="none"/>
                <w:lang w:eastAsia="zh-CN"/>
              </w:rPr>
              <w:t>3002</w:t>
            </w:r>
          </w:p>
        </w:tc>
      </w:tr>
    </w:tbl>
    <w:p>
      <w:pPr>
        <w:pStyle w:val="49"/>
        <w:ind w:firstLine="482"/>
        <w:rPr>
          <w:rFonts w:hint="eastAsia" w:ascii="楷体" w:hAnsi="楷体" w:eastAsia="楷体" w:cs="楷体"/>
          <w:b/>
          <w:highlight w:val="none"/>
        </w:rPr>
      </w:pPr>
      <w:r>
        <w:rPr>
          <w:rFonts w:hint="eastAsia" w:ascii="楷体" w:hAnsi="楷体" w:eastAsia="楷体" w:cs="楷体"/>
          <w:b/>
          <w:highlight w:val="none"/>
        </w:rPr>
        <w:t>4</w:t>
      </w:r>
      <w:r>
        <w:rPr>
          <w:rFonts w:hint="eastAsia" w:ascii="楷体" w:hAnsi="楷体" w:eastAsia="楷体" w:cs="楷体"/>
          <w:b/>
          <w:color w:val="auto"/>
          <w:highlight w:val="none"/>
        </w:rPr>
        <w:t>．</w:t>
      </w:r>
      <w:r>
        <w:rPr>
          <w:rFonts w:hint="eastAsia" w:ascii="楷体" w:hAnsi="楷体" w:eastAsia="楷体" w:cs="楷体"/>
          <w:b/>
          <w:highlight w:val="none"/>
        </w:rPr>
        <w:t>推荐中标候选人</w:t>
      </w:r>
    </w:p>
    <w:p>
      <w:pPr>
        <w:pStyle w:val="49"/>
        <w:ind w:firstLine="480"/>
        <w:rPr>
          <w:rFonts w:hint="eastAsia" w:ascii="楷体" w:hAnsi="楷体" w:eastAsia="楷体" w:cs="楷体"/>
          <w:highlight w:val="none"/>
        </w:rPr>
      </w:pPr>
      <w:r>
        <w:rPr>
          <w:rFonts w:hint="eastAsia" w:ascii="楷体" w:hAnsi="楷体" w:eastAsia="楷体" w:cs="楷体"/>
          <w:highlight w:val="none"/>
          <w:lang w:val="en-US" w:eastAsia="zh-CN"/>
        </w:rPr>
        <w:t>本项目</w:t>
      </w:r>
      <w:r>
        <w:rPr>
          <w:rFonts w:hint="eastAsia" w:ascii="楷体" w:hAnsi="楷体" w:eastAsia="楷体" w:cs="楷体"/>
          <w:highlight w:val="none"/>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49"/>
        <w:ind w:firstLine="482"/>
        <w:rPr>
          <w:rFonts w:hint="eastAsia" w:ascii="楷体" w:hAnsi="楷体" w:eastAsia="楷体" w:cs="楷体"/>
          <w:b/>
          <w:highlight w:val="none"/>
        </w:rPr>
      </w:pPr>
      <w:r>
        <w:rPr>
          <w:rFonts w:hint="eastAsia" w:ascii="楷体" w:hAnsi="楷体" w:eastAsia="楷体" w:cs="楷体"/>
          <w:b/>
          <w:highlight w:val="none"/>
        </w:rPr>
        <w:t>5</w:t>
      </w:r>
      <w:r>
        <w:rPr>
          <w:rFonts w:hint="eastAsia" w:ascii="楷体" w:hAnsi="楷体" w:eastAsia="楷体" w:cs="楷体"/>
          <w:b/>
          <w:color w:val="auto"/>
          <w:highlight w:val="none"/>
        </w:rPr>
        <w:t>．</w:t>
      </w:r>
      <w:r>
        <w:rPr>
          <w:rFonts w:hint="eastAsia" w:ascii="楷体" w:hAnsi="楷体" w:eastAsia="楷体" w:cs="楷体"/>
          <w:b/>
          <w:highlight w:val="none"/>
        </w:rPr>
        <w:t>编写评审报告</w:t>
      </w:r>
    </w:p>
    <w:p>
      <w:pPr>
        <w:pStyle w:val="49"/>
        <w:ind w:firstLine="480"/>
        <w:rPr>
          <w:rFonts w:hint="eastAsia" w:ascii="楷体" w:hAnsi="楷体" w:eastAsia="楷体" w:cs="楷体"/>
          <w:highlight w:val="none"/>
        </w:rPr>
      </w:pPr>
      <w:r>
        <w:rPr>
          <w:rFonts w:hint="eastAsia" w:ascii="楷体" w:hAnsi="楷体" w:eastAsia="楷体" w:cs="楷体"/>
          <w:highlight w:val="none"/>
        </w:rPr>
        <w:t>评审报告是评标委员会根据全体评标成员签字的原始评标记录和评标结果编写的报告，其主要内容包括：</w:t>
      </w:r>
    </w:p>
    <w:p>
      <w:pPr>
        <w:pStyle w:val="49"/>
        <w:ind w:firstLine="480"/>
        <w:rPr>
          <w:rFonts w:hint="eastAsia" w:ascii="楷体" w:hAnsi="楷体" w:eastAsia="楷体" w:cs="楷体"/>
          <w:highlight w:val="none"/>
        </w:rPr>
      </w:pPr>
      <w:r>
        <w:rPr>
          <w:rFonts w:hint="eastAsia" w:ascii="楷体" w:hAnsi="楷体" w:eastAsia="楷体" w:cs="楷体"/>
          <w:highlight w:val="none"/>
        </w:rPr>
        <w:t>（1）招标公告刊登的媒体名称、开标日期和地点；</w:t>
      </w:r>
    </w:p>
    <w:p>
      <w:pPr>
        <w:pStyle w:val="49"/>
        <w:ind w:firstLine="480"/>
        <w:rPr>
          <w:rFonts w:hint="eastAsia" w:ascii="楷体" w:hAnsi="楷体" w:eastAsia="楷体" w:cs="楷体"/>
          <w:highlight w:val="none"/>
        </w:rPr>
      </w:pPr>
      <w:r>
        <w:rPr>
          <w:rFonts w:hint="eastAsia" w:ascii="楷体" w:hAnsi="楷体" w:eastAsia="楷体" w:cs="楷体"/>
          <w:highlight w:val="none"/>
        </w:rPr>
        <w:t>（2）投标供应商名单和评标委员会成员名单；</w:t>
      </w:r>
    </w:p>
    <w:p>
      <w:pPr>
        <w:pStyle w:val="49"/>
        <w:ind w:firstLine="480"/>
        <w:rPr>
          <w:rFonts w:hint="eastAsia" w:ascii="楷体" w:hAnsi="楷体" w:eastAsia="楷体" w:cs="楷体"/>
          <w:highlight w:val="none"/>
        </w:rPr>
      </w:pPr>
      <w:r>
        <w:rPr>
          <w:rFonts w:hint="eastAsia" w:ascii="楷体" w:hAnsi="楷体" w:eastAsia="楷体" w:cs="楷体"/>
          <w:highlight w:val="none"/>
        </w:rPr>
        <w:t>（3）评标方法；</w:t>
      </w:r>
    </w:p>
    <w:p>
      <w:pPr>
        <w:pStyle w:val="49"/>
        <w:ind w:firstLine="480"/>
        <w:rPr>
          <w:rFonts w:hint="eastAsia" w:ascii="楷体" w:hAnsi="楷体" w:eastAsia="楷体" w:cs="楷体"/>
          <w:highlight w:val="none"/>
        </w:rPr>
      </w:pPr>
      <w:r>
        <w:rPr>
          <w:rFonts w:hint="eastAsia" w:ascii="楷体" w:hAnsi="楷体" w:eastAsia="楷体" w:cs="楷体"/>
          <w:highlight w:val="none"/>
        </w:rPr>
        <w:t>（4）开标记录和评标情况及说明，包括投标无效供应商名单及原因；</w:t>
      </w:r>
    </w:p>
    <w:p>
      <w:pPr>
        <w:pStyle w:val="49"/>
        <w:ind w:firstLine="480"/>
        <w:rPr>
          <w:rFonts w:hint="eastAsia" w:ascii="楷体" w:hAnsi="楷体" w:eastAsia="楷体" w:cs="楷体"/>
          <w:highlight w:val="none"/>
        </w:rPr>
      </w:pPr>
      <w:r>
        <w:rPr>
          <w:rFonts w:hint="eastAsia" w:ascii="楷体" w:hAnsi="楷体" w:eastAsia="楷体" w:cs="楷体"/>
          <w:highlight w:val="none"/>
        </w:rPr>
        <w:t>（5）评标结果，确定的中标候选人名单或者经采购人委托直接确定的中标</w:t>
      </w:r>
      <w:r>
        <w:rPr>
          <w:rFonts w:hint="eastAsia" w:ascii="楷体" w:hAnsi="楷体" w:eastAsia="楷体" w:cs="楷体"/>
          <w:highlight w:val="none"/>
          <w:lang w:eastAsia="zh-CN"/>
        </w:rPr>
        <w:t>人</w:t>
      </w:r>
      <w:r>
        <w:rPr>
          <w:rFonts w:hint="eastAsia" w:ascii="楷体" w:hAnsi="楷体" w:eastAsia="楷体" w:cs="楷体"/>
          <w:highlight w:val="none"/>
        </w:rPr>
        <w:t>；</w:t>
      </w:r>
    </w:p>
    <w:p>
      <w:pPr>
        <w:pStyle w:val="49"/>
        <w:ind w:firstLine="480"/>
        <w:rPr>
          <w:rFonts w:hint="eastAsia" w:ascii="楷体" w:hAnsi="楷体" w:eastAsia="楷体" w:cs="楷体"/>
          <w:highlight w:val="none"/>
        </w:rPr>
      </w:pPr>
      <w:r>
        <w:rPr>
          <w:rFonts w:hint="eastAsia" w:ascii="楷体" w:hAnsi="楷体" w:eastAsia="楷体" w:cs="楷体"/>
          <w:highlight w:val="none"/>
        </w:rPr>
        <w:t>（6）其他需要说明的情况，包括评标过程中投标</w:t>
      </w:r>
      <w:r>
        <w:rPr>
          <w:rFonts w:hint="eastAsia" w:ascii="楷体" w:hAnsi="楷体" w:eastAsia="楷体" w:cs="楷体"/>
          <w:highlight w:val="none"/>
          <w:lang w:eastAsia="zh-CN"/>
        </w:rPr>
        <w:t>人</w:t>
      </w:r>
      <w:r>
        <w:rPr>
          <w:rFonts w:hint="eastAsia" w:ascii="楷体" w:hAnsi="楷体" w:eastAsia="楷体" w:cs="楷体"/>
          <w:highlight w:val="none"/>
        </w:rPr>
        <w:t>根据评标委员会要求进行的澄清、说明或者补正，评标委员会成员的更换等。</w:t>
      </w:r>
    </w:p>
    <w:p>
      <w:pPr>
        <w:pStyle w:val="49"/>
        <w:ind w:firstLine="480"/>
        <w:rPr>
          <w:rFonts w:hint="eastAsia" w:ascii="楷体" w:hAnsi="楷体" w:eastAsia="楷体" w:cs="楷体"/>
          <w:highlight w:val="none"/>
        </w:rPr>
      </w:pPr>
      <w:r>
        <w:rPr>
          <w:rFonts w:hint="eastAsia" w:ascii="楷体" w:hAnsi="楷体" w:eastAsia="楷体" w:cs="楷体"/>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5"/>
        <w:ind w:firstLine="482"/>
        <w:rPr>
          <w:rFonts w:hint="eastAsia" w:ascii="楷体" w:hAnsi="楷体" w:eastAsia="楷体" w:cs="楷体"/>
          <w:highlight w:val="none"/>
        </w:rPr>
      </w:pPr>
      <w:r>
        <w:rPr>
          <w:rFonts w:hint="eastAsia" w:ascii="楷体" w:hAnsi="楷体" w:eastAsia="楷体" w:cs="楷体"/>
          <w:highlight w:val="none"/>
        </w:rPr>
        <w:t>（三）评标争议处理规则</w:t>
      </w:r>
    </w:p>
    <w:p>
      <w:pPr>
        <w:pStyle w:val="49"/>
        <w:ind w:firstLine="480"/>
        <w:rPr>
          <w:rFonts w:hint="eastAsia" w:ascii="楷体" w:hAnsi="楷体" w:eastAsia="楷体" w:cs="楷体"/>
          <w:highlight w:val="none"/>
        </w:rPr>
      </w:pPr>
      <w:r>
        <w:rPr>
          <w:rFonts w:hint="eastAsia" w:ascii="楷体" w:hAnsi="楷体" w:eastAsia="楷体" w:cs="楷体"/>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5"/>
        <w:ind w:firstLine="482"/>
        <w:rPr>
          <w:rFonts w:hint="eastAsia" w:ascii="楷体" w:hAnsi="楷体" w:eastAsia="楷体" w:cs="楷体"/>
          <w:highlight w:val="none"/>
        </w:rPr>
      </w:pPr>
      <w:r>
        <w:rPr>
          <w:rFonts w:hint="eastAsia" w:ascii="楷体" w:hAnsi="楷体" w:eastAsia="楷体" w:cs="楷体"/>
          <w:highlight w:val="none"/>
        </w:rPr>
        <w:t>（四）评审现场人员的保密责任</w:t>
      </w:r>
    </w:p>
    <w:p>
      <w:pPr>
        <w:pStyle w:val="49"/>
        <w:ind w:firstLine="480"/>
        <w:rPr>
          <w:rFonts w:hint="eastAsia" w:ascii="楷体" w:hAnsi="楷体" w:eastAsia="楷体" w:cs="楷体"/>
          <w:highlight w:val="none"/>
        </w:rPr>
      </w:pPr>
      <w:r>
        <w:rPr>
          <w:rFonts w:hint="eastAsia" w:ascii="楷体" w:hAnsi="楷体" w:eastAsia="楷体" w:cs="楷体"/>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5"/>
        <w:ind w:firstLine="482"/>
        <w:rPr>
          <w:rFonts w:hint="eastAsia" w:ascii="楷体" w:hAnsi="楷体" w:eastAsia="楷体" w:cs="楷体"/>
          <w:highlight w:val="none"/>
        </w:rPr>
      </w:pPr>
      <w:r>
        <w:rPr>
          <w:rFonts w:hint="eastAsia" w:ascii="楷体" w:hAnsi="楷体" w:eastAsia="楷体" w:cs="楷体"/>
          <w:highlight w:val="none"/>
        </w:rPr>
        <w:t>（五）视同供应商串通投标的情形，其投标无效：</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不同供应商的投标文件由同一单位或者个人编制；</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不同供应商委托同一单位或者个人办理投标事宜；</w:t>
      </w:r>
    </w:p>
    <w:p>
      <w:pPr>
        <w:pStyle w:val="49"/>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不同供应商的投标文件载明的项目管理成员或者联系人员为同一人；</w:t>
      </w:r>
    </w:p>
    <w:p>
      <w:pPr>
        <w:pStyle w:val="49"/>
        <w:ind w:firstLine="480"/>
        <w:rPr>
          <w:rFonts w:hint="eastAsia" w:ascii="楷体" w:hAnsi="楷体" w:eastAsia="楷体" w:cs="楷体"/>
          <w:strike/>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不同供应商的投标文件异常一致或者投标报价呈规律性差异。</w:t>
      </w:r>
    </w:p>
    <w:p>
      <w:pPr>
        <w:pStyle w:val="4"/>
        <w:rPr>
          <w:rFonts w:hint="eastAsia" w:ascii="楷体" w:hAnsi="楷体" w:eastAsia="楷体" w:cs="楷体"/>
          <w:highlight w:val="none"/>
        </w:rPr>
      </w:pPr>
      <w:r>
        <w:rPr>
          <w:rFonts w:hint="eastAsia" w:ascii="楷体" w:hAnsi="楷体" w:eastAsia="楷体" w:cs="楷体"/>
          <w:highlight w:val="none"/>
        </w:rPr>
        <w:t>八、中标</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采购代理机构在评标工作结束后</w:t>
      </w:r>
      <w:r>
        <w:rPr>
          <w:rFonts w:hint="eastAsia" w:ascii="楷体" w:hAnsi="楷体" w:eastAsia="楷体" w:cs="楷体"/>
          <w:highlight w:val="none"/>
          <w:lang w:val="en-US" w:eastAsia="zh-CN"/>
        </w:rPr>
        <w:t>1</w:t>
      </w:r>
      <w:r>
        <w:rPr>
          <w:rFonts w:hint="eastAsia" w:ascii="楷体" w:hAnsi="楷体" w:eastAsia="楷体" w:cs="楷体"/>
          <w:highlight w:val="none"/>
        </w:rPr>
        <w:t>个工作日内将评审报告送采购人。</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采购人应当自收到评标报告之日起</w:t>
      </w:r>
      <w:r>
        <w:rPr>
          <w:rFonts w:hint="eastAsia" w:ascii="楷体" w:hAnsi="楷体" w:eastAsia="楷体" w:cs="楷体"/>
          <w:highlight w:val="none"/>
          <w:lang w:val="en-US" w:eastAsia="zh-CN"/>
        </w:rPr>
        <w:t>4</w:t>
      </w:r>
      <w:r>
        <w:rPr>
          <w:rFonts w:hint="eastAsia" w:ascii="楷体" w:hAnsi="楷体" w:eastAsia="楷体" w:cs="楷体"/>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ascii="楷体" w:hAnsi="楷体" w:eastAsia="楷体" w:cs="楷体"/>
          <w:highlight w:val="none"/>
          <w:lang w:val="en-US" w:eastAsia="zh-CN"/>
        </w:rPr>
        <w:t>4</w:t>
      </w:r>
      <w:r>
        <w:rPr>
          <w:rFonts w:hint="eastAsia" w:ascii="楷体" w:hAnsi="楷体" w:eastAsia="楷体" w:cs="楷体"/>
          <w:highlight w:val="none"/>
        </w:rPr>
        <w:t>个工作日内未按评标报告推荐的中标候选人顺序确定中标人，又不能说明合法理由的，视同按评标报告推荐的顺序确定排名第一的中标候选人为中标人。</w:t>
      </w:r>
    </w:p>
    <w:p>
      <w:pPr>
        <w:pStyle w:val="49"/>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采购代理机构将在中标</w:t>
      </w:r>
      <w:r>
        <w:rPr>
          <w:rFonts w:hint="eastAsia" w:ascii="楷体" w:hAnsi="楷体" w:eastAsia="楷体" w:cs="楷体"/>
          <w:highlight w:val="none"/>
          <w:lang w:eastAsia="zh-CN"/>
        </w:rPr>
        <w:t>人</w:t>
      </w:r>
      <w:r>
        <w:rPr>
          <w:rFonts w:hint="eastAsia" w:ascii="楷体" w:hAnsi="楷体" w:eastAsia="楷体" w:cs="楷体"/>
          <w:highlight w:val="none"/>
        </w:rPr>
        <w:t>确定之日起</w:t>
      </w:r>
      <w:r>
        <w:rPr>
          <w:rFonts w:hint="eastAsia" w:ascii="楷体" w:hAnsi="楷体" w:eastAsia="楷体" w:cs="楷体"/>
          <w:highlight w:val="none"/>
          <w:lang w:val="en-US" w:eastAsia="zh-CN"/>
        </w:rPr>
        <w:t>1</w:t>
      </w:r>
      <w:r>
        <w:rPr>
          <w:rFonts w:hint="eastAsia" w:ascii="楷体" w:hAnsi="楷体" w:eastAsia="楷体" w:cs="楷体"/>
          <w:highlight w:val="none"/>
        </w:rPr>
        <w:t>个工作日内</w:t>
      </w:r>
      <w:r>
        <w:rPr>
          <w:rFonts w:hint="eastAsia" w:ascii="楷体" w:hAnsi="楷体" w:eastAsia="楷体" w:cs="楷体"/>
          <w:color w:val="auto"/>
          <w:highlight w:val="none"/>
        </w:rPr>
        <w:t>，在【陕西省政府采购网</w:t>
      </w:r>
      <w:r>
        <w:rPr>
          <w:rStyle w:val="39"/>
          <w:rFonts w:hint="eastAsia" w:ascii="楷体" w:hAnsi="楷体" w:eastAsia="楷体" w:cs="楷体"/>
          <w:color w:val="auto"/>
          <w:highlight w:val="none"/>
        </w:rPr>
        <w:t>】</w:t>
      </w:r>
      <w:r>
        <w:rPr>
          <w:rFonts w:hint="eastAsia" w:ascii="楷体" w:hAnsi="楷体" w:eastAsia="楷体" w:cs="楷体"/>
          <w:color w:val="auto"/>
          <w:highlight w:val="none"/>
        </w:rPr>
        <w:t>（</w:t>
      </w:r>
      <w:r>
        <w:rPr>
          <w:rFonts w:hint="eastAsia" w:ascii="楷体" w:hAnsi="楷体" w:eastAsia="楷体" w:cs="楷体"/>
          <w:color w:val="auto"/>
          <w:highlight w:val="none"/>
        </w:rPr>
        <w:fldChar w:fldCharType="begin"/>
      </w:r>
      <w:r>
        <w:rPr>
          <w:rFonts w:hint="eastAsia" w:ascii="楷体" w:hAnsi="楷体" w:eastAsia="楷体" w:cs="楷体"/>
          <w:color w:val="auto"/>
          <w:highlight w:val="none"/>
        </w:rPr>
        <w:instrText xml:space="preserve">HYPERLINK "http://www.ccgp-shaanxi.gov.cn/"</w:instrText>
      </w:r>
      <w:r>
        <w:rPr>
          <w:rFonts w:hint="eastAsia" w:ascii="楷体" w:hAnsi="楷体" w:eastAsia="楷体" w:cs="楷体"/>
          <w:color w:val="auto"/>
          <w:highlight w:val="none"/>
        </w:rPr>
        <w:fldChar w:fldCharType="separate"/>
      </w:r>
      <w:r>
        <w:rPr>
          <w:rStyle w:val="39"/>
          <w:rFonts w:hint="eastAsia" w:ascii="楷体" w:hAnsi="楷体" w:eastAsia="楷体" w:cs="楷体"/>
          <w:color w:val="auto"/>
          <w:highlight w:val="none"/>
        </w:rPr>
        <w:t>http://www.ccgp-shaanxi.gov.cn/</w:t>
      </w:r>
      <w:r>
        <w:rPr>
          <w:rFonts w:hint="eastAsia" w:ascii="楷体" w:hAnsi="楷体" w:eastAsia="楷体" w:cs="楷体"/>
          <w:color w:val="auto"/>
          <w:highlight w:val="none"/>
        </w:rPr>
        <w:fldChar w:fldCharType="end"/>
      </w:r>
      <w:r>
        <w:rPr>
          <w:rFonts w:hint="eastAsia" w:ascii="楷体" w:hAnsi="楷体" w:eastAsia="楷体" w:cs="楷体"/>
          <w:color w:val="auto"/>
          <w:highlight w:val="none"/>
        </w:rPr>
        <w:t>）上公布中标结果。中标公</w:t>
      </w:r>
      <w:r>
        <w:rPr>
          <w:rFonts w:hint="eastAsia" w:ascii="楷体" w:hAnsi="楷体" w:eastAsia="楷体" w:cs="楷体"/>
          <w:highlight w:val="none"/>
        </w:rPr>
        <w:t>告期限为1个工作日。</w:t>
      </w:r>
    </w:p>
    <w:p>
      <w:pPr>
        <w:pStyle w:val="49"/>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在公告中标结果的同时，中标</w:t>
      </w:r>
      <w:r>
        <w:rPr>
          <w:rFonts w:hint="eastAsia" w:ascii="楷体" w:hAnsi="楷体" w:eastAsia="楷体" w:cs="楷体"/>
          <w:highlight w:val="none"/>
          <w:lang w:eastAsia="zh-CN"/>
        </w:rPr>
        <w:t>人</w:t>
      </w:r>
      <w:r>
        <w:rPr>
          <w:rFonts w:hint="eastAsia" w:ascii="楷体" w:hAnsi="楷体" w:eastAsia="楷体" w:cs="楷体"/>
          <w:highlight w:val="none"/>
        </w:rPr>
        <w:t>自行在“西安市公共资源交易平台（sxggzyjy.xa.gov.cn）”打印中标通知书，中标</w:t>
      </w:r>
      <w:r>
        <w:rPr>
          <w:rFonts w:hint="eastAsia" w:ascii="楷体" w:hAnsi="楷体" w:eastAsia="楷体" w:cs="楷体"/>
          <w:highlight w:val="none"/>
          <w:lang w:eastAsia="zh-CN"/>
        </w:rPr>
        <w:t>人</w:t>
      </w:r>
      <w:r>
        <w:rPr>
          <w:rFonts w:hint="eastAsia" w:ascii="楷体" w:hAnsi="楷体" w:eastAsia="楷体" w:cs="楷体"/>
          <w:highlight w:val="none"/>
        </w:rPr>
        <w:t>在领取中标通知书时提供纸质投标文件一正两副、电子投标文件一份用于备案。</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5．采用综合评分法评审的，</w:t>
      </w:r>
      <w:r>
        <w:rPr>
          <w:rFonts w:hint="eastAsia" w:ascii="楷体" w:hAnsi="楷体" w:eastAsia="楷体" w:cs="楷体"/>
          <w:color w:val="auto"/>
          <w:highlight w:val="none"/>
          <w:lang w:val="en-US" w:eastAsia="zh-CN"/>
        </w:rPr>
        <w:t>投标人</w:t>
      </w:r>
      <w:r>
        <w:rPr>
          <w:rFonts w:hint="eastAsia" w:ascii="楷体" w:hAnsi="楷体" w:eastAsia="楷体" w:cs="楷体"/>
          <w:color w:val="auto"/>
          <w:highlight w:val="none"/>
        </w:rPr>
        <w:t>可登录【全国公共资源交易中心（陕西省·西安市）】网站〖首页·〉电子交易平台·〉企业端〗，登录后切换到〖我的项目〗模块，依次点选〖项目流程·〉项目管理·〉评标结果查看〗，查看本单位的最终得分与排序。</w:t>
      </w:r>
    </w:p>
    <w:p>
      <w:pPr>
        <w:pStyle w:val="49"/>
        <w:ind w:firstLine="480"/>
        <w:rPr>
          <w:rFonts w:hint="eastAsia" w:ascii="楷体" w:hAnsi="楷体" w:eastAsia="楷体" w:cs="楷体"/>
          <w:color w:val="auto"/>
          <w:highlight w:val="none"/>
        </w:rPr>
      </w:pPr>
      <w:r>
        <w:rPr>
          <w:rFonts w:hint="eastAsia" w:ascii="楷体" w:hAnsi="楷体" w:eastAsia="楷体" w:cs="楷体"/>
          <w:color w:val="auto"/>
          <w:highlight w:val="none"/>
        </w:rPr>
        <w:t>6．采购代理机构按照相关规定将评审报告送监管机构备案。</w:t>
      </w:r>
    </w:p>
    <w:p>
      <w:pPr>
        <w:pStyle w:val="4"/>
        <w:rPr>
          <w:rFonts w:hint="eastAsia" w:ascii="楷体" w:hAnsi="楷体" w:eastAsia="楷体" w:cs="楷体"/>
          <w:highlight w:val="none"/>
        </w:rPr>
      </w:pPr>
      <w:r>
        <w:rPr>
          <w:rFonts w:hint="eastAsia" w:ascii="楷体" w:hAnsi="楷体" w:eastAsia="楷体" w:cs="楷体"/>
          <w:highlight w:val="none"/>
        </w:rPr>
        <w:t>九、合同签订、履行及验收</w:t>
      </w:r>
    </w:p>
    <w:p>
      <w:pPr>
        <w:pStyle w:val="49"/>
        <w:ind w:firstLine="480"/>
        <w:rPr>
          <w:rFonts w:hint="eastAsia" w:ascii="楷体" w:hAnsi="楷体" w:eastAsia="楷体" w:cs="楷体"/>
          <w:highlight w:val="none"/>
        </w:rPr>
      </w:pPr>
      <w:r>
        <w:rPr>
          <w:rFonts w:hint="eastAsia" w:ascii="楷体" w:hAnsi="楷体" w:eastAsia="楷体" w:cs="楷体"/>
          <w:highlight w:val="none"/>
        </w:rPr>
        <w:t>招标文件、投标文件、澄清、补充合同等为政府采购合同的组成部分，具有同等法律效力。</w:t>
      </w:r>
    </w:p>
    <w:p>
      <w:pPr>
        <w:pStyle w:val="5"/>
        <w:ind w:firstLine="482"/>
        <w:rPr>
          <w:rFonts w:hint="eastAsia" w:ascii="楷体" w:hAnsi="楷体" w:eastAsia="楷体" w:cs="楷体"/>
          <w:highlight w:val="none"/>
        </w:rPr>
      </w:pPr>
      <w:r>
        <w:rPr>
          <w:rFonts w:hint="eastAsia" w:ascii="楷体" w:hAnsi="楷体" w:eastAsia="楷体" w:cs="楷体"/>
          <w:highlight w:val="none"/>
        </w:rPr>
        <w:t>（一）签订政府采购合同</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自中标通知书发出之日起</w:t>
      </w:r>
      <w:r>
        <w:rPr>
          <w:rFonts w:hint="eastAsia" w:ascii="楷体" w:hAnsi="楷体" w:eastAsia="楷体" w:cs="楷体"/>
          <w:highlight w:val="none"/>
          <w:lang w:val="en-US" w:eastAsia="zh-CN"/>
        </w:rPr>
        <w:t>30</w:t>
      </w:r>
      <w:r>
        <w:rPr>
          <w:rFonts w:hint="eastAsia" w:ascii="楷体" w:hAnsi="楷体" w:eastAsia="楷体" w:cs="楷体"/>
          <w:highlight w:val="none"/>
        </w:rPr>
        <w:t>日内，采购人与中标</w:t>
      </w:r>
      <w:r>
        <w:rPr>
          <w:rFonts w:hint="eastAsia" w:ascii="楷体" w:hAnsi="楷体" w:eastAsia="楷体" w:cs="楷体"/>
          <w:highlight w:val="none"/>
          <w:lang w:eastAsia="zh-CN"/>
        </w:rPr>
        <w:t>人</w:t>
      </w:r>
      <w:r>
        <w:rPr>
          <w:rFonts w:hint="eastAsia" w:ascii="楷体" w:hAnsi="楷体" w:eastAsia="楷体" w:cs="楷体"/>
          <w:highlight w:val="none"/>
        </w:rPr>
        <w:t>应按招标文件和中标</w:t>
      </w:r>
      <w:r>
        <w:rPr>
          <w:rFonts w:hint="eastAsia" w:ascii="楷体" w:hAnsi="楷体" w:eastAsia="楷体" w:cs="楷体"/>
          <w:highlight w:val="none"/>
          <w:lang w:eastAsia="zh-CN"/>
        </w:rPr>
        <w:t>人</w:t>
      </w:r>
      <w:r>
        <w:rPr>
          <w:rFonts w:hint="eastAsia" w:ascii="楷体" w:hAnsi="楷体" w:eastAsia="楷体" w:cs="楷体"/>
          <w:highlight w:val="none"/>
        </w:rPr>
        <w:t>投标文件的约定，签订书面合同。</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中标</w:t>
      </w:r>
      <w:r>
        <w:rPr>
          <w:rFonts w:hint="eastAsia" w:ascii="楷体" w:hAnsi="楷体" w:eastAsia="楷体" w:cs="楷体"/>
          <w:highlight w:val="none"/>
          <w:lang w:eastAsia="zh-CN"/>
        </w:rPr>
        <w:t>人</w:t>
      </w:r>
      <w:r>
        <w:rPr>
          <w:rFonts w:hint="eastAsia" w:ascii="楷体" w:hAnsi="楷体" w:eastAsia="楷体" w:cs="楷体"/>
          <w:highlight w:val="none"/>
        </w:rPr>
        <w:t>拒绝与采购人签订合同的，采购人可以按照《政府采购法实施条例》第四十九条规定，确定下一候选人为中标</w:t>
      </w:r>
      <w:r>
        <w:rPr>
          <w:rFonts w:hint="eastAsia" w:ascii="楷体" w:hAnsi="楷体" w:eastAsia="楷体" w:cs="楷体"/>
          <w:highlight w:val="none"/>
          <w:lang w:eastAsia="zh-CN"/>
        </w:rPr>
        <w:t>人</w:t>
      </w:r>
      <w:r>
        <w:rPr>
          <w:rFonts w:hint="eastAsia" w:ascii="楷体" w:hAnsi="楷体" w:eastAsia="楷体" w:cs="楷体"/>
          <w:highlight w:val="none"/>
        </w:rPr>
        <w:t>，也可以重新开展政府采购活动。</w:t>
      </w:r>
    </w:p>
    <w:p>
      <w:pPr>
        <w:pStyle w:val="49"/>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采购人不得向中标</w:t>
      </w:r>
      <w:r>
        <w:rPr>
          <w:rFonts w:hint="eastAsia" w:ascii="楷体" w:hAnsi="楷体" w:eastAsia="楷体" w:cs="楷体"/>
          <w:highlight w:val="none"/>
          <w:lang w:eastAsia="zh-CN"/>
        </w:rPr>
        <w:t>人</w:t>
      </w:r>
      <w:r>
        <w:rPr>
          <w:rFonts w:hint="eastAsia" w:ascii="楷体" w:hAnsi="楷体" w:eastAsia="楷体" w:cs="楷体"/>
          <w:highlight w:val="none"/>
        </w:rPr>
        <w:t>提出任何不合理的要求，作为签订合同的条件，不得与中标</w:t>
      </w:r>
      <w:r>
        <w:rPr>
          <w:rFonts w:hint="eastAsia" w:ascii="楷体" w:hAnsi="楷体" w:eastAsia="楷体" w:cs="楷体"/>
          <w:highlight w:val="none"/>
          <w:lang w:eastAsia="zh-CN"/>
        </w:rPr>
        <w:t>人</w:t>
      </w:r>
      <w:r>
        <w:rPr>
          <w:rFonts w:hint="eastAsia" w:ascii="楷体" w:hAnsi="楷体" w:eastAsia="楷体" w:cs="楷体"/>
          <w:highlight w:val="none"/>
        </w:rPr>
        <w:t>私下订立背离合同实质性内容的任何协议，所签订的合同不得对招标文件和中标供应商投标文件作实质性修改。</w:t>
      </w:r>
    </w:p>
    <w:p>
      <w:pPr>
        <w:pStyle w:val="49"/>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质疑或者投诉事项可能影响中标、成交结果的，采购人应当暂停签订合同，已经签订合同的，应当中止履行合同。</w:t>
      </w:r>
    </w:p>
    <w:p>
      <w:pPr>
        <w:pStyle w:val="5"/>
        <w:ind w:firstLine="482"/>
        <w:rPr>
          <w:rFonts w:hint="eastAsia" w:ascii="楷体" w:hAnsi="楷体" w:eastAsia="楷体" w:cs="楷体"/>
          <w:highlight w:val="none"/>
        </w:rPr>
      </w:pPr>
      <w:r>
        <w:rPr>
          <w:rFonts w:hint="eastAsia" w:ascii="楷体" w:hAnsi="楷体" w:eastAsia="楷体" w:cs="楷体"/>
          <w:highlight w:val="none"/>
        </w:rPr>
        <w:t>（二）合同公告及备案</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采购人应当自政府采购合同签订之日起2个工作日内，在陕西省政府采购网对合同进行公示，但政府采购合同中涉及国家秘密、商业秘密的内容除外。</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采购人应自合同签订之日起7个工作日内将政府采购合同报送监管机构备案。</w:t>
      </w:r>
    </w:p>
    <w:p>
      <w:pPr>
        <w:pStyle w:val="5"/>
        <w:ind w:firstLine="482"/>
        <w:rPr>
          <w:rFonts w:hint="eastAsia" w:ascii="楷体" w:hAnsi="楷体" w:eastAsia="楷体" w:cs="楷体"/>
          <w:highlight w:val="none"/>
        </w:rPr>
      </w:pPr>
      <w:r>
        <w:rPr>
          <w:rFonts w:hint="eastAsia" w:ascii="楷体" w:hAnsi="楷体" w:eastAsia="楷体" w:cs="楷体"/>
          <w:highlight w:val="none"/>
        </w:rPr>
        <w:t>（三）履行合同</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合同一经签订，双方应严格履行合同规定的义务。</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在合同履行过程中，如发生合同纠纷，合同双方应按照《中华人民共和国民法典》及合同条款的有关规定进行处理。</w:t>
      </w:r>
    </w:p>
    <w:p>
      <w:pPr>
        <w:pStyle w:val="5"/>
        <w:ind w:firstLine="482"/>
        <w:rPr>
          <w:rFonts w:hint="eastAsia" w:ascii="楷体" w:hAnsi="楷体" w:eastAsia="楷体" w:cs="楷体"/>
          <w:highlight w:val="none"/>
        </w:rPr>
      </w:pPr>
      <w:r>
        <w:rPr>
          <w:rFonts w:hint="eastAsia" w:ascii="楷体" w:hAnsi="楷体" w:eastAsia="楷体" w:cs="楷体"/>
          <w:highlight w:val="none"/>
        </w:rPr>
        <w:t>（四）验收或考核</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采购人严格按照国家相关法律法规的要求及招标文件的要求组织验收或考核。</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采购人按《关于促进政府采购公平竞争优化营商环境的通知》（财库〔2019〕38号）、《保障中小企业款项支付条例》（国务院令第728号）等规定及采购合同的约定进行支付合同款项。</w:t>
      </w:r>
    </w:p>
    <w:p>
      <w:pPr>
        <w:pStyle w:val="4"/>
        <w:rPr>
          <w:rFonts w:hint="eastAsia" w:ascii="楷体" w:hAnsi="楷体" w:eastAsia="楷体" w:cs="楷体"/>
          <w:highlight w:val="none"/>
        </w:rPr>
      </w:pPr>
      <w:r>
        <w:rPr>
          <w:rFonts w:hint="eastAsia" w:ascii="楷体" w:hAnsi="楷体" w:eastAsia="楷体" w:cs="楷体"/>
          <w:highlight w:val="none"/>
        </w:rPr>
        <w:t>十、废标及重新招标</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color w:val="auto"/>
          <w:highlight w:val="none"/>
        </w:rPr>
        <w:t>．</w:t>
      </w:r>
      <w:r>
        <w:rPr>
          <w:rFonts w:hint="eastAsia" w:ascii="楷体" w:hAnsi="楷体" w:eastAsia="楷体" w:cs="楷体"/>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color w:val="auto"/>
          <w:highlight w:val="none"/>
        </w:rPr>
        <w:t>．</w:t>
      </w:r>
      <w:r>
        <w:rPr>
          <w:rFonts w:hint="eastAsia" w:ascii="楷体" w:hAnsi="楷体" w:eastAsia="楷体" w:cs="楷体"/>
          <w:highlight w:val="none"/>
        </w:rPr>
        <w:t>根据《政府采购法》第三十六条规定，在招标采购中，出现下列情形之一的，本项目按废标处理：</w:t>
      </w:r>
    </w:p>
    <w:p>
      <w:pPr>
        <w:pStyle w:val="49"/>
        <w:ind w:firstLine="480"/>
        <w:rPr>
          <w:rFonts w:hint="eastAsia" w:ascii="楷体" w:hAnsi="楷体" w:eastAsia="楷体" w:cs="楷体"/>
          <w:highlight w:val="none"/>
        </w:rPr>
      </w:pPr>
      <w:r>
        <w:rPr>
          <w:rFonts w:hint="eastAsia" w:ascii="楷体" w:hAnsi="楷体" w:eastAsia="楷体" w:cs="楷体"/>
          <w:highlight w:val="none"/>
        </w:rPr>
        <w:t>（1）出现影响采购公正的违法、违规行为的；</w:t>
      </w:r>
    </w:p>
    <w:p>
      <w:pPr>
        <w:pStyle w:val="49"/>
        <w:ind w:firstLine="480"/>
        <w:rPr>
          <w:rFonts w:hint="eastAsia" w:ascii="楷体" w:hAnsi="楷体" w:eastAsia="楷体" w:cs="楷体"/>
          <w:highlight w:val="none"/>
        </w:rPr>
      </w:pPr>
      <w:r>
        <w:rPr>
          <w:rFonts w:hint="eastAsia" w:ascii="楷体" w:hAnsi="楷体" w:eastAsia="楷体" w:cs="楷体"/>
          <w:highlight w:val="none"/>
        </w:rPr>
        <w:t>（2）供应商的报价均超过了采购预算，采购人不能支付的；</w:t>
      </w:r>
    </w:p>
    <w:p>
      <w:pPr>
        <w:pStyle w:val="49"/>
        <w:ind w:firstLine="480"/>
        <w:rPr>
          <w:rFonts w:hint="eastAsia" w:ascii="楷体" w:hAnsi="楷体" w:eastAsia="楷体" w:cs="楷体"/>
          <w:highlight w:val="none"/>
        </w:rPr>
      </w:pPr>
      <w:r>
        <w:rPr>
          <w:rFonts w:hint="eastAsia" w:ascii="楷体" w:hAnsi="楷体" w:eastAsia="楷体" w:cs="楷体"/>
          <w:highlight w:val="none"/>
        </w:rPr>
        <w:t>（3）因重大变故，采购任务取消的。</w:t>
      </w:r>
    </w:p>
    <w:p>
      <w:pPr>
        <w:pStyle w:val="49"/>
        <w:ind w:firstLine="480"/>
        <w:rPr>
          <w:rFonts w:hint="eastAsia" w:ascii="楷体" w:hAnsi="楷体" w:eastAsia="楷体" w:cs="楷体"/>
          <w:highlight w:val="none"/>
        </w:rPr>
      </w:pPr>
      <w:r>
        <w:rPr>
          <w:rFonts w:hint="eastAsia" w:ascii="楷体" w:hAnsi="楷体" w:eastAsia="楷体" w:cs="楷体"/>
          <w:highlight w:val="none"/>
        </w:rPr>
        <w:t>废标后，除采购任务取消外，本项目将重新组织招标。</w:t>
      </w:r>
    </w:p>
    <w:p>
      <w:pPr>
        <w:pStyle w:val="49"/>
        <w:ind w:firstLine="480"/>
        <w:rPr>
          <w:rFonts w:hint="eastAsia" w:ascii="楷体" w:hAnsi="楷体" w:eastAsia="楷体" w:cs="楷体"/>
          <w:highlight w:val="none"/>
        </w:rPr>
      </w:pPr>
      <w:r>
        <w:rPr>
          <w:rFonts w:hint="eastAsia" w:ascii="楷体" w:hAnsi="楷体" w:eastAsia="楷体" w:cs="楷体"/>
          <w:highlight w:val="none"/>
        </w:rPr>
        <w:t>3</w:t>
      </w:r>
      <w:r>
        <w:rPr>
          <w:rFonts w:hint="eastAsia" w:ascii="楷体" w:hAnsi="楷体" w:eastAsia="楷体" w:cs="楷体"/>
          <w:color w:val="auto"/>
          <w:highlight w:val="none"/>
        </w:rPr>
        <w:t>．</w:t>
      </w:r>
      <w:r>
        <w:rPr>
          <w:rFonts w:hint="eastAsia" w:ascii="楷体" w:hAnsi="楷体" w:eastAsia="楷体" w:cs="楷体"/>
          <w:highlight w:val="none"/>
        </w:rPr>
        <w:t>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pStyle w:val="49"/>
        <w:ind w:firstLine="480"/>
        <w:rPr>
          <w:rFonts w:hint="eastAsia" w:ascii="楷体" w:hAnsi="楷体" w:eastAsia="楷体" w:cs="楷体"/>
          <w:highlight w:val="none"/>
        </w:rPr>
      </w:pPr>
      <w:r>
        <w:rPr>
          <w:rFonts w:hint="eastAsia" w:ascii="楷体" w:hAnsi="楷体" w:eastAsia="楷体" w:cs="楷体"/>
          <w:highlight w:val="none"/>
        </w:rPr>
        <w:t>4</w:t>
      </w:r>
      <w:r>
        <w:rPr>
          <w:rFonts w:hint="eastAsia" w:ascii="楷体" w:hAnsi="楷体" w:eastAsia="楷体" w:cs="楷体"/>
          <w:color w:val="auto"/>
          <w:highlight w:val="none"/>
        </w:rPr>
        <w:t>．</w:t>
      </w:r>
      <w:r>
        <w:rPr>
          <w:rFonts w:hint="eastAsia" w:ascii="楷体" w:hAnsi="楷体" w:eastAsia="楷体" w:cs="楷体"/>
          <w:highlight w:val="none"/>
        </w:rPr>
        <w:t>招标文件未明确的其他事项，按《政府采购法》及其相关法律法规执行。</w:t>
      </w:r>
    </w:p>
    <w:p>
      <w:pPr>
        <w:keepNext/>
        <w:keepLines/>
        <w:widowControl w:val="0"/>
        <w:numPr>
          <w:ilvl w:val="0"/>
          <w:numId w:val="0"/>
        </w:numPr>
        <w:spacing w:before="260" w:after="260" w:line="360" w:lineRule="auto"/>
        <w:jc w:val="left"/>
        <w:outlineLvl w:val="1"/>
        <w:rPr>
          <w:rFonts w:hint="eastAsia" w:ascii="楷体" w:hAnsi="楷体" w:eastAsia="楷体" w:cs="楷体"/>
          <w:b w:val="0"/>
          <w:bCs/>
          <w:color w:val="000000"/>
          <w:kern w:val="0"/>
          <w:sz w:val="28"/>
          <w:szCs w:val="20"/>
          <w:highlight w:val="none"/>
          <w:lang w:val="en-US" w:eastAsia="zh-CN" w:bidi="ar-SA"/>
        </w:rPr>
      </w:pPr>
      <w:r>
        <w:rPr>
          <w:rFonts w:hint="eastAsia" w:ascii="楷体" w:hAnsi="楷体" w:eastAsia="楷体" w:cs="楷体"/>
          <w:b w:val="0"/>
          <w:bCs/>
          <w:color w:val="000000"/>
          <w:kern w:val="0"/>
          <w:sz w:val="28"/>
          <w:szCs w:val="20"/>
          <w:highlight w:val="none"/>
          <w:lang w:val="en-US" w:eastAsia="zh-CN" w:bidi="ar-SA"/>
        </w:rPr>
        <w:t>十一、采购代理服务费</w:t>
      </w:r>
    </w:p>
    <w:p>
      <w:pPr>
        <w:pStyle w:val="49"/>
        <w:ind w:firstLine="480"/>
        <w:rPr>
          <w:rFonts w:hint="eastAsia" w:ascii="楷体" w:hAnsi="楷体" w:eastAsia="楷体" w:cs="楷体"/>
          <w:highlight w:val="none"/>
        </w:rPr>
      </w:pPr>
      <w:r>
        <w:rPr>
          <w:rFonts w:hint="eastAsia" w:ascii="楷体" w:hAnsi="楷体" w:eastAsia="楷体" w:cs="楷体"/>
          <w:highlight w:val="none"/>
        </w:rPr>
        <w:t>1</w:t>
      </w:r>
      <w:r>
        <w:rPr>
          <w:rFonts w:hint="eastAsia" w:ascii="楷体" w:hAnsi="楷体" w:eastAsia="楷体" w:cs="楷体"/>
          <w:highlight w:val="none"/>
          <w:lang w:val="en-US" w:eastAsia="zh-CN"/>
        </w:rPr>
        <w:t>.</w:t>
      </w:r>
      <w:r>
        <w:rPr>
          <w:rFonts w:hint="eastAsia" w:ascii="楷体" w:hAnsi="楷体" w:eastAsia="楷体" w:cs="楷体"/>
          <w:highlight w:val="none"/>
        </w:rPr>
        <w:t>中标人在获取中标通知书前，须向采购代理机构支付采购代理服务费，采购代理服务费计入投标报价但不单独列明。</w:t>
      </w:r>
    </w:p>
    <w:p>
      <w:pPr>
        <w:pStyle w:val="49"/>
        <w:ind w:firstLine="480"/>
        <w:rPr>
          <w:rFonts w:hint="eastAsia" w:ascii="楷体" w:hAnsi="楷体" w:eastAsia="楷体" w:cs="楷体"/>
          <w:highlight w:val="none"/>
        </w:rPr>
      </w:pPr>
      <w:r>
        <w:rPr>
          <w:rFonts w:hint="eastAsia" w:ascii="楷体" w:hAnsi="楷体" w:eastAsia="楷体" w:cs="楷体"/>
          <w:highlight w:val="none"/>
        </w:rPr>
        <w:t>银行户名：陕西四方衡裕项目管理有限公司</w:t>
      </w:r>
    </w:p>
    <w:p>
      <w:pPr>
        <w:pStyle w:val="49"/>
        <w:ind w:firstLine="480"/>
        <w:rPr>
          <w:rFonts w:hint="eastAsia" w:ascii="楷体" w:hAnsi="楷体" w:eastAsia="楷体" w:cs="楷体"/>
          <w:highlight w:val="none"/>
        </w:rPr>
      </w:pPr>
      <w:r>
        <w:rPr>
          <w:rFonts w:hint="eastAsia" w:ascii="楷体" w:hAnsi="楷体" w:eastAsia="楷体" w:cs="楷体"/>
          <w:highlight w:val="none"/>
        </w:rPr>
        <w:t xml:space="preserve">开户银行：兴业银行股份有限公司西安锦业路支行 </w:t>
      </w:r>
    </w:p>
    <w:p>
      <w:pPr>
        <w:pStyle w:val="49"/>
        <w:ind w:firstLine="480"/>
        <w:rPr>
          <w:rFonts w:hint="eastAsia" w:ascii="楷体" w:hAnsi="楷体" w:eastAsia="楷体" w:cs="楷体"/>
          <w:highlight w:val="none"/>
        </w:rPr>
      </w:pPr>
      <w:r>
        <w:rPr>
          <w:rFonts w:hint="eastAsia" w:ascii="楷体" w:hAnsi="楷体" w:eastAsia="楷体" w:cs="楷体"/>
          <w:highlight w:val="none"/>
        </w:rPr>
        <w:t xml:space="preserve">账号：456700100100008334  </w:t>
      </w:r>
    </w:p>
    <w:p>
      <w:pPr>
        <w:pStyle w:val="49"/>
        <w:ind w:firstLine="480"/>
        <w:rPr>
          <w:rFonts w:hint="eastAsia" w:ascii="楷体" w:hAnsi="楷体" w:eastAsia="楷体" w:cs="楷体"/>
          <w:highlight w:val="none"/>
        </w:rPr>
      </w:pPr>
      <w:r>
        <w:rPr>
          <w:rFonts w:hint="eastAsia" w:ascii="楷体" w:hAnsi="楷体" w:eastAsia="楷体" w:cs="楷体"/>
          <w:highlight w:val="none"/>
        </w:rPr>
        <w:t xml:space="preserve">联系人：方淑丽  </w:t>
      </w:r>
      <w:r>
        <w:rPr>
          <w:rFonts w:hint="eastAsia" w:ascii="楷体" w:hAnsi="楷体" w:eastAsia="楷体" w:cs="楷体"/>
          <w:highlight w:val="none"/>
          <w:lang w:val="en-US" w:eastAsia="zh-CN"/>
        </w:rPr>
        <w:t>蔡月茹</w:t>
      </w:r>
      <w:r>
        <w:rPr>
          <w:rFonts w:hint="eastAsia" w:ascii="楷体" w:hAnsi="楷体" w:eastAsia="楷体" w:cs="楷体"/>
          <w:highlight w:val="none"/>
        </w:rPr>
        <w:t xml:space="preserve">  </w:t>
      </w:r>
    </w:p>
    <w:p>
      <w:pPr>
        <w:pStyle w:val="49"/>
        <w:ind w:firstLine="480"/>
        <w:rPr>
          <w:rFonts w:hint="eastAsia" w:ascii="楷体" w:hAnsi="楷体" w:eastAsia="楷体" w:cs="楷体"/>
          <w:highlight w:val="none"/>
        </w:rPr>
      </w:pPr>
      <w:r>
        <w:rPr>
          <w:rFonts w:hint="eastAsia" w:ascii="楷体" w:hAnsi="楷体" w:eastAsia="楷体" w:cs="楷体"/>
          <w:highlight w:val="none"/>
        </w:rPr>
        <w:t xml:space="preserve">联系电话：029-89284433 </w:t>
      </w:r>
    </w:p>
    <w:p>
      <w:pPr>
        <w:pStyle w:val="49"/>
        <w:ind w:firstLine="480"/>
        <w:rPr>
          <w:rFonts w:hint="eastAsia" w:ascii="楷体" w:hAnsi="楷体" w:eastAsia="楷体" w:cs="楷体"/>
          <w:highlight w:val="none"/>
        </w:rPr>
      </w:pPr>
      <w:r>
        <w:rPr>
          <w:rFonts w:hint="eastAsia" w:ascii="楷体" w:hAnsi="楷体" w:eastAsia="楷体" w:cs="楷体"/>
          <w:highlight w:val="none"/>
        </w:rPr>
        <w:t>2</w:t>
      </w:r>
      <w:r>
        <w:rPr>
          <w:rFonts w:hint="eastAsia" w:ascii="楷体" w:hAnsi="楷体" w:eastAsia="楷体" w:cs="楷体"/>
          <w:highlight w:val="none"/>
          <w:lang w:val="en-US" w:eastAsia="zh-CN"/>
        </w:rPr>
        <w:t>.</w:t>
      </w:r>
      <w:r>
        <w:rPr>
          <w:rFonts w:hint="eastAsia" w:ascii="楷体" w:hAnsi="楷体" w:eastAsia="楷体" w:cs="楷体"/>
          <w:highlight w:val="none"/>
        </w:rPr>
        <w:t>采购代理服务费参照《国家计委关于印发&lt;招标代理服务收费管理暂行办法&gt;的通知》（计价格[2002]1980号）和（发改办价格[2011]534号）规定标准收取。</w:t>
      </w:r>
    </w:p>
    <w:p>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pPr>
        <w:pStyle w:val="3"/>
        <w:numPr>
          <w:ilvl w:val="0"/>
          <w:numId w:val="0"/>
        </w:numPr>
        <w:spacing w:before="210" w:after="210"/>
        <w:ind w:leftChars="0"/>
        <w:jc w:val="center"/>
        <w:rPr>
          <w:rFonts w:hint="eastAsia" w:ascii="楷体" w:hAnsi="楷体" w:eastAsia="楷体" w:cs="楷体"/>
          <w:b/>
          <w:bCs w:val="0"/>
          <w:highlight w:val="none"/>
        </w:rPr>
      </w:pPr>
      <w:bookmarkStart w:id="16" w:name="_Toc25289"/>
      <w:r>
        <w:rPr>
          <w:rFonts w:hint="eastAsia" w:ascii="楷体" w:hAnsi="楷体" w:eastAsia="楷体" w:cs="楷体"/>
          <w:b/>
          <w:bCs w:val="0"/>
          <w:highlight w:val="none"/>
        </w:rPr>
        <w:t>第三章　</w:t>
      </w:r>
      <w:bookmarkEnd w:id="16"/>
      <w:bookmarkStart w:id="17" w:name="_Toc19632"/>
      <w:bookmarkStart w:id="18" w:name="_Toc16096_WPSOffice_Level1"/>
      <w:bookmarkStart w:id="19" w:name="_Toc12574"/>
      <w:bookmarkStart w:id="20" w:name="_Toc32718_WPSOffice_Level1"/>
      <w:bookmarkStart w:id="21" w:name="_Toc25097"/>
      <w:r>
        <w:rPr>
          <w:rFonts w:hint="eastAsia" w:ascii="楷体" w:hAnsi="楷体" w:eastAsia="楷体" w:cs="楷体"/>
          <w:b/>
          <w:bCs w:val="0"/>
          <w:highlight w:val="none"/>
        </w:rPr>
        <w:t>采购内容及需求</w:t>
      </w:r>
      <w:bookmarkEnd w:id="17"/>
      <w:bookmarkEnd w:id="18"/>
      <w:bookmarkEnd w:id="19"/>
      <w:bookmarkEnd w:id="20"/>
      <w:bookmarkEnd w:id="21"/>
    </w:p>
    <w:p>
      <w:pPr>
        <w:pStyle w:val="3"/>
        <w:spacing w:before="210" w:after="210"/>
        <w:rPr>
          <w:rFonts w:hint="eastAsia" w:ascii="楷体" w:hAnsi="楷体" w:eastAsia="楷体" w:cs="楷体"/>
          <w:sz w:val="24"/>
          <w:szCs w:val="24"/>
          <w:highlight w:val="none"/>
        </w:rPr>
      </w:pPr>
    </w:p>
    <w:p>
      <w:pPr>
        <w:pStyle w:val="4"/>
        <w:keepLines w:val="0"/>
        <w:pageBreakBefore w:val="0"/>
        <w:kinsoku/>
        <w:wordWrap/>
        <w:overflowPunct/>
        <w:topLinePunct w:val="0"/>
        <w:autoSpaceDE/>
        <w:autoSpaceDN/>
        <w:bidi w:val="0"/>
        <w:adjustRightInd/>
        <w:snapToGrid/>
        <w:spacing w:before="0" w:after="0" w:line="360" w:lineRule="auto"/>
        <w:textAlignment w:val="auto"/>
        <w:rPr>
          <w:rFonts w:hint="eastAsia" w:ascii="楷体" w:hAnsi="楷体" w:eastAsia="楷体" w:cs="楷体"/>
          <w:b/>
          <w:bCs w:val="0"/>
          <w:sz w:val="24"/>
          <w:szCs w:val="24"/>
          <w:highlight w:val="none"/>
        </w:rPr>
      </w:pPr>
      <w:r>
        <w:rPr>
          <w:rFonts w:hint="eastAsia" w:ascii="楷体" w:hAnsi="楷体" w:eastAsia="楷体" w:cs="楷体"/>
          <w:b/>
          <w:bCs w:val="0"/>
          <w:sz w:val="24"/>
          <w:szCs w:val="24"/>
          <w:highlight w:val="none"/>
        </w:rPr>
        <w:t>一、项目概况</w:t>
      </w:r>
    </w:p>
    <w:p>
      <w:pPr>
        <w:pStyle w:val="4"/>
        <w:keepLines w:val="0"/>
        <w:pageBreakBefore w:val="0"/>
        <w:kinsoku/>
        <w:wordWrap/>
        <w:overflowPunct/>
        <w:topLinePunct w:val="0"/>
        <w:autoSpaceDE/>
        <w:autoSpaceDN/>
        <w:bidi w:val="0"/>
        <w:adjustRightInd/>
        <w:snapToGrid/>
        <w:spacing w:before="0" w:after="0" w:line="500" w:lineRule="exact"/>
        <w:textAlignment w:val="auto"/>
        <w:rPr>
          <w:rFonts w:hint="eastAsia" w:ascii="楷体" w:hAnsi="楷体" w:eastAsia="楷体" w:cs="楷体"/>
          <w:sz w:val="24"/>
          <w:szCs w:val="24"/>
          <w:highlight w:val="none"/>
          <w:lang w:val="en-US" w:eastAsia="zh-CN"/>
        </w:rPr>
      </w:pPr>
      <w:bookmarkStart w:id="22" w:name="_Toc299371147"/>
      <w:bookmarkStart w:id="23" w:name="_Toc194659748"/>
      <w:bookmarkStart w:id="24" w:name="_Toc107733021"/>
      <w:bookmarkStart w:id="25" w:name="_Toc107733003"/>
      <w:r>
        <w:rPr>
          <w:rFonts w:hint="eastAsia" w:ascii="楷体" w:hAnsi="楷体" w:eastAsia="楷体" w:cs="楷体"/>
          <w:sz w:val="24"/>
          <w:szCs w:val="24"/>
          <w:highlight w:val="none"/>
          <w:lang w:val="en-US" w:eastAsia="zh-CN"/>
        </w:rPr>
        <w:t xml:space="preserve">    依据《城市地下管线探测技术规程》（CJJ61-2017)、《城市市政基础设施普查和综合管理信息平台建设工作指导手册》（住房和城乡建设部 2021年5月）等国家规范、标准实施。通过普查方式，对航天基地范围内已建成市政道路地下管网及其他市政基础设施进行探测、测量，形成地下基础市政设施实测成果及数据库。通过航天基地已有地下管线成果进行分析，已普查道路新增未探测管线工作量预估约为190公里；新建道路管线普查工作量预估约为655公里</w:t>
      </w:r>
      <w:r>
        <w:rPr>
          <w:rFonts w:hint="eastAsia" w:ascii="楷体" w:hAnsi="楷体" w:eastAsia="楷体" w:cs="楷体"/>
          <w:sz w:val="24"/>
          <w:szCs w:val="24"/>
          <w:highlight w:val="none"/>
          <w:lang w:val="en-US" w:eastAsia="zh-CN"/>
        </w:rPr>
        <w:t>，其他地下市政设施普查工作量预估约为5.5万平方米。</w:t>
      </w:r>
    </w:p>
    <w:bookmarkEnd w:id="22"/>
    <w:bookmarkEnd w:id="23"/>
    <w:bookmarkEnd w:id="24"/>
    <w:bookmarkEnd w:id="25"/>
    <w:p>
      <w:pPr>
        <w:pStyle w:val="4"/>
        <w:keepLines w:val="0"/>
        <w:pageBreakBefore w:val="0"/>
        <w:kinsoku/>
        <w:wordWrap/>
        <w:overflowPunct/>
        <w:topLinePunct w:val="0"/>
        <w:autoSpaceDE/>
        <w:autoSpaceDN/>
        <w:bidi w:val="0"/>
        <w:adjustRightInd/>
        <w:snapToGrid/>
        <w:spacing w:before="0" w:after="0" w:line="500" w:lineRule="exact"/>
        <w:textAlignment w:val="auto"/>
        <w:rPr>
          <w:rFonts w:hint="eastAsia" w:ascii="楷体" w:hAnsi="楷体" w:eastAsia="楷体" w:cs="楷体"/>
          <w:b/>
          <w:bCs w:val="0"/>
          <w:sz w:val="24"/>
          <w:szCs w:val="24"/>
          <w:highlight w:val="none"/>
        </w:rPr>
      </w:pPr>
      <w:r>
        <w:rPr>
          <w:rFonts w:hint="eastAsia" w:ascii="楷体" w:hAnsi="楷体" w:eastAsia="楷体" w:cs="楷体"/>
          <w:b/>
          <w:bCs w:val="0"/>
          <w:sz w:val="24"/>
          <w:szCs w:val="24"/>
          <w:highlight w:val="none"/>
        </w:rPr>
        <w:t>二、服务</w:t>
      </w:r>
      <w:r>
        <w:rPr>
          <w:rFonts w:hint="eastAsia" w:ascii="楷体" w:hAnsi="楷体" w:eastAsia="楷体" w:cs="楷体"/>
          <w:b/>
          <w:bCs w:val="0"/>
          <w:sz w:val="24"/>
          <w:szCs w:val="24"/>
          <w:highlight w:val="none"/>
          <w:lang w:val="en-US" w:eastAsia="zh-CN"/>
        </w:rPr>
        <w:t>内容</w:t>
      </w:r>
    </w:p>
    <w:p>
      <w:pPr>
        <w:pStyle w:val="4"/>
        <w:keepLines w:val="0"/>
        <w:pageBreakBefore w:val="0"/>
        <w:kinsoku/>
        <w:wordWrap/>
        <w:overflowPunct/>
        <w:topLinePunct w:val="0"/>
        <w:autoSpaceDE/>
        <w:autoSpaceDN/>
        <w:bidi w:val="0"/>
        <w:adjustRightInd/>
        <w:snapToGrid/>
        <w:spacing w:before="0" w:after="0" w:line="500" w:lineRule="exac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    对航天基地范围内已建成市政道路地下管网及其他市政基础设施进行普查，形成地下基础市政设施实测成果及数据库。</w:t>
      </w:r>
    </w:p>
    <w:p>
      <w:pPr>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三、技术要求</w:t>
      </w:r>
    </w:p>
    <w:p>
      <w:pPr>
        <w:pStyle w:val="4"/>
        <w:keepLines w:val="0"/>
        <w:pageBreakBefore w:val="0"/>
        <w:kinsoku/>
        <w:wordWrap/>
        <w:overflowPunct/>
        <w:topLinePunct w:val="0"/>
        <w:autoSpaceDE/>
        <w:autoSpaceDN/>
        <w:bidi w:val="0"/>
        <w:adjustRightInd/>
        <w:snapToGrid/>
        <w:spacing w:before="0" w:after="0" w:line="500" w:lineRule="exact"/>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    按照住房和城乡建设部2021年5月发布的《城市市政基础设施普查和综合管理信息平台建设工作指导手册》、《基础地理信息要素匪类与代码》（GB/T 13923-2022）、《管线要素分类代码与符号表达》（CH/T 1036-2015）、</w:t>
      </w:r>
      <w:r>
        <w:rPr>
          <w:rFonts w:hint="eastAsia" w:ascii="楷体" w:hAnsi="楷体" w:eastAsia="楷体" w:cs="楷体"/>
          <w:sz w:val="24"/>
          <w:szCs w:val="24"/>
          <w:highlight w:val="none"/>
          <w:lang w:val="zh-CN" w:eastAsia="zh-CN"/>
        </w:rPr>
        <w:t>《城市测量规范》（CJJ/T 8-2011）、</w:t>
      </w:r>
      <w:r>
        <w:rPr>
          <w:rFonts w:hint="eastAsia" w:ascii="楷体" w:hAnsi="楷体" w:eastAsia="楷体" w:cs="楷体"/>
          <w:sz w:val="24"/>
          <w:szCs w:val="24"/>
          <w:highlight w:val="none"/>
          <w:lang w:val="en-US" w:eastAsia="zh-CN"/>
        </w:rPr>
        <w:t>《城市地下管线探测技术规程》（CJJ 61-2017）、《不动产登记数据库标准》（TD/T 1066-2021）等住建部门、发改委、陕西省相关部门及计划部门现行颁布的有关标准、规范、规程的要求，完成航天基地范围内已建成市政道路地下管网及其他市政基础设施进行普查工作，形成地下基础市政设施实测成果及数据库。</w:t>
      </w:r>
    </w:p>
    <w:p>
      <w:pPr>
        <w:pStyle w:val="4"/>
        <w:keepLines w:val="0"/>
        <w:pageBreakBefore w:val="0"/>
        <w:kinsoku/>
        <w:wordWrap/>
        <w:overflowPunct/>
        <w:topLinePunct w:val="0"/>
        <w:autoSpaceDE/>
        <w:autoSpaceDN/>
        <w:bidi w:val="0"/>
        <w:adjustRightInd/>
        <w:snapToGrid/>
        <w:spacing w:line="500" w:lineRule="exact"/>
        <w:textAlignment w:val="auto"/>
        <w:rPr>
          <w:rFonts w:hint="eastAsia" w:ascii="楷体" w:hAnsi="楷体" w:eastAsia="楷体" w:cs="楷体"/>
          <w:b/>
          <w:bCs w:val="0"/>
          <w:sz w:val="24"/>
          <w:szCs w:val="24"/>
          <w:highlight w:val="none"/>
        </w:rPr>
      </w:pPr>
      <w:r>
        <w:rPr>
          <w:rFonts w:hint="eastAsia" w:ascii="楷体" w:hAnsi="楷体" w:eastAsia="楷体" w:cs="楷体"/>
          <w:b/>
          <w:bCs w:val="0"/>
          <w:sz w:val="24"/>
          <w:szCs w:val="24"/>
          <w:highlight w:val="none"/>
          <w:lang w:val="en-US" w:eastAsia="zh-CN"/>
        </w:rPr>
        <w:t>四</w:t>
      </w:r>
      <w:r>
        <w:rPr>
          <w:rFonts w:hint="eastAsia" w:ascii="楷体" w:hAnsi="楷体" w:eastAsia="楷体" w:cs="楷体"/>
          <w:b/>
          <w:bCs w:val="0"/>
          <w:sz w:val="24"/>
          <w:szCs w:val="24"/>
          <w:highlight w:val="none"/>
        </w:rPr>
        <w:t>、</w:t>
      </w:r>
      <w:r>
        <w:rPr>
          <w:rFonts w:hint="eastAsia" w:ascii="楷体" w:hAnsi="楷体" w:eastAsia="楷体" w:cs="楷体"/>
          <w:b/>
          <w:bCs w:val="0"/>
          <w:sz w:val="24"/>
          <w:szCs w:val="24"/>
          <w:highlight w:val="none"/>
          <w:lang w:val="en-US" w:eastAsia="zh-CN"/>
        </w:rPr>
        <w:t>服务要求</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（1）总体要求</w:t>
      </w:r>
    </w:p>
    <w:p>
      <w:pPr>
        <w:keepLines w:val="0"/>
        <w:pageBreakBefore w:val="0"/>
        <w:widowControl w:val="0"/>
        <w:numPr>
          <w:ilvl w:val="0"/>
          <w:numId w:val="0"/>
        </w:numPr>
        <w:kinsoku/>
        <w:wordWrap/>
        <w:overflowPunct/>
        <w:topLinePunct/>
        <w:autoSpaceDE/>
        <w:autoSpaceDN/>
        <w:bidi w:val="0"/>
        <w:adjustRightInd/>
        <w:snapToGrid/>
        <w:spacing w:line="500" w:lineRule="exact"/>
        <w:ind w:firstLine="480" w:firstLineChars="200"/>
        <w:jc w:val="both"/>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依据相关文件要求，完成已普查道路新增未探测管线、新建道路管线，其他地下设施：地下交通设施（公共停车场4个）、地下其他工程（地下污水处理厂1个）实测工作，形成地下基础市政设施实测成果及数据库。</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（2）具体要求</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①进度要求</w:t>
      </w:r>
    </w:p>
    <w:p>
      <w:pPr>
        <w:keepLines w:val="0"/>
        <w:pageBreakBefore w:val="0"/>
        <w:widowControl w:val="0"/>
        <w:numPr>
          <w:ilvl w:val="0"/>
          <w:numId w:val="0"/>
        </w:numPr>
        <w:kinsoku/>
        <w:wordWrap/>
        <w:overflowPunct/>
        <w:topLinePunct/>
        <w:autoSpaceDE/>
        <w:autoSpaceDN/>
        <w:bidi w:val="0"/>
        <w:adjustRightInd/>
        <w:snapToGrid/>
        <w:spacing w:line="500" w:lineRule="exact"/>
        <w:ind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投标人应根据各阶段工作计划，按期完成踏勘、文本起草、普查实施等工作，并按照采购人要求提供相应数量的编制文本及相关材料；配合采购人组织专家评审等相关工作。</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②质量要求</w:t>
      </w:r>
    </w:p>
    <w:p>
      <w:pPr>
        <w:keepLines w:val="0"/>
        <w:pageBreakBefore w:val="0"/>
        <w:widowControl w:val="0"/>
        <w:numPr>
          <w:ilvl w:val="0"/>
          <w:numId w:val="0"/>
        </w:numPr>
        <w:kinsoku/>
        <w:wordWrap/>
        <w:overflowPunct/>
        <w:topLinePunct/>
        <w:autoSpaceDE/>
        <w:autoSpaceDN/>
        <w:bidi w:val="0"/>
        <w:adjustRightInd/>
        <w:snapToGrid/>
        <w:spacing w:line="500" w:lineRule="exact"/>
        <w:ind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满足西安市城市地下市政基础设施普查工作质量要求。</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③成果内容</w:t>
      </w:r>
    </w:p>
    <w:p>
      <w:pPr>
        <w:numPr>
          <w:ilvl w:val="0"/>
          <w:numId w:val="0"/>
        </w:numPr>
        <w:ind w:firstLine="480" w:firstLineChars="200"/>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a.技术设计书、技术总结报告 （纸质3份 电子1份）；</w:t>
      </w:r>
    </w:p>
    <w:p>
      <w:pPr>
        <w:numPr>
          <w:ilvl w:val="0"/>
          <w:numId w:val="0"/>
        </w:numPr>
        <w:ind w:firstLine="480" w:firstLineChars="200"/>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b.质检报告和检查数据（纸质3份 电子1份） ；</w:t>
      </w:r>
    </w:p>
    <w:p>
      <w:pPr>
        <w:numPr>
          <w:ilvl w:val="0"/>
          <w:numId w:val="0"/>
        </w:numPr>
        <w:ind w:firstLine="480" w:firstLineChars="200"/>
        <w:jc w:val="left"/>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c.综合管线图、城市地下管线工程设施数据库、管线成果表、其他地下市政设施矢量数据。</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④编制成果要求</w:t>
      </w:r>
    </w:p>
    <w:p>
      <w:pPr>
        <w:keepLines w:val="0"/>
        <w:pageBreakBefore w:val="0"/>
        <w:widowControl w:val="0"/>
        <w:numPr>
          <w:ilvl w:val="0"/>
          <w:numId w:val="0"/>
        </w:numPr>
        <w:kinsoku/>
        <w:wordWrap/>
        <w:overflowPunct/>
        <w:topLinePunct/>
        <w:autoSpaceDE/>
        <w:autoSpaceDN/>
        <w:bidi w:val="0"/>
        <w:adjustRightInd/>
        <w:snapToGrid/>
        <w:spacing w:line="500" w:lineRule="exact"/>
        <w:ind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编制文本是对编制的原则、依据、目标、内容和实施做出的规定性要求，文字表达应当规范、准确、肯定、含义清楚。编制图纸是用图像表达现状和编制内容。</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⑤验收</w:t>
      </w:r>
    </w:p>
    <w:p>
      <w:pPr>
        <w:keepLines w:val="0"/>
        <w:pageBreakBefore w:val="0"/>
        <w:widowControl w:val="0"/>
        <w:numPr>
          <w:ilvl w:val="0"/>
          <w:numId w:val="0"/>
        </w:numPr>
        <w:kinsoku/>
        <w:wordWrap/>
        <w:overflowPunct/>
        <w:topLinePunct/>
        <w:autoSpaceDE/>
        <w:autoSpaceDN/>
        <w:bidi w:val="0"/>
        <w:adjustRightInd/>
        <w:snapToGrid/>
        <w:spacing w:line="500" w:lineRule="exact"/>
        <w:ind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由采购人组织相关专家对编制成果进行整体验收。其内容包括编制成果质量是否达到现行国家有关验收规范“合格”标准、是否按照合同要求按时完成相关约定。</w:t>
      </w:r>
    </w:p>
    <w:p>
      <w:pPr>
        <w:pStyle w:val="4"/>
        <w:keepLines w:val="0"/>
        <w:pageBreakBefore w:val="0"/>
        <w:kinsoku/>
        <w:wordWrap/>
        <w:overflowPunct/>
        <w:autoSpaceDE/>
        <w:autoSpaceDN/>
        <w:bidi w:val="0"/>
        <w:adjustRightInd/>
        <w:snapToGrid/>
        <w:spacing w:line="500" w:lineRule="exact"/>
        <w:textAlignment w:val="auto"/>
        <w:rPr>
          <w:rFonts w:hint="eastAsia" w:ascii="楷体" w:hAnsi="楷体" w:eastAsia="楷体" w:cs="楷体"/>
          <w:b/>
          <w:bCs w:val="0"/>
          <w:sz w:val="24"/>
          <w:szCs w:val="24"/>
          <w:highlight w:val="none"/>
        </w:rPr>
      </w:pPr>
      <w:r>
        <w:rPr>
          <w:rFonts w:hint="eastAsia" w:ascii="楷体" w:hAnsi="楷体" w:eastAsia="楷体" w:cs="楷体"/>
          <w:b/>
          <w:bCs w:val="0"/>
          <w:sz w:val="24"/>
          <w:szCs w:val="24"/>
          <w:highlight w:val="none"/>
          <w:lang w:val="en-US" w:eastAsia="zh-CN"/>
        </w:rPr>
        <w:t>五、</w:t>
      </w:r>
      <w:r>
        <w:rPr>
          <w:rFonts w:hint="eastAsia" w:ascii="楷体" w:hAnsi="楷体" w:eastAsia="楷体" w:cs="楷体"/>
          <w:b/>
          <w:bCs w:val="0"/>
          <w:sz w:val="24"/>
          <w:szCs w:val="24"/>
          <w:highlight w:val="none"/>
        </w:rPr>
        <w:t>商务要求</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（一）服务期限</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服务期限：自合同签订之日起6个月内提交成果文件。</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（二）付款方式</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1、结算依据：实际发生的服务量*单价，最终结算价款不超过项目采购预算。</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2、结算款项</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（1）乙方向甲方提交成果文件后15个工作日内，甲方向乙方支付合同金额的50%；</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（2）成果文件完成经甲方验收后15个工作日内，甲方向乙方支付合同金额的50%。</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b/>
          <w:bCs/>
          <w:sz w:val="24"/>
          <w:szCs w:val="24"/>
          <w:highlight w:val="none"/>
          <w:lang w:val="en-US" w:eastAsia="zh-CN"/>
        </w:rPr>
      </w:pPr>
      <w:r>
        <w:rPr>
          <w:rFonts w:hint="eastAsia" w:ascii="楷体" w:hAnsi="楷体" w:eastAsia="楷体" w:cs="楷体"/>
          <w:b/>
          <w:bCs/>
          <w:sz w:val="24"/>
          <w:szCs w:val="24"/>
          <w:highlight w:val="none"/>
          <w:lang w:val="en-US" w:eastAsia="zh-CN"/>
        </w:rPr>
        <w:t>六、其他</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(一)质量验收标准或规范</w:t>
      </w:r>
    </w:p>
    <w:p>
      <w:pPr>
        <w:keepLines w:val="0"/>
        <w:pageBreakBefore w:val="0"/>
        <w:widowControl w:val="0"/>
        <w:numPr>
          <w:ilvl w:val="0"/>
          <w:numId w:val="0"/>
        </w:numPr>
        <w:kinsoku/>
        <w:wordWrap/>
        <w:overflowPunct/>
        <w:topLinePunct/>
        <w:autoSpaceDE/>
        <w:autoSpaceDN/>
        <w:bidi w:val="0"/>
        <w:adjustRightInd/>
        <w:snapToGrid/>
        <w:spacing w:line="500" w:lineRule="exact"/>
        <w:ind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在项目成果验收前，投标人宜将各权属的市政基础设施专业图等资料分送给对口的权属单位进行审查，以核查是否存在错漏及属性信息错误。 投标人完成最终检查合格的基础上，由项目委托单位组织验收或委托具有资质的质量检验机构承担验收检验。质量检验应符合《管线测量成果质量检验技术规程》（CH/T 1033）、《测绘成果质量检查与验收》（GB/T 24356）及现行的国家标准或国家行政部门颁布的法律法规、规章制度等行业标准。</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(二)成果交付要求</w:t>
      </w:r>
    </w:p>
    <w:p>
      <w:pPr>
        <w:keepLines w:val="0"/>
        <w:pageBreakBefore w:val="0"/>
        <w:widowControl w:val="0"/>
        <w:numPr>
          <w:ilvl w:val="0"/>
          <w:numId w:val="0"/>
        </w:numPr>
        <w:kinsoku/>
        <w:wordWrap/>
        <w:overflowPunct/>
        <w:topLinePunct/>
        <w:autoSpaceDE/>
        <w:autoSpaceDN/>
        <w:bidi w:val="0"/>
        <w:adjustRightInd/>
        <w:snapToGrid/>
        <w:spacing w:line="500" w:lineRule="exact"/>
        <w:ind w:firstLine="480" w:firstLineChars="200"/>
        <w:jc w:val="both"/>
        <w:textAlignment w:val="auto"/>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验收合格后应按合同书的规定提交成果（电子版及纸质版各一份），提交的文件内容必须符合国家有关技术规范、标准和规程，并保证文件内容的真实性、准确性和完整性。归档的电子文件存储应采用通用格式，并具有真实性、完整性、通用性、安全性。普查电子文件的移交应与相应的普查纸质或其他载体形式的文件同时进行。</w:t>
      </w:r>
    </w:p>
    <w:p>
      <w:pPr>
        <w:keepLines w:val="0"/>
        <w:pageBreakBefore w:val="0"/>
        <w:widowControl w:val="0"/>
        <w:numPr>
          <w:ilvl w:val="0"/>
          <w:numId w:val="0"/>
        </w:numPr>
        <w:kinsoku/>
        <w:wordWrap/>
        <w:overflowPunct/>
        <w:topLinePunct/>
        <w:autoSpaceDE/>
        <w:autoSpaceDN/>
        <w:bidi w:val="0"/>
        <w:adjustRightInd/>
        <w:snapToGrid/>
        <w:spacing w:line="500" w:lineRule="exact"/>
        <w:jc w:val="both"/>
        <w:textAlignment w:val="auto"/>
        <w:rPr>
          <w:rFonts w:hint="default" w:ascii="楷体" w:hAnsi="楷体" w:eastAsia="楷体" w:cs="楷体"/>
          <w:sz w:val="24"/>
          <w:szCs w:val="24"/>
          <w:highlight w:val="none"/>
          <w:lang w:val="en-US" w:eastAsia="zh-CN"/>
        </w:rPr>
      </w:pPr>
    </w:p>
    <w:p>
      <w:pPr>
        <w:keepLines w:val="0"/>
        <w:pageBreakBefore w:val="0"/>
        <w:kinsoku/>
        <w:wordWrap/>
        <w:overflowPunct/>
        <w:autoSpaceDE/>
        <w:autoSpaceDN/>
        <w:bidi w:val="0"/>
        <w:adjustRightInd/>
        <w:snapToGrid/>
        <w:spacing w:line="500" w:lineRule="exact"/>
        <w:textAlignment w:val="auto"/>
        <w:rPr>
          <w:rFonts w:hint="eastAsia" w:ascii="楷体" w:hAnsi="楷体" w:eastAsia="楷体" w:cs="楷体"/>
          <w:highlight w:val="none"/>
        </w:rPr>
      </w:pPr>
    </w:p>
    <w:p>
      <w:pPr>
        <w:rPr>
          <w:rFonts w:hint="eastAsia" w:ascii="楷体" w:hAnsi="楷体" w:eastAsia="楷体" w:cs="楷体"/>
          <w:highlight w:val="none"/>
        </w:rPr>
      </w:pPr>
    </w:p>
    <w:p>
      <w:pPr>
        <w:rPr>
          <w:rFonts w:hint="eastAsia" w:ascii="楷体" w:hAnsi="楷体" w:eastAsia="楷体" w:cs="楷体"/>
          <w:highlight w:val="none"/>
        </w:rPr>
      </w:pPr>
    </w:p>
    <w:p>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pPr>
        <w:pStyle w:val="3"/>
        <w:spacing w:before="210" w:after="210"/>
        <w:rPr>
          <w:rFonts w:hint="eastAsia" w:ascii="楷体" w:hAnsi="楷体" w:eastAsia="楷体" w:cs="楷体"/>
          <w:b/>
          <w:bCs w:val="0"/>
          <w:highlight w:val="none"/>
        </w:rPr>
      </w:pPr>
      <w:bookmarkStart w:id="26" w:name="_Toc5136"/>
      <w:r>
        <w:rPr>
          <w:rFonts w:hint="eastAsia" w:ascii="楷体" w:hAnsi="楷体" w:eastAsia="楷体" w:cs="楷体"/>
          <w:b/>
          <w:bCs w:val="0"/>
          <w:highlight w:val="none"/>
        </w:rPr>
        <w:t>第四章　</w:t>
      </w:r>
      <w:r>
        <w:rPr>
          <w:rFonts w:hint="eastAsia" w:ascii="楷体" w:hAnsi="楷体" w:eastAsia="楷体" w:cs="楷体"/>
          <w:b/>
          <w:bCs w:val="0"/>
          <w:highlight w:val="none"/>
          <w:lang w:val="en-US" w:eastAsia="zh-CN"/>
        </w:rPr>
        <w:t>拟签订的</w:t>
      </w:r>
      <w:r>
        <w:rPr>
          <w:rFonts w:hint="eastAsia" w:ascii="楷体" w:hAnsi="楷体" w:eastAsia="楷体" w:cs="楷体"/>
          <w:b/>
          <w:bCs w:val="0"/>
          <w:highlight w:val="none"/>
        </w:rPr>
        <w:t>合同文本</w:t>
      </w:r>
      <w:bookmarkEnd w:id="26"/>
    </w:p>
    <w:p>
      <w:pPr>
        <w:ind w:firstLine="480" w:firstLineChars="200"/>
        <w:rPr>
          <w:rFonts w:hint="eastAsia" w:ascii="楷体" w:hAnsi="楷体" w:eastAsia="楷体" w:cs="楷体"/>
          <w:b/>
          <w:bCs/>
          <w:highlight w:val="none"/>
        </w:rPr>
      </w:pPr>
      <w:r>
        <w:rPr>
          <w:rFonts w:hint="eastAsia" w:ascii="楷体" w:hAnsi="楷体" w:eastAsia="楷体" w:cs="楷体"/>
          <w:b/>
          <w:bCs/>
          <w:highlight w:val="none"/>
        </w:rPr>
        <w:t>（本格式条款供双方签订合同参考，采购人可根据项目的实际情况增减条款和内容）</w:t>
      </w:r>
    </w:p>
    <w:p>
      <w:pPr>
        <w:rPr>
          <w:rFonts w:hint="eastAsia" w:ascii="楷体" w:hAnsi="楷体" w:eastAsia="楷体" w:cs="楷体"/>
          <w:color w:val="7030A0"/>
          <w:highlight w:val="none"/>
        </w:rPr>
      </w:pPr>
      <w:r>
        <w:rPr>
          <w:rFonts w:hint="eastAsia" w:ascii="楷体" w:hAnsi="楷体" w:eastAsia="楷体" w:cs="楷体"/>
          <w:color w:val="7030A0"/>
          <w:highlight w:val="none"/>
        </w:rPr>
        <w:br w:type="page"/>
      </w:r>
    </w:p>
    <w:p>
      <w:pPr>
        <w:widowControl w:val="0"/>
        <w:spacing w:line="240" w:lineRule="auto"/>
        <w:ind w:firstLine="0" w:firstLineChars="0"/>
        <w:jc w:val="left"/>
        <w:rPr>
          <w:rFonts w:ascii="楷体" w:hAnsi="楷体" w:eastAsia="楷体" w:cs="楷体"/>
          <w:color w:val="000000"/>
          <w:kern w:val="0"/>
          <w:sz w:val="28"/>
          <w:szCs w:val="28"/>
          <w:highlight w:val="none"/>
          <w:lang w:bidi="en-US"/>
        </w:rPr>
      </w:pPr>
      <w:bookmarkStart w:id="27" w:name="bookmark1"/>
      <w:bookmarkStart w:id="28" w:name="bookmark2"/>
      <w:bookmarkStart w:id="29" w:name="bookmark0"/>
      <w:r>
        <w:rPr>
          <w:rFonts w:hint="eastAsia" w:ascii="楷体" w:hAnsi="楷体" w:eastAsia="楷体" w:cs="楷体"/>
          <w:b/>
          <w:bCs/>
          <w:color w:val="000000"/>
          <w:kern w:val="0"/>
          <w:sz w:val="28"/>
          <w:szCs w:val="28"/>
          <w:highlight w:val="none"/>
          <w:lang w:bidi="en-US"/>
        </w:rPr>
        <w:t xml:space="preserve">政府采购项目 </w:t>
      </w:r>
      <w:r>
        <w:rPr>
          <w:rFonts w:hint="eastAsia" w:ascii="楷体" w:hAnsi="楷体" w:eastAsia="楷体" w:cs="楷体"/>
          <w:color w:val="000000"/>
          <w:kern w:val="0"/>
          <w:sz w:val="28"/>
          <w:szCs w:val="28"/>
          <w:highlight w:val="none"/>
          <w:lang w:bidi="en-US"/>
        </w:rPr>
        <w:t xml:space="preserve">                                       </w:t>
      </w:r>
      <w:r>
        <w:rPr>
          <w:rFonts w:hint="eastAsia" w:ascii="楷体" w:hAnsi="楷体" w:eastAsia="楷体" w:cs="楷体"/>
          <w:b/>
          <w:bCs/>
          <w:color w:val="000000"/>
          <w:kern w:val="0"/>
          <w:sz w:val="28"/>
          <w:szCs w:val="28"/>
          <w:highlight w:val="none"/>
          <w:bdr w:val="single" w:color="auto" w:sz="4" w:space="0"/>
          <w:lang w:bidi="en-US"/>
        </w:rPr>
        <w:t xml:space="preserve">公开招标 </w:t>
      </w:r>
    </w:p>
    <w:p>
      <w:pPr>
        <w:keepNext/>
        <w:keepLines/>
        <w:widowControl w:val="0"/>
        <w:spacing w:after="120" w:line="1114" w:lineRule="exact"/>
        <w:ind w:firstLine="0" w:firstLineChars="0"/>
        <w:jc w:val="both"/>
        <w:outlineLvl w:val="0"/>
        <w:rPr>
          <w:rFonts w:ascii="楷体" w:hAnsi="楷体" w:eastAsia="楷体" w:cs="楷体"/>
          <w:sz w:val="58"/>
          <w:szCs w:val="58"/>
          <w:highlight w:val="none"/>
          <w:lang w:bidi="en-US"/>
        </w:rPr>
      </w:pPr>
    </w:p>
    <w:p>
      <w:pPr>
        <w:keepNext/>
        <w:keepLines/>
        <w:widowControl w:val="0"/>
        <w:spacing w:after="120" w:line="1114" w:lineRule="exact"/>
        <w:ind w:firstLine="0" w:firstLineChars="0"/>
        <w:jc w:val="center"/>
        <w:outlineLvl w:val="0"/>
        <w:rPr>
          <w:rFonts w:hint="eastAsia" w:ascii="楷体" w:hAnsi="楷体" w:eastAsia="楷体" w:cs="楷体"/>
          <w:b/>
          <w:bCs/>
          <w:sz w:val="58"/>
          <w:szCs w:val="58"/>
          <w:highlight w:val="none"/>
          <w:lang w:val="en-US" w:eastAsia="zh-CN" w:bidi="en-US"/>
        </w:rPr>
      </w:pPr>
      <w:r>
        <w:rPr>
          <w:rFonts w:hint="eastAsia" w:ascii="楷体" w:hAnsi="楷体" w:eastAsia="楷体" w:cs="楷体"/>
          <w:b/>
          <w:bCs/>
          <w:sz w:val="58"/>
          <w:szCs w:val="58"/>
          <w:highlight w:val="none"/>
          <w:lang w:val="en-US" w:eastAsia="zh-CN" w:bidi="en-US"/>
        </w:rPr>
        <w:t>西安国家民用航天产业基地管理</w:t>
      </w:r>
    </w:p>
    <w:p>
      <w:pPr>
        <w:keepNext/>
        <w:keepLines/>
        <w:widowControl w:val="0"/>
        <w:spacing w:after="120" w:line="1114" w:lineRule="exact"/>
        <w:ind w:firstLine="0" w:firstLineChars="0"/>
        <w:jc w:val="center"/>
        <w:outlineLvl w:val="0"/>
        <w:rPr>
          <w:rFonts w:hint="eastAsia" w:ascii="楷体" w:hAnsi="楷体" w:eastAsia="楷体" w:cs="楷体"/>
          <w:b/>
          <w:bCs/>
          <w:sz w:val="58"/>
          <w:szCs w:val="58"/>
          <w:highlight w:val="none"/>
          <w:lang w:val="en-US" w:eastAsia="zh-CN" w:bidi="en-US"/>
        </w:rPr>
      </w:pPr>
      <w:r>
        <w:rPr>
          <w:rFonts w:hint="eastAsia" w:ascii="楷体" w:hAnsi="楷体" w:eastAsia="楷体" w:cs="楷体"/>
          <w:b/>
          <w:bCs/>
          <w:sz w:val="58"/>
          <w:szCs w:val="58"/>
          <w:highlight w:val="none"/>
          <w:lang w:val="en-US" w:eastAsia="zh-CN" w:bidi="en-US"/>
        </w:rPr>
        <w:t>委员会城市地下市政基础设施</w:t>
      </w:r>
    </w:p>
    <w:p>
      <w:pPr>
        <w:keepNext/>
        <w:keepLines/>
        <w:widowControl w:val="0"/>
        <w:spacing w:after="120" w:line="1114" w:lineRule="exact"/>
        <w:ind w:firstLine="0" w:firstLineChars="0"/>
        <w:jc w:val="center"/>
        <w:outlineLvl w:val="0"/>
        <w:rPr>
          <w:rFonts w:hint="eastAsia" w:ascii="楷体" w:hAnsi="楷体" w:eastAsia="楷体" w:cs="楷体"/>
          <w:b/>
          <w:bCs/>
          <w:sz w:val="58"/>
          <w:szCs w:val="58"/>
          <w:highlight w:val="none"/>
          <w:lang w:val="en-US" w:eastAsia="zh-CN" w:bidi="en-US"/>
        </w:rPr>
      </w:pPr>
      <w:r>
        <w:rPr>
          <w:rFonts w:hint="eastAsia" w:ascii="楷体" w:hAnsi="楷体" w:eastAsia="楷体" w:cs="楷体"/>
          <w:b/>
          <w:bCs/>
          <w:sz w:val="58"/>
          <w:szCs w:val="58"/>
          <w:highlight w:val="none"/>
          <w:lang w:val="en-US" w:eastAsia="zh-CN" w:bidi="en-US"/>
        </w:rPr>
        <w:t>普查服务项目</w:t>
      </w:r>
    </w:p>
    <w:p>
      <w:pPr>
        <w:keepNext/>
        <w:keepLines/>
        <w:widowControl w:val="0"/>
        <w:spacing w:after="120" w:line="1114" w:lineRule="exact"/>
        <w:ind w:firstLine="0" w:firstLineChars="0"/>
        <w:jc w:val="both"/>
        <w:outlineLvl w:val="0"/>
        <w:rPr>
          <w:rFonts w:ascii="楷体" w:hAnsi="楷体" w:eastAsia="楷体" w:cs="楷体"/>
          <w:b/>
          <w:bCs/>
          <w:sz w:val="58"/>
          <w:szCs w:val="58"/>
          <w:highlight w:val="none"/>
          <w:lang w:bidi="en-US"/>
        </w:rPr>
      </w:pPr>
    </w:p>
    <w:p>
      <w:pPr>
        <w:keepNext/>
        <w:keepLines/>
        <w:widowControl w:val="0"/>
        <w:spacing w:after="120" w:line="1114" w:lineRule="exact"/>
        <w:ind w:left="1742" w:leftChars="726" w:firstLine="1015" w:firstLineChars="141"/>
        <w:jc w:val="both"/>
        <w:outlineLvl w:val="0"/>
        <w:rPr>
          <w:rFonts w:ascii="楷体" w:hAnsi="楷体" w:eastAsia="楷体" w:cs="楷体"/>
          <w:b/>
          <w:bCs/>
          <w:sz w:val="72"/>
          <w:szCs w:val="72"/>
          <w:highlight w:val="none"/>
          <w:lang w:val="zh-TW" w:eastAsia="zh-TW" w:bidi="zh-TW"/>
        </w:rPr>
      </w:pPr>
      <w:bookmarkStart w:id="30" w:name="_Toc14763"/>
      <w:r>
        <w:rPr>
          <w:rFonts w:hint="eastAsia" w:ascii="楷体" w:hAnsi="楷体" w:eastAsia="楷体" w:cs="楷体"/>
          <w:b/>
          <w:bCs/>
          <w:sz w:val="72"/>
          <w:szCs w:val="72"/>
          <w:highlight w:val="none"/>
          <w:lang w:val="zh-TW" w:eastAsia="zh-TW" w:bidi="zh-TW"/>
        </w:rPr>
        <w:t>服</w:t>
      </w:r>
      <w:r>
        <w:rPr>
          <w:rFonts w:hint="eastAsia" w:ascii="楷体" w:hAnsi="楷体" w:eastAsia="楷体" w:cs="楷体"/>
          <w:b/>
          <w:bCs/>
          <w:sz w:val="72"/>
          <w:szCs w:val="72"/>
          <w:highlight w:val="none"/>
          <w:lang w:bidi="zh-TW"/>
        </w:rPr>
        <w:t xml:space="preserve"> </w:t>
      </w:r>
      <w:r>
        <w:rPr>
          <w:rFonts w:hint="eastAsia" w:ascii="楷体" w:hAnsi="楷体" w:eastAsia="楷体" w:cs="楷体"/>
          <w:b/>
          <w:bCs/>
          <w:sz w:val="72"/>
          <w:szCs w:val="72"/>
          <w:highlight w:val="none"/>
          <w:lang w:val="zh-TW" w:eastAsia="zh-TW" w:bidi="zh-TW"/>
        </w:rPr>
        <w:t>务</w:t>
      </w:r>
      <w:r>
        <w:rPr>
          <w:rFonts w:hint="eastAsia" w:ascii="楷体" w:hAnsi="楷体" w:eastAsia="楷体" w:cs="楷体"/>
          <w:b/>
          <w:bCs/>
          <w:sz w:val="72"/>
          <w:szCs w:val="72"/>
          <w:highlight w:val="none"/>
          <w:lang w:bidi="zh-TW"/>
        </w:rPr>
        <w:t xml:space="preserve"> </w:t>
      </w:r>
      <w:r>
        <w:rPr>
          <w:rFonts w:hint="eastAsia" w:ascii="楷体" w:hAnsi="楷体" w:eastAsia="楷体" w:cs="楷体"/>
          <w:b/>
          <w:bCs/>
          <w:sz w:val="72"/>
          <w:szCs w:val="72"/>
          <w:highlight w:val="none"/>
          <w:lang w:val="zh-TW" w:eastAsia="zh-TW" w:bidi="zh-TW"/>
        </w:rPr>
        <w:t>合</w:t>
      </w:r>
      <w:r>
        <w:rPr>
          <w:rFonts w:hint="eastAsia" w:ascii="楷体" w:hAnsi="楷体" w:eastAsia="楷体" w:cs="楷体"/>
          <w:b/>
          <w:bCs/>
          <w:sz w:val="72"/>
          <w:szCs w:val="72"/>
          <w:highlight w:val="none"/>
          <w:lang w:bidi="zh-TW"/>
        </w:rPr>
        <w:t xml:space="preserve"> </w:t>
      </w:r>
      <w:r>
        <w:rPr>
          <w:rFonts w:hint="eastAsia" w:ascii="楷体" w:hAnsi="楷体" w:eastAsia="楷体" w:cs="楷体"/>
          <w:b/>
          <w:bCs/>
          <w:sz w:val="72"/>
          <w:szCs w:val="72"/>
          <w:highlight w:val="none"/>
          <w:lang w:val="zh-TW" w:eastAsia="zh-TW" w:bidi="zh-TW"/>
        </w:rPr>
        <w:t>同</w:t>
      </w:r>
      <w:bookmarkEnd w:id="27"/>
      <w:bookmarkEnd w:id="28"/>
      <w:bookmarkEnd w:id="29"/>
      <w:bookmarkEnd w:id="30"/>
    </w:p>
    <w:p>
      <w:pPr>
        <w:widowControl w:val="0"/>
        <w:spacing w:after="120" w:line="240" w:lineRule="auto"/>
        <w:ind w:firstLine="0" w:firstLineChars="0"/>
        <w:jc w:val="center"/>
        <w:rPr>
          <w:rFonts w:ascii="楷体" w:hAnsi="楷体" w:eastAsia="楷体" w:cs="楷体"/>
          <w:sz w:val="30"/>
          <w:szCs w:val="30"/>
          <w:highlight w:val="none"/>
          <w:lang w:bidi="en-US"/>
        </w:rPr>
      </w:pPr>
      <w:r>
        <w:rPr>
          <w:rFonts w:hint="eastAsia" w:ascii="楷体" w:hAnsi="楷体" w:eastAsia="楷体" w:cs="楷体"/>
          <w:sz w:val="30"/>
          <w:szCs w:val="30"/>
          <w:highlight w:val="none"/>
          <w:lang w:val="zh-TW" w:eastAsia="zh-TW" w:bidi="zh-TW"/>
        </w:rPr>
        <w:t>（编号：</w:t>
      </w:r>
      <w:r>
        <w:rPr>
          <w:rFonts w:hint="eastAsia" w:ascii="楷体" w:hAnsi="楷体" w:eastAsia="楷体" w:cs="楷体"/>
          <w:sz w:val="30"/>
          <w:szCs w:val="30"/>
          <w:highlight w:val="none"/>
          <w:lang w:val="zh-CN" w:eastAsia="zh-CN" w:bidi="en-US"/>
        </w:rPr>
        <w:t>HYTF-202405047</w:t>
      </w:r>
      <w:r>
        <w:rPr>
          <w:rFonts w:hint="eastAsia" w:ascii="楷体" w:hAnsi="楷体" w:eastAsia="楷体" w:cs="楷体"/>
          <w:sz w:val="30"/>
          <w:szCs w:val="30"/>
          <w:highlight w:val="none"/>
          <w:lang w:bidi="en-US"/>
        </w:rPr>
        <w:t>）</w:t>
      </w:r>
    </w:p>
    <w:p>
      <w:pPr>
        <w:widowControl w:val="0"/>
        <w:spacing w:after="480" w:line="504" w:lineRule="exact"/>
        <w:ind w:firstLine="0" w:firstLineChars="0"/>
        <w:jc w:val="left"/>
        <w:rPr>
          <w:rFonts w:ascii="Times New Roman" w:hAnsi="Times New Roman" w:eastAsia="楷体" w:cs="Times New Roman"/>
          <w:kern w:val="2"/>
          <w:sz w:val="24"/>
          <w:szCs w:val="24"/>
          <w:highlight w:val="none"/>
          <w:lang w:val="zh-TW" w:eastAsia="zh-TW" w:bidi="ar-SA"/>
        </w:rPr>
      </w:pPr>
      <w:r>
        <w:rPr>
          <w:rFonts w:hint="eastAsia" w:ascii="楷体" w:hAnsi="楷体" w:eastAsia="楷体" w:cs="楷体"/>
          <w:sz w:val="30"/>
          <w:szCs w:val="30"/>
          <w:highlight w:val="none"/>
          <w:lang w:bidi="zh-TW"/>
        </w:rPr>
        <w:t xml:space="preserve">                        </w:t>
      </w:r>
    </w:p>
    <w:p>
      <w:pPr>
        <w:widowControl w:val="0"/>
        <w:spacing w:after="480" w:line="240" w:lineRule="auto"/>
        <w:ind w:left="200" w:firstLine="621" w:firstLineChars="207"/>
        <w:jc w:val="left"/>
        <w:rPr>
          <w:rFonts w:ascii="楷体" w:hAnsi="楷体" w:eastAsia="楷体" w:cs="楷体"/>
          <w:sz w:val="30"/>
          <w:szCs w:val="30"/>
          <w:highlight w:val="none"/>
          <w:lang w:bidi="en-US"/>
        </w:rPr>
      </w:pPr>
      <w:r>
        <w:rPr>
          <w:rFonts w:hint="eastAsia" w:ascii="楷体" w:hAnsi="楷体" w:eastAsia="楷体" w:cs="楷体"/>
          <w:sz w:val="30"/>
          <w:szCs w:val="30"/>
          <w:highlight w:val="none"/>
          <w:lang w:val="zh-TW" w:eastAsia="zh-TW" w:bidi="zh-TW"/>
        </w:rPr>
        <w:t>甲方：</w:t>
      </w:r>
      <w:r>
        <w:rPr>
          <w:rFonts w:hint="eastAsia" w:ascii="楷体" w:hAnsi="楷体" w:eastAsia="楷体" w:cs="楷体"/>
          <w:sz w:val="30"/>
          <w:szCs w:val="30"/>
          <w:highlight w:val="none"/>
          <w:lang w:bidi="en-US"/>
        </w:rPr>
        <w:t>西安国家民用航天产业基地管理委员会</w:t>
      </w:r>
    </w:p>
    <w:p>
      <w:pPr>
        <w:widowControl w:val="0"/>
        <w:spacing w:after="480" w:line="240" w:lineRule="auto"/>
        <w:ind w:left="200" w:firstLine="621" w:firstLineChars="207"/>
        <w:jc w:val="left"/>
        <w:rPr>
          <w:rFonts w:hint="eastAsia" w:ascii="楷体" w:hAnsi="楷体" w:eastAsia="楷体" w:cs="楷体"/>
          <w:sz w:val="30"/>
          <w:szCs w:val="30"/>
          <w:highlight w:val="none"/>
          <w:lang w:bidi="zh-TW"/>
        </w:rPr>
      </w:pPr>
      <w:r>
        <w:rPr>
          <w:rFonts w:hint="eastAsia" w:ascii="楷体" w:hAnsi="楷体" w:eastAsia="楷体" w:cs="楷体"/>
          <w:sz w:val="30"/>
          <w:szCs w:val="30"/>
          <w:highlight w:val="none"/>
          <w:lang w:val="zh-TW" w:eastAsia="zh-TW" w:bidi="zh-TW"/>
        </w:rPr>
        <w:t>乙方:</w:t>
      </w:r>
      <w:r>
        <w:rPr>
          <w:rFonts w:hint="eastAsia" w:ascii="楷体" w:hAnsi="楷体" w:eastAsia="楷体" w:cs="楷体"/>
          <w:sz w:val="30"/>
          <w:szCs w:val="30"/>
          <w:highlight w:val="none"/>
          <w:lang w:bidi="zh-TW"/>
        </w:rPr>
        <w:t xml:space="preserve"> </w:t>
      </w:r>
    </w:p>
    <w:p>
      <w:pPr>
        <w:widowControl w:val="0"/>
        <w:spacing w:after="480" w:line="240" w:lineRule="auto"/>
        <w:ind w:left="200" w:firstLine="621" w:firstLineChars="207"/>
        <w:jc w:val="left"/>
        <w:rPr>
          <w:rFonts w:ascii="楷体" w:hAnsi="楷体" w:eastAsia="楷体" w:cs="楷体"/>
          <w:sz w:val="30"/>
          <w:szCs w:val="30"/>
          <w:highlight w:val="none"/>
          <w:lang w:bidi="en-US"/>
        </w:rPr>
      </w:pPr>
      <w:r>
        <w:rPr>
          <w:rFonts w:hint="eastAsia" w:ascii="楷体" w:hAnsi="楷体" w:eastAsia="楷体" w:cs="楷体"/>
          <w:sz w:val="30"/>
          <w:szCs w:val="30"/>
          <w:highlight w:val="none"/>
          <w:lang w:val="zh-TW" w:eastAsia="zh-TW" w:bidi="zh-TW"/>
        </w:rPr>
        <w:t>鉴证方：陕西四方衡裕</w:t>
      </w:r>
      <w:r>
        <w:rPr>
          <w:rFonts w:hint="eastAsia" w:ascii="楷体" w:hAnsi="楷体" w:eastAsia="楷体" w:cs="楷体"/>
          <w:sz w:val="30"/>
          <w:szCs w:val="30"/>
          <w:highlight w:val="none"/>
          <w:lang w:bidi="zh-TW"/>
        </w:rPr>
        <w:t>项目管理</w:t>
      </w:r>
      <w:r>
        <w:rPr>
          <w:rFonts w:hint="eastAsia" w:ascii="楷体" w:hAnsi="楷体" w:eastAsia="楷体" w:cs="楷体"/>
          <w:sz w:val="30"/>
          <w:szCs w:val="30"/>
          <w:highlight w:val="none"/>
          <w:lang w:val="zh-TW" w:eastAsia="zh-TW" w:bidi="zh-TW"/>
        </w:rPr>
        <w:t>有限公司</w:t>
      </w:r>
    </w:p>
    <w:p>
      <w:pPr>
        <w:widowControl w:val="0"/>
        <w:spacing w:line="528" w:lineRule="exact"/>
        <w:jc w:val="center"/>
        <w:rPr>
          <w:rFonts w:ascii="楷体" w:hAnsi="楷体" w:eastAsia="楷体" w:cs="楷体"/>
          <w:sz w:val="30"/>
          <w:szCs w:val="30"/>
          <w:highlight w:val="none"/>
          <w:lang w:val="zh-TW" w:eastAsia="zh-TW" w:bidi="zh-TW"/>
        </w:rPr>
      </w:pPr>
      <w:r>
        <w:rPr>
          <w:rFonts w:hint="eastAsia" w:ascii="楷体" w:hAnsi="楷体" w:eastAsia="楷体" w:cs="楷体"/>
          <w:sz w:val="30"/>
          <w:szCs w:val="30"/>
          <w:highlight w:val="none"/>
          <w:lang w:bidi="en-US"/>
        </w:rPr>
        <w:t>202</w:t>
      </w:r>
      <w:r>
        <w:rPr>
          <w:rFonts w:hint="eastAsia" w:ascii="楷体" w:hAnsi="楷体" w:eastAsia="楷体" w:cs="楷体"/>
          <w:sz w:val="30"/>
          <w:szCs w:val="30"/>
          <w:highlight w:val="none"/>
          <w:lang w:val="en-US" w:eastAsia="zh-CN" w:bidi="en-US"/>
        </w:rPr>
        <w:t>4</w:t>
      </w:r>
      <w:r>
        <w:rPr>
          <w:rFonts w:hint="eastAsia" w:ascii="楷体" w:hAnsi="楷体" w:eastAsia="楷体" w:cs="楷体"/>
          <w:sz w:val="30"/>
          <w:szCs w:val="30"/>
          <w:highlight w:val="none"/>
          <w:lang w:val="zh-TW" w:eastAsia="zh-TW" w:bidi="zh-TW"/>
        </w:rPr>
        <w:t>年</w:t>
      </w:r>
      <w:r>
        <w:rPr>
          <w:rFonts w:hint="eastAsia" w:ascii="楷体" w:hAnsi="楷体" w:eastAsia="楷体" w:cs="楷体"/>
          <w:sz w:val="30"/>
          <w:szCs w:val="30"/>
          <w:highlight w:val="none"/>
          <w:u w:val="single"/>
          <w:lang w:val="en-US" w:eastAsia="zh-CN" w:bidi="zh-TW"/>
        </w:rPr>
        <w:t xml:space="preserve">    </w:t>
      </w:r>
      <w:r>
        <w:rPr>
          <w:rFonts w:hint="eastAsia" w:ascii="楷体" w:hAnsi="楷体" w:eastAsia="楷体" w:cs="楷体"/>
          <w:sz w:val="30"/>
          <w:szCs w:val="30"/>
          <w:highlight w:val="none"/>
          <w:lang w:val="zh-TW" w:eastAsia="zh-TW" w:bidi="zh-TW"/>
        </w:rPr>
        <w:t>月</w:t>
      </w:r>
    </w:p>
    <w:p>
      <w:pPr>
        <w:widowControl w:val="0"/>
        <w:spacing w:line="528" w:lineRule="exact"/>
        <w:jc w:val="center"/>
        <w:rPr>
          <w:rFonts w:ascii="楷体" w:hAnsi="楷体" w:eastAsia="楷体" w:cs="楷体"/>
          <w:sz w:val="30"/>
          <w:szCs w:val="30"/>
          <w:highlight w:val="none"/>
          <w:lang w:val="zh-TW" w:eastAsia="zh-TW" w:bidi="zh-TW"/>
        </w:rPr>
      </w:pPr>
      <w:r>
        <w:rPr>
          <w:rFonts w:hint="eastAsia" w:ascii="楷体" w:hAnsi="楷体" w:eastAsia="楷体" w:cs="楷体"/>
          <w:sz w:val="30"/>
          <w:szCs w:val="30"/>
          <w:highlight w:val="none"/>
          <w:lang w:val="zh-TW" w:eastAsia="zh-TW" w:bidi="zh-TW"/>
        </w:rPr>
        <w:t>中国</w:t>
      </w:r>
      <w:r>
        <w:rPr>
          <w:rFonts w:hint="eastAsia" w:ascii="楷体" w:hAnsi="楷体" w:eastAsia="楷体" w:cs="楷体"/>
          <w:sz w:val="30"/>
          <w:szCs w:val="30"/>
          <w:highlight w:val="none"/>
          <w:lang w:bidi="zh-TW"/>
        </w:rPr>
        <w:t xml:space="preserve">  </w:t>
      </w:r>
      <w:r>
        <w:rPr>
          <w:rFonts w:hint="eastAsia" w:ascii="楷体" w:hAnsi="楷体" w:eastAsia="楷体" w:cs="楷体"/>
          <w:sz w:val="30"/>
          <w:szCs w:val="30"/>
          <w:highlight w:val="none"/>
          <w:lang w:val="zh-TW" w:eastAsia="zh-TW" w:bidi="zh-TW"/>
        </w:rPr>
        <w:t>西安</w:t>
      </w:r>
    </w:p>
    <w:p>
      <w:pPr>
        <w:widowControl w:val="0"/>
        <w:spacing w:line="240" w:lineRule="auto"/>
        <w:ind w:firstLine="0" w:firstLineChars="0"/>
        <w:jc w:val="left"/>
        <w:rPr>
          <w:rFonts w:ascii="楷体" w:hAnsi="楷体" w:eastAsia="楷体" w:cs="楷体"/>
          <w:kern w:val="0"/>
          <w:highlight w:val="none"/>
          <w:lang w:bidi="en-US"/>
        </w:rPr>
      </w:pPr>
      <w:bookmarkStart w:id="31" w:name="bookmark5"/>
      <w:bookmarkStart w:id="32" w:name="bookmark3"/>
      <w:bookmarkStart w:id="33" w:name="bookmark4"/>
      <w:r>
        <w:rPr>
          <w:rFonts w:hint="eastAsia" w:ascii="楷体" w:hAnsi="楷体" w:eastAsia="楷体" w:cs="楷体"/>
          <w:kern w:val="0"/>
          <w:highlight w:val="none"/>
          <w:lang w:bidi="en-US"/>
        </w:rPr>
        <w:br w:type="page"/>
      </w:r>
    </w:p>
    <w:bookmarkEnd w:id="31"/>
    <w:bookmarkEnd w:id="32"/>
    <w:bookmarkEnd w:id="33"/>
    <w:p>
      <w:pPr>
        <w:keepNext/>
        <w:keepLines/>
        <w:widowControl w:val="0"/>
        <w:shd w:val="clear" w:color="auto" w:fill="auto"/>
        <w:bidi w:val="0"/>
        <w:spacing w:before="0" w:after="420" w:line="240" w:lineRule="auto"/>
        <w:ind w:left="0" w:right="0" w:firstLine="720" w:firstLineChars="200"/>
        <w:jc w:val="center"/>
        <w:outlineLvl w:val="1"/>
        <w:rPr>
          <w:rFonts w:hint="eastAsia" w:ascii="楷体" w:hAnsi="楷体" w:eastAsia="楷体" w:cs="楷体"/>
          <w:b/>
          <w:bCs/>
          <w:color w:val="auto"/>
          <w:spacing w:val="0"/>
          <w:w w:val="100"/>
          <w:position w:val="0"/>
          <w:sz w:val="36"/>
          <w:szCs w:val="36"/>
          <w:u w:val="none"/>
          <w:shd w:val="clear" w:color="auto" w:fill="auto"/>
          <w:lang w:val="zh-TW" w:eastAsia="zh-TW" w:bidi="zh-TW"/>
        </w:rPr>
      </w:pPr>
      <w:r>
        <w:rPr>
          <w:rFonts w:hint="eastAsia" w:ascii="楷体" w:hAnsi="楷体" w:eastAsia="楷体" w:cs="楷体"/>
          <w:b/>
          <w:bCs/>
          <w:color w:val="auto"/>
          <w:spacing w:val="0"/>
          <w:w w:val="100"/>
          <w:position w:val="0"/>
          <w:sz w:val="36"/>
          <w:szCs w:val="36"/>
          <w:u w:val="none"/>
          <w:shd w:val="clear" w:color="auto" w:fill="auto"/>
          <w:lang w:val="zh-TW" w:eastAsia="zh-TW" w:bidi="zh-TW"/>
        </w:rPr>
        <w:t>服</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务</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合</w:t>
      </w:r>
      <w:r>
        <w:rPr>
          <w:rFonts w:hint="eastAsia" w:ascii="楷体" w:hAnsi="楷体" w:eastAsia="楷体" w:cs="楷体"/>
          <w:b/>
          <w:bCs/>
          <w:color w:val="auto"/>
          <w:spacing w:val="0"/>
          <w:w w:val="100"/>
          <w:position w:val="0"/>
          <w:sz w:val="36"/>
          <w:szCs w:val="36"/>
          <w:u w:val="none"/>
          <w:shd w:val="clear" w:color="auto" w:fill="auto"/>
          <w:lang w:val="en-US" w:eastAsia="zh-CN" w:bidi="zh-TW"/>
        </w:rPr>
        <w:t xml:space="preserve"> </w:t>
      </w:r>
      <w:r>
        <w:rPr>
          <w:rFonts w:hint="eastAsia" w:ascii="楷体" w:hAnsi="楷体" w:eastAsia="楷体" w:cs="楷体"/>
          <w:b/>
          <w:bCs/>
          <w:color w:val="auto"/>
          <w:spacing w:val="0"/>
          <w:w w:val="100"/>
          <w:position w:val="0"/>
          <w:sz w:val="36"/>
          <w:szCs w:val="36"/>
          <w:u w:val="none"/>
          <w:shd w:val="clear" w:color="auto" w:fill="auto"/>
          <w:lang w:val="zh-TW" w:eastAsia="zh-TW" w:bidi="zh-TW"/>
        </w:rPr>
        <w:t>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CN" w:bidi="zh-TW"/>
        </w:rPr>
      </w:pPr>
      <w:r>
        <w:rPr>
          <w:rFonts w:hint="eastAsia" w:ascii="楷体" w:hAnsi="楷体" w:eastAsia="楷体" w:cs="楷体"/>
          <w:color w:val="auto"/>
          <w:spacing w:val="0"/>
          <w:w w:val="100"/>
          <w:position w:val="0"/>
          <w:sz w:val="24"/>
          <w:szCs w:val="24"/>
          <w:u w:val="none"/>
          <w:shd w:val="clear" w:color="auto" w:fill="auto"/>
          <w:lang w:val="zh-TW" w:eastAsia="zh-TW" w:bidi="zh-TW"/>
        </w:rPr>
        <w:t>甲方（采购人名称全称）：</w:t>
      </w:r>
      <w:r>
        <w:rPr>
          <w:rFonts w:hint="eastAsia" w:ascii="楷体" w:hAnsi="楷体" w:eastAsia="楷体" w:cs="楷体"/>
          <w:color w:val="auto"/>
          <w:spacing w:val="0"/>
          <w:w w:val="100"/>
          <w:position w:val="0"/>
          <w:sz w:val="24"/>
          <w:szCs w:val="24"/>
          <w:u w:val="none"/>
          <w:shd w:val="clear" w:color="auto" w:fill="auto"/>
          <w:lang w:val="en-US" w:eastAsia="zh-CN" w:bidi="zh-TW"/>
        </w:rPr>
        <w:t>西安国家民用航天产业基地管理委员会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乙方（供应商名称全称）：</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鉴证方：</w:t>
      </w:r>
      <w:r>
        <w:rPr>
          <w:rFonts w:hint="eastAsia" w:ascii="楷体" w:hAnsi="楷体" w:eastAsia="楷体" w:cs="楷体"/>
          <w:color w:val="auto"/>
          <w:spacing w:val="0"/>
          <w:w w:val="100"/>
          <w:position w:val="0"/>
          <w:sz w:val="24"/>
          <w:szCs w:val="24"/>
          <w:u w:val="none"/>
          <w:shd w:val="clear" w:color="auto" w:fill="auto"/>
          <w:lang w:val="en-US" w:eastAsia="zh-CN" w:bidi="zh-TW"/>
        </w:rPr>
        <w:t>陕西四方衡裕项目管理有限公司</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CN" w:bidi="zh-TW"/>
        </w:rPr>
      </w:pPr>
      <w:r>
        <w:rPr>
          <w:rFonts w:hint="eastAsia" w:ascii="楷体" w:hAnsi="楷体" w:eastAsia="楷体" w:cs="楷体"/>
          <w:color w:val="auto"/>
          <w:spacing w:val="0"/>
          <w:w w:val="100"/>
          <w:position w:val="0"/>
          <w:sz w:val="24"/>
          <w:szCs w:val="24"/>
          <w:u w:val="none"/>
          <w:shd w:val="clear" w:color="auto" w:fill="auto"/>
          <w:lang w:val="zh-TW" w:eastAsia="zh-TW" w:bidi="zh-TW"/>
        </w:rPr>
        <w:t>鉴证方就甲方所需服务，在西安国家民用航天产业基地财政</w:t>
      </w:r>
      <w:r>
        <w:rPr>
          <w:rFonts w:hint="eastAsia" w:ascii="楷体" w:hAnsi="楷体" w:eastAsia="楷体" w:cs="楷体"/>
          <w:color w:val="auto"/>
          <w:spacing w:val="0"/>
          <w:w w:val="100"/>
          <w:position w:val="0"/>
          <w:sz w:val="24"/>
          <w:szCs w:val="24"/>
          <w:u w:val="none"/>
          <w:shd w:val="clear" w:color="auto" w:fill="auto"/>
          <w:lang w:val="en-US" w:eastAsia="zh-CN" w:bidi="zh-TW"/>
        </w:rPr>
        <w:t>金融</w:t>
      </w:r>
      <w:r>
        <w:rPr>
          <w:rFonts w:hint="eastAsia" w:ascii="楷体" w:hAnsi="楷体" w:eastAsia="楷体" w:cs="楷体"/>
          <w:color w:val="auto"/>
          <w:spacing w:val="0"/>
          <w:w w:val="100"/>
          <w:position w:val="0"/>
          <w:sz w:val="24"/>
          <w:szCs w:val="24"/>
          <w:u w:val="none"/>
          <w:shd w:val="clear" w:color="auto" w:fill="auto"/>
          <w:lang w:val="zh-TW" w:eastAsia="zh-TW" w:bidi="zh-TW"/>
        </w:rPr>
        <w:t>局的监督管理下，按照</w:t>
      </w:r>
      <w:r>
        <w:rPr>
          <w:rFonts w:hint="eastAsia" w:ascii="楷体" w:hAnsi="楷体" w:eastAsia="楷体" w:cs="楷体"/>
          <w:color w:val="auto"/>
          <w:spacing w:val="0"/>
          <w:w w:val="100"/>
          <w:position w:val="0"/>
          <w:sz w:val="24"/>
          <w:szCs w:val="24"/>
          <w:u w:val="none"/>
          <w:shd w:val="clear" w:color="auto" w:fill="auto"/>
          <w:lang w:val="en-US" w:eastAsia="zh-CN" w:bidi="zh-TW"/>
        </w:rPr>
        <w:t>政府采</w:t>
      </w:r>
      <w:r>
        <w:rPr>
          <w:rFonts w:hint="eastAsia" w:ascii="楷体" w:hAnsi="楷体" w:eastAsia="楷体" w:cs="楷体"/>
          <w:color w:val="auto"/>
          <w:spacing w:val="0"/>
          <w:w w:val="100"/>
          <w:position w:val="0"/>
          <w:sz w:val="24"/>
          <w:szCs w:val="24"/>
          <w:u w:val="none"/>
          <w:shd w:val="clear" w:color="auto" w:fill="auto"/>
          <w:lang w:val="zh-TW" w:eastAsia="zh-TW" w:bidi="zh-TW"/>
        </w:rPr>
        <w:t>购程序组织</w:t>
      </w:r>
      <w:r>
        <w:rPr>
          <w:rFonts w:hint="eastAsia" w:ascii="楷体" w:hAnsi="楷体" w:eastAsia="楷体" w:cs="楷体"/>
          <w:color w:val="auto"/>
          <w:spacing w:val="0"/>
          <w:w w:val="100"/>
          <w:position w:val="0"/>
          <w:sz w:val="24"/>
          <w:szCs w:val="24"/>
          <w:u w:val="none"/>
          <w:shd w:val="clear" w:color="auto" w:fill="auto"/>
          <w:lang w:val="en-US" w:eastAsia="zh-CN" w:bidi="zh-TW"/>
        </w:rPr>
        <w:t>公开招标</w:t>
      </w:r>
      <w:r>
        <w:rPr>
          <w:rFonts w:hint="eastAsia" w:ascii="楷体" w:hAnsi="楷体" w:eastAsia="楷体" w:cs="楷体"/>
          <w:color w:val="auto"/>
          <w:spacing w:val="0"/>
          <w:w w:val="100"/>
          <w:position w:val="0"/>
          <w:sz w:val="24"/>
          <w:szCs w:val="24"/>
          <w:u w:val="none"/>
          <w:shd w:val="clear" w:color="auto" w:fill="auto"/>
          <w:lang w:val="zh-TW" w:eastAsia="zh-TW" w:bidi="zh-TW"/>
        </w:rPr>
        <w:t>，确定乙方为</w:t>
      </w:r>
      <w:r>
        <w:rPr>
          <w:rFonts w:hint="eastAsia" w:ascii="楷体" w:hAnsi="楷体" w:eastAsia="楷体" w:cs="楷体"/>
          <w:color w:val="000000"/>
          <w:spacing w:val="0"/>
          <w:w w:val="100"/>
          <w:position w:val="0"/>
          <w:sz w:val="24"/>
          <w:szCs w:val="24"/>
          <w:u w:val="single"/>
          <w:shd w:val="clear" w:color="auto" w:fill="auto"/>
          <w:lang w:val="zh-TW" w:eastAsia="zh-CN" w:bidi="zh-TW"/>
        </w:rPr>
        <w:t>西安国家民用航天产业基地管理委员会城市地下市政基础设施普查服务项目</w:t>
      </w:r>
      <w:r>
        <w:rPr>
          <w:rFonts w:hint="eastAsia" w:ascii="楷体" w:hAnsi="楷体" w:eastAsia="楷体" w:cs="楷体"/>
          <w:color w:val="auto"/>
          <w:spacing w:val="0"/>
          <w:w w:val="100"/>
          <w:position w:val="0"/>
          <w:sz w:val="24"/>
          <w:szCs w:val="24"/>
          <w:u w:val="none"/>
          <w:shd w:val="clear" w:color="auto" w:fill="auto"/>
          <w:lang w:val="en-US" w:eastAsia="zh-CN" w:bidi="zh-TW"/>
        </w:rPr>
        <w:t>中标供应商</w:t>
      </w:r>
      <w:r>
        <w:rPr>
          <w:rFonts w:hint="eastAsia" w:ascii="楷体" w:hAnsi="楷体" w:eastAsia="楷体" w:cs="楷体"/>
          <w:color w:val="auto"/>
          <w:spacing w:val="0"/>
          <w:w w:val="100"/>
          <w:position w:val="0"/>
          <w:sz w:val="24"/>
          <w:szCs w:val="24"/>
          <w:u w:val="none"/>
          <w:shd w:val="clear" w:color="auto" w:fill="auto"/>
          <w:lang w:val="zh-TW" w:eastAsia="zh-TW" w:bidi="zh-TW"/>
        </w:rPr>
        <w:t>。依据</w:t>
      </w:r>
      <w:r>
        <w:rPr>
          <w:rFonts w:hint="eastAsia" w:ascii="楷体" w:hAnsi="楷体" w:eastAsia="楷体" w:cs="楷体"/>
          <w:color w:val="auto"/>
          <w:spacing w:val="0"/>
          <w:w w:val="100"/>
          <w:position w:val="0"/>
          <w:sz w:val="24"/>
          <w:szCs w:val="24"/>
          <w:u w:val="none"/>
          <w:shd w:val="clear" w:color="auto" w:fill="auto"/>
          <w:lang w:val="en-US" w:eastAsia="zh-CN" w:bidi="zh-TW"/>
        </w:rPr>
        <w:t>《</w:t>
      </w:r>
      <w:r>
        <w:rPr>
          <w:rFonts w:hint="eastAsia" w:ascii="楷体" w:hAnsi="楷体" w:eastAsia="楷体" w:cs="楷体"/>
          <w:color w:val="auto"/>
          <w:spacing w:val="0"/>
          <w:w w:val="100"/>
          <w:position w:val="0"/>
          <w:sz w:val="24"/>
          <w:szCs w:val="24"/>
          <w:u w:val="none"/>
          <w:shd w:val="clear" w:color="auto" w:fill="auto"/>
          <w:lang w:val="zh-TW" w:eastAsia="zh-TW" w:bidi="zh-TW"/>
        </w:rPr>
        <w:t>中华人民共和国政府</w:t>
      </w:r>
      <w:r>
        <w:rPr>
          <w:rFonts w:hint="eastAsia" w:ascii="楷体" w:hAnsi="楷体" w:eastAsia="楷体" w:cs="楷体"/>
          <w:color w:val="auto"/>
          <w:spacing w:val="0"/>
          <w:w w:val="100"/>
          <w:position w:val="0"/>
          <w:sz w:val="24"/>
          <w:szCs w:val="24"/>
          <w:u w:val="none"/>
          <w:shd w:val="clear" w:color="auto" w:fill="auto"/>
          <w:lang w:val="en-US" w:eastAsia="zh-CN" w:bidi="zh-TW"/>
        </w:rPr>
        <w:t>采购法》、</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中</w:t>
      </w:r>
      <w:r>
        <w:rPr>
          <w:rFonts w:hint="eastAsia" w:ascii="楷体" w:hAnsi="楷体" w:eastAsia="楷体" w:cs="楷体"/>
          <w:color w:val="auto"/>
          <w:spacing w:val="0"/>
          <w:w w:val="100"/>
          <w:position w:val="0"/>
          <w:sz w:val="24"/>
          <w:szCs w:val="24"/>
          <w:u w:val="none"/>
          <w:shd w:val="clear" w:color="auto" w:fill="auto"/>
          <w:lang w:val="zh-TW" w:eastAsia="zh-TW" w:bidi="zh-TW"/>
        </w:rPr>
        <w:t>华人民共和国民法典》以及</w:t>
      </w:r>
      <w:r>
        <w:rPr>
          <w:rFonts w:hint="eastAsia" w:ascii="楷体" w:hAnsi="楷体" w:eastAsia="楷体" w:cs="楷体"/>
          <w:color w:val="auto"/>
          <w:spacing w:val="0"/>
          <w:w w:val="100"/>
          <w:position w:val="0"/>
          <w:sz w:val="24"/>
          <w:szCs w:val="24"/>
          <w:u w:val="none"/>
          <w:shd w:val="clear" w:color="auto" w:fill="auto"/>
          <w:lang w:val="en-US" w:eastAsia="zh-CN" w:bidi="zh-TW"/>
        </w:rPr>
        <w:t>陕西四方衡裕项目管理有限公司招标文件、中标</w:t>
      </w:r>
      <w:r>
        <w:rPr>
          <w:rFonts w:hint="eastAsia" w:ascii="楷体" w:hAnsi="楷体" w:eastAsia="楷体" w:cs="楷体"/>
          <w:color w:val="auto"/>
          <w:spacing w:val="0"/>
          <w:w w:val="100"/>
          <w:position w:val="0"/>
          <w:sz w:val="24"/>
          <w:szCs w:val="24"/>
          <w:u w:val="none"/>
          <w:shd w:val="clear" w:color="auto" w:fill="auto"/>
          <w:lang w:val="zh-TW" w:eastAsia="zh-TW" w:bidi="zh-TW"/>
        </w:rPr>
        <w:t>通知书，经甲、乙双方协商，鉴证方确认，达成如下合同条款</w:t>
      </w:r>
      <w:r>
        <w:rPr>
          <w:rFonts w:hint="eastAsia" w:ascii="楷体" w:hAnsi="楷体" w:eastAsia="楷体" w:cs="楷体"/>
          <w:color w:val="auto"/>
          <w:spacing w:val="0"/>
          <w:w w:val="100"/>
          <w:position w:val="0"/>
          <w:sz w:val="24"/>
          <w:szCs w:val="24"/>
          <w:u w:val="none"/>
          <w:shd w:val="clear" w:color="auto" w:fill="auto"/>
          <w:lang w:val="zh-TW"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CN"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一、合同标的物内容及数量（以</w:t>
      </w:r>
      <w:r>
        <w:rPr>
          <w:rFonts w:hint="eastAsia" w:ascii="楷体" w:hAnsi="楷体" w:eastAsia="楷体" w:cs="楷体"/>
          <w:b/>
          <w:bCs/>
          <w:color w:val="auto"/>
          <w:spacing w:val="0"/>
          <w:w w:val="100"/>
          <w:position w:val="0"/>
          <w:sz w:val="24"/>
          <w:szCs w:val="24"/>
          <w:u w:val="none"/>
          <w:shd w:val="clear" w:color="auto" w:fill="auto"/>
          <w:lang w:val="en-US" w:eastAsia="zh-CN" w:bidi="zh-TW"/>
        </w:rPr>
        <w:t>投标</w:t>
      </w:r>
      <w:r>
        <w:rPr>
          <w:rFonts w:hint="eastAsia" w:ascii="楷体" w:hAnsi="楷体" w:eastAsia="楷体" w:cs="楷体"/>
          <w:b/>
          <w:bCs/>
          <w:color w:val="auto"/>
          <w:spacing w:val="0"/>
          <w:w w:val="100"/>
          <w:position w:val="0"/>
          <w:sz w:val="24"/>
          <w:szCs w:val="24"/>
          <w:u w:val="none"/>
          <w:shd w:val="clear" w:color="auto" w:fill="auto"/>
          <w:lang w:val="zh-TW" w:eastAsia="zh-TW" w:bidi="zh-TW"/>
        </w:rPr>
        <w:t>文件正本和澄清表〈函〉为准）</w:t>
      </w:r>
    </w:p>
    <w:tbl>
      <w:tblPr>
        <w:tblStyle w:val="3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5" w:hRule="exact"/>
          <w:jc w:val="center"/>
        </w:trPr>
        <w:tc>
          <w:tcPr>
            <w:tcW w:w="0" w:type="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序号</w:t>
            </w:r>
          </w:p>
        </w:tc>
        <w:tc>
          <w:tcPr>
            <w:tcW w:w="0" w:type="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服务名称</w:t>
            </w:r>
          </w:p>
        </w:tc>
        <w:tc>
          <w:tcPr>
            <w:tcW w:w="0" w:type="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服务内容</w:t>
            </w:r>
          </w:p>
        </w:tc>
        <w:tc>
          <w:tcPr>
            <w:tcW w:w="0" w:type="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计量单位</w:t>
            </w:r>
          </w:p>
        </w:tc>
        <w:tc>
          <w:tcPr>
            <w:tcW w:w="0" w:type="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服务时间</w:t>
            </w:r>
          </w:p>
        </w:tc>
        <w:tc>
          <w:tcPr>
            <w:tcW w:w="0" w:type="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数量</w:t>
            </w:r>
          </w:p>
        </w:tc>
        <w:tc>
          <w:tcPr>
            <w:tcW w:w="10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单价</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（元）</w:t>
            </w:r>
          </w:p>
        </w:tc>
        <w:tc>
          <w:tcPr>
            <w:tcW w:w="109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总价</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1</w:t>
            </w: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2</w:t>
            </w: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3</w:t>
            </w: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0" w:type="auto"/>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4</w:t>
            </w: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0" w:type="auto"/>
            <w:noWrap w:val="0"/>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5</w:t>
            </w: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6</w:t>
            </w: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0" w:type="auto"/>
            <w:noWrap w:val="0"/>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7</w:t>
            </w: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0" w:type="auto"/>
            <w:noWrap w:val="0"/>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8</w:t>
            </w: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0" w:type="auto"/>
            <w:noWrap w:val="0"/>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9</w:t>
            </w: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c>
          <w:tcPr>
            <w:tcW w:w="1094"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0" w:type="auto"/>
            <w:noWrap w:val="0"/>
            <w:vAlign w:val="bottom"/>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合计</w:t>
            </w:r>
          </w:p>
        </w:tc>
        <w:tc>
          <w:tcPr>
            <w:tcW w:w="8398" w:type="dxa"/>
            <w:gridSpan w:val="7"/>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0" w:type="auto"/>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120" w:after="0" w:line="360" w:lineRule="auto"/>
              <w:ind w:left="0" w:right="0" w:firstLine="0" w:firstLineChars="0"/>
              <w:jc w:val="center"/>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备注</w:t>
            </w:r>
          </w:p>
        </w:tc>
        <w:tc>
          <w:tcPr>
            <w:tcW w:w="8398" w:type="dxa"/>
            <w:gridSpan w:val="7"/>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firstLineChars="0"/>
              <w:jc w:val="left"/>
              <w:textAlignment w:val="auto"/>
              <w:rPr>
                <w:rFonts w:hint="eastAsia" w:ascii="楷体" w:hAnsi="楷体" w:eastAsia="楷体" w:cs="楷体"/>
                <w:color w:val="auto"/>
                <w:spacing w:val="0"/>
                <w:w w:val="100"/>
                <w:kern w:val="0"/>
                <w:position w:val="0"/>
                <w:sz w:val="24"/>
                <w:szCs w:val="24"/>
                <w:shd w:val="clear" w:color="auto" w:fill="auto"/>
                <w:lang w:eastAsia="en-US" w:bidi="en-US"/>
              </w:rPr>
            </w:pPr>
          </w:p>
        </w:tc>
      </w:tr>
    </w:tbl>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（上表仅供参考,应根据项目具体内容修改填写，详细服务内容及明细</w:t>
      </w:r>
      <w:r>
        <w:rPr>
          <w:rFonts w:hint="eastAsia" w:ascii="楷体" w:hAnsi="楷体" w:eastAsia="楷体" w:cs="楷体"/>
          <w:b/>
          <w:bCs/>
          <w:color w:val="auto"/>
          <w:spacing w:val="0"/>
          <w:w w:val="100"/>
          <w:position w:val="0"/>
          <w:sz w:val="24"/>
          <w:szCs w:val="24"/>
          <w:u w:val="none"/>
          <w:shd w:val="clear" w:color="auto" w:fill="auto"/>
          <w:lang w:val="en-US" w:eastAsia="zh-CN" w:bidi="zh-TW"/>
        </w:rPr>
        <w:t>标准可附附件</w:t>
      </w:r>
      <w:r>
        <w:rPr>
          <w:rFonts w:hint="eastAsia" w:ascii="楷体" w:hAnsi="楷体" w:eastAsia="楷体" w:cs="楷体"/>
          <w:b/>
          <w:bCs/>
          <w:color w:val="auto"/>
          <w:spacing w:val="0"/>
          <w:w w:val="100"/>
          <w:position w:val="0"/>
          <w:sz w:val="24"/>
          <w:szCs w:val="24"/>
          <w:u w:val="none"/>
          <w:shd w:val="clear" w:color="auto" w:fill="auto"/>
          <w:lang w:val="zh-TW" w:eastAsia="zh-TW" w:bidi="zh-TW"/>
        </w:rPr>
        <w:t>或详见</w:t>
      </w:r>
      <w:r>
        <w:rPr>
          <w:rFonts w:hint="eastAsia" w:ascii="楷体" w:hAnsi="楷体" w:eastAsia="楷体" w:cs="楷体"/>
          <w:b/>
          <w:bCs/>
          <w:color w:val="auto"/>
          <w:spacing w:val="0"/>
          <w:w w:val="100"/>
          <w:position w:val="0"/>
          <w:sz w:val="24"/>
          <w:szCs w:val="24"/>
          <w:u w:val="none"/>
          <w:shd w:val="clear" w:color="auto" w:fill="auto"/>
          <w:lang w:val="zh-TW" w:eastAsia="zh-CN" w:bidi="zh-TW"/>
        </w:rPr>
        <w:t>投标文件</w:t>
      </w:r>
      <w:r>
        <w:rPr>
          <w:rFonts w:hint="eastAsia" w:ascii="楷体" w:hAnsi="楷体" w:eastAsia="楷体" w:cs="楷体"/>
          <w:b/>
          <w:bCs/>
          <w:color w:val="auto"/>
          <w:spacing w:val="0"/>
          <w:w w:val="100"/>
          <w:position w:val="0"/>
          <w:sz w:val="24"/>
          <w:szCs w:val="24"/>
          <w:u w:val="none"/>
          <w:shd w:val="clear" w:color="auto" w:fill="auto"/>
          <w:lang w:val="zh-TW" w:eastAsia="zh-TW" w:bidi="zh-TW"/>
        </w:rPr>
        <w:t>，需说明清楚）</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0" w:firstLineChars="200"/>
        <w:jc w:val="left"/>
        <w:textAlignment w:val="auto"/>
        <w:rPr>
          <w:rFonts w:hint="default" w:ascii="楷体" w:hAnsi="楷体" w:eastAsia="楷体" w:cs="楷体"/>
          <w:color w:val="auto"/>
          <w:spacing w:val="0"/>
          <w:w w:val="100"/>
          <w:position w:val="0"/>
          <w:sz w:val="24"/>
          <w:szCs w:val="24"/>
          <w:u w:val="none"/>
          <w:shd w:val="clear" w:color="auto" w:fill="auto"/>
          <w:lang w:val="en-US"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二、</w:t>
      </w:r>
      <w:r>
        <w:rPr>
          <w:rFonts w:hint="eastAsia" w:ascii="楷体" w:hAnsi="楷体" w:eastAsia="楷体" w:cs="楷体"/>
          <w:b/>
          <w:bCs/>
          <w:color w:val="auto"/>
          <w:spacing w:val="0"/>
          <w:w w:val="100"/>
          <w:position w:val="0"/>
          <w:sz w:val="24"/>
          <w:szCs w:val="24"/>
          <w:u w:val="none"/>
          <w:shd w:val="clear" w:color="auto" w:fill="auto"/>
          <w:lang w:val="en-US" w:eastAsia="zh-CN" w:bidi="zh-TW"/>
        </w:rPr>
        <w:t>服务条件及技术标准</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服务地点</w:t>
      </w:r>
      <w:r>
        <w:rPr>
          <w:rFonts w:hint="eastAsia" w:ascii="楷体" w:hAnsi="楷体" w:eastAsia="楷体" w:cs="楷体"/>
          <w:color w:val="auto"/>
          <w:spacing w:val="0"/>
          <w:w w:val="100"/>
          <w:position w:val="0"/>
          <w:sz w:val="24"/>
          <w:szCs w:val="24"/>
          <w:u w:val="none"/>
          <w:shd w:val="clear" w:color="auto" w:fill="auto"/>
          <w:lang w:val="zh-TW" w:eastAsia="zh-TW" w:bidi="zh-TW"/>
        </w:rPr>
        <w:t>：甲方</w:t>
      </w:r>
      <w:r>
        <w:rPr>
          <w:rFonts w:hint="eastAsia" w:ascii="楷体" w:hAnsi="楷体" w:eastAsia="楷体" w:cs="楷体"/>
          <w:color w:val="auto"/>
          <w:spacing w:val="0"/>
          <w:w w:val="100"/>
          <w:position w:val="0"/>
          <w:sz w:val="24"/>
          <w:szCs w:val="24"/>
          <w:u w:val="none"/>
          <w:shd w:val="clear" w:color="auto" w:fill="auto"/>
          <w:lang w:val="en-US" w:eastAsia="zh-CN" w:bidi="zh-TW"/>
        </w:rPr>
        <w:t>指定</w:t>
      </w:r>
      <w:r>
        <w:rPr>
          <w:rFonts w:hint="eastAsia" w:ascii="楷体" w:hAnsi="楷体" w:eastAsia="楷体" w:cs="楷体"/>
          <w:color w:val="auto"/>
          <w:spacing w:val="0"/>
          <w:w w:val="100"/>
          <w:position w:val="0"/>
          <w:sz w:val="24"/>
          <w:szCs w:val="24"/>
          <w:u w:val="none"/>
          <w:shd w:val="clear" w:color="auto" w:fill="auto"/>
          <w:lang w:val="zh-TW" w:eastAsia="zh-TW" w:bidi="zh-TW"/>
        </w:rPr>
        <w:t>地点。</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left="0"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服</w:t>
      </w:r>
      <w:r>
        <w:rPr>
          <w:rFonts w:hint="eastAsia" w:ascii="楷体" w:hAnsi="楷体" w:eastAsia="楷体" w:cs="楷体"/>
          <w:color w:val="auto"/>
          <w:spacing w:val="0"/>
          <w:w w:val="100"/>
          <w:position w:val="0"/>
          <w:sz w:val="24"/>
          <w:szCs w:val="24"/>
          <w:u w:val="none"/>
          <w:shd w:val="clear" w:color="auto" w:fill="auto"/>
          <w:lang w:val="zh-TW" w:eastAsia="zh-TW" w:bidi="zh-TW"/>
        </w:rPr>
        <w:t>务</w:t>
      </w:r>
      <w:r>
        <w:rPr>
          <w:rFonts w:hint="eastAsia" w:ascii="楷体" w:hAnsi="楷体" w:eastAsia="楷体" w:cs="楷体"/>
          <w:color w:val="auto"/>
          <w:spacing w:val="0"/>
          <w:w w:val="100"/>
          <w:position w:val="0"/>
          <w:sz w:val="24"/>
          <w:szCs w:val="24"/>
          <w:u w:val="none"/>
          <w:shd w:val="clear" w:color="auto" w:fill="auto"/>
          <w:lang w:val="en-US" w:eastAsia="zh-CN" w:bidi="zh-TW"/>
        </w:rPr>
        <w:t>期限</w:t>
      </w:r>
      <w:r>
        <w:rPr>
          <w:rFonts w:hint="eastAsia" w:ascii="楷体" w:hAnsi="楷体" w:eastAsia="楷体" w:cs="楷体"/>
          <w:color w:val="auto"/>
          <w:spacing w:val="0"/>
          <w:w w:val="100"/>
          <w:position w:val="0"/>
          <w:sz w:val="24"/>
          <w:szCs w:val="24"/>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360" w:lineRule="auto"/>
        <w:ind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 xml:space="preserve"> （三）服务内容：对航天基地范围内已建成市政道路地下管网及其他市政基础设施进行普查，形成地下基础市政设施实测成果及数据库。</w:t>
      </w:r>
    </w:p>
    <w:p>
      <w:pPr>
        <w:pStyle w:val="26"/>
        <w:rPr>
          <w:rFonts w:hint="default"/>
          <w:lang w:val="en-US" w:eastAsia="zh-CN"/>
        </w:rPr>
      </w:pPr>
      <w:r>
        <w:rPr>
          <w:rFonts w:hint="eastAsia" w:ascii="楷体" w:hAnsi="楷体" w:eastAsia="楷体" w:cs="楷体"/>
          <w:color w:val="auto"/>
          <w:spacing w:val="0"/>
          <w:w w:val="100"/>
          <w:position w:val="0"/>
          <w:sz w:val="24"/>
          <w:szCs w:val="24"/>
          <w:u w:val="none"/>
          <w:shd w:val="clear" w:color="auto" w:fill="auto"/>
          <w:lang w:val="en-US" w:eastAsia="zh-CN" w:bidi="zh-TW"/>
        </w:rPr>
        <w:t xml:space="preserve">     （四）技术标准：</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三、合同价款</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（一）本合同为单价合同，最终以实际完成工作量*单价据实结算，结算价款最高不超过项目采购预算。</w:t>
      </w:r>
    </w:p>
    <w:p>
      <w:pPr>
        <w:pStyle w:val="26"/>
        <w:rPr>
          <w:rFonts w:hint="default"/>
          <w:highlight w:val="none"/>
          <w:u w:val="single"/>
          <w:lang w:val="en-US" w:eastAsia="zh-CN"/>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 xml:space="preserve">    （二）合同单价价款：已普查道路新增未探测管线、新建道路管线普查</w:t>
      </w:r>
      <w:r>
        <w:rPr>
          <w:rFonts w:hint="eastAsia" w:ascii="楷体" w:hAnsi="楷体" w:eastAsia="楷体" w:cs="楷体"/>
          <w:b w:val="0"/>
          <w:bCs w:val="0"/>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公里/元，其他地下市政设施普查</w:t>
      </w:r>
      <w:r>
        <w:rPr>
          <w:rFonts w:hint="eastAsia" w:ascii="楷体" w:hAnsi="楷体" w:eastAsia="楷体" w:cs="楷体"/>
          <w:b w:val="0"/>
          <w:bCs w:val="0"/>
          <w:color w:val="auto"/>
          <w:spacing w:val="0"/>
          <w:w w:val="100"/>
          <w:position w:val="0"/>
          <w:sz w:val="24"/>
          <w:szCs w:val="24"/>
          <w:highlight w:val="none"/>
          <w:u w:val="single"/>
          <w:shd w:val="clear" w:color="auto" w:fill="auto"/>
          <w:lang w:val="en-US" w:eastAsia="zh-CN" w:bidi="zh-TW"/>
        </w:rPr>
        <w:t xml:space="preserve">          </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平方米/元。</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（三）合同价款包括：为完成合同全部服务内容可能发生的全部费用及采购代理服务费及招标文件明示或暗示的全部费用，同时还包含为完成本项目所需的一切成本、利润、税金和服务期</w:t>
      </w: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内的全部风险。</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（四）合同单价不受市场价格变化因素的影响。</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四、款项结算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highlight w:val="none"/>
          <w:lang w:val="en-US" w:eastAsia="zh-CN"/>
        </w:rPr>
      </w:pPr>
      <w:r>
        <w:rPr>
          <w:rFonts w:hint="eastAsia" w:ascii="楷体" w:hAnsi="楷体" w:eastAsia="楷体" w:cs="楷体"/>
          <w:kern w:val="2"/>
          <w:sz w:val="24"/>
          <w:szCs w:val="24"/>
          <w:highlight w:val="none"/>
          <w:lang w:val="en-US" w:eastAsia="zh-CN" w:bidi="ar-SA"/>
        </w:rPr>
        <w:t>（一）结算依据：实际发生的服务量*单价，最终结算价款不超过项目采购预算。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结算款项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（1）</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乙方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向</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提交成果文件后15个工作日内，</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向</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乙方</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支付合同金额的</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0%；</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（2）成果文件完成经甲方验收后15个工作日内，甲方向乙方支付合同金额的</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0%。</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三</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支付</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方式：银行转账。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楷体" w:hAnsi="楷体" w:eastAsia="楷体" w:cs="楷体"/>
          <w:color w:val="auto"/>
          <w:spacing w:val="0"/>
          <w:w w:val="100"/>
          <w:position w:val="0"/>
          <w:sz w:val="24"/>
          <w:szCs w:val="24"/>
          <w:highlight w:val="none"/>
          <w:u w:val="singl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四</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结算方式：每次付款前乙方应向甲方提供合法有效的发票。乙方持中标通知书、服务合同、发票，与甲方结算。</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bCs/>
          <w:color w:val="auto"/>
          <w:spacing w:val="0"/>
          <w:w w:val="100"/>
          <w:position w:val="0"/>
          <w:sz w:val="24"/>
          <w:szCs w:val="24"/>
          <w:highlight w:val="none"/>
          <w:u w:val="none"/>
          <w:shd w:val="clear" w:color="auto" w:fill="auto"/>
          <w:lang w:val="en-US" w:eastAsia="zh-CN" w:bidi="zh-TW"/>
        </w:rPr>
        <w:t>五、双方的权利和义务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甲方的权利和义务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2、甲方负责检查监督乙方管理工作的实施及制度的执行情况。</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3、甲方应为乙方工作人员开展项目服务提供工作条件和协助。</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4、根据本合同规定，按时向乙方支付应付服务费用。</w:t>
      </w:r>
    </w:p>
    <w:p>
      <w:pPr>
        <w:pStyle w:val="26"/>
        <w:rPr>
          <w:rFonts w:hint="default"/>
          <w:highlight w:val="none"/>
          <w:lang w:val="en-US" w:eastAsia="zh-CN"/>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 xml:space="preserve">    5、甲方对乙方提供的项目成果质量有异议的，应由测区所在地的省级测绘质量监督检验部门作出认定。</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6、国家法律、法规所规定由甲方承担的其它责任。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（二）乙方的权利和义务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1、对本合同规定的委托服务范围内的项目享有管理权及服务义务。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2、根据本合同的规定向甲方收取相关服务费用，并有权在本项目管理范围内管理及合理使用。</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3、及时向甲方通告本项目服务范围内有关服务的重大事项，做好配合工作。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4、在督导过程中接受项目行业管理部门及政府有关部门的指导，接受甲方的监督。</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5、国家法律、法规所规定由乙方承担的</w:t>
      </w:r>
      <w:r>
        <w:rPr>
          <w:rFonts w:hint="eastAsia" w:ascii="楷体" w:hAnsi="楷体" w:eastAsia="楷体" w:cs="楷体"/>
          <w:color w:val="auto"/>
          <w:spacing w:val="0"/>
          <w:w w:val="100"/>
          <w:position w:val="0"/>
          <w:sz w:val="24"/>
          <w:szCs w:val="24"/>
          <w:u w:val="none"/>
          <w:shd w:val="clear" w:color="auto" w:fill="auto"/>
          <w:lang w:val="en-US" w:eastAsia="zh-CN" w:bidi="zh-TW"/>
        </w:rPr>
        <w:t>其它责任。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6、乙方应按国家技术规范、标准、规程和甲方的服务需求展开普查工作，按本合同约定的时间提交正式的服务成果资料。</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7、乙方在进行服务过程中，需遵守甲方的规章制度，接受甲方现场安排与协调。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8、如因乙方原因导致普查工作无法开展，乙方应承担相应的责任，并采取积极的补救措施。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9、在督导工作开展过程中，如出现意外事故，由乙方自行承担。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六、质量保证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乙方所供服务必须执行下列条款：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（一）服务方案和方式科学、可行，人员配置合理，全面满足要求。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（二）符合国家有关服务规范要求，确保各项服务达到最佳运行效果。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（三）乙方提供的服务，若发生侵权而产生的一切后果，由乙方负责。甲方保留索赔权。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四）乙方提供的服务应符合国家知识产权法律、法规的规定；乙方还应保证甲方不受到第三方关于侵犯知识产权、版权及专利权、商标权或工业设计权等权益方面的指控，任何第三方如果提出此方面指控均与甲方无关，乙方应与第三方交涉，并承担可能发生的一切法律责任、费用和后果；若甲方因此而遭致损失，则乙方应赔偿该损失。</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（五）若乙方提供的服务不符合国家相关法律、法规的规定，则乙方中标资格将被取消；甲方还将按照有关法律、法规和规章的规定进行处理。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（六）服务承诺内容：以投标文件承诺为准。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七、验收</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34" w:name="bookmark8"/>
      <w:r>
        <w:rPr>
          <w:rFonts w:hint="eastAsia" w:ascii="楷体" w:hAnsi="楷体" w:eastAsia="楷体" w:cs="楷体"/>
          <w:color w:val="auto"/>
          <w:spacing w:val="0"/>
          <w:w w:val="100"/>
          <w:position w:val="0"/>
          <w:sz w:val="24"/>
          <w:szCs w:val="24"/>
          <w:u w:val="none"/>
          <w:shd w:val="clear" w:color="auto" w:fill="auto"/>
          <w:lang w:val="zh-TW" w:eastAsia="zh-TW" w:bidi="zh-TW"/>
        </w:rPr>
        <w:t>（</w:t>
      </w:r>
      <w:bookmarkEnd w:id="34"/>
      <w:r>
        <w:rPr>
          <w:rFonts w:hint="eastAsia" w:ascii="楷体" w:hAnsi="楷体" w:eastAsia="楷体" w:cs="楷体"/>
          <w:color w:val="auto"/>
          <w:spacing w:val="0"/>
          <w:w w:val="100"/>
          <w:position w:val="0"/>
          <w:sz w:val="24"/>
          <w:szCs w:val="24"/>
          <w:u w:val="none"/>
          <w:shd w:val="clear" w:color="auto" w:fill="auto"/>
          <w:lang w:val="zh-TW" w:eastAsia="zh-TW" w:bidi="zh-TW"/>
        </w:rPr>
        <w:t>一）服务内容完成后先由乙方进行自检，自检合格后邀请甲方</w:t>
      </w:r>
      <w:r>
        <w:rPr>
          <w:rFonts w:hint="eastAsia" w:ascii="楷体" w:hAnsi="楷体" w:eastAsia="楷体" w:cs="楷体"/>
          <w:color w:val="auto"/>
          <w:spacing w:val="0"/>
          <w:w w:val="100"/>
          <w:position w:val="0"/>
          <w:sz w:val="24"/>
          <w:szCs w:val="24"/>
          <w:u w:val="none"/>
          <w:shd w:val="clear" w:color="auto" w:fill="auto"/>
          <w:lang w:val="en-US" w:eastAsia="zh-CN" w:bidi="zh-TW"/>
        </w:rPr>
        <w:t>进行</w:t>
      </w:r>
      <w:r>
        <w:rPr>
          <w:rFonts w:hint="eastAsia" w:ascii="楷体" w:hAnsi="楷体" w:eastAsia="楷体" w:cs="楷体"/>
          <w:color w:val="auto"/>
          <w:spacing w:val="0"/>
          <w:w w:val="100"/>
          <w:position w:val="0"/>
          <w:sz w:val="24"/>
          <w:szCs w:val="24"/>
          <w:u w:val="none"/>
          <w:shd w:val="clear" w:color="auto" w:fill="auto"/>
          <w:lang w:val="zh-TW" w:eastAsia="zh-TW" w:bidi="zh-TW"/>
        </w:rPr>
        <w:t>验收。甲方确认乙方的自检内容后，组织乙方（必要时请有关专家）</w:t>
      </w:r>
      <w:r>
        <w:rPr>
          <w:rFonts w:hint="eastAsia" w:ascii="楷体" w:hAnsi="楷体" w:eastAsia="楷体" w:cs="楷体"/>
          <w:color w:val="auto"/>
          <w:spacing w:val="0"/>
          <w:w w:val="100"/>
          <w:position w:val="0"/>
          <w:sz w:val="24"/>
          <w:szCs w:val="24"/>
          <w:u w:val="none"/>
          <w:shd w:val="clear" w:color="auto" w:fill="auto"/>
          <w:lang w:val="en-US" w:eastAsia="zh-CN" w:bidi="zh-TW"/>
        </w:rPr>
        <w:t>进行</w:t>
      </w:r>
      <w:r>
        <w:rPr>
          <w:rFonts w:hint="eastAsia" w:ascii="楷体" w:hAnsi="楷体" w:eastAsia="楷体" w:cs="楷体"/>
          <w:color w:val="auto"/>
          <w:spacing w:val="0"/>
          <w:w w:val="100"/>
          <w:position w:val="0"/>
          <w:sz w:val="24"/>
          <w:szCs w:val="24"/>
          <w:u w:val="none"/>
          <w:shd w:val="clear" w:color="auto" w:fill="auto"/>
          <w:lang w:val="zh-TW" w:eastAsia="zh-TW" w:bidi="zh-TW"/>
        </w:rPr>
        <w:t>最终验收，验收时乙方应派员参加，共同对验收结果进行确认，并</w:t>
      </w:r>
      <w:r>
        <w:rPr>
          <w:rFonts w:hint="eastAsia" w:ascii="楷体" w:hAnsi="楷体" w:eastAsia="楷体" w:cs="楷体"/>
          <w:color w:val="auto"/>
          <w:spacing w:val="0"/>
          <w:w w:val="100"/>
          <w:position w:val="0"/>
          <w:sz w:val="24"/>
          <w:szCs w:val="24"/>
          <w:u w:val="none"/>
          <w:shd w:val="clear" w:color="auto" w:fill="auto"/>
          <w:lang w:val="en-US" w:eastAsia="zh-CN" w:bidi="zh-TW"/>
        </w:rPr>
        <w:t>承担相</w:t>
      </w:r>
      <w:r>
        <w:rPr>
          <w:rFonts w:hint="eastAsia" w:ascii="楷体" w:hAnsi="楷体" w:eastAsia="楷体" w:cs="楷体"/>
          <w:color w:val="auto"/>
          <w:spacing w:val="0"/>
          <w:w w:val="100"/>
          <w:position w:val="0"/>
          <w:sz w:val="24"/>
          <w:szCs w:val="24"/>
          <w:u w:val="none"/>
          <w:shd w:val="clear" w:color="auto" w:fill="auto"/>
          <w:lang w:val="zh-TW" w:eastAsia="zh-TW" w:bidi="zh-TW"/>
        </w:rPr>
        <w:t>关责任（必要时甲方可委托具有相关资质的第三方检测机构/技术专家</w:t>
      </w:r>
      <w:r>
        <w:rPr>
          <w:rFonts w:hint="eastAsia" w:ascii="楷体" w:hAnsi="楷体" w:eastAsia="楷体" w:cs="楷体"/>
          <w:color w:val="auto"/>
          <w:spacing w:val="0"/>
          <w:w w:val="100"/>
          <w:position w:val="0"/>
          <w:sz w:val="24"/>
          <w:szCs w:val="24"/>
          <w:u w:val="none"/>
          <w:shd w:val="clear" w:color="auto" w:fill="auto"/>
          <w:lang w:val="en-US" w:eastAsia="zh-CN" w:bidi="zh-TW"/>
        </w:rPr>
        <w:t>对产品/</w:t>
      </w:r>
      <w:r>
        <w:rPr>
          <w:rFonts w:hint="eastAsia" w:ascii="楷体" w:hAnsi="楷体" w:eastAsia="楷体" w:cs="楷体"/>
          <w:color w:val="auto"/>
          <w:spacing w:val="0"/>
          <w:w w:val="100"/>
          <w:position w:val="0"/>
          <w:sz w:val="24"/>
          <w:szCs w:val="24"/>
          <w:u w:val="none"/>
          <w:shd w:val="clear" w:color="auto" w:fill="auto"/>
          <w:lang w:val="zh-TW" w:eastAsia="zh-TW" w:bidi="zh-TW"/>
        </w:rPr>
        <w:t>设备进行系统验收，由此产生的相关费用由乙方承担，需要国家</w:t>
      </w:r>
      <w:r>
        <w:rPr>
          <w:rFonts w:hint="eastAsia" w:ascii="楷体" w:hAnsi="楷体" w:eastAsia="楷体" w:cs="楷体"/>
          <w:color w:val="auto"/>
          <w:spacing w:val="0"/>
          <w:w w:val="100"/>
          <w:position w:val="0"/>
          <w:sz w:val="24"/>
          <w:szCs w:val="24"/>
          <w:u w:val="none"/>
          <w:shd w:val="clear" w:color="auto" w:fill="auto"/>
          <w:lang w:val="en-US" w:eastAsia="zh-CN" w:bidi="zh-TW"/>
        </w:rPr>
        <w:t>法定检</w:t>
      </w:r>
      <w:r>
        <w:rPr>
          <w:rFonts w:hint="eastAsia" w:ascii="楷体" w:hAnsi="楷体" w:eastAsia="楷体" w:cs="楷体"/>
          <w:color w:val="auto"/>
          <w:spacing w:val="0"/>
          <w:w w:val="100"/>
          <w:position w:val="0"/>
          <w:sz w:val="24"/>
          <w:szCs w:val="24"/>
          <w:u w:val="none"/>
          <w:shd w:val="clear" w:color="auto" w:fill="auto"/>
          <w:lang w:val="zh-TW" w:eastAsia="zh-TW" w:bidi="zh-TW"/>
        </w:rPr>
        <w:t>验部门进行检验或验收的由乙方负责联系）。验收合格后，填写政府</w:t>
      </w:r>
      <w:r>
        <w:rPr>
          <w:rFonts w:hint="eastAsia" w:ascii="楷体" w:hAnsi="楷体" w:eastAsia="楷体" w:cs="楷体"/>
          <w:color w:val="auto"/>
          <w:spacing w:val="0"/>
          <w:w w:val="100"/>
          <w:position w:val="0"/>
          <w:sz w:val="24"/>
          <w:szCs w:val="24"/>
          <w:u w:val="none"/>
          <w:shd w:val="clear" w:color="auto" w:fill="auto"/>
          <w:lang w:val="en-US" w:eastAsia="zh-CN" w:bidi="zh-TW"/>
        </w:rPr>
        <w:t>采购项目</w:t>
      </w:r>
      <w:r>
        <w:rPr>
          <w:rFonts w:hint="eastAsia" w:ascii="楷体" w:hAnsi="楷体" w:eastAsia="楷体" w:cs="楷体"/>
          <w:color w:val="auto"/>
          <w:spacing w:val="0"/>
          <w:w w:val="100"/>
          <w:position w:val="0"/>
          <w:sz w:val="24"/>
          <w:szCs w:val="24"/>
          <w:u w:val="none"/>
          <w:shd w:val="clear" w:color="auto" w:fill="auto"/>
          <w:lang w:val="zh-TW" w:eastAsia="zh-TW" w:bidi="zh-TW"/>
        </w:rPr>
        <w:t>履约验收单（一式伍份）作为对服务的最终认可。政府采购项目</w:t>
      </w:r>
      <w:r>
        <w:rPr>
          <w:rFonts w:hint="eastAsia" w:ascii="楷体" w:hAnsi="楷体" w:eastAsia="楷体" w:cs="楷体"/>
          <w:color w:val="auto"/>
          <w:spacing w:val="0"/>
          <w:w w:val="100"/>
          <w:position w:val="0"/>
          <w:sz w:val="24"/>
          <w:szCs w:val="24"/>
          <w:u w:val="none"/>
          <w:shd w:val="clear" w:color="auto" w:fill="auto"/>
          <w:lang w:val="en-US" w:eastAsia="zh-CN" w:bidi="zh-TW"/>
        </w:rPr>
        <w:t>履约验收</w:t>
      </w:r>
      <w:r>
        <w:rPr>
          <w:rFonts w:hint="eastAsia" w:ascii="楷体" w:hAnsi="楷体" w:eastAsia="楷体" w:cs="楷体"/>
          <w:color w:val="auto"/>
          <w:spacing w:val="0"/>
          <w:w w:val="100"/>
          <w:position w:val="0"/>
          <w:sz w:val="24"/>
          <w:szCs w:val="24"/>
          <w:u w:val="none"/>
          <w:shd w:val="clear" w:color="auto" w:fill="auto"/>
          <w:lang w:val="zh-TW" w:eastAsia="zh-TW" w:bidi="zh-TW"/>
        </w:rPr>
        <w:t>单（原件）送釆购代理机构一份。</w:t>
      </w:r>
    </w:p>
    <w:p>
      <w:pPr>
        <w:keepNext w:val="0"/>
        <w:keepLines w:val="0"/>
        <w:pageBreakBefore w:val="0"/>
        <w:widowControl w:val="0"/>
        <w:shd w:val="clear" w:color="auto" w:fill="auto"/>
        <w:tabs>
          <w:tab w:val="left" w:pos="1419"/>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35" w:name="bookmark9"/>
      <w:r>
        <w:rPr>
          <w:rFonts w:hint="eastAsia" w:ascii="楷体" w:hAnsi="楷体" w:eastAsia="楷体" w:cs="楷体"/>
          <w:color w:val="auto"/>
          <w:spacing w:val="0"/>
          <w:w w:val="100"/>
          <w:position w:val="0"/>
          <w:sz w:val="24"/>
          <w:szCs w:val="24"/>
          <w:u w:val="none"/>
          <w:shd w:val="clear" w:color="auto" w:fill="auto"/>
          <w:lang w:val="zh-TW" w:eastAsia="zh-TW" w:bidi="zh-TW"/>
        </w:rPr>
        <w:t>（</w:t>
      </w:r>
      <w:bookmarkEnd w:id="35"/>
      <w:r>
        <w:rPr>
          <w:rFonts w:hint="eastAsia" w:ascii="楷体" w:hAnsi="楷体" w:eastAsia="楷体" w:cs="楷体"/>
          <w:color w:val="auto"/>
          <w:spacing w:val="0"/>
          <w:w w:val="100"/>
          <w:position w:val="0"/>
          <w:sz w:val="24"/>
          <w:szCs w:val="24"/>
          <w:u w:val="none"/>
          <w:shd w:val="clear" w:color="auto" w:fill="auto"/>
          <w:lang w:val="zh-TW" w:eastAsia="zh-TW" w:bidi="zh-TW"/>
        </w:rPr>
        <w:t>二）乙方向甲方提交服务实施过程中的所有资料。以便甲方</w:t>
      </w:r>
      <w:r>
        <w:rPr>
          <w:rFonts w:hint="eastAsia" w:ascii="楷体" w:hAnsi="楷体" w:eastAsia="楷体" w:cs="楷体"/>
          <w:color w:val="auto"/>
          <w:spacing w:val="0"/>
          <w:w w:val="100"/>
          <w:position w:val="0"/>
          <w:sz w:val="24"/>
          <w:szCs w:val="24"/>
          <w:u w:val="none"/>
          <w:shd w:val="clear" w:color="auto" w:fill="auto"/>
          <w:lang w:val="en-US" w:eastAsia="zh-CN" w:bidi="zh-TW"/>
        </w:rPr>
        <w:t>日后管</w:t>
      </w:r>
      <w:r>
        <w:rPr>
          <w:rFonts w:hint="eastAsia" w:ascii="楷体" w:hAnsi="楷体" w:eastAsia="楷体" w:cs="楷体"/>
          <w:color w:val="auto"/>
          <w:spacing w:val="0"/>
          <w:w w:val="100"/>
          <w:position w:val="0"/>
          <w:sz w:val="24"/>
          <w:szCs w:val="24"/>
          <w:u w:val="none"/>
          <w:shd w:val="clear" w:color="auto" w:fill="auto"/>
          <w:lang w:val="zh-TW" w:eastAsia="zh-TW" w:bidi="zh-TW"/>
        </w:rPr>
        <w:t>理和维护。</w:t>
      </w:r>
    </w:p>
    <w:p>
      <w:pPr>
        <w:keepNext w:val="0"/>
        <w:keepLines w:val="0"/>
        <w:pageBreakBefore w:val="0"/>
        <w:widowControl w:val="0"/>
        <w:shd w:val="clear" w:color="auto" w:fill="auto"/>
        <w:tabs>
          <w:tab w:val="left" w:pos="1428"/>
        </w:tabs>
        <w:kinsoku/>
        <w:wordWrap/>
        <w:overflowPunct/>
        <w:topLinePunct w:val="0"/>
        <w:autoSpaceDE/>
        <w:autoSpaceDN/>
        <w:bidi w:val="0"/>
        <w:adjustRightInd/>
        <w:snapToGrid/>
        <w:spacing w:before="0" w:after="10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36" w:name="bookmark10"/>
      <w:r>
        <w:rPr>
          <w:rFonts w:hint="eastAsia" w:ascii="楷体" w:hAnsi="楷体" w:eastAsia="楷体" w:cs="楷体"/>
          <w:color w:val="auto"/>
          <w:spacing w:val="0"/>
          <w:w w:val="100"/>
          <w:position w:val="0"/>
          <w:sz w:val="24"/>
          <w:szCs w:val="24"/>
          <w:u w:val="none"/>
          <w:shd w:val="clear" w:color="auto" w:fill="auto"/>
          <w:lang w:val="zh-TW" w:eastAsia="zh-TW" w:bidi="zh-TW"/>
        </w:rPr>
        <w:t>（</w:t>
      </w:r>
      <w:bookmarkEnd w:id="36"/>
      <w:r>
        <w:rPr>
          <w:rFonts w:hint="eastAsia" w:ascii="楷体" w:hAnsi="楷体" w:eastAsia="楷体" w:cs="楷体"/>
          <w:color w:val="auto"/>
          <w:spacing w:val="0"/>
          <w:w w:val="100"/>
          <w:position w:val="0"/>
          <w:sz w:val="24"/>
          <w:szCs w:val="24"/>
          <w:u w:val="none"/>
          <w:shd w:val="clear" w:color="auto" w:fill="auto"/>
          <w:lang w:val="zh-TW" w:eastAsia="zh-TW" w:bidi="zh-TW"/>
        </w:rPr>
        <w:t>三）验收依据：</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37" w:name="bookmark11"/>
      <w:r>
        <w:rPr>
          <w:rFonts w:hint="eastAsia" w:ascii="楷体" w:hAnsi="楷体" w:eastAsia="楷体" w:cs="楷体"/>
          <w:color w:val="auto"/>
          <w:spacing w:val="0"/>
          <w:w w:val="100"/>
          <w:position w:val="0"/>
          <w:sz w:val="24"/>
          <w:szCs w:val="24"/>
          <w:u w:val="none"/>
          <w:shd w:val="clear" w:color="auto" w:fill="auto"/>
          <w:lang w:val="zh-TW" w:eastAsia="zh-TW" w:bidi="zh-TW"/>
        </w:rPr>
        <w:t>1</w:t>
      </w:r>
      <w:bookmarkEnd w:id="37"/>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none"/>
          <w:shd w:val="clear" w:color="auto" w:fill="auto"/>
          <w:lang w:val="zh-TW" w:eastAsia="zh-CN" w:bidi="zh-TW"/>
        </w:rPr>
        <w:t>招标文件</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none"/>
          <w:shd w:val="clear" w:color="auto" w:fill="auto"/>
          <w:lang w:val="zh-TW" w:eastAsia="zh-CN" w:bidi="zh-TW"/>
        </w:rPr>
        <w:t>投标文件</w:t>
      </w:r>
      <w:r>
        <w:rPr>
          <w:rFonts w:hint="eastAsia" w:ascii="楷体" w:hAnsi="楷体" w:eastAsia="楷体" w:cs="楷体"/>
          <w:color w:val="auto"/>
          <w:spacing w:val="0"/>
          <w:w w:val="100"/>
          <w:position w:val="0"/>
          <w:sz w:val="24"/>
          <w:szCs w:val="24"/>
          <w:u w:val="none"/>
          <w:shd w:val="clear" w:color="auto" w:fill="auto"/>
          <w:lang w:val="zh-TW" w:eastAsia="zh-TW" w:bidi="zh-TW"/>
        </w:rPr>
        <w:t>、澄清表（函）；</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38" w:name="bookmark12"/>
      <w:r>
        <w:rPr>
          <w:rFonts w:hint="eastAsia" w:ascii="楷体" w:hAnsi="楷体" w:eastAsia="楷体" w:cs="楷体"/>
          <w:color w:val="auto"/>
          <w:spacing w:val="0"/>
          <w:w w:val="100"/>
          <w:position w:val="0"/>
          <w:sz w:val="24"/>
          <w:szCs w:val="24"/>
          <w:u w:val="none"/>
          <w:shd w:val="clear" w:color="auto" w:fill="auto"/>
          <w:lang w:val="zh-TW" w:eastAsia="zh-TW" w:bidi="zh-TW"/>
        </w:rPr>
        <w:t>2</w:t>
      </w:r>
      <w:bookmarkEnd w:id="38"/>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合同及附件文本；</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bookmarkStart w:id="39" w:name="bookmark13"/>
      <w:r>
        <w:rPr>
          <w:rFonts w:hint="eastAsia" w:ascii="楷体" w:hAnsi="楷体" w:eastAsia="楷体" w:cs="楷体"/>
          <w:color w:val="auto"/>
          <w:spacing w:val="0"/>
          <w:w w:val="100"/>
          <w:position w:val="0"/>
          <w:sz w:val="24"/>
          <w:szCs w:val="24"/>
          <w:u w:val="none"/>
          <w:shd w:val="clear" w:color="auto" w:fill="auto"/>
          <w:lang w:val="zh-TW" w:eastAsia="zh-TW" w:bidi="zh-TW"/>
        </w:rPr>
        <w:t>3</w:t>
      </w:r>
      <w:bookmarkEnd w:id="39"/>
      <w:r>
        <w:rPr>
          <w:rFonts w:hint="eastAsia" w:ascii="楷体" w:hAnsi="楷体" w:eastAsia="楷体" w:cs="楷体"/>
          <w:color w:val="auto"/>
          <w:spacing w:val="0"/>
          <w:w w:val="100"/>
          <w:position w:val="0"/>
          <w:sz w:val="24"/>
          <w:szCs w:val="24"/>
          <w:u w:val="none"/>
          <w:shd w:val="clear" w:color="auto" w:fill="auto"/>
          <w:lang w:val="zh-TW" w:eastAsia="zh-TW" w:bidi="zh-TW"/>
        </w:rPr>
        <w:t>、国家相应的标准、规范。</w:t>
      </w:r>
    </w:p>
    <w:p>
      <w:pPr>
        <w:keepNext w:val="0"/>
        <w:keepLines w:val="0"/>
        <w:pageBreakBefore w:val="0"/>
        <w:widowControl w:val="0"/>
        <w:shd w:val="clear" w:color="auto" w:fill="auto"/>
        <w:kinsoku/>
        <w:wordWrap/>
        <w:overflowPunct/>
        <w:topLinePunct w:val="0"/>
        <w:autoSpaceDE/>
        <w:autoSpaceDN/>
        <w:bidi w:val="0"/>
        <w:adjustRightInd/>
        <w:snapToGrid/>
        <w:spacing w:before="0" w:after="20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八</w:t>
      </w:r>
      <w:r>
        <w:rPr>
          <w:rFonts w:hint="eastAsia" w:ascii="楷体" w:hAnsi="楷体" w:eastAsia="楷体" w:cs="楷体"/>
          <w:b/>
          <w:bCs/>
          <w:color w:val="auto"/>
          <w:spacing w:val="0"/>
          <w:w w:val="100"/>
          <w:position w:val="0"/>
          <w:sz w:val="24"/>
          <w:szCs w:val="24"/>
          <w:u w:val="none"/>
          <w:shd w:val="clear" w:color="auto" w:fill="auto"/>
          <w:lang w:val="zh-TW" w:eastAsia="zh-TW" w:bidi="zh-TW"/>
        </w:rPr>
        <w:t>、违约责任</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一</w:t>
      </w:r>
      <w:r>
        <w:rPr>
          <w:rFonts w:hint="eastAsia" w:ascii="楷体" w:hAnsi="楷体" w:eastAsia="楷体" w:cs="楷体"/>
          <w:color w:val="auto"/>
          <w:spacing w:val="0"/>
          <w:w w:val="100"/>
          <w:position w:val="0"/>
          <w:sz w:val="24"/>
          <w:szCs w:val="24"/>
          <w:highlight w:val="none"/>
          <w:u w:val="none"/>
          <w:shd w:val="clear" w:color="auto" w:fill="auto"/>
          <w:lang w:val="en-US" w:eastAsia="en-US" w:bidi="zh-TW"/>
        </w:rPr>
        <w:t>）</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合同中未约定的，按《民法典》中的相关条款执行。</w:t>
      </w:r>
      <w:bookmarkStart w:id="40" w:name="bookmark15"/>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0"/>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二）乙方提供的项目成果质量不合格，乙方应负责无偿予以采取补救措施（由于甲方提供的图纸资料原因产生的责任由甲方负责），以达到质量要求，接到甲方整改通知15个工作日内乙方还未达到整改要求。甲方应当将乙方违约的情况以及拟釆取的措施以书面形式报政府釆购监管部门，根据政府采购监管部门的处理意见，甲方有权依据《民法典》有关条款及合同约定解除合同，乙方应向甲方支付合同总价款</w:t>
      </w:r>
      <w:r>
        <w:rPr>
          <w:rFonts w:hint="eastAsia" w:ascii="楷体" w:hAnsi="楷体" w:eastAsia="楷体" w:cs="楷体"/>
          <w:color w:val="auto"/>
          <w:spacing w:val="0"/>
          <w:w w:val="100"/>
          <w:position w:val="0"/>
          <w:sz w:val="24"/>
          <w:szCs w:val="24"/>
          <w:highlight w:val="none"/>
          <w:u w:val="single"/>
          <w:shd w:val="clear" w:color="auto" w:fill="auto"/>
          <w:lang w:val="zh-TW" w:eastAsia="zh-TW" w:bidi="zh-TW"/>
        </w:rPr>
        <w:t xml:space="preserve"> 1</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 xml:space="preserve"> %的违约金。同时，政府釆购监管部门有权依据《政府釆购法》及相关法律法规对乙方的违法行为进行相应的处罚。</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bookmarkStart w:id="41" w:name="bookmark16"/>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1"/>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三）在本合同履行过程中，双方因违约或造成对方经济、</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社会效益</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等损失的应当赔偿。</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en-US" w:eastAsia="zh-CN" w:bidi="zh-TW"/>
        </w:rPr>
      </w:pPr>
      <w:bookmarkStart w:id="42" w:name="bookmark17"/>
      <w:r>
        <w:rPr>
          <w:rFonts w:hint="eastAsia" w:ascii="楷体" w:hAnsi="楷体" w:eastAsia="楷体" w:cs="楷体"/>
          <w:color w:val="auto"/>
          <w:spacing w:val="0"/>
          <w:w w:val="100"/>
          <w:position w:val="0"/>
          <w:sz w:val="24"/>
          <w:szCs w:val="24"/>
          <w:highlight w:val="none"/>
          <w:u w:val="none"/>
          <w:shd w:val="clear" w:color="auto" w:fill="auto"/>
          <w:lang w:val="zh-TW" w:eastAsia="zh-TW" w:bidi="zh-TW"/>
        </w:rPr>
        <w:t>（</w:t>
      </w:r>
      <w:bookmarkEnd w:id="42"/>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四）未经甲方同意，乙方不得擅自将本合同服务分包或转包第三方</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承担。</w:t>
      </w:r>
    </w:p>
    <w:p>
      <w:pPr>
        <w:keepNext w:val="0"/>
        <w:keepLines w:val="0"/>
        <w:pageBreakBefore w:val="0"/>
        <w:widowControl w:val="0"/>
        <w:shd w:val="clear" w:color="auto" w:fill="auto"/>
        <w:tabs>
          <w:tab w:val="left" w:pos="1438"/>
        </w:tabs>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五</w:t>
      </w:r>
      <w:r>
        <w:rPr>
          <w:rFonts w:hint="eastAsia" w:ascii="楷体" w:hAnsi="楷体" w:eastAsia="楷体" w:cs="楷体"/>
          <w:color w:val="auto"/>
          <w:spacing w:val="0"/>
          <w:w w:val="100"/>
          <w:position w:val="0"/>
          <w:sz w:val="24"/>
          <w:szCs w:val="24"/>
          <w:highlight w:val="none"/>
          <w:u w:val="none"/>
          <w:shd w:val="clear" w:color="auto" w:fill="auto"/>
          <w:lang w:val="zh-TW" w:eastAsia="zh-CN" w:bidi="zh-TW"/>
        </w:rPr>
        <w:t>）</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本</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合同中各条款约定的违约金可自甲方未支付款项中直接扣除，</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违约金若不能弥补</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甲方损失的，乙方还应赔偿甲方损失。</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九、保密</w:t>
      </w:r>
      <w:r>
        <w:rPr>
          <w:rFonts w:hint="eastAsia" w:ascii="楷体" w:hAnsi="楷体" w:eastAsia="楷体" w:cs="楷体"/>
          <w:b/>
          <w:bCs/>
          <w:color w:val="auto"/>
          <w:spacing w:val="0"/>
          <w:w w:val="100"/>
          <w:position w:val="0"/>
          <w:sz w:val="24"/>
          <w:szCs w:val="24"/>
          <w:u w:val="none"/>
          <w:shd w:val="clear" w:color="auto" w:fill="auto"/>
          <w:lang w:val="zh-TW" w:eastAsia="zh-TW" w:bidi="zh-TW"/>
        </w:rPr>
        <w:t>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zh-TW" w:eastAsia="zh-TW" w:bidi="zh-TW"/>
        </w:rPr>
        <w:t>乙方应遵守国家有关保密的法律法规和行业规定，并对甲方</w:t>
      </w:r>
      <w:r>
        <w:rPr>
          <w:rFonts w:hint="eastAsia" w:ascii="楷体" w:hAnsi="楷体" w:eastAsia="楷体" w:cs="楷体"/>
          <w:color w:val="auto"/>
          <w:spacing w:val="0"/>
          <w:w w:val="100"/>
          <w:position w:val="0"/>
          <w:sz w:val="24"/>
          <w:szCs w:val="24"/>
          <w:u w:val="none"/>
          <w:shd w:val="clear" w:color="auto" w:fill="auto"/>
          <w:lang w:val="en-US" w:eastAsia="zh-CN" w:bidi="zh-TW"/>
        </w:rPr>
        <w:t>提供的资料负有保密义务。未经</w:t>
      </w:r>
      <w:r>
        <w:rPr>
          <w:rFonts w:hint="eastAsia" w:ascii="楷体" w:hAnsi="楷体" w:eastAsia="楷体" w:cs="楷体"/>
          <w:color w:val="auto"/>
          <w:spacing w:val="0"/>
          <w:w w:val="100"/>
          <w:position w:val="0"/>
          <w:sz w:val="24"/>
          <w:szCs w:val="24"/>
          <w:u w:val="none"/>
          <w:shd w:val="clear" w:color="auto" w:fill="auto"/>
          <w:lang w:val="zh-TW" w:eastAsia="zh-TW" w:bidi="zh-TW"/>
        </w:rPr>
        <w:t>甲方同意，不得将承接政府服务项目获得的</w:t>
      </w:r>
      <w:r>
        <w:rPr>
          <w:rFonts w:hint="eastAsia" w:ascii="楷体" w:hAnsi="楷体" w:eastAsia="楷体" w:cs="楷体"/>
          <w:color w:val="auto"/>
          <w:spacing w:val="0"/>
          <w:w w:val="100"/>
          <w:position w:val="0"/>
          <w:sz w:val="24"/>
          <w:szCs w:val="24"/>
          <w:u w:val="none"/>
          <w:shd w:val="clear" w:color="auto" w:fill="auto"/>
          <w:lang w:val="en-US" w:eastAsia="zh-CN" w:bidi="zh-TW"/>
        </w:rPr>
        <w:t>政府、公民个</w:t>
      </w:r>
      <w:r>
        <w:rPr>
          <w:rFonts w:hint="eastAsia" w:ascii="楷体" w:hAnsi="楷体" w:eastAsia="楷体" w:cs="楷体"/>
          <w:color w:val="auto"/>
          <w:spacing w:val="0"/>
          <w:w w:val="100"/>
          <w:position w:val="0"/>
          <w:sz w:val="24"/>
          <w:szCs w:val="24"/>
          <w:u w:val="none"/>
          <w:shd w:val="clear" w:color="auto" w:fill="auto"/>
          <w:lang w:val="zh-TW" w:eastAsia="zh-TW" w:bidi="zh-TW"/>
        </w:rPr>
        <w:t>人等各种信息和资料提供给其他单位和个人。如发生以上</w:t>
      </w:r>
      <w:r>
        <w:rPr>
          <w:rFonts w:hint="eastAsia" w:ascii="楷体" w:hAnsi="楷体" w:eastAsia="楷体" w:cs="楷体"/>
          <w:color w:val="auto"/>
          <w:spacing w:val="0"/>
          <w:w w:val="100"/>
          <w:position w:val="0"/>
          <w:sz w:val="24"/>
          <w:szCs w:val="24"/>
          <w:u w:val="none"/>
          <w:shd w:val="clear" w:color="auto" w:fill="auto"/>
          <w:lang w:val="en-US" w:eastAsia="zh-CN" w:bidi="zh-TW"/>
        </w:rPr>
        <w:t>情况，甲方有权</w:t>
      </w:r>
      <w:r>
        <w:rPr>
          <w:rFonts w:hint="eastAsia" w:ascii="楷体" w:hAnsi="楷体" w:eastAsia="楷体" w:cs="楷体"/>
          <w:color w:val="auto"/>
          <w:spacing w:val="0"/>
          <w:w w:val="100"/>
          <w:position w:val="0"/>
          <w:sz w:val="24"/>
          <w:szCs w:val="24"/>
          <w:u w:val="none"/>
          <w:shd w:val="clear" w:color="auto" w:fill="auto"/>
          <w:lang w:val="zh-TW" w:eastAsia="zh-TW" w:bidi="zh-TW"/>
        </w:rPr>
        <w:t>索赔。</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甲方有</w:t>
      </w:r>
      <w:r>
        <w:rPr>
          <w:rFonts w:hint="eastAsia" w:ascii="楷体" w:hAnsi="楷体" w:eastAsia="楷体" w:cs="楷体"/>
          <w:color w:val="auto"/>
          <w:spacing w:val="0"/>
          <w:w w:val="100"/>
          <w:position w:val="0"/>
          <w:sz w:val="24"/>
          <w:szCs w:val="24"/>
          <w:u w:val="none"/>
          <w:shd w:val="clear" w:color="auto" w:fill="auto"/>
          <w:lang w:val="zh-TW" w:eastAsia="zh-TW" w:bidi="zh-TW"/>
        </w:rPr>
        <w:t>义务保护乙方的知识产权，未经乙方同意，不得将乙方</w:t>
      </w:r>
      <w:r>
        <w:rPr>
          <w:rFonts w:hint="eastAsia" w:ascii="楷体" w:hAnsi="楷体" w:eastAsia="楷体" w:cs="楷体"/>
          <w:color w:val="auto"/>
          <w:spacing w:val="0"/>
          <w:w w:val="100"/>
          <w:position w:val="0"/>
          <w:sz w:val="24"/>
          <w:szCs w:val="24"/>
          <w:u w:val="none"/>
          <w:shd w:val="clear" w:color="auto" w:fill="auto"/>
          <w:lang w:val="en-US" w:eastAsia="zh-CN" w:bidi="zh-TW"/>
        </w:rPr>
        <w:t>交付的具有知识</w:t>
      </w:r>
      <w:r>
        <w:rPr>
          <w:rFonts w:hint="eastAsia" w:ascii="楷体" w:hAnsi="楷体" w:eastAsia="楷体" w:cs="楷体"/>
          <w:color w:val="auto"/>
          <w:spacing w:val="0"/>
          <w:w w:val="100"/>
          <w:position w:val="0"/>
          <w:sz w:val="24"/>
          <w:szCs w:val="24"/>
          <w:u w:val="none"/>
          <w:shd w:val="clear" w:color="auto" w:fill="auto"/>
          <w:lang w:val="zh-TW" w:eastAsia="zh-TW" w:bidi="zh-TW"/>
        </w:rPr>
        <w:t>产权性质的成果文件、资料向第三方转让或用于本合同以</w:t>
      </w:r>
      <w:r>
        <w:rPr>
          <w:rFonts w:hint="eastAsia" w:ascii="楷体" w:hAnsi="楷体" w:eastAsia="楷体" w:cs="楷体"/>
          <w:color w:val="auto"/>
          <w:spacing w:val="0"/>
          <w:w w:val="100"/>
          <w:position w:val="0"/>
          <w:sz w:val="24"/>
          <w:szCs w:val="24"/>
          <w:u w:val="none"/>
          <w:shd w:val="clear" w:color="auto" w:fill="auto"/>
          <w:lang w:val="en-US" w:eastAsia="zh-CN" w:bidi="zh-TW"/>
        </w:rPr>
        <w:t>外的项目。</w:t>
      </w:r>
      <w:r>
        <w:rPr>
          <w:rFonts w:hint="eastAsia" w:ascii="楷体" w:hAnsi="楷体" w:eastAsia="楷体" w:cs="楷体"/>
          <w:color w:val="auto"/>
          <w:spacing w:val="0"/>
          <w:w w:val="100"/>
          <w:position w:val="0"/>
          <w:sz w:val="24"/>
          <w:szCs w:val="24"/>
          <w:u w:val="none"/>
          <w:shd w:val="clear" w:color="auto" w:fill="auto"/>
          <w:lang w:val="zh-TW" w:eastAsia="zh-TW" w:bidi="zh-TW"/>
        </w:rPr>
        <w:t>如发生以上情况，乙方有权索赔，但甲方依据相关法定职责对</w:t>
      </w:r>
      <w:r>
        <w:rPr>
          <w:rFonts w:hint="eastAsia" w:ascii="楷体" w:hAnsi="楷体" w:eastAsia="楷体" w:cs="楷体"/>
          <w:color w:val="auto"/>
          <w:spacing w:val="0"/>
          <w:w w:val="100"/>
          <w:position w:val="0"/>
          <w:sz w:val="24"/>
          <w:szCs w:val="24"/>
          <w:u w:val="none"/>
          <w:shd w:val="clear" w:color="auto" w:fill="auto"/>
          <w:lang w:val="en-US" w:eastAsia="zh-CN" w:bidi="zh-TW"/>
        </w:rPr>
        <w:t>外公开的除外</w:t>
      </w:r>
      <w:r>
        <w:rPr>
          <w:rFonts w:hint="eastAsia" w:ascii="楷体" w:hAnsi="楷体" w:eastAsia="楷体" w:cs="楷体"/>
          <w:color w:val="auto"/>
          <w:spacing w:val="0"/>
          <w:w w:val="100"/>
          <w:position w:val="0"/>
          <w:sz w:val="24"/>
          <w:szCs w:val="24"/>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三</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条款为独立条款，本合同的无效、变更、解除和终止均不</w:t>
      </w:r>
      <w:r>
        <w:rPr>
          <w:rFonts w:hint="eastAsia" w:ascii="楷体" w:hAnsi="楷体" w:eastAsia="楷体" w:cs="楷体"/>
          <w:color w:val="auto"/>
          <w:spacing w:val="0"/>
          <w:w w:val="100"/>
          <w:position w:val="0"/>
          <w:sz w:val="24"/>
          <w:szCs w:val="24"/>
          <w:u w:val="none"/>
          <w:shd w:val="clear" w:color="auto" w:fill="auto"/>
          <w:lang w:val="en-US" w:eastAsia="zh-CN" w:bidi="zh-TW"/>
        </w:rPr>
        <w:t>影响本条款的效力。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en-US" w:eastAsia="zh-CN" w:bidi="zh-TW"/>
        </w:rPr>
      </w:pPr>
      <w:r>
        <w:rPr>
          <w:rFonts w:hint="eastAsia" w:ascii="楷体" w:hAnsi="楷体" w:eastAsia="楷体" w:cs="楷体"/>
          <w:b/>
          <w:bCs/>
          <w:color w:val="auto"/>
          <w:spacing w:val="0"/>
          <w:w w:val="100"/>
          <w:position w:val="0"/>
          <w:sz w:val="24"/>
          <w:szCs w:val="24"/>
          <w:u w:val="none"/>
          <w:shd w:val="clear" w:color="auto" w:fill="auto"/>
          <w:lang w:val="en-US" w:eastAsia="zh-CN" w:bidi="zh-TW"/>
        </w:rPr>
        <w:t>十、争议解决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合同在履行过程中发生的争议，由甲、乙双方当事人协商</w:t>
      </w:r>
      <w:r>
        <w:rPr>
          <w:rFonts w:hint="eastAsia" w:ascii="楷体" w:hAnsi="楷体" w:eastAsia="楷体" w:cs="楷体"/>
          <w:color w:val="auto"/>
          <w:spacing w:val="0"/>
          <w:w w:val="100"/>
          <w:position w:val="0"/>
          <w:sz w:val="24"/>
          <w:szCs w:val="24"/>
          <w:u w:val="none"/>
          <w:shd w:val="clear" w:color="auto" w:fill="auto"/>
          <w:lang w:val="en-US" w:eastAsia="zh-CN" w:bidi="zh-TW"/>
        </w:rPr>
        <w:t>解决，协商不成</w:t>
      </w:r>
      <w:r>
        <w:rPr>
          <w:rFonts w:hint="eastAsia" w:ascii="楷体" w:hAnsi="楷体" w:eastAsia="楷体" w:cs="楷体"/>
          <w:color w:val="auto"/>
          <w:spacing w:val="0"/>
          <w:w w:val="100"/>
          <w:position w:val="0"/>
          <w:sz w:val="24"/>
          <w:szCs w:val="24"/>
          <w:u w:val="none"/>
          <w:shd w:val="clear" w:color="auto" w:fill="auto"/>
          <w:lang w:val="zh-TW" w:eastAsia="zh-TW" w:bidi="zh-TW"/>
        </w:rPr>
        <w:t>的按下列第</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2  </w:t>
      </w:r>
      <w:r>
        <w:rPr>
          <w:rFonts w:hint="eastAsia" w:ascii="楷体" w:hAnsi="楷体" w:eastAsia="楷体" w:cs="楷体"/>
          <w:color w:val="auto"/>
          <w:spacing w:val="0"/>
          <w:w w:val="100"/>
          <w:position w:val="0"/>
          <w:sz w:val="24"/>
          <w:szCs w:val="24"/>
          <w:u w:val="none"/>
          <w:shd w:val="clear" w:color="auto" w:fill="auto"/>
          <w:lang w:val="zh-TW" w:eastAsia="zh-TW" w:bidi="zh-TW"/>
        </w:rPr>
        <w:t>种方式解决：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en-US" w:eastAsia="zh-CN" w:bidi="zh-TW"/>
        </w:rPr>
        <w:t>1、提交</w:t>
      </w:r>
      <w:r>
        <w:rPr>
          <w:rFonts w:hint="eastAsia" w:ascii="楷体" w:hAnsi="楷体" w:eastAsia="楷体" w:cs="楷体"/>
          <w:color w:val="auto"/>
          <w:spacing w:val="0"/>
          <w:w w:val="100"/>
          <w:position w:val="0"/>
          <w:sz w:val="24"/>
          <w:szCs w:val="24"/>
          <w:u w:val="none"/>
          <w:shd w:val="clear" w:color="auto" w:fill="auto"/>
          <w:lang w:val="zh-TW" w:eastAsia="zh-TW" w:bidi="zh-TW"/>
        </w:rPr>
        <w:t>西安仲裁委员会仲裁；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en-US" w:eastAsia="zh-CN" w:bidi="zh-TW"/>
        </w:rPr>
        <w:t>2、依法向</w:t>
      </w:r>
      <w:r>
        <w:rPr>
          <w:rFonts w:hint="eastAsia" w:ascii="楷体" w:hAnsi="楷体" w:eastAsia="楷体" w:cs="楷体"/>
          <w:color w:val="auto"/>
          <w:spacing w:val="0"/>
          <w:w w:val="100"/>
          <w:position w:val="0"/>
          <w:sz w:val="24"/>
          <w:szCs w:val="24"/>
          <w:u w:val="none"/>
          <w:shd w:val="clear" w:color="auto" w:fill="auto"/>
          <w:lang w:val="zh-TW" w:eastAsia="zh-TW" w:bidi="zh-TW"/>
        </w:rPr>
        <w:t>甲方所在地人民法院起诉。</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二</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本</w:t>
      </w:r>
      <w:r>
        <w:rPr>
          <w:rFonts w:hint="eastAsia" w:ascii="楷体" w:hAnsi="楷体" w:eastAsia="楷体" w:cs="楷体"/>
          <w:color w:val="auto"/>
          <w:spacing w:val="0"/>
          <w:w w:val="100"/>
          <w:position w:val="0"/>
          <w:sz w:val="24"/>
          <w:szCs w:val="24"/>
          <w:u w:val="none"/>
          <w:shd w:val="clear" w:color="auto" w:fill="auto"/>
          <w:lang w:val="zh-TW" w:eastAsia="zh-TW" w:bidi="zh-TW"/>
        </w:rPr>
        <w:t>条款为独立条款，本合同的无效、变更、解除和终止均不</w:t>
      </w:r>
      <w:r>
        <w:rPr>
          <w:rFonts w:hint="eastAsia" w:ascii="楷体" w:hAnsi="楷体" w:eastAsia="楷体" w:cs="楷体"/>
          <w:color w:val="auto"/>
          <w:spacing w:val="0"/>
          <w:w w:val="100"/>
          <w:position w:val="0"/>
          <w:sz w:val="24"/>
          <w:szCs w:val="24"/>
          <w:u w:val="none"/>
          <w:shd w:val="clear" w:color="auto" w:fill="auto"/>
          <w:lang w:val="en-US" w:eastAsia="zh-CN" w:bidi="zh-TW"/>
        </w:rPr>
        <w:t>影响本条款的</w:t>
      </w:r>
      <w:r>
        <w:rPr>
          <w:rFonts w:hint="eastAsia" w:ascii="楷体" w:hAnsi="楷体" w:eastAsia="楷体" w:cs="楷体"/>
          <w:color w:val="auto"/>
          <w:spacing w:val="0"/>
          <w:w w:val="100"/>
          <w:position w:val="0"/>
          <w:sz w:val="24"/>
          <w:szCs w:val="24"/>
          <w:u w:val="none"/>
          <w:shd w:val="clear" w:color="auto" w:fill="auto"/>
          <w:lang w:val="zh-TW" w:eastAsia="zh-TW" w:bidi="zh-TW"/>
        </w:rPr>
        <w:t>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十</w:t>
      </w:r>
      <w:r>
        <w:rPr>
          <w:rFonts w:hint="eastAsia" w:ascii="楷体" w:hAnsi="楷体" w:eastAsia="楷体" w:cs="楷体"/>
          <w:b/>
          <w:bCs/>
          <w:color w:val="auto"/>
          <w:spacing w:val="0"/>
          <w:w w:val="100"/>
          <w:position w:val="0"/>
          <w:sz w:val="24"/>
          <w:szCs w:val="24"/>
          <w:u w:val="none"/>
          <w:shd w:val="clear" w:color="auto" w:fill="auto"/>
          <w:lang w:val="en-US" w:eastAsia="zh-CN" w:bidi="zh-TW"/>
        </w:rPr>
        <w:t>一</w:t>
      </w:r>
      <w:r>
        <w:rPr>
          <w:rFonts w:hint="eastAsia" w:ascii="楷体" w:hAnsi="楷体" w:eastAsia="楷体" w:cs="楷体"/>
          <w:b/>
          <w:bCs/>
          <w:color w:val="auto"/>
          <w:spacing w:val="0"/>
          <w:w w:val="100"/>
          <w:position w:val="0"/>
          <w:sz w:val="24"/>
          <w:szCs w:val="24"/>
          <w:u w:val="none"/>
          <w:shd w:val="clear" w:color="auto" w:fill="auto"/>
          <w:lang w:val="zh-TW" w:eastAsia="zh-TW" w:bidi="zh-TW"/>
        </w:rPr>
        <w:t>、合同变更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在合同的执行期内，双方均不得随意变更或解除合同。如因项目</w:t>
      </w:r>
      <w:r>
        <w:rPr>
          <w:rFonts w:hint="eastAsia" w:ascii="楷体" w:hAnsi="楷体" w:eastAsia="楷体" w:cs="楷体"/>
          <w:color w:val="auto"/>
          <w:spacing w:val="0"/>
          <w:w w:val="100"/>
          <w:position w:val="0"/>
          <w:sz w:val="24"/>
          <w:szCs w:val="24"/>
          <w:u w:val="none"/>
          <w:shd w:val="clear" w:color="auto" w:fill="auto"/>
          <w:lang w:val="en-US" w:eastAsia="zh-CN" w:bidi="zh-TW"/>
        </w:rPr>
        <w:t>需求</w:t>
      </w:r>
      <w:r>
        <w:rPr>
          <w:rFonts w:hint="eastAsia" w:ascii="楷体" w:hAnsi="楷体" w:eastAsia="楷体" w:cs="楷体"/>
          <w:color w:val="auto"/>
          <w:spacing w:val="0"/>
          <w:w w:val="100"/>
          <w:position w:val="0"/>
          <w:sz w:val="24"/>
          <w:szCs w:val="24"/>
          <w:u w:val="none"/>
          <w:shd w:val="clear" w:color="auto" w:fill="auto"/>
          <w:lang w:val="zh-TW" w:eastAsia="zh-TW" w:bidi="zh-TW"/>
        </w:rPr>
        <w:t>情况发生变化，需要项目变更的，应双方协商后签订项目变更协议，</w:t>
      </w:r>
      <w:r>
        <w:rPr>
          <w:rFonts w:hint="eastAsia" w:ascii="楷体" w:hAnsi="楷体" w:eastAsia="楷体" w:cs="楷体"/>
          <w:color w:val="auto"/>
          <w:spacing w:val="0"/>
          <w:w w:val="100"/>
          <w:position w:val="0"/>
          <w:sz w:val="24"/>
          <w:szCs w:val="24"/>
          <w:u w:val="none"/>
          <w:shd w:val="clear" w:color="auto" w:fill="auto"/>
          <w:lang w:val="en-US" w:eastAsia="zh-CN" w:bidi="zh-TW"/>
        </w:rPr>
        <w:t>并经</w:t>
      </w:r>
      <w:r>
        <w:rPr>
          <w:rFonts w:hint="eastAsia" w:ascii="楷体" w:hAnsi="楷体" w:eastAsia="楷体" w:cs="楷体"/>
          <w:color w:val="auto"/>
          <w:spacing w:val="0"/>
          <w:w w:val="100"/>
          <w:position w:val="0"/>
          <w:sz w:val="24"/>
          <w:szCs w:val="24"/>
          <w:u w:val="none"/>
          <w:shd w:val="clear" w:color="auto" w:fill="auto"/>
          <w:lang w:val="zh-TW" w:eastAsia="zh-TW" w:bidi="zh-TW"/>
        </w:rPr>
        <w:t>鉴证方确认后生效（如双方变更事项不能达成一致的，仍按原合同履</w:t>
      </w:r>
      <w:r>
        <w:rPr>
          <w:rFonts w:hint="eastAsia" w:ascii="楷体" w:hAnsi="楷体" w:eastAsia="楷体" w:cs="楷体"/>
          <w:color w:val="auto"/>
          <w:spacing w:val="0"/>
          <w:w w:val="100"/>
          <w:position w:val="0"/>
          <w:sz w:val="24"/>
          <w:szCs w:val="24"/>
          <w:u w:val="none"/>
          <w:shd w:val="clear" w:color="auto" w:fill="auto"/>
          <w:lang w:val="en-US" w:eastAsia="zh-CN" w:bidi="zh-TW"/>
        </w:rPr>
        <w:t>行，</w:t>
      </w:r>
      <w:r>
        <w:rPr>
          <w:rFonts w:hint="eastAsia" w:ascii="楷体" w:hAnsi="楷体" w:eastAsia="楷体" w:cs="楷体"/>
          <w:color w:val="auto"/>
          <w:spacing w:val="0"/>
          <w:w w:val="100"/>
          <w:position w:val="0"/>
          <w:sz w:val="24"/>
          <w:szCs w:val="24"/>
          <w:u w:val="none"/>
          <w:shd w:val="clear" w:color="auto" w:fill="auto"/>
          <w:lang w:val="zh-TW" w:eastAsia="zh-TW" w:bidi="zh-TW"/>
        </w:rPr>
        <w:t>否则视为违约）。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楷体" w:hAnsi="楷体" w:eastAsia="楷体" w:cs="楷体"/>
          <w:b/>
          <w:bCs/>
          <w:color w:val="auto"/>
          <w:spacing w:val="0"/>
          <w:w w:val="100"/>
          <w:position w:val="0"/>
          <w:sz w:val="24"/>
          <w:szCs w:val="24"/>
          <w:u w:val="none"/>
          <w:shd w:val="clear" w:color="auto" w:fill="auto"/>
          <w:lang w:val="zh-TW" w:eastAsia="zh-TW" w:bidi="zh-TW"/>
        </w:rPr>
      </w:pPr>
      <w:r>
        <w:rPr>
          <w:rFonts w:hint="eastAsia" w:ascii="楷体" w:hAnsi="楷体" w:eastAsia="楷体" w:cs="楷体"/>
          <w:b/>
          <w:bCs/>
          <w:color w:val="auto"/>
          <w:spacing w:val="0"/>
          <w:w w:val="100"/>
          <w:position w:val="0"/>
          <w:sz w:val="24"/>
          <w:szCs w:val="24"/>
          <w:u w:val="none"/>
          <w:shd w:val="clear" w:color="auto" w:fill="auto"/>
          <w:lang w:val="zh-TW" w:eastAsia="zh-TW" w:bidi="zh-TW"/>
        </w:rPr>
        <w:t>十</w:t>
      </w:r>
      <w:r>
        <w:rPr>
          <w:rFonts w:hint="eastAsia" w:ascii="楷体" w:hAnsi="楷体" w:eastAsia="楷体" w:cs="楷体"/>
          <w:b/>
          <w:bCs/>
          <w:color w:val="auto"/>
          <w:spacing w:val="0"/>
          <w:w w:val="100"/>
          <w:position w:val="0"/>
          <w:sz w:val="24"/>
          <w:szCs w:val="24"/>
          <w:u w:val="none"/>
          <w:shd w:val="clear" w:color="auto" w:fill="auto"/>
          <w:lang w:val="en-US" w:eastAsia="zh-CN" w:bidi="zh-TW"/>
        </w:rPr>
        <w:t>二</w:t>
      </w:r>
      <w:r>
        <w:rPr>
          <w:rFonts w:hint="eastAsia" w:ascii="楷体" w:hAnsi="楷体" w:eastAsia="楷体" w:cs="楷体"/>
          <w:b/>
          <w:bCs/>
          <w:color w:val="auto"/>
          <w:spacing w:val="0"/>
          <w:w w:val="100"/>
          <w:position w:val="0"/>
          <w:sz w:val="24"/>
          <w:szCs w:val="24"/>
          <w:u w:val="none"/>
          <w:shd w:val="clear" w:color="auto" w:fill="auto"/>
          <w:lang w:val="zh-TW" w:eastAsia="zh-TW" w:bidi="zh-TW"/>
        </w:rPr>
        <w:t>、合同生效</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360" w:lineRule="auto"/>
        <w:ind w:left="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TW" w:bidi="zh-TW"/>
        </w:rPr>
        <w:t>本合同一式</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份,甲方持</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份，乙方持</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份,鉴证方持壹</w:t>
      </w:r>
      <w:r>
        <w:rPr>
          <w:rFonts w:hint="eastAsia" w:ascii="楷体" w:hAnsi="楷体" w:eastAsia="楷体" w:cs="楷体"/>
          <w:color w:val="auto"/>
          <w:spacing w:val="0"/>
          <w:w w:val="100"/>
          <w:position w:val="0"/>
          <w:sz w:val="24"/>
          <w:szCs w:val="24"/>
          <w:u w:val="none"/>
          <w:shd w:val="clear" w:color="auto" w:fill="auto"/>
          <w:lang w:val="en-US" w:eastAsia="zh-CN" w:bidi="zh-TW"/>
        </w:rPr>
        <w:t>份，西安国家民用航天产业基地财政金融局备案叁份，</w:t>
      </w:r>
      <w:r>
        <w:rPr>
          <w:rFonts w:hint="eastAsia" w:ascii="楷体" w:hAnsi="楷体" w:eastAsia="楷体" w:cs="楷体"/>
          <w:color w:val="auto"/>
          <w:spacing w:val="0"/>
          <w:w w:val="100"/>
          <w:position w:val="0"/>
          <w:sz w:val="24"/>
          <w:szCs w:val="24"/>
          <w:u w:val="none"/>
          <w:shd w:val="clear" w:color="auto" w:fill="auto"/>
          <w:lang w:val="zh-TW" w:eastAsia="zh-TW" w:bidi="zh-TW"/>
        </w:rPr>
        <w:t>本合同甲、乙、鉴证各方签字并盖章后生效，</w:t>
      </w:r>
      <w:r>
        <w:rPr>
          <w:rFonts w:hint="eastAsia" w:ascii="楷体" w:hAnsi="楷体" w:eastAsia="楷体" w:cs="楷体"/>
          <w:color w:val="auto"/>
          <w:spacing w:val="0"/>
          <w:w w:val="100"/>
          <w:position w:val="0"/>
          <w:sz w:val="24"/>
          <w:szCs w:val="24"/>
          <w:u w:val="none"/>
          <w:shd w:val="clear" w:color="auto" w:fill="auto"/>
          <w:lang w:val="en-US" w:eastAsia="zh-CN" w:bidi="zh-TW"/>
        </w:rPr>
        <w:t>合同执行完毕后，自动</w:t>
      </w:r>
      <w:r>
        <w:rPr>
          <w:rFonts w:hint="eastAsia" w:ascii="楷体" w:hAnsi="楷体" w:eastAsia="楷体" w:cs="楷体"/>
          <w:color w:val="auto"/>
          <w:spacing w:val="0"/>
          <w:w w:val="100"/>
          <w:position w:val="0"/>
          <w:sz w:val="24"/>
          <w:szCs w:val="24"/>
          <w:u w:val="none"/>
          <w:shd w:val="clear" w:color="auto" w:fill="auto"/>
          <w:lang w:val="zh-TW" w:eastAsia="zh-TW" w:bidi="zh-TW"/>
        </w:rPr>
        <w:t>失效（合同的服务承诺则长期有效）。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rPr>
          <w:rFonts w:hint="eastAsia" w:ascii="楷体" w:hAnsi="楷体" w:eastAsia="楷体" w:cs="楷体"/>
          <w:b/>
          <w:bCs/>
          <w:color w:val="auto"/>
          <w:spacing w:val="0"/>
          <w:w w:val="100"/>
          <w:position w:val="0"/>
          <w:sz w:val="24"/>
          <w:szCs w:val="24"/>
          <w:u w:val="none"/>
          <w:shd w:val="clear" w:color="auto" w:fill="auto"/>
          <w:lang w:val="en-US" w:eastAsia="zh-CN" w:bidi="en-US"/>
        </w:rPr>
      </w:pPr>
      <w:r>
        <w:rPr>
          <w:rFonts w:hint="eastAsia" w:ascii="楷体" w:hAnsi="楷体" w:eastAsia="楷体" w:cs="楷体"/>
          <w:b/>
          <w:bCs/>
          <w:color w:val="auto"/>
          <w:spacing w:val="0"/>
          <w:w w:val="100"/>
          <w:position w:val="0"/>
          <w:sz w:val="24"/>
          <w:szCs w:val="24"/>
          <w:u w:val="none"/>
          <w:shd w:val="clear" w:color="auto" w:fill="auto"/>
          <w:lang w:val="en-US" w:eastAsia="zh-CN" w:bidi="en-US"/>
        </w:rPr>
        <w:t>十三、其他事项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rPr>
          <w:rFonts w:hint="eastAsia" w:ascii="楷体" w:hAnsi="楷体" w:eastAsia="楷体" w:cs="楷体"/>
          <w:color w:val="auto"/>
          <w:spacing w:val="0"/>
          <w:w w:val="100"/>
          <w:position w:val="0"/>
          <w:sz w:val="24"/>
          <w:szCs w:val="24"/>
          <w:highlight w:val="none"/>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一</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鉴证</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方</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作为</w:t>
      </w:r>
      <w:r>
        <w:rPr>
          <w:rFonts w:hint="eastAsia" w:ascii="楷体" w:hAnsi="楷体" w:eastAsia="楷体" w:cs="楷体"/>
          <w:color w:val="auto"/>
          <w:spacing w:val="0"/>
          <w:w w:val="100"/>
          <w:position w:val="0"/>
          <w:sz w:val="24"/>
          <w:szCs w:val="24"/>
          <w:highlight w:val="none"/>
          <w:u w:val="none"/>
          <w:shd w:val="clear" w:color="auto" w:fill="auto"/>
          <w:lang w:val="en-US" w:eastAsia="zh-CN" w:bidi="zh-TW"/>
        </w:rPr>
        <w:t>社会</w:t>
      </w:r>
      <w:r>
        <w:rPr>
          <w:rFonts w:hint="eastAsia" w:ascii="楷体" w:hAnsi="楷体" w:eastAsia="楷体" w:cs="楷体"/>
          <w:color w:val="auto"/>
          <w:spacing w:val="0"/>
          <w:w w:val="100"/>
          <w:position w:val="0"/>
          <w:sz w:val="24"/>
          <w:szCs w:val="24"/>
          <w:highlight w:val="none"/>
          <w:u w:val="none"/>
          <w:shd w:val="clear" w:color="auto" w:fill="auto"/>
          <w:lang w:val="zh-TW" w:eastAsia="zh-TW" w:bidi="zh-TW"/>
        </w:rPr>
        <w:t>采购代理机构对合同进行确认。</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en-US" w:eastAsia="zh-CN" w:bidi="zh-TW"/>
        </w:rPr>
      </w:pPr>
      <w:r>
        <w:rPr>
          <w:rFonts w:hint="eastAsia" w:ascii="楷体" w:hAnsi="楷体" w:eastAsia="楷体" w:cs="楷体"/>
          <w:color w:val="auto"/>
          <w:spacing w:val="0"/>
          <w:w w:val="100"/>
          <w:position w:val="0"/>
          <w:sz w:val="24"/>
          <w:szCs w:val="24"/>
          <w:u w:val="none"/>
          <w:shd w:val="clear" w:color="auto" w:fill="auto"/>
          <w:lang w:val="en-US" w:eastAsia="zh-CN" w:bidi="zh-TW"/>
        </w:rPr>
        <w:t>（二）西安国家民用航天产业基地财政金融局在合同的履行期间以及履行期后，可以随时检查项目的执行情况，对采购标准、釆购内容进行调查核实，并对发现的问题进行处理。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80" w:firstLineChars="200"/>
        <w:jc w:val="left"/>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三</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招标文件</w:t>
      </w:r>
      <w:r>
        <w:rPr>
          <w:rFonts w:hint="eastAsia" w:ascii="楷体" w:hAnsi="楷体" w:eastAsia="楷体" w:cs="楷体"/>
          <w:color w:val="auto"/>
          <w:spacing w:val="0"/>
          <w:w w:val="100"/>
          <w:position w:val="0"/>
          <w:sz w:val="24"/>
          <w:szCs w:val="24"/>
          <w:u w:val="none"/>
          <w:shd w:val="clear" w:color="auto" w:fill="auto"/>
          <w:lang w:val="zh-TW" w:eastAsia="zh-TW" w:bidi="zh-TW"/>
        </w:rPr>
        <w:t>、</w:t>
      </w:r>
      <w:r>
        <w:rPr>
          <w:rFonts w:hint="eastAsia" w:ascii="楷体" w:hAnsi="楷体" w:eastAsia="楷体" w:cs="楷体"/>
          <w:color w:val="auto"/>
          <w:spacing w:val="0"/>
          <w:w w:val="100"/>
          <w:position w:val="0"/>
          <w:sz w:val="24"/>
          <w:szCs w:val="24"/>
          <w:u w:val="none"/>
          <w:shd w:val="clear" w:color="auto" w:fill="auto"/>
          <w:lang w:val="zh-TW" w:eastAsia="zh-CN" w:bidi="zh-TW"/>
        </w:rPr>
        <w:t>投标文件</w:t>
      </w:r>
      <w:r>
        <w:rPr>
          <w:rFonts w:hint="eastAsia" w:ascii="楷体" w:hAnsi="楷体" w:eastAsia="楷体" w:cs="楷体"/>
          <w:color w:val="auto"/>
          <w:spacing w:val="0"/>
          <w:w w:val="100"/>
          <w:position w:val="0"/>
          <w:sz w:val="24"/>
          <w:szCs w:val="24"/>
          <w:u w:val="none"/>
          <w:shd w:val="clear" w:color="auto" w:fill="auto"/>
          <w:lang w:val="zh-TW" w:eastAsia="zh-TW" w:bidi="zh-TW"/>
        </w:rPr>
        <w:t>、澄清表（函）、成交通知书、合同</w:t>
      </w:r>
      <w:r>
        <w:rPr>
          <w:rFonts w:hint="eastAsia" w:ascii="楷体" w:hAnsi="楷体" w:eastAsia="楷体" w:cs="楷体"/>
          <w:color w:val="auto"/>
          <w:spacing w:val="0"/>
          <w:w w:val="100"/>
          <w:position w:val="0"/>
          <w:sz w:val="24"/>
          <w:szCs w:val="24"/>
          <w:u w:val="none"/>
          <w:shd w:val="clear" w:color="auto" w:fill="auto"/>
          <w:lang w:val="en-US" w:eastAsia="zh-CN" w:bidi="zh-TW"/>
        </w:rPr>
        <w:t>附件均为合同</w:t>
      </w:r>
      <w:r>
        <w:rPr>
          <w:rFonts w:hint="eastAsia" w:ascii="楷体" w:hAnsi="楷体" w:eastAsia="楷体" w:cs="楷体"/>
          <w:color w:val="auto"/>
          <w:spacing w:val="0"/>
          <w:w w:val="100"/>
          <w:position w:val="0"/>
          <w:sz w:val="24"/>
          <w:szCs w:val="24"/>
          <w:u w:val="none"/>
          <w:shd w:val="clear" w:color="auto" w:fill="auto"/>
          <w:lang w:val="zh-TW" w:eastAsia="zh-TW" w:bidi="zh-TW"/>
        </w:rPr>
        <w:t>不可分割的部分。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eastAsia" w:ascii="楷体" w:hAnsi="楷体" w:eastAsia="楷体" w:cs="楷体"/>
          <w:color w:val="auto"/>
          <w:spacing w:val="0"/>
          <w:w w:val="100"/>
          <w:position w:val="0"/>
          <w:sz w:val="24"/>
          <w:szCs w:val="24"/>
          <w:u w:val="none"/>
          <w:shd w:val="clear" w:color="auto" w:fill="auto"/>
          <w:lang w:val="zh-TW" w:eastAsia="zh-TW" w:bidi="zh-TW"/>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四</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甲乙</w:t>
      </w:r>
      <w:r>
        <w:rPr>
          <w:rFonts w:hint="eastAsia" w:ascii="楷体" w:hAnsi="楷体" w:eastAsia="楷体" w:cs="楷体"/>
          <w:color w:val="auto"/>
          <w:spacing w:val="0"/>
          <w:w w:val="100"/>
          <w:position w:val="0"/>
          <w:sz w:val="24"/>
          <w:szCs w:val="24"/>
          <w:u w:val="none"/>
          <w:shd w:val="clear" w:color="auto" w:fill="auto"/>
          <w:lang w:val="zh-TW" w:eastAsia="zh-TW" w:bidi="zh-TW"/>
        </w:rPr>
        <w:t>双方因不可抗力导致本合同全部或部分不能履行时，发生</w:t>
      </w:r>
      <w:r>
        <w:rPr>
          <w:rFonts w:hint="eastAsia" w:ascii="楷体" w:hAnsi="楷体" w:eastAsia="楷体" w:cs="楷体"/>
          <w:color w:val="auto"/>
          <w:spacing w:val="0"/>
          <w:w w:val="100"/>
          <w:position w:val="0"/>
          <w:sz w:val="24"/>
          <w:szCs w:val="24"/>
          <w:u w:val="none"/>
          <w:shd w:val="clear" w:color="auto" w:fill="auto"/>
          <w:lang w:val="en-US" w:eastAsia="zh-CN" w:bidi="zh-TW"/>
        </w:rPr>
        <w:t>不可抗力的一方应当</w:t>
      </w:r>
      <w:r>
        <w:rPr>
          <w:rFonts w:hint="eastAsia" w:ascii="楷体" w:hAnsi="楷体" w:eastAsia="楷体" w:cs="楷体"/>
          <w:color w:val="auto"/>
          <w:spacing w:val="0"/>
          <w:w w:val="100"/>
          <w:position w:val="0"/>
          <w:sz w:val="24"/>
          <w:szCs w:val="24"/>
          <w:u w:val="none"/>
          <w:shd w:val="clear" w:color="auto" w:fill="auto"/>
          <w:lang w:val="zh-TW" w:eastAsia="zh-TW" w:bidi="zh-TW"/>
        </w:rPr>
        <w:t>在不可抗力发生后</w:t>
      </w:r>
      <w:r>
        <w:rPr>
          <w:rFonts w:hint="eastAsia" w:ascii="楷体" w:hAnsi="楷体" w:eastAsia="楷体" w:cs="楷体"/>
          <w:color w:val="auto"/>
          <w:spacing w:val="0"/>
          <w:w w:val="100"/>
          <w:position w:val="0"/>
          <w:sz w:val="24"/>
          <w:szCs w:val="24"/>
          <w:u w:val="single"/>
          <w:shd w:val="clear" w:color="auto" w:fill="auto"/>
          <w:lang w:val="en-US" w:eastAsia="zh-CN" w:bidi="zh-TW"/>
        </w:rPr>
        <w:t xml:space="preserve">    </w:t>
      </w:r>
      <w:r>
        <w:rPr>
          <w:rFonts w:hint="eastAsia" w:ascii="楷体" w:hAnsi="楷体" w:eastAsia="楷体" w:cs="楷体"/>
          <w:color w:val="auto"/>
          <w:spacing w:val="0"/>
          <w:w w:val="100"/>
          <w:position w:val="0"/>
          <w:sz w:val="24"/>
          <w:szCs w:val="24"/>
          <w:u w:val="none"/>
          <w:shd w:val="clear" w:color="auto" w:fill="auto"/>
          <w:lang w:val="zh-TW" w:eastAsia="zh-TW" w:bidi="zh-TW"/>
        </w:rPr>
        <w:t>天内书面通知对方，以减轻</w:t>
      </w:r>
      <w:r>
        <w:rPr>
          <w:rFonts w:hint="eastAsia" w:ascii="楷体" w:hAnsi="楷体" w:eastAsia="楷体" w:cs="楷体"/>
          <w:color w:val="auto"/>
          <w:spacing w:val="0"/>
          <w:w w:val="100"/>
          <w:position w:val="0"/>
          <w:sz w:val="24"/>
          <w:szCs w:val="24"/>
          <w:u w:val="none"/>
          <w:shd w:val="clear" w:color="auto" w:fill="auto"/>
          <w:lang w:val="en-US" w:eastAsia="zh-CN" w:bidi="zh-TW"/>
        </w:rPr>
        <w:t>可能给对方造成的损失</w:t>
      </w:r>
      <w:r>
        <w:rPr>
          <w:rFonts w:hint="eastAsia" w:ascii="楷体" w:hAnsi="楷体" w:eastAsia="楷体" w:cs="楷体"/>
          <w:color w:val="auto"/>
          <w:spacing w:val="0"/>
          <w:w w:val="100"/>
          <w:position w:val="0"/>
          <w:sz w:val="24"/>
          <w:szCs w:val="24"/>
          <w:u w:val="none"/>
          <w:shd w:val="clear" w:color="auto" w:fill="auto"/>
          <w:lang w:val="zh-TW" w:eastAsia="zh-TW" w:bidi="zh-TW"/>
        </w:rPr>
        <w:t>。因不可抗力导致本合同全部或部分不能履行时，</w:t>
      </w:r>
      <w:r>
        <w:rPr>
          <w:rFonts w:hint="eastAsia" w:ascii="楷体" w:hAnsi="楷体" w:eastAsia="楷体" w:cs="楷体"/>
          <w:color w:val="auto"/>
          <w:spacing w:val="0"/>
          <w:w w:val="100"/>
          <w:position w:val="0"/>
          <w:sz w:val="24"/>
          <w:szCs w:val="24"/>
          <w:u w:val="none"/>
          <w:shd w:val="clear" w:color="auto" w:fill="auto"/>
          <w:lang w:val="en-US" w:eastAsia="zh-CN" w:bidi="zh-TW"/>
        </w:rPr>
        <w:t>双方各自承担其因此而造成的损失</w:t>
      </w:r>
      <w:r>
        <w:rPr>
          <w:rFonts w:hint="eastAsia" w:ascii="楷体" w:hAnsi="楷体" w:eastAsia="楷体" w:cs="楷体"/>
          <w:color w:val="auto"/>
          <w:spacing w:val="0"/>
          <w:w w:val="100"/>
          <w:position w:val="0"/>
          <w:sz w:val="24"/>
          <w:szCs w:val="24"/>
          <w:u w:val="none"/>
          <w:shd w:val="clear" w:color="auto" w:fill="auto"/>
          <w:lang w:val="zh-TW" w:eastAsia="zh-TW" w:bidi="zh-TW"/>
        </w:rPr>
        <w:t>、损害。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ascii="宋体" w:hAnsi="宋体" w:eastAsia="楷体" w:cs="Times New Roman"/>
          <w:b/>
        </w:rPr>
      </w:pP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五</w:t>
      </w:r>
      <w:r>
        <w:rPr>
          <w:rFonts w:hint="eastAsia" w:ascii="楷体" w:hAnsi="楷体" w:eastAsia="楷体" w:cs="楷体"/>
          <w:color w:val="auto"/>
          <w:spacing w:val="0"/>
          <w:w w:val="100"/>
          <w:position w:val="0"/>
          <w:sz w:val="24"/>
          <w:szCs w:val="24"/>
          <w:u w:val="none"/>
          <w:shd w:val="clear" w:color="auto" w:fill="auto"/>
          <w:lang w:val="zh-TW" w:eastAsia="zh-CN" w:bidi="zh-TW"/>
        </w:rPr>
        <w:t>）</w:t>
      </w:r>
      <w:r>
        <w:rPr>
          <w:rFonts w:hint="eastAsia" w:ascii="楷体" w:hAnsi="楷体" w:eastAsia="楷体" w:cs="楷体"/>
          <w:color w:val="auto"/>
          <w:spacing w:val="0"/>
          <w:w w:val="100"/>
          <w:position w:val="0"/>
          <w:sz w:val="24"/>
          <w:szCs w:val="24"/>
          <w:u w:val="none"/>
          <w:shd w:val="clear" w:color="auto" w:fill="auto"/>
          <w:lang w:val="en-US" w:eastAsia="zh-CN" w:bidi="zh-TW"/>
        </w:rPr>
        <w:t>合同</w:t>
      </w:r>
      <w:r>
        <w:rPr>
          <w:rFonts w:hint="eastAsia" w:ascii="楷体" w:hAnsi="楷体" w:eastAsia="楷体" w:cs="楷体"/>
          <w:color w:val="auto"/>
          <w:spacing w:val="0"/>
          <w:w w:val="100"/>
          <w:position w:val="0"/>
          <w:sz w:val="24"/>
          <w:szCs w:val="24"/>
          <w:u w:val="none"/>
          <w:shd w:val="clear" w:color="auto" w:fill="auto"/>
          <w:lang w:val="zh-TW" w:eastAsia="zh-TW" w:bidi="zh-TW"/>
        </w:rPr>
        <w:t>未尽事宜，由甲、乙双方协商并经鉴证方确认后签订政府</w:t>
      </w:r>
      <w:r>
        <w:rPr>
          <w:rFonts w:hint="eastAsia" w:ascii="楷体" w:hAnsi="楷体" w:eastAsia="楷体" w:cs="楷体"/>
          <w:color w:val="auto"/>
          <w:spacing w:val="0"/>
          <w:w w:val="100"/>
          <w:position w:val="0"/>
          <w:sz w:val="24"/>
          <w:szCs w:val="24"/>
          <w:u w:val="none"/>
          <w:shd w:val="clear" w:color="auto" w:fill="auto"/>
          <w:lang w:val="en-US" w:eastAsia="zh-CN" w:bidi="zh-TW"/>
        </w:rPr>
        <w:t>采购补充合同，</w:t>
      </w:r>
      <w:r>
        <w:rPr>
          <w:rFonts w:hint="eastAsia" w:ascii="楷体" w:hAnsi="楷体" w:eastAsia="楷体" w:cs="楷体"/>
          <w:color w:val="auto"/>
          <w:spacing w:val="0"/>
          <w:w w:val="100"/>
          <w:position w:val="0"/>
          <w:sz w:val="24"/>
          <w:szCs w:val="24"/>
          <w:u w:val="none"/>
          <w:shd w:val="clear" w:color="auto" w:fill="auto"/>
          <w:lang w:val="zh-TW" w:eastAsia="zh-TW" w:bidi="zh-TW"/>
        </w:rPr>
        <w:t>与原合同具有同等法律效力。</w:t>
      </w:r>
      <w:r>
        <w:rPr>
          <w:rFonts w:hint="eastAsia" w:ascii="楷体" w:hAnsi="楷体" w:eastAsia="楷体" w:cs="楷体"/>
          <w:b/>
          <w:bCs/>
          <w:color w:val="auto"/>
          <w:spacing w:val="0"/>
          <w:w w:val="100"/>
          <w:position w:val="0"/>
          <w:sz w:val="24"/>
          <w:szCs w:val="24"/>
          <w:highlight w:val="yellow"/>
          <w:u w:val="none"/>
          <w:shd w:val="clear" w:color="auto" w:fill="auto"/>
          <w:lang w:val="zh-TW" w:eastAsia="zh-TW" w:bidi="zh-TW"/>
        </w:rPr>
        <w:br w:type="page"/>
      </w:r>
    </w:p>
    <w:p>
      <w:pPr>
        <w:widowControl w:val="0"/>
        <w:spacing w:line="360" w:lineRule="auto"/>
        <w:jc w:val="both"/>
        <w:rPr>
          <w:rFonts w:hint="default" w:ascii="楷体" w:hAnsi="楷体" w:eastAsia="楷体" w:cs="楷体"/>
          <w:b w:val="0"/>
          <w:bCs w:val="0"/>
          <w:highlight w:val="none"/>
          <w:lang w:val="en-US" w:eastAsia="zh-CN" w:bidi="zh-TW"/>
        </w:rPr>
      </w:pPr>
      <w:r>
        <w:rPr>
          <w:rFonts w:hint="eastAsia" w:ascii="楷体" w:hAnsi="楷体" w:eastAsia="楷体" w:cs="楷体"/>
          <w:b w:val="0"/>
          <w:bCs w:val="0"/>
          <w:highlight w:val="none"/>
          <w:lang w:val="en-US" w:eastAsia="zh-CN" w:bidi="zh-TW"/>
        </w:rPr>
        <w:t>（本页无正文）</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noWrap w:val="0"/>
            <w:vAlign w:val="center"/>
          </w:tcPr>
          <w:p>
            <w:pPr>
              <w:widowControl w:val="0"/>
              <w:spacing w:line="240" w:lineRule="auto"/>
              <w:ind w:left="118" w:leftChars="0" w:hanging="118" w:hangingChars="54"/>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甲方</w:t>
            </w:r>
          </w:p>
        </w:tc>
        <w:tc>
          <w:tcPr>
            <w:tcW w:w="3110" w:type="dxa"/>
            <w:tcBorders>
              <w:bottom w:val="single" w:color="auto" w:sz="4" w:space="0"/>
            </w:tcBorders>
            <w:noWrap w:val="0"/>
            <w:vAlign w:val="center"/>
          </w:tcPr>
          <w:p>
            <w:pPr>
              <w:widowControl w:val="0"/>
              <w:tabs>
                <w:tab w:val="left" w:pos="1191"/>
              </w:tabs>
              <w:spacing w:line="240" w:lineRule="auto"/>
              <w:ind w:left="0" w:leftChars="0" w:firstLine="0" w:firstLineChars="0"/>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乙方</w:t>
            </w:r>
          </w:p>
        </w:tc>
        <w:tc>
          <w:tcPr>
            <w:tcW w:w="2630" w:type="dxa"/>
            <w:tcBorders>
              <w:bottom w:val="single" w:color="auto" w:sz="4" w:space="0"/>
            </w:tcBorders>
            <w:noWrap w:val="0"/>
            <w:vAlign w:val="center"/>
          </w:tcPr>
          <w:p>
            <w:pPr>
              <w:widowControl w:val="0"/>
              <w:spacing w:line="240" w:lineRule="auto"/>
              <w:ind w:firstLine="1023" w:firstLineChars="465"/>
              <w:jc w:val="both"/>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en-US" w:eastAsia="zh-CN" w:bidi="zh-TW"/>
              </w:rPr>
              <w:t>鉴</w:t>
            </w:r>
            <w:r>
              <w:rPr>
                <w:rFonts w:hint="eastAsia" w:ascii="楷体" w:hAnsi="楷体" w:eastAsia="楷体" w:cs="楷体"/>
                <w:sz w:val="22"/>
                <w:szCs w:val="22"/>
                <w:highlight w:val="none"/>
                <w:lang w:val="zh-TW" w:eastAsia="zh-TW" w:bidi="zh-TW"/>
              </w:rPr>
              <w:t>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36" w:hRule="exact"/>
          <w:jc w:val="center"/>
        </w:trPr>
        <w:tc>
          <w:tcPr>
            <w:tcW w:w="2947" w:type="dxa"/>
            <w:tcBorders>
              <w:top w:val="single" w:color="auto" w:sz="4" w:space="0"/>
            </w:tcBorders>
            <w:noWrap w:val="0"/>
            <w:vAlign w:val="center"/>
          </w:tcPr>
          <w:p>
            <w:pPr>
              <w:widowControl w:val="0"/>
              <w:spacing w:line="240" w:lineRule="auto"/>
              <w:ind w:left="0" w:leftChars="0" w:firstLine="0" w:firstLineChars="0"/>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釆购人名称</w:t>
            </w:r>
          </w:p>
          <w:p>
            <w:pPr>
              <w:widowControl w:val="0"/>
              <w:spacing w:line="240" w:lineRule="auto"/>
              <w:ind w:left="1080" w:firstLine="440" w:firstLineChars="200"/>
              <w:jc w:val="center"/>
              <w:rPr>
                <w:rFonts w:ascii="楷体" w:hAnsi="楷体" w:eastAsia="楷体" w:cs="楷体"/>
                <w:sz w:val="22"/>
                <w:szCs w:val="22"/>
                <w:highlight w:val="none"/>
                <w:lang w:val="zh-TW" w:eastAsia="zh-TW" w:bidi="zh-TW"/>
              </w:rPr>
            </w:pPr>
          </w:p>
          <w:p>
            <w:pPr>
              <w:widowControl w:val="0"/>
              <w:spacing w:line="240" w:lineRule="auto"/>
              <w:ind w:firstLine="440" w:firstLineChars="200"/>
              <w:jc w:val="both"/>
              <w:rPr>
                <w:rFonts w:ascii="楷体" w:hAnsi="楷体" w:eastAsia="楷体" w:cs="楷体"/>
                <w:b/>
                <w:bCs/>
                <w:sz w:val="22"/>
                <w:szCs w:val="22"/>
                <w:highlight w:val="none"/>
                <w:lang w:val="zh-TW" w:bidi="zh-TW"/>
              </w:rPr>
            </w:pPr>
            <w:r>
              <w:rPr>
                <w:rFonts w:hint="eastAsia" w:ascii="楷体" w:hAnsi="楷体" w:eastAsia="楷体" w:cs="楷体"/>
                <w:b/>
                <w:bCs/>
                <w:sz w:val="22"/>
                <w:szCs w:val="22"/>
                <w:highlight w:val="none"/>
                <w:lang w:val="zh-TW" w:bidi="zh-TW"/>
              </w:rPr>
              <w:t>（</w:t>
            </w:r>
            <w:r>
              <w:rPr>
                <w:rFonts w:hint="eastAsia" w:ascii="楷体" w:hAnsi="楷体" w:eastAsia="楷体" w:cs="楷体"/>
                <w:b/>
                <w:bCs/>
                <w:sz w:val="22"/>
                <w:szCs w:val="22"/>
                <w:highlight w:val="none"/>
                <w:lang w:bidi="zh-TW"/>
              </w:rPr>
              <w:t>请填写具体名称</w:t>
            </w:r>
            <w:r>
              <w:rPr>
                <w:rFonts w:hint="eastAsia" w:ascii="楷体" w:hAnsi="楷体" w:eastAsia="楷体" w:cs="楷体"/>
                <w:b/>
                <w:bCs/>
                <w:sz w:val="22"/>
                <w:szCs w:val="22"/>
                <w:highlight w:val="none"/>
                <w:lang w:val="zh-TW" w:bidi="zh-TW"/>
              </w:rPr>
              <w:t>）</w:t>
            </w:r>
          </w:p>
          <w:p>
            <w:pPr>
              <w:widowControl w:val="0"/>
              <w:spacing w:line="240" w:lineRule="auto"/>
              <w:jc w:val="both"/>
              <w:rPr>
                <w:rFonts w:ascii="楷体" w:hAnsi="楷体" w:eastAsia="楷体" w:cs="楷体"/>
                <w:sz w:val="22"/>
                <w:szCs w:val="22"/>
                <w:highlight w:val="none"/>
                <w:lang w:val="zh-TW" w:eastAsia="zh-TW" w:bidi="zh-TW"/>
              </w:rPr>
            </w:pPr>
          </w:p>
          <w:p>
            <w:pPr>
              <w:widowControl w:val="0"/>
              <w:spacing w:line="240" w:lineRule="auto"/>
              <w:ind w:left="0" w:leftChars="0" w:firstLine="937" w:firstLineChars="426"/>
              <w:jc w:val="both"/>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（盖章）</w:t>
            </w:r>
          </w:p>
        </w:tc>
        <w:tc>
          <w:tcPr>
            <w:tcW w:w="3110" w:type="dxa"/>
            <w:tcBorders>
              <w:top w:val="single" w:color="auto" w:sz="4" w:space="0"/>
            </w:tcBorders>
            <w:noWrap w:val="0"/>
            <w:vAlign w:val="center"/>
          </w:tcPr>
          <w:p>
            <w:pPr>
              <w:widowControl w:val="0"/>
              <w:spacing w:line="240" w:lineRule="auto"/>
              <w:ind w:left="0" w:leftChars="0" w:firstLine="0" w:firstLineChars="0"/>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en-US" w:eastAsia="zh-CN" w:bidi="zh-TW"/>
              </w:rPr>
              <w:t>中标人</w:t>
            </w:r>
            <w:r>
              <w:rPr>
                <w:rFonts w:hint="eastAsia" w:ascii="楷体" w:hAnsi="楷体" w:eastAsia="楷体" w:cs="楷体"/>
                <w:sz w:val="22"/>
                <w:szCs w:val="22"/>
                <w:highlight w:val="none"/>
                <w:lang w:val="zh-TW" w:eastAsia="zh-TW" w:bidi="zh-TW"/>
              </w:rPr>
              <w:t>全称</w:t>
            </w:r>
          </w:p>
          <w:p>
            <w:pPr>
              <w:widowControl w:val="0"/>
              <w:spacing w:line="240" w:lineRule="auto"/>
              <w:ind w:firstLine="440" w:firstLineChars="200"/>
              <w:jc w:val="center"/>
              <w:rPr>
                <w:rFonts w:ascii="楷体" w:hAnsi="楷体" w:eastAsia="楷体" w:cs="楷体"/>
                <w:sz w:val="22"/>
                <w:szCs w:val="22"/>
                <w:highlight w:val="none"/>
                <w:lang w:val="zh-TW" w:eastAsia="zh-TW" w:bidi="zh-TW"/>
              </w:rPr>
            </w:pPr>
          </w:p>
          <w:p>
            <w:pPr>
              <w:widowControl w:val="0"/>
              <w:spacing w:line="240" w:lineRule="auto"/>
              <w:ind w:firstLine="440" w:firstLineChars="200"/>
              <w:jc w:val="both"/>
              <w:rPr>
                <w:rFonts w:ascii="楷体" w:hAnsi="楷体" w:eastAsia="楷体" w:cs="楷体"/>
                <w:sz w:val="22"/>
                <w:szCs w:val="22"/>
                <w:highlight w:val="none"/>
                <w:lang w:val="zh-TW" w:eastAsia="zh-TW" w:bidi="zh-TW"/>
              </w:rPr>
            </w:pPr>
            <w:r>
              <w:rPr>
                <w:rFonts w:hint="eastAsia" w:ascii="楷体" w:hAnsi="楷体" w:eastAsia="楷体" w:cs="楷体"/>
                <w:b/>
                <w:bCs/>
                <w:sz w:val="22"/>
                <w:szCs w:val="22"/>
                <w:highlight w:val="none"/>
                <w:lang w:val="zh-TW" w:bidi="zh-TW"/>
              </w:rPr>
              <w:t>（</w:t>
            </w:r>
            <w:r>
              <w:rPr>
                <w:rFonts w:hint="eastAsia" w:ascii="楷体" w:hAnsi="楷体" w:eastAsia="楷体" w:cs="楷体"/>
                <w:b/>
                <w:bCs/>
                <w:sz w:val="22"/>
                <w:szCs w:val="22"/>
                <w:highlight w:val="none"/>
                <w:lang w:bidi="zh-TW"/>
              </w:rPr>
              <w:t>请填写具体名称</w:t>
            </w:r>
            <w:r>
              <w:rPr>
                <w:rFonts w:hint="eastAsia" w:ascii="楷体" w:hAnsi="楷体" w:eastAsia="楷体" w:cs="楷体"/>
                <w:b/>
                <w:bCs/>
                <w:sz w:val="22"/>
                <w:szCs w:val="22"/>
                <w:highlight w:val="none"/>
                <w:lang w:val="zh-TW" w:bidi="zh-TW"/>
              </w:rPr>
              <w:t>）</w:t>
            </w:r>
          </w:p>
          <w:p>
            <w:pPr>
              <w:widowControl w:val="0"/>
              <w:spacing w:line="240" w:lineRule="auto"/>
              <w:ind w:firstLine="440" w:firstLineChars="200"/>
              <w:jc w:val="center"/>
              <w:rPr>
                <w:rFonts w:ascii="楷体" w:hAnsi="楷体" w:eastAsia="楷体" w:cs="楷体"/>
                <w:sz w:val="22"/>
                <w:szCs w:val="22"/>
                <w:highlight w:val="none"/>
                <w:lang w:val="zh-TW" w:eastAsia="zh-TW" w:bidi="zh-TW"/>
              </w:rPr>
            </w:pPr>
          </w:p>
          <w:p>
            <w:pPr>
              <w:widowControl w:val="0"/>
              <w:spacing w:line="240" w:lineRule="auto"/>
              <w:ind w:left="0" w:leftChars="0" w:firstLine="239" w:firstLineChars="109"/>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（盖章）</w:t>
            </w:r>
          </w:p>
        </w:tc>
        <w:tc>
          <w:tcPr>
            <w:tcW w:w="2630" w:type="dxa"/>
            <w:tcBorders>
              <w:top w:val="single" w:color="auto" w:sz="4" w:space="0"/>
            </w:tcBorders>
            <w:noWrap w:val="0"/>
            <w:vAlign w:val="center"/>
          </w:tcPr>
          <w:p>
            <w:pPr>
              <w:widowControl w:val="0"/>
              <w:spacing w:line="240" w:lineRule="auto"/>
              <w:ind w:firstLine="0" w:firstLineChars="0"/>
              <w:jc w:val="center"/>
              <w:rPr>
                <w:rFonts w:hint="eastAsia" w:ascii="楷体" w:hAnsi="楷体" w:eastAsia="楷体" w:cs="楷体"/>
                <w:sz w:val="22"/>
                <w:szCs w:val="22"/>
                <w:highlight w:val="none"/>
                <w:lang w:bidi="zh-TW"/>
              </w:rPr>
            </w:pPr>
            <w:r>
              <w:rPr>
                <w:rFonts w:hint="eastAsia" w:ascii="楷体" w:hAnsi="楷体" w:eastAsia="楷体" w:cs="楷体"/>
                <w:sz w:val="22"/>
                <w:szCs w:val="22"/>
                <w:highlight w:val="none"/>
                <w:lang w:bidi="zh-TW"/>
              </w:rPr>
              <w:t>陕西四方衡裕项目管理</w:t>
            </w:r>
          </w:p>
          <w:p>
            <w:pPr>
              <w:widowControl w:val="0"/>
              <w:spacing w:line="240" w:lineRule="auto"/>
              <w:ind w:firstLine="0" w:firstLineChars="0"/>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bidi="zh-TW"/>
              </w:rPr>
              <w:t>有限公司</w:t>
            </w:r>
          </w:p>
          <w:p>
            <w:pPr>
              <w:widowControl w:val="0"/>
              <w:spacing w:line="240" w:lineRule="auto"/>
              <w:ind w:left="1540" w:firstLine="440" w:firstLineChars="200"/>
              <w:jc w:val="center"/>
              <w:rPr>
                <w:rFonts w:ascii="楷体" w:hAnsi="楷体" w:eastAsia="楷体" w:cs="楷体"/>
                <w:sz w:val="22"/>
                <w:szCs w:val="22"/>
                <w:highlight w:val="none"/>
                <w:lang w:val="zh-TW" w:eastAsia="zh-TW" w:bidi="zh-TW"/>
              </w:rPr>
            </w:pPr>
          </w:p>
          <w:p>
            <w:pPr>
              <w:widowControl w:val="0"/>
              <w:spacing w:line="240" w:lineRule="auto"/>
              <w:ind w:left="1540" w:firstLine="440" w:firstLineChars="200"/>
              <w:jc w:val="center"/>
              <w:rPr>
                <w:rFonts w:ascii="楷体" w:hAnsi="楷体" w:eastAsia="楷体" w:cs="楷体"/>
                <w:sz w:val="22"/>
                <w:szCs w:val="22"/>
                <w:highlight w:val="none"/>
                <w:lang w:val="zh-TW" w:eastAsia="zh-TW" w:bidi="zh-TW"/>
              </w:rPr>
            </w:pPr>
          </w:p>
          <w:p>
            <w:pPr>
              <w:widowControl w:val="0"/>
              <w:spacing w:line="240" w:lineRule="auto"/>
              <w:ind w:left="0" w:leftChars="0" w:firstLine="239" w:firstLineChars="109"/>
              <w:jc w:val="center"/>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noWrap w:val="0"/>
            <w:vAlign w:val="top"/>
          </w:tcPr>
          <w:p>
            <w:pPr>
              <w:widowControl w:val="0"/>
              <w:spacing w:before="240"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地址：</w:t>
            </w:r>
          </w:p>
        </w:tc>
        <w:tc>
          <w:tcPr>
            <w:tcW w:w="3110" w:type="dxa"/>
            <w:noWrap w:val="0"/>
            <w:vAlign w:val="top"/>
          </w:tcPr>
          <w:p>
            <w:pPr>
              <w:widowControl w:val="0"/>
              <w:spacing w:before="240"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地址：</w:t>
            </w:r>
          </w:p>
        </w:tc>
        <w:tc>
          <w:tcPr>
            <w:tcW w:w="2630" w:type="dxa"/>
            <w:noWrap w:val="0"/>
            <w:vAlign w:val="center"/>
          </w:tcPr>
          <w:p>
            <w:pPr>
              <w:widowControl w:val="0"/>
              <w:spacing w:line="240" w:lineRule="auto"/>
              <w:ind w:firstLine="0" w:firstLineChars="0"/>
              <w:jc w:val="left"/>
              <w:rPr>
                <w:rFonts w:ascii="楷体" w:hAnsi="楷体" w:eastAsia="楷体" w:cs="楷体"/>
                <w:sz w:val="22"/>
                <w:szCs w:val="22"/>
                <w:highlight w:val="none"/>
                <w:lang w:val="zh-TW" w:bidi="zh-TW"/>
              </w:rPr>
            </w:pPr>
            <w:r>
              <w:rPr>
                <w:rFonts w:hint="eastAsia" w:ascii="楷体" w:hAnsi="楷体" w:eastAsia="楷体" w:cs="楷体"/>
                <w:sz w:val="22"/>
                <w:szCs w:val="22"/>
                <w:highlight w:val="none"/>
                <w:lang w:val="zh-TW" w:eastAsia="zh-TW" w:bidi="zh-TW"/>
              </w:rPr>
              <w:t>地址：</w:t>
            </w:r>
            <w:r>
              <w:rPr>
                <w:rFonts w:hint="eastAsia" w:ascii="楷体" w:hAnsi="楷体" w:eastAsia="楷体" w:cs="楷体"/>
                <w:sz w:val="22"/>
                <w:szCs w:val="22"/>
                <w:highlight w:val="none"/>
                <w:lang w:val="zh-TW" w:bidi="zh-TW"/>
              </w:rPr>
              <w:t>西安市高新区沣惠路16号泰华金贸国际8号楼28层</w:t>
            </w:r>
          </w:p>
          <w:p>
            <w:pPr>
              <w:widowControl w:val="0"/>
              <w:spacing w:before="240" w:line="240" w:lineRule="auto"/>
              <w:ind w:firstLine="440" w:firstLineChars="200"/>
              <w:jc w:val="center"/>
              <w:rPr>
                <w:rFonts w:ascii="楷体" w:hAnsi="楷体" w:eastAsia="楷体" w:cs="楷体"/>
                <w:sz w:val="22"/>
                <w:szCs w:val="22"/>
                <w:highlight w:val="none"/>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0"/>
            <w:vAlign w:val="center"/>
          </w:tcPr>
          <w:p>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邮编：</w:t>
            </w:r>
          </w:p>
        </w:tc>
        <w:tc>
          <w:tcPr>
            <w:tcW w:w="3110" w:type="dxa"/>
            <w:noWrap w:val="0"/>
            <w:vAlign w:val="center"/>
          </w:tcPr>
          <w:p>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邮编：</w:t>
            </w:r>
          </w:p>
        </w:tc>
        <w:tc>
          <w:tcPr>
            <w:tcW w:w="2630" w:type="dxa"/>
            <w:noWrap w:val="0"/>
            <w:vAlign w:val="center"/>
          </w:tcPr>
          <w:p>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noWrap w:val="0"/>
            <w:vAlign w:val="top"/>
          </w:tcPr>
          <w:p>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法定代表人</w:t>
            </w:r>
            <w:r>
              <w:rPr>
                <w:rFonts w:hint="eastAsia" w:ascii="楷体" w:hAnsi="楷体" w:eastAsia="楷体" w:cs="楷体"/>
                <w:sz w:val="22"/>
                <w:szCs w:val="22"/>
                <w:highlight w:val="none"/>
                <w:lang w:val="en-US" w:eastAsia="zh-CN" w:bidi="zh-TW"/>
              </w:rPr>
              <w:t>或被授权代表</w:t>
            </w:r>
            <w:r>
              <w:rPr>
                <w:rFonts w:hint="eastAsia" w:ascii="楷体" w:hAnsi="楷体" w:eastAsia="楷体" w:cs="楷体"/>
                <w:sz w:val="22"/>
                <w:szCs w:val="22"/>
                <w:highlight w:val="none"/>
                <w:lang w:val="zh-TW" w:eastAsia="zh-TW" w:bidi="zh-TW"/>
              </w:rPr>
              <w:t>：（签字或盖章）</w:t>
            </w:r>
          </w:p>
        </w:tc>
        <w:tc>
          <w:tcPr>
            <w:tcW w:w="3110" w:type="dxa"/>
            <w:noWrap w:val="0"/>
            <w:vAlign w:val="top"/>
          </w:tcPr>
          <w:p>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法定代表人或被授权代表：（签字</w:t>
            </w:r>
            <w:r>
              <w:rPr>
                <w:rFonts w:hint="eastAsia" w:ascii="楷体" w:hAnsi="楷体" w:eastAsia="楷体" w:cs="楷体"/>
                <w:sz w:val="22"/>
                <w:szCs w:val="22"/>
                <w:highlight w:val="none"/>
                <w:lang w:val="en-US" w:eastAsia="zh-CN" w:bidi="zh-TW"/>
              </w:rPr>
              <w:t>或盖章</w:t>
            </w:r>
            <w:r>
              <w:rPr>
                <w:rFonts w:hint="eastAsia" w:ascii="楷体" w:hAnsi="楷体" w:eastAsia="楷体" w:cs="楷体"/>
                <w:sz w:val="22"/>
                <w:szCs w:val="22"/>
                <w:highlight w:val="none"/>
                <w:lang w:val="zh-TW" w:eastAsia="zh-TW" w:bidi="zh-TW"/>
              </w:rPr>
              <w:t>）</w:t>
            </w:r>
          </w:p>
        </w:tc>
        <w:tc>
          <w:tcPr>
            <w:tcW w:w="2630" w:type="dxa"/>
            <w:noWrap w:val="0"/>
            <w:vAlign w:val="top"/>
          </w:tcPr>
          <w:p>
            <w:pPr>
              <w:widowControl w:val="0"/>
              <w:spacing w:line="240" w:lineRule="auto"/>
              <w:ind w:firstLine="220" w:firstLineChars="1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法定代表人或被授权代表：（签字或盖章）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0"/>
            <w:vAlign w:val="center"/>
          </w:tcPr>
          <w:p>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电话：</w:t>
            </w:r>
          </w:p>
        </w:tc>
        <w:tc>
          <w:tcPr>
            <w:tcW w:w="3110" w:type="dxa"/>
            <w:noWrap w:val="0"/>
            <w:vAlign w:val="center"/>
          </w:tcPr>
          <w:p>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电话：</w:t>
            </w:r>
          </w:p>
        </w:tc>
        <w:tc>
          <w:tcPr>
            <w:tcW w:w="2630" w:type="dxa"/>
            <w:noWrap w:val="0"/>
            <w:vAlign w:val="center"/>
          </w:tcPr>
          <w:p>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0"/>
            <w:vAlign w:val="center"/>
          </w:tcPr>
          <w:p>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传真：</w:t>
            </w:r>
          </w:p>
        </w:tc>
        <w:tc>
          <w:tcPr>
            <w:tcW w:w="3110" w:type="dxa"/>
            <w:noWrap w:val="0"/>
            <w:vAlign w:val="center"/>
          </w:tcPr>
          <w:p>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传真：</w:t>
            </w:r>
          </w:p>
        </w:tc>
        <w:tc>
          <w:tcPr>
            <w:tcW w:w="2630" w:type="dxa"/>
            <w:noWrap w:val="0"/>
            <w:vAlign w:val="center"/>
          </w:tcPr>
          <w:p>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noWrap w:val="0"/>
            <w:vAlign w:val="center"/>
          </w:tcPr>
          <w:p>
            <w:pPr>
              <w:widowControl w:val="0"/>
              <w:spacing w:line="240" w:lineRule="auto"/>
              <w:ind w:firstLine="440" w:firstLineChars="200"/>
              <w:jc w:val="left"/>
              <w:rPr>
                <w:rFonts w:ascii="楷体" w:hAnsi="楷体" w:eastAsia="楷体" w:cs="楷体"/>
                <w:sz w:val="22"/>
                <w:szCs w:val="22"/>
                <w:highlight w:val="none"/>
                <w:lang w:val="zh-TW" w:eastAsia="zh-TW" w:bidi="zh-TW"/>
              </w:rPr>
            </w:pPr>
          </w:p>
        </w:tc>
        <w:tc>
          <w:tcPr>
            <w:tcW w:w="3110" w:type="dxa"/>
            <w:noWrap w:val="0"/>
            <w:vAlign w:val="center"/>
          </w:tcPr>
          <w:p>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zh-TW" w:eastAsia="zh-TW" w:bidi="zh-TW"/>
              </w:rPr>
              <w:t>开户银行：</w:t>
            </w:r>
          </w:p>
        </w:tc>
        <w:tc>
          <w:tcPr>
            <w:tcW w:w="2630" w:type="dxa"/>
            <w:noWrap w:val="0"/>
            <w:vAlign w:val="center"/>
          </w:tcPr>
          <w:p>
            <w:pPr>
              <w:widowControl w:val="0"/>
              <w:spacing w:line="240" w:lineRule="auto"/>
              <w:ind w:firstLine="440" w:firstLineChars="200"/>
              <w:jc w:val="left"/>
              <w:rPr>
                <w:rFonts w:ascii="楷体" w:hAnsi="楷体" w:eastAsia="楷体" w:cs="楷体"/>
                <w:sz w:val="22"/>
                <w:szCs w:val="22"/>
                <w:highlight w:val="none"/>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2947" w:type="dxa"/>
            <w:noWrap w:val="0"/>
            <w:vAlign w:val="top"/>
          </w:tcPr>
          <w:p>
            <w:pPr>
              <w:widowControl w:val="0"/>
              <w:spacing w:line="240" w:lineRule="auto"/>
              <w:ind w:firstLine="0" w:firstLineChars="0"/>
              <w:jc w:val="left"/>
              <w:rPr>
                <w:rFonts w:ascii="楷体" w:hAnsi="楷体" w:eastAsia="楷体" w:cs="楷体"/>
                <w:kern w:val="0"/>
                <w:sz w:val="10"/>
                <w:szCs w:val="10"/>
                <w:highlight w:val="none"/>
                <w:lang w:eastAsia="en-US" w:bidi="en-US"/>
              </w:rPr>
            </w:pPr>
          </w:p>
        </w:tc>
        <w:tc>
          <w:tcPr>
            <w:tcW w:w="3110" w:type="dxa"/>
            <w:noWrap w:val="0"/>
            <w:vAlign w:val="center"/>
          </w:tcPr>
          <w:p>
            <w:pPr>
              <w:widowControl w:val="0"/>
              <w:spacing w:line="240" w:lineRule="auto"/>
              <w:ind w:firstLine="440" w:firstLineChars="200"/>
              <w:jc w:val="left"/>
              <w:rPr>
                <w:rFonts w:ascii="楷体" w:hAnsi="楷体" w:eastAsia="楷体" w:cs="楷体"/>
                <w:kern w:val="2"/>
                <w:sz w:val="22"/>
                <w:szCs w:val="22"/>
                <w:highlight w:val="none"/>
                <w:lang w:val="zh-TW" w:eastAsia="zh-TW" w:bidi="zh-TW"/>
              </w:rPr>
            </w:pPr>
            <w:r>
              <w:rPr>
                <w:rFonts w:hint="eastAsia" w:ascii="楷体" w:hAnsi="楷体" w:eastAsia="楷体" w:cs="楷体"/>
                <w:sz w:val="22"/>
                <w:szCs w:val="22"/>
                <w:highlight w:val="none"/>
                <w:lang w:val="en-US" w:eastAsia="zh-CN" w:bidi="zh-TW"/>
              </w:rPr>
              <w:t>账</w:t>
            </w:r>
            <w:r>
              <w:rPr>
                <w:rFonts w:hint="eastAsia" w:ascii="楷体" w:hAnsi="楷体" w:eastAsia="楷体" w:cs="楷体"/>
                <w:sz w:val="22"/>
                <w:szCs w:val="22"/>
                <w:highlight w:val="none"/>
                <w:lang w:val="zh-TW" w:eastAsia="zh-TW" w:bidi="zh-TW"/>
              </w:rPr>
              <w:t>号：</w:t>
            </w:r>
          </w:p>
        </w:tc>
        <w:tc>
          <w:tcPr>
            <w:tcW w:w="2630" w:type="dxa"/>
            <w:noWrap w:val="0"/>
            <w:vAlign w:val="center"/>
          </w:tcPr>
          <w:p>
            <w:pPr>
              <w:widowControl w:val="0"/>
              <w:spacing w:line="240" w:lineRule="auto"/>
              <w:ind w:firstLine="440" w:firstLineChars="200"/>
              <w:jc w:val="left"/>
              <w:rPr>
                <w:rFonts w:ascii="楷体" w:hAnsi="楷体" w:eastAsia="楷体" w:cs="楷体"/>
                <w:sz w:val="22"/>
                <w:szCs w:val="22"/>
                <w:highlight w:val="none"/>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noWrap w:val="0"/>
            <w:vAlign w:val="center"/>
          </w:tcPr>
          <w:p>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日期：</w:t>
            </w:r>
            <w:r>
              <w:rPr>
                <w:rFonts w:hint="eastAsia" w:ascii="楷体" w:hAnsi="楷体" w:eastAsia="楷体" w:cs="楷体"/>
                <w:sz w:val="22"/>
                <w:szCs w:val="22"/>
                <w:highlight w:val="none"/>
                <w:lang w:bidi="zh-TW"/>
              </w:rPr>
              <w:t xml:space="preserve">     </w:t>
            </w:r>
            <w:r>
              <w:rPr>
                <w:rFonts w:hint="eastAsia" w:ascii="楷体" w:hAnsi="楷体" w:eastAsia="楷体" w:cs="楷体"/>
                <w:sz w:val="22"/>
                <w:szCs w:val="22"/>
                <w:highlight w:val="none"/>
                <w:lang w:val="zh-TW" w:eastAsia="zh-TW" w:bidi="zh-TW"/>
              </w:rPr>
              <w:t xml:space="preserve">年 </w:t>
            </w:r>
            <w:r>
              <w:rPr>
                <w:rFonts w:hint="eastAsia" w:ascii="楷体" w:hAnsi="楷体" w:eastAsia="楷体" w:cs="楷体"/>
                <w:sz w:val="22"/>
                <w:szCs w:val="22"/>
                <w:highlight w:val="none"/>
                <w:lang w:val="en-US" w:eastAsia="zh-CN" w:bidi="zh-TW"/>
              </w:rPr>
              <w:t xml:space="preserve"> </w:t>
            </w:r>
            <w:r>
              <w:rPr>
                <w:rFonts w:hint="eastAsia" w:ascii="楷体" w:hAnsi="楷体" w:eastAsia="楷体" w:cs="楷体"/>
                <w:sz w:val="22"/>
                <w:szCs w:val="22"/>
                <w:highlight w:val="none"/>
                <w:lang w:val="zh-CN" w:bidi="zh-CN"/>
              </w:rPr>
              <w:t>月</w:t>
            </w:r>
            <w:r>
              <w:rPr>
                <w:rFonts w:hint="eastAsia" w:ascii="楷体" w:hAnsi="楷体" w:eastAsia="楷体" w:cs="楷体"/>
                <w:sz w:val="22"/>
                <w:szCs w:val="22"/>
                <w:highlight w:val="none"/>
                <w:lang w:bidi="zh-CN"/>
              </w:rPr>
              <w:t xml:space="preserve">  日</w:t>
            </w:r>
          </w:p>
        </w:tc>
        <w:tc>
          <w:tcPr>
            <w:tcW w:w="3110" w:type="dxa"/>
            <w:noWrap w:val="0"/>
            <w:vAlign w:val="center"/>
          </w:tcPr>
          <w:p>
            <w:pPr>
              <w:widowControl w:val="0"/>
              <w:spacing w:line="240" w:lineRule="auto"/>
              <w:ind w:firstLine="440" w:firstLineChars="200"/>
              <w:jc w:val="left"/>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日期：</w:t>
            </w:r>
            <w:r>
              <w:rPr>
                <w:rFonts w:hint="eastAsia" w:ascii="楷体" w:hAnsi="楷体" w:eastAsia="楷体" w:cs="楷体"/>
                <w:sz w:val="22"/>
                <w:szCs w:val="22"/>
                <w:highlight w:val="none"/>
                <w:lang w:bidi="zh-TW"/>
              </w:rPr>
              <w:t xml:space="preserve">     </w:t>
            </w:r>
            <w:r>
              <w:rPr>
                <w:rFonts w:hint="eastAsia" w:ascii="楷体" w:hAnsi="楷体" w:eastAsia="楷体" w:cs="楷体"/>
                <w:sz w:val="22"/>
                <w:szCs w:val="22"/>
                <w:highlight w:val="none"/>
                <w:lang w:val="zh-TW" w:eastAsia="zh-TW" w:bidi="zh-TW"/>
              </w:rPr>
              <w:t>年</w:t>
            </w:r>
            <w:r>
              <w:rPr>
                <w:rFonts w:hint="eastAsia" w:ascii="楷体" w:hAnsi="楷体" w:eastAsia="楷体" w:cs="楷体"/>
                <w:sz w:val="22"/>
                <w:szCs w:val="22"/>
                <w:highlight w:val="none"/>
                <w:lang w:val="en-US" w:eastAsia="zh-CN" w:bidi="zh-TW"/>
              </w:rPr>
              <w:t xml:space="preserve"> </w:t>
            </w:r>
            <w:r>
              <w:rPr>
                <w:rFonts w:hint="eastAsia" w:ascii="楷体" w:hAnsi="楷体" w:eastAsia="楷体" w:cs="楷体"/>
                <w:sz w:val="22"/>
                <w:szCs w:val="22"/>
                <w:highlight w:val="none"/>
                <w:lang w:val="zh-TW" w:eastAsia="zh-TW" w:bidi="zh-TW"/>
              </w:rPr>
              <w:t xml:space="preserve"> </w:t>
            </w:r>
            <w:r>
              <w:rPr>
                <w:rFonts w:hint="eastAsia" w:ascii="楷体" w:hAnsi="楷体" w:eastAsia="楷体" w:cs="楷体"/>
                <w:sz w:val="22"/>
                <w:szCs w:val="22"/>
                <w:highlight w:val="none"/>
                <w:lang w:val="zh-CN" w:bidi="zh-TW"/>
              </w:rPr>
              <w:t>月</w:t>
            </w:r>
            <w:r>
              <w:rPr>
                <w:rFonts w:hint="eastAsia" w:ascii="楷体" w:hAnsi="楷体" w:eastAsia="楷体" w:cs="楷体"/>
                <w:sz w:val="22"/>
                <w:szCs w:val="22"/>
                <w:highlight w:val="none"/>
                <w:lang w:bidi="zh-TW"/>
              </w:rPr>
              <w:t xml:space="preserve">  日</w:t>
            </w:r>
          </w:p>
        </w:tc>
        <w:tc>
          <w:tcPr>
            <w:tcW w:w="2630" w:type="dxa"/>
            <w:noWrap w:val="0"/>
            <w:vAlign w:val="center"/>
          </w:tcPr>
          <w:p>
            <w:pPr>
              <w:widowControl w:val="0"/>
              <w:tabs>
                <w:tab w:val="left" w:pos="1354"/>
              </w:tabs>
              <w:spacing w:line="240" w:lineRule="auto"/>
              <w:ind w:firstLine="220" w:firstLineChars="100"/>
              <w:jc w:val="both"/>
              <w:rPr>
                <w:rFonts w:ascii="楷体" w:hAnsi="楷体" w:eastAsia="楷体" w:cs="楷体"/>
                <w:sz w:val="22"/>
                <w:szCs w:val="22"/>
                <w:highlight w:val="none"/>
                <w:lang w:val="zh-TW" w:eastAsia="zh-TW" w:bidi="zh-TW"/>
              </w:rPr>
            </w:pPr>
            <w:r>
              <w:rPr>
                <w:rFonts w:hint="eastAsia" w:ascii="楷体" w:hAnsi="楷体" w:eastAsia="楷体" w:cs="楷体"/>
                <w:sz w:val="22"/>
                <w:szCs w:val="22"/>
                <w:highlight w:val="none"/>
                <w:lang w:val="zh-TW" w:eastAsia="zh-TW" w:bidi="zh-TW"/>
              </w:rPr>
              <w:t>日期：</w:t>
            </w:r>
            <w:r>
              <w:rPr>
                <w:rFonts w:hint="eastAsia" w:ascii="楷体" w:hAnsi="楷体" w:eastAsia="楷体" w:cs="楷体"/>
                <w:sz w:val="22"/>
                <w:szCs w:val="22"/>
                <w:highlight w:val="none"/>
                <w:lang w:bidi="zh-TW"/>
              </w:rPr>
              <w:t xml:space="preserve">   </w:t>
            </w:r>
            <w:r>
              <w:rPr>
                <w:rFonts w:hint="eastAsia" w:ascii="楷体" w:hAnsi="楷体" w:eastAsia="楷体" w:cs="楷体"/>
                <w:sz w:val="22"/>
                <w:szCs w:val="22"/>
                <w:highlight w:val="none"/>
                <w:lang w:val="zh-TW" w:eastAsia="zh-TW" w:bidi="zh-TW"/>
              </w:rPr>
              <w:t xml:space="preserve">年 </w:t>
            </w:r>
            <w:r>
              <w:rPr>
                <w:rFonts w:hint="eastAsia" w:ascii="楷体" w:hAnsi="楷体" w:eastAsia="楷体" w:cs="楷体"/>
                <w:sz w:val="22"/>
                <w:szCs w:val="22"/>
                <w:highlight w:val="none"/>
                <w:lang w:val="en-US" w:eastAsia="zh-CN" w:bidi="zh-TW"/>
              </w:rPr>
              <w:t xml:space="preserve"> </w:t>
            </w:r>
            <w:r>
              <w:rPr>
                <w:rFonts w:hint="eastAsia" w:ascii="楷体" w:hAnsi="楷体" w:eastAsia="楷体" w:cs="楷体"/>
                <w:sz w:val="22"/>
                <w:szCs w:val="22"/>
                <w:highlight w:val="none"/>
                <w:lang w:val="zh-CN" w:bidi="zh-TW"/>
              </w:rPr>
              <w:t>月</w:t>
            </w:r>
            <w:r>
              <w:rPr>
                <w:rFonts w:hint="eastAsia" w:ascii="楷体" w:hAnsi="楷体" w:eastAsia="楷体" w:cs="楷体"/>
                <w:sz w:val="22"/>
                <w:szCs w:val="22"/>
                <w:highlight w:val="none"/>
                <w:lang w:bidi="zh-TW"/>
              </w:rPr>
              <w:t xml:space="preserve">  日</w:t>
            </w:r>
          </w:p>
        </w:tc>
      </w:tr>
    </w:tbl>
    <w:p>
      <w:pPr>
        <w:widowControl w:val="0"/>
        <w:spacing w:line="240" w:lineRule="auto"/>
        <w:ind w:firstLine="0" w:firstLineChars="0"/>
        <w:jc w:val="left"/>
        <w:rPr>
          <w:rFonts w:ascii="楷体" w:hAnsi="楷体" w:eastAsia="楷体" w:cs="楷体"/>
          <w:kern w:val="0"/>
          <w:highlight w:val="none"/>
          <w:lang w:eastAsia="en-US" w:bidi="en-US"/>
        </w:rPr>
      </w:pPr>
    </w:p>
    <w:p>
      <w:pPr>
        <w:pStyle w:val="41"/>
        <w:rPr>
          <w:rFonts w:hint="eastAsia"/>
          <w:highlight w:val="none"/>
        </w:rPr>
      </w:pPr>
      <w:r>
        <w:rPr>
          <w:rFonts w:hint="eastAsia" w:ascii="楷体" w:hAnsi="楷体" w:eastAsia="楷体" w:cs="楷体"/>
          <w:b/>
          <w:sz w:val="48"/>
          <w:szCs w:val="52"/>
          <w:highlight w:val="none"/>
        </w:rPr>
        <w:br w:type="page"/>
      </w:r>
    </w:p>
    <w:p>
      <w:pPr>
        <w:pStyle w:val="3"/>
        <w:spacing w:before="210" w:after="210"/>
        <w:rPr>
          <w:rFonts w:hint="eastAsia" w:ascii="楷体" w:hAnsi="楷体" w:eastAsia="楷体" w:cs="楷体"/>
          <w:b/>
          <w:bCs w:val="0"/>
          <w:highlight w:val="none"/>
        </w:rPr>
      </w:pPr>
      <w:bookmarkStart w:id="43" w:name="_Toc27802"/>
      <w:r>
        <w:rPr>
          <w:rFonts w:hint="eastAsia" w:ascii="楷体" w:hAnsi="楷体" w:eastAsia="楷体" w:cs="楷体"/>
          <w:b/>
          <w:bCs w:val="0"/>
          <w:highlight w:val="none"/>
        </w:rPr>
        <w:t>第五章　投标文件格式</w:t>
      </w:r>
      <w:bookmarkEnd w:id="43"/>
    </w:p>
    <w:p>
      <w:pPr>
        <w:ind w:firstLine="251" w:firstLineChars="70"/>
        <w:jc w:val="center"/>
        <w:rPr>
          <w:rFonts w:hint="eastAsia" w:ascii="楷体" w:hAnsi="楷体" w:eastAsia="楷体" w:cs="楷体"/>
          <w:sz w:val="36"/>
          <w:szCs w:val="36"/>
          <w:highlight w:val="none"/>
        </w:rPr>
      </w:pPr>
    </w:p>
    <w:p>
      <w:pPr>
        <w:rPr>
          <w:rFonts w:hint="eastAsia" w:ascii="楷体" w:hAnsi="楷体" w:eastAsia="楷体" w:cs="楷体"/>
          <w:sz w:val="36"/>
          <w:szCs w:val="36"/>
          <w:highlight w:val="none"/>
        </w:rPr>
      </w:pPr>
      <w:r>
        <w:rPr>
          <w:rFonts w:hint="eastAsia" w:ascii="楷体" w:hAnsi="楷体" w:eastAsia="楷体" w:cs="楷体"/>
          <w:sz w:val="36"/>
          <w:szCs w:val="36"/>
          <w:highlight w:val="none"/>
        </w:rPr>
        <w:br w:type="page"/>
      </w:r>
    </w:p>
    <w:p>
      <w:pPr>
        <w:widowControl/>
        <w:spacing w:line="360" w:lineRule="auto"/>
        <w:ind w:firstLine="560" w:firstLineChars="200"/>
        <w:jc w:val="both"/>
        <w:outlineLvl w:val="0"/>
        <w:rPr>
          <w:rFonts w:hint="eastAsia" w:ascii="楷体" w:hAnsi="楷体" w:eastAsia="楷体" w:cs="楷体"/>
          <w:b/>
          <w:bCs/>
          <w:color w:val="000000"/>
          <w:kern w:val="0"/>
          <w:sz w:val="28"/>
          <w:szCs w:val="28"/>
          <w:highlight w:val="none"/>
        </w:rPr>
      </w:pPr>
      <w:bookmarkStart w:id="44" w:name="_Toc5887_WPSOffice_Level1"/>
      <w:bookmarkStart w:id="45" w:name="_Toc9951"/>
      <w:bookmarkStart w:id="46" w:name="_Toc21095_WPSOffice_Level1"/>
      <w:bookmarkStart w:id="47" w:name="_Toc14328"/>
      <w:bookmarkStart w:id="48" w:name="_Toc21578"/>
      <w:bookmarkStart w:id="49" w:name="_Toc12435"/>
      <w:bookmarkStart w:id="50" w:name="_Toc14446"/>
      <w:bookmarkStart w:id="51" w:name="_Toc16405_WPSOffice_Level1"/>
      <w:bookmarkStart w:id="52" w:name="_Toc25095_WPSOffice_Level1"/>
      <w:bookmarkStart w:id="53" w:name="_Toc13706"/>
      <w:bookmarkStart w:id="54" w:name="_Toc5420_WPSOffice_Level1"/>
      <w:r>
        <w:rPr>
          <w:rFonts w:hint="eastAsia" w:ascii="楷体" w:hAnsi="楷体" w:eastAsia="楷体" w:cs="楷体"/>
          <w:b/>
          <w:bCs/>
          <w:color w:val="000000"/>
          <w:kern w:val="0"/>
          <w:sz w:val="28"/>
          <w:szCs w:val="28"/>
          <w:highlight w:val="none"/>
          <w:lang w:val="zh-CN"/>
        </w:rPr>
        <w:t>正本/副本</w:t>
      </w:r>
      <w:bookmarkEnd w:id="44"/>
      <w:bookmarkEnd w:id="45"/>
      <w:bookmarkEnd w:id="46"/>
      <w:bookmarkEnd w:id="47"/>
      <w:bookmarkEnd w:id="48"/>
      <w:bookmarkEnd w:id="49"/>
      <w:bookmarkEnd w:id="50"/>
      <w:bookmarkEnd w:id="51"/>
      <w:bookmarkEnd w:id="52"/>
      <w:bookmarkEnd w:id="53"/>
      <w:bookmarkEnd w:id="54"/>
      <w:r>
        <w:rPr>
          <w:rFonts w:hint="eastAsia" w:ascii="楷体" w:hAnsi="楷体" w:eastAsia="楷体" w:cs="楷体"/>
          <w:b/>
          <w:bCs/>
          <w:color w:val="000000"/>
          <w:kern w:val="0"/>
          <w:sz w:val="28"/>
          <w:szCs w:val="28"/>
          <w:highlight w:val="none"/>
        </w:rPr>
        <w:t xml:space="preserve">                        </w:t>
      </w:r>
    </w:p>
    <w:p>
      <w:pPr>
        <w:widowControl w:val="0"/>
        <w:spacing w:line="360" w:lineRule="auto"/>
        <w:ind w:firstLine="7000" w:firstLineChars="2500"/>
        <w:jc w:val="left"/>
        <w:rPr>
          <w:rFonts w:ascii="Copperplate Gothic Bold" w:hAnsi="Copperplate Gothic Bold" w:eastAsia="楷体" w:cs="Times New Roman"/>
          <w:color w:val="000000"/>
          <w:kern w:val="2"/>
          <w:sz w:val="28"/>
          <w:szCs w:val="24"/>
          <w:highlight w:val="none"/>
          <w:lang w:val="en-US" w:eastAsia="zh-CN" w:bidi="ar-SA"/>
        </w:rPr>
      </w:pPr>
      <w:bookmarkStart w:id="55" w:name="_Toc1686_WPSOffice_Level1"/>
      <w:bookmarkStart w:id="56" w:name="_Toc13152_WPSOffice_Level1"/>
      <w:r>
        <w:rPr>
          <w:rFonts w:hint="eastAsia" w:ascii="楷体" w:hAnsi="楷体" w:eastAsia="楷体" w:cs="楷体"/>
          <w:b/>
          <w:bCs/>
          <w:kern w:val="0"/>
          <w:sz w:val="28"/>
          <w:szCs w:val="28"/>
          <w:highlight w:val="none"/>
          <w:lang w:val="zh-CN" w:eastAsia="zh-CN" w:bidi="ar-SA"/>
        </w:rPr>
        <w:t>政府采购项目</w:t>
      </w:r>
      <w:bookmarkEnd w:id="55"/>
      <w:bookmarkEnd w:id="56"/>
    </w:p>
    <w:p>
      <w:pPr>
        <w:pStyle w:val="41"/>
        <w:rPr>
          <w:rFonts w:hint="eastAsia"/>
          <w:highlight w:val="none"/>
        </w:rPr>
      </w:pPr>
    </w:p>
    <w:p>
      <w:pPr>
        <w:ind w:firstLine="251" w:firstLineChars="70"/>
        <w:jc w:val="center"/>
        <w:rPr>
          <w:rFonts w:hint="eastAsia" w:ascii="楷体" w:hAnsi="楷体" w:eastAsia="楷体" w:cs="楷体"/>
          <w:sz w:val="36"/>
          <w:szCs w:val="36"/>
          <w:highlight w:val="none"/>
        </w:rPr>
      </w:pPr>
    </w:p>
    <w:p>
      <w:pPr>
        <w:jc w:val="center"/>
        <w:rPr>
          <w:rFonts w:hint="eastAsia" w:ascii="楷体" w:hAnsi="楷体" w:eastAsia="楷体" w:cs="楷体"/>
          <w:b/>
          <w:color w:val="auto"/>
          <w:sz w:val="44"/>
          <w:szCs w:val="44"/>
          <w:highlight w:val="none"/>
          <w:lang w:val="en-US" w:eastAsia="zh-CN"/>
        </w:rPr>
      </w:pPr>
      <w:r>
        <w:rPr>
          <w:rFonts w:hint="eastAsia" w:ascii="楷体" w:hAnsi="楷体" w:eastAsia="楷体" w:cs="楷体"/>
          <w:b/>
          <w:color w:val="auto"/>
          <w:sz w:val="44"/>
          <w:szCs w:val="44"/>
          <w:highlight w:val="none"/>
          <w:lang w:val="en-US" w:eastAsia="zh-CN"/>
        </w:rPr>
        <w:t>西安国家民用航天产业基地管理委员会城市</w:t>
      </w:r>
    </w:p>
    <w:p>
      <w:pPr>
        <w:jc w:val="center"/>
        <w:rPr>
          <w:rFonts w:hint="eastAsia" w:ascii="楷体" w:hAnsi="楷体" w:eastAsia="楷体" w:cs="楷体"/>
          <w:b/>
          <w:color w:val="auto"/>
          <w:sz w:val="44"/>
          <w:szCs w:val="44"/>
          <w:highlight w:val="none"/>
          <w:lang w:val="en-US" w:eastAsia="zh-CN"/>
        </w:rPr>
      </w:pPr>
      <w:r>
        <w:rPr>
          <w:rFonts w:hint="eastAsia" w:ascii="楷体" w:hAnsi="楷体" w:eastAsia="楷体" w:cs="楷体"/>
          <w:b/>
          <w:color w:val="auto"/>
          <w:sz w:val="44"/>
          <w:szCs w:val="44"/>
          <w:highlight w:val="none"/>
          <w:lang w:val="en-US" w:eastAsia="zh-CN"/>
        </w:rPr>
        <w:t>地下市政基础设施普查服务项目</w:t>
      </w:r>
    </w:p>
    <w:p>
      <w:pPr>
        <w:jc w:val="center"/>
        <w:rPr>
          <w:rFonts w:hint="eastAsia" w:ascii="楷体" w:hAnsi="楷体" w:eastAsia="楷体" w:cs="楷体"/>
          <w:b/>
          <w:color w:val="auto"/>
          <w:sz w:val="44"/>
          <w:szCs w:val="44"/>
          <w:highlight w:val="none"/>
          <w:lang w:eastAsia="zh-CN"/>
        </w:rPr>
      </w:pPr>
    </w:p>
    <w:p>
      <w:pPr>
        <w:jc w:val="center"/>
        <w:rPr>
          <w:rFonts w:hint="eastAsia" w:ascii="楷体" w:hAnsi="楷体" w:eastAsia="楷体" w:cs="楷体"/>
          <w:sz w:val="96"/>
          <w:szCs w:val="96"/>
          <w:highlight w:val="none"/>
        </w:rPr>
      </w:pPr>
      <w:r>
        <w:rPr>
          <w:rFonts w:hint="eastAsia" w:ascii="楷体" w:hAnsi="楷体" w:eastAsia="楷体" w:cs="楷体"/>
          <w:spacing w:val="323"/>
          <w:kern w:val="0"/>
          <w:sz w:val="96"/>
          <w:szCs w:val="96"/>
          <w:highlight w:val="none"/>
          <w:fitText w:val="5778" w:id="-1540037120"/>
        </w:rPr>
        <w:t>投标文</w:t>
      </w:r>
      <w:r>
        <w:rPr>
          <w:rFonts w:hint="eastAsia" w:ascii="楷体" w:hAnsi="楷体" w:eastAsia="楷体" w:cs="楷体"/>
          <w:spacing w:val="0"/>
          <w:kern w:val="0"/>
          <w:sz w:val="96"/>
          <w:szCs w:val="96"/>
          <w:highlight w:val="none"/>
          <w:fitText w:val="5778" w:id="-1540037120"/>
        </w:rPr>
        <w:t>件</w:t>
      </w:r>
    </w:p>
    <w:p>
      <w:pPr>
        <w:jc w:val="center"/>
        <w:rPr>
          <w:rFonts w:hint="eastAsia" w:ascii="楷体" w:hAnsi="楷体" w:eastAsia="楷体" w:cs="楷体"/>
          <w:sz w:val="36"/>
          <w:szCs w:val="36"/>
          <w:highlight w:val="none"/>
        </w:rPr>
      </w:pPr>
      <w:r>
        <w:rPr>
          <w:rFonts w:hint="eastAsia" w:ascii="楷体" w:hAnsi="楷体" w:eastAsia="楷体" w:cs="楷体"/>
          <w:sz w:val="36"/>
          <w:szCs w:val="36"/>
          <w:highlight w:val="none"/>
        </w:rPr>
        <w:t>（项目编号：</w:t>
      </w:r>
      <w:r>
        <w:rPr>
          <w:rFonts w:hint="eastAsia" w:ascii="楷体" w:hAnsi="楷体" w:eastAsia="楷体" w:cs="楷体"/>
          <w:sz w:val="36"/>
          <w:szCs w:val="36"/>
          <w:highlight w:val="none"/>
          <w:lang w:val="zh-CN" w:eastAsia="zh-CN"/>
        </w:rPr>
        <w:t>HYTF-202405047</w:t>
      </w:r>
      <w:r>
        <w:rPr>
          <w:rFonts w:hint="eastAsia" w:ascii="楷体" w:hAnsi="楷体" w:eastAsia="楷体" w:cs="楷体"/>
          <w:sz w:val="36"/>
          <w:szCs w:val="36"/>
          <w:highlight w:val="none"/>
        </w:rPr>
        <w:t>）</w:t>
      </w:r>
    </w:p>
    <w:p>
      <w:pPr>
        <w:jc w:val="center"/>
        <w:rPr>
          <w:rFonts w:hint="eastAsia" w:ascii="楷体" w:hAnsi="楷体" w:eastAsia="楷体" w:cs="楷体"/>
          <w:sz w:val="36"/>
          <w:szCs w:val="36"/>
          <w:highlight w:val="none"/>
        </w:rPr>
      </w:pPr>
    </w:p>
    <w:p>
      <w:pPr>
        <w:jc w:val="center"/>
        <w:rPr>
          <w:rFonts w:hint="eastAsia" w:ascii="楷体" w:hAnsi="楷体" w:eastAsia="楷体" w:cs="楷体"/>
          <w:sz w:val="36"/>
          <w:highlight w:val="none"/>
        </w:rPr>
      </w:pPr>
    </w:p>
    <w:p>
      <w:pPr>
        <w:jc w:val="center"/>
        <w:rPr>
          <w:rFonts w:hint="eastAsia" w:ascii="楷体" w:hAnsi="楷体" w:eastAsia="楷体" w:cs="楷体"/>
          <w:sz w:val="36"/>
          <w:highlight w:val="none"/>
        </w:rPr>
      </w:pPr>
    </w:p>
    <w:p>
      <w:pPr>
        <w:jc w:val="center"/>
        <w:rPr>
          <w:rFonts w:hint="eastAsia" w:ascii="楷体" w:hAnsi="楷体" w:eastAsia="楷体" w:cs="楷体"/>
          <w:sz w:val="36"/>
          <w:highlight w:val="none"/>
        </w:rPr>
      </w:pPr>
    </w:p>
    <w:p>
      <w:pPr>
        <w:widowControl/>
        <w:spacing w:line="360" w:lineRule="auto"/>
        <w:ind w:firstLine="0" w:firstLineChars="0"/>
        <w:jc w:val="both"/>
        <w:outlineLvl w:val="0"/>
        <w:rPr>
          <w:rFonts w:hint="eastAsia" w:ascii="楷体" w:hAnsi="楷体" w:eastAsia="楷体" w:cs="楷体"/>
          <w:b/>
          <w:bCs/>
          <w:color w:val="000000"/>
          <w:kern w:val="0"/>
          <w:sz w:val="28"/>
          <w:szCs w:val="28"/>
          <w:highlight w:val="none"/>
        </w:rPr>
      </w:pPr>
      <w:r>
        <w:rPr>
          <w:rFonts w:hint="eastAsia" w:ascii="楷体" w:hAnsi="楷体" w:eastAsia="楷体" w:cs="楷体"/>
          <w:b/>
          <w:bCs/>
          <w:color w:val="000000"/>
          <w:kern w:val="0"/>
          <w:highlight w:val="none"/>
        </w:rPr>
        <w:t xml:space="preserve">   </w:t>
      </w:r>
      <w:r>
        <w:rPr>
          <w:rFonts w:hint="eastAsia" w:ascii="楷体" w:hAnsi="楷体" w:eastAsia="楷体" w:cs="楷体"/>
          <w:b/>
          <w:bCs/>
          <w:color w:val="000000"/>
          <w:kern w:val="0"/>
          <w:sz w:val="28"/>
          <w:szCs w:val="28"/>
          <w:highlight w:val="none"/>
        </w:rPr>
        <w:t xml:space="preserve"> </w:t>
      </w:r>
      <w:bookmarkStart w:id="57" w:name="_Toc6078_WPSOffice_Level1"/>
      <w:bookmarkStart w:id="58" w:name="_Toc31196_WPSOffice_Level1"/>
      <w:bookmarkStart w:id="59" w:name="_Toc10948_WPSOffice_Level1"/>
      <w:bookmarkStart w:id="60" w:name="_Toc31078_WPSOffice_Level1"/>
      <w:bookmarkStart w:id="61" w:name="_Toc32411_WPSOffice_Level1"/>
      <w:bookmarkStart w:id="62" w:name="_Toc26863"/>
      <w:r>
        <w:rPr>
          <w:rFonts w:hint="eastAsia" w:ascii="楷体" w:hAnsi="楷体" w:eastAsia="楷体" w:cs="楷体"/>
          <w:b/>
          <w:bCs/>
          <w:color w:val="000000"/>
          <w:kern w:val="0"/>
          <w:sz w:val="28"/>
          <w:szCs w:val="28"/>
          <w:highlight w:val="none"/>
        </w:rPr>
        <w:t xml:space="preserve"> </w:t>
      </w:r>
      <w:bookmarkStart w:id="63" w:name="_Toc7905"/>
      <w:bookmarkStart w:id="64" w:name="_Toc10733"/>
      <w:bookmarkStart w:id="65" w:name="_Toc2301"/>
      <w:bookmarkStart w:id="66" w:name="_Toc768"/>
      <w:bookmarkStart w:id="67" w:name="_Toc7064"/>
      <w:r>
        <w:rPr>
          <w:rFonts w:hint="eastAsia" w:ascii="楷体" w:hAnsi="楷体" w:eastAsia="楷体" w:cs="楷体"/>
          <w:b/>
          <w:bCs/>
          <w:color w:val="000000"/>
          <w:kern w:val="0"/>
          <w:sz w:val="28"/>
          <w:szCs w:val="28"/>
          <w:highlight w:val="none"/>
          <w:lang w:val="en-US" w:eastAsia="zh-CN"/>
        </w:rPr>
        <w:t xml:space="preserve">            </w:t>
      </w:r>
      <w:r>
        <w:rPr>
          <w:rFonts w:hint="eastAsia" w:ascii="楷体" w:hAnsi="楷体" w:eastAsia="楷体" w:cs="楷体"/>
          <w:b/>
          <w:bCs/>
          <w:color w:val="000000"/>
          <w:kern w:val="0"/>
          <w:sz w:val="28"/>
          <w:szCs w:val="28"/>
          <w:highlight w:val="none"/>
          <w:lang w:val="zh-CN"/>
        </w:rPr>
        <w:t>投</w:t>
      </w:r>
      <w:r>
        <w:rPr>
          <w:rFonts w:hint="eastAsia" w:ascii="楷体" w:hAnsi="楷体" w:eastAsia="楷体" w:cs="楷体"/>
          <w:b/>
          <w:bCs/>
          <w:color w:val="000000"/>
          <w:kern w:val="0"/>
          <w:sz w:val="28"/>
          <w:szCs w:val="28"/>
          <w:highlight w:val="none"/>
        </w:rPr>
        <w:t xml:space="preserve"> </w:t>
      </w:r>
      <w:r>
        <w:rPr>
          <w:rFonts w:hint="eastAsia" w:ascii="楷体" w:hAnsi="楷体" w:eastAsia="楷体" w:cs="楷体"/>
          <w:b/>
          <w:bCs/>
          <w:color w:val="000000"/>
          <w:kern w:val="0"/>
          <w:sz w:val="28"/>
          <w:szCs w:val="28"/>
          <w:highlight w:val="none"/>
          <w:lang w:val="zh-CN"/>
        </w:rPr>
        <w:t>标</w:t>
      </w:r>
      <w:r>
        <w:rPr>
          <w:rFonts w:hint="eastAsia" w:ascii="楷体" w:hAnsi="楷体" w:eastAsia="楷体" w:cs="楷体"/>
          <w:b/>
          <w:bCs/>
          <w:color w:val="000000"/>
          <w:kern w:val="0"/>
          <w:sz w:val="28"/>
          <w:szCs w:val="28"/>
          <w:highlight w:val="none"/>
        </w:rPr>
        <w:t xml:space="preserve"> </w:t>
      </w:r>
      <w:r>
        <w:rPr>
          <w:rFonts w:hint="eastAsia" w:ascii="楷体" w:hAnsi="楷体" w:eastAsia="楷体" w:cs="楷体"/>
          <w:b/>
          <w:bCs/>
          <w:color w:val="000000"/>
          <w:kern w:val="0"/>
          <w:sz w:val="28"/>
          <w:szCs w:val="28"/>
          <w:highlight w:val="none"/>
          <w:lang w:val="zh-CN"/>
        </w:rPr>
        <w:t>人：</w:t>
      </w:r>
      <w:bookmarkEnd w:id="57"/>
      <w:bookmarkEnd w:id="58"/>
      <w:bookmarkEnd w:id="59"/>
      <w:bookmarkEnd w:id="60"/>
      <w:bookmarkEnd w:id="61"/>
      <w:r>
        <w:rPr>
          <w:rFonts w:hint="eastAsia" w:ascii="楷体" w:hAnsi="楷体" w:eastAsia="楷体" w:cs="楷体"/>
          <w:b/>
          <w:bCs/>
          <w:color w:val="000000"/>
          <w:kern w:val="0"/>
          <w:sz w:val="28"/>
          <w:szCs w:val="28"/>
          <w:highlight w:val="none"/>
          <w:u w:val="single"/>
        </w:rPr>
        <w:t xml:space="preserve">       （公章）</w:t>
      </w:r>
      <w:bookmarkEnd w:id="62"/>
      <w:bookmarkEnd w:id="63"/>
      <w:bookmarkEnd w:id="64"/>
      <w:bookmarkEnd w:id="65"/>
      <w:bookmarkEnd w:id="66"/>
      <w:bookmarkEnd w:id="67"/>
      <w:r>
        <w:rPr>
          <w:rFonts w:hint="eastAsia" w:ascii="楷体" w:hAnsi="楷体" w:eastAsia="楷体" w:cs="楷体"/>
          <w:b/>
          <w:bCs/>
          <w:color w:val="000000"/>
          <w:kern w:val="0"/>
          <w:sz w:val="28"/>
          <w:szCs w:val="28"/>
          <w:highlight w:val="none"/>
          <w:u w:val="single"/>
        </w:rPr>
        <w:t xml:space="preserve">       </w:t>
      </w:r>
      <w:r>
        <w:rPr>
          <w:rFonts w:hint="eastAsia" w:ascii="楷体" w:hAnsi="楷体" w:eastAsia="楷体" w:cs="楷体"/>
          <w:b/>
          <w:bCs/>
          <w:color w:val="000000"/>
          <w:kern w:val="0"/>
          <w:sz w:val="28"/>
          <w:szCs w:val="28"/>
          <w:highlight w:val="none"/>
        </w:rPr>
        <w:t xml:space="preserve">                   </w:t>
      </w:r>
    </w:p>
    <w:p>
      <w:pPr>
        <w:widowControl/>
        <w:spacing w:line="360" w:lineRule="auto"/>
        <w:ind w:firstLine="0" w:firstLineChars="0"/>
        <w:jc w:val="both"/>
        <w:rPr>
          <w:rFonts w:hint="eastAsia" w:ascii="楷体" w:hAnsi="楷体" w:eastAsia="楷体" w:cs="楷体"/>
          <w:b/>
          <w:bCs/>
          <w:color w:val="000000"/>
          <w:kern w:val="0"/>
          <w:sz w:val="28"/>
          <w:szCs w:val="28"/>
          <w:highlight w:val="none"/>
        </w:rPr>
      </w:pPr>
    </w:p>
    <w:p>
      <w:pPr>
        <w:ind w:left="0" w:leftChars="0" w:firstLine="2399" w:firstLineChars="857"/>
        <w:jc w:val="both"/>
        <w:rPr>
          <w:rFonts w:hint="eastAsia" w:ascii="楷体" w:hAnsi="楷体" w:eastAsia="楷体" w:cs="楷体"/>
          <w:sz w:val="36"/>
          <w:szCs w:val="36"/>
          <w:highlight w:val="none"/>
        </w:rPr>
      </w:pPr>
      <w:bookmarkStart w:id="68" w:name="_Toc3862"/>
      <w:bookmarkStart w:id="69" w:name="_Toc6647"/>
      <w:bookmarkStart w:id="70" w:name="_Toc5592"/>
      <w:bookmarkStart w:id="71" w:name="_Toc24269_WPSOffice_Level1"/>
      <w:bookmarkStart w:id="72" w:name="_Toc442"/>
      <w:bookmarkStart w:id="73" w:name="_Toc8205"/>
      <w:bookmarkStart w:id="74" w:name="_Toc14652_WPSOffice_Level1"/>
      <w:bookmarkStart w:id="75" w:name="_Toc11689_WPSOffice_Level1"/>
      <w:bookmarkStart w:id="76" w:name="_Toc4186"/>
      <w:bookmarkStart w:id="77" w:name="_Toc24196_WPSOffice_Level1"/>
      <w:bookmarkStart w:id="78" w:name="_Toc5864_WPSOffice_Level1"/>
      <w:r>
        <w:rPr>
          <w:rFonts w:hint="eastAsia" w:ascii="楷体" w:hAnsi="楷体" w:eastAsia="楷体" w:cs="楷体"/>
          <w:b/>
          <w:bCs/>
          <w:color w:val="000000"/>
          <w:kern w:val="0"/>
          <w:sz w:val="28"/>
          <w:szCs w:val="28"/>
          <w:highlight w:val="none"/>
        </w:rPr>
        <w:t>日    期</w:t>
      </w:r>
      <w:r>
        <w:rPr>
          <w:rFonts w:hint="eastAsia" w:ascii="楷体" w:hAnsi="楷体" w:eastAsia="楷体" w:cs="楷体"/>
          <w:b/>
          <w:bCs/>
          <w:color w:val="000000"/>
          <w:kern w:val="0"/>
          <w:sz w:val="28"/>
          <w:szCs w:val="28"/>
          <w:highlight w:val="none"/>
          <w:lang w:val="zh-CN"/>
        </w:rPr>
        <w:t>：</w:t>
      </w:r>
      <w:bookmarkEnd w:id="68"/>
      <w:bookmarkEnd w:id="69"/>
      <w:bookmarkEnd w:id="70"/>
      <w:bookmarkEnd w:id="71"/>
      <w:bookmarkEnd w:id="72"/>
      <w:bookmarkEnd w:id="73"/>
      <w:bookmarkEnd w:id="74"/>
      <w:bookmarkEnd w:id="75"/>
      <w:bookmarkEnd w:id="76"/>
      <w:bookmarkEnd w:id="77"/>
      <w:bookmarkEnd w:id="78"/>
      <w:r>
        <w:rPr>
          <w:rFonts w:hint="eastAsia" w:ascii="楷体" w:hAnsi="楷体" w:eastAsia="楷体" w:cs="楷体"/>
          <w:b/>
          <w:bCs/>
          <w:color w:val="000000"/>
          <w:kern w:val="0"/>
          <w:sz w:val="28"/>
          <w:szCs w:val="28"/>
          <w:highlight w:val="none"/>
          <w:u w:val="single"/>
        </w:rPr>
        <w:t xml:space="preserve">                      </w:t>
      </w:r>
      <w:r>
        <w:rPr>
          <w:rFonts w:hint="eastAsia" w:ascii="楷体" w:hAnsi="楷体" w:eastAsia="楷体" w:cs="楷体"/>
          <w:b/>
          <w:bCs/>
          <w:color w:val="000000"/>
          <w:kern w:val="0"/>
          <w:sz w:val="28"/>
          <w:szCs w:val="28"/>
          <w:highlight w:val="none"/>
        </w:rPr>
        <w:t xml:space="preserve"> </w:t>
      </w:r>
    </w:p>
    <w:p>
      <w:pPr>
        <w:rPr>
          <w:rFonts w:hint="eastAsia" w:ascii="楷体" w:hAnsi="楷体" w:eastAsia="楷体" w:cs="楷体"/>
          <w:sz w:val="36"/>
          <w:szCs w:val="36"/>
          <w:highlight w:val="none"/>
        </w:rPr>
      </w:pPr>
      <w:r>
        <w:rPr>
          <w:rFonts w:hint="eastAsia" w:ascii="楷体" w:hAnsi="楷体" w:eastAsia="楷体" w:cs="楷体"/>
          <w:sz w:val="36"/>
          <w:szCs w:val="36"/>
          <w:highlight w:val="none"/>
        </w:rPr>
        <w:br w:type="page"/>
      </w:r>
    </w:p>
    <w:p>
      <w:pPr>
        <w:jc w:val="center"/>
        <w:rPr>
          <w:rFonts w:hint="eastAsia" w:ascii="楷体" w:hAnsi="楷体" w:eastAsia="楷体" w:cs="楷体"/>
          <w:sz w:val="30"/>
          <w:szCs w:val="30"/>
          <w:highlight w:val="none"/>
        </w:rPr>
      </w:pPr>
      <w:r>
        <w:rPr>
          <w:rFonts w:hint="eastAsia" w:ascii="楷体" w:hAnsi="楷体" w:eastAsia="楷体" w:cs="楷体"/>
          <w:sz w:val="36"/>
          <w:szCs w:val="36"/>
          <w:highlight w:val="none"/>
        </w:rPr>
        <w:t>目　　录</w:t>
      </w:r>
    </w:p>
    <w:p>
      <w:pPr>
        <w:jc w:val="center"/>
        <w:rPr>
          <w:rFonts w:hint="eastAsia" w:ascii="楷体" w:hAnsi="楷体" w:eastAsia="楷体" w:cs="楷体"/>
          <w:sz w:val="30"/>
          <w:szCs w:val="30"/>
          <w:highlight w:val="none"/>
        </w:rPr>
      </w:pPr>
    </w:p>
    <w:p>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第一部分　投标函</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第二部分　</w:t>
      </w:r>
      <w:r>
        <w:rPr>
          <w:rFonts w:hint="eastAsia" w:ascii="楷体" w:hAnsi="楷体" w:eastAsia="楷体" w:cs="楷体"/>
          <w:sz w:val="28"/>
          <w:szCs w:val="28"/>
          <w:highlight w:val="none"/>
          <w:lang w:val="zh-CN"/>
        </w:rPr>
        <w:t>开标</w:t>
      </w:r>
      <w:r>
        <w:rPr>
          <w:rFonts w:hint="eastAsia" w:ascii="楷体" w:hAnsi="楷体" w:eastAsia="楷体" w:cs="楷体"/>
          <w:sz w:val="28"/>
          <w:szCs w:val="28"/>
          <w:highlight w:val="none"/>
        </w:rPr>
        <w:t>一览表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第三部分　</w:t>
      </w:r>
      <w:r>
        <w:rPr>
          <w:rFonts w:hint="eastAsia" w:ascii="楷体" w:hAnsi="楷体" w:eastAsia="楷体" w:cs="楷体"/>
          <w:sz w:val="28"/>
          <w:szCs w:val="28"/>
          <w:highlight w:val="none"/>
          <w:lang w:val="zh-CN"/>
        </w:rPr>
        <w:t>偏差表</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第四部分　</w:t>
      </w:r>
      <w:r>
        <w:rPr>
          <w:rFonts w:hint="eastAsia" w:ascii="楷体" w:hAnsi="楷体" w:eastAsia="楷体" w:cs="楷体"/>
          <w:sz w:val="28"/>
          <w:szCs w:val="28"/>
          <w:highlight w:val="none"/>
          <w:lang w:val="zh-CN"/>
        </w:rPr>
        <w:t>投标人承诺书</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第五部分　</w:t>
      </w:r>
      <w:r>
        <w:rPr>
          <w:rFonts w:hint="eastAsia" w:ascii="楷体" w:hAnsi="楷体" w:eastAsia="楷体" w:cs="楷体"/>
          <w:sz w:val="28"/>
          <w:szCs w:val="28"/>
          <w:highlight w:val="none"/>
          <w:lang w:val="zh-CN"/>
        </w:rPr>
        <w:t>资格证明</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第六部分　投标人概况</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pPr>
        <w:tabs>
          <w:tab w:val="right" w:leader="hyphen" w:pos="8504"/>
        </w:tabs>
        <w:spacing w:line="360" w:lineRule="auto"/>
        <w:rPr>
          <w:rFonts w:hint="eastAsia" w:ascii="楷体" w:hAnsi="楷体" w:eastAsia="楷体" w:cs="楷体"/>
          <w:sz w:val="28"/>
          <w:szCs w:val="28"/>
          <w:highlight w:val="none"/>
        </w:rPr>
      </w:pPr>
      <w:r>
        <w:rPr>
          <w:rFonts w:hint="eastAsia" w:ascii="楷体" w:hAnsi="楷体" w:eastAsia="楷体" w:cs="楷体"/>
          <w:sz w:val="28"/>
          <w:szCs w:val="28"/>
          <w:highlight w:val="none"/>
        </w:rPr>
        <w:t>第七部分　</w:t>
      </w:r>
      <w:r>
        <w:rPr>
          <w:rFonts w:hint="eastAsia" w:ascii="楷体" w:hAnsi="楷体" w:eastAsia="楷体" w:cs="楷体"/>
          <w:sz w:val="28"/>
          <w:szCs w:val="28"/>
          <w:highlight w:val="none"/>
          <w:lang w:val="en-US" w:eastAsia="zh-CN"/>
        </w:rPr>
        <w:t>实施</w:t>
      </w:r>
      <w:r>
        <w:rPr>
          <w:rFonts w:hint="eastAsia" w:ascii="楷体" w:hAnsi="楷体" w:eastAsia="楷体" w:cs="楷体"/>
          <w:sz w:val="28"/>
          <w:szCs w:val="28"/>
          <w:highlight w:val="none"/>
        </w:rPr>
        <w:t>方案</w:t>
      </w:r>
      <w:r>
        <w:rPr>
          <w:rFonts w:hint="eastAsia" w:ascii="楷体" w:hAnsi="楷体" w:eastAsia="楷体" w:cs="楷体"/>
          <w:sz w:val="28"/>
          <w:szCs w:val="28"/>
          <w:highlight w:val="none"/>
          <w:lang w:val="en-US" w:eastAsia="zh-CN"/>
        </w:rPr>
        <w:t>及承诺</w:t>
      </w:r>
      <w:r>
        <w:rPr>
          <w:rFonts w:hint="eastAsia" w:ascii="楷体" w:hAnsi="楷体" w:eastAsia="楷体" w:cs="楷体"/>
          <w:sz w:val="28"/>
          <w:szCs w:val="28"/>
          <w:highlight w:val="none"/>
        </w:rPr>
        <w:tab/>
      </w:r>
      <w:r>
        <w:rPr>
          <w:rFonts w:hint="eastAsia" w:ascii="楷体" w:hAnsi="楷体" w:eastAsia="楷体" w:cs="楷体"/>
          <w:sz w:val="28"/>
          <w:szCs w:val="28"/>
          <w:highlight w:val="none"/>
        </w:rPr>
        <w:t>X</w:t>
      </w:r>
    </w:p>
    <w:p>
      <w:pPr>
        <w:tabs>
          <w:tab w:val="right" w:leader="hyphen" w:pos="8504"/>
        </w:tabs>
        <w:spacing w:line="360" w:lineRule="auto"/>
        <w:rPr>
          <w:rFonts w:hint="default" w:ascii="楷体" w:hAnsi="楷体" w:eastAsia="楷体" w:cs="楷体"/>
          <w:sz w:val="28"/>
          <w:szCs w:val="28"/>
          <w:highlight w:val="none"/>
          <w:lang w:val="en-US" w:eastAsia="zh-CN"/>
        </w:rPr>
      </w:pPr>
      <w:r>
        <w:rPr>
          <w:rFonts w:hint="eastAsia" w:ascii="楷体" w:hAnsi="楷体" w:eastAsia="楷体" w:cs="楷体"/>
          <w:sz w:val="28"/>
          <w:szCs w:val="28"/>
          <w:highlight w:val="none"/>
          <w:lang w:val="en-US" w:eastAsia="zh-CN"/>
        </w:rPr>
        <w:t>第八部分  投标人认为有必要说明的其他资料-------------------X</w:t>
      </w:r>
    </w:p>
    <w:p>
      <w:pPr>
        <w:pStyle w:val="14"/>
        <w:rPr>
          <w:rFonts w:hint="eastAsia"/>
        </w:rPr>
      </w:pPr>
    </w:p>
    <w:p>
      <w:pPr>
        <w:tabs>
          <w:tab w:val="right" w:leader="hyphen" w:pos="8504"/>
        </w:tabs>
        <w:spacing w:line="360" w:lineRule="auto"/>
        <w:rPr>
          <w:rFonts w:hint="eastAsia" w:ascii="楷体" w:hAnsi="楷体" w:eastAsia="楷体" w:cs="楷体"/>
          <w:sz w:val="28"/>
          <w:szCs w:val="28"/>
          <w:highlight w:val="none"/>
        </w:rPr>
      </w:pPr>
    </w:p>
    <w:p>
      <w:pPr>
        <w:rPr>
          <w:rFonts w:hint="eastAsia" w:ascii="楷体" w:hAnsi="楷体" w:eastAsia="楷体" w:cs="楷体"/>
          <w:sz w:val="36"/>
          <w:highlight w:val="none"/>
        </w:rPr>
      </w:pPr>
    </w:p>
    <w:p>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pPr>
        <w:pStyle w:val="48"/>
        <w:spacing w:before="210" w:after="210"/>
        <w:rPr>
          <w:rFonts w:hint="eastAsia" w:ascii="楷体" w:hAnsi="楷体" w:eastAsia="楷体" w:cs="楷体"/>
          <w:b/>
          <w:bCs/>
          <w:highlight w:val="none"/>
        </w:rPr>
      </w:pPr>
      <w:r>
        <w:rPr>
          <w:rFonts w:hint="eastAsia" w:ascii="楷体" w:hAnsi="楷体" w:eastAsia="楷体" w:cs="楷体"/>
          <w:b/>
          <w:bCs/>
          <w:highlight w:val="none"/>
        </w:rPr>
        <w:t>第一部分　投标函</w:t>
      </w:r>
    </w:p>
    <w:p>
      <w:pPr>
        <w:jc w:val="both"/>
        <w:rPr>
          <w:rFonts w:hint="eastAsia" w:ascii="楷体" w:hAnsi="楷体" w:eastAsia="楷体" w:cs="楷体"/>
          <w:b/>
          <w:bCs/>
          <w:color w:val="auto"/>
          <w:highlight w:val="none"/>
        </w:rPr>
      </w:pPr>
      <w:r>
        <w:rPr>
          <w:rFonts w:hint="eastAsia" w:ascii="楷体" w:hAnsi="楷体" w:eastAsia="楷体" w:cs="楷体"/>
          <w:b/>
          <w:bCs/>
          <w:color w:val="auto"/>
          <w:highlight w:val="none"/>
        </w:rPr>
        <w:t>陕西四方衡裕项目管理有限公司</w:t>
      </w:r>
      <w:r>
        <w:rPr>
          <w:rFonts w:hint="eastAsia" w:ascii="楷体" w:hAnsi="楷体" w:eastAsia="楷体" w:cs="楷体"/>
          <w:b/>
          <w:bCs/>
          <w:color w:val="auto"/>
          <w:highlight w:val="none"/>
          <w:lang w:val="zh-CN"/>
        </w:rPr>
        <w:t>：</w:t>
      </w:r>
    </w:p>
    <w:p>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lang w:val="zh-CN"/>
        </w:rPr>
        <w:t>我单位收到贵公司（</w:t>
      </w:r>
      <w:r>
        <w:rPr>
          <w:rFonts w:hint="eastAsia" w:ascii="楷体" w:hAnsi="楷体" w:eastAsia="楷体" w:cs="楷体"/>
          <w:color w:val="auto"/>
          <w:highlight w:val="none"/>
        </w:rPr>
        <w:t>采购</w:t>
      </w:r>
      <w:r>
        <w:rPr>
          <w:rFonts w:hint="eastAsia" w:ascii="楷体" w:hAnsi="楷体" w:eastAsia="楷体" w:cs="楷体"/>
          <w:color w:val="auto"/>
          <w:highlight w:val="none"/>
          <w:lang w:val="zh-CN"/>
        </w:rPr>
        <w:t>项目名称）（</w:t>
      </w:r>
      <w:r>
        <w:rPr>
          <w:rFonts w:hint="eastAsia" w:ascii="楷体" w:hAnsi="楷体" w:eastAsia="楷体" w:cs="楷体"/>
          <w:color w:val="auto"/>
          <w:highlight w:val="none"/>
          <w:lang w:val="en-US" w:eastAsia="zh-CN"/>
        </w:rPr>
        <w:t>采购项目</w:t>
      </w:r>
      <w:r>
        <w:rPr>
          <w:rFonts w:hint="eastAsia" w:ascii="楷体" w:hAnsi="楷体" w:eastAsia="楷体" w:cs="楷体"/>
          <w:color w:val="auto"/>
          <w:highlight w:val="none"/>
          <w:lang w:val="zh-CN"/>
        </w:rPr>
        <w:t>编号）</w:t>
      </w:r>
      <w:r>
        <w:rPr>
          <w:rFonts w:hint="eastAsia" w:ascii="楷体" w:hAnsi="楷体" w:eastAsia="楷体" w:cs="楷体"/>
          <w:color w:val="auto"/>
          <w:highlight w:val="none"/>
        </w:rPr>
        <w:t>招标文件，</w:t>
      </w:r>
      <w:r>
        <w:rPr>
          <w:rFonts w:hint="eastAsia" w:ascii="楷体" w:hAnsi="楷体" w:eastAsia="楷体" w:cs="楷体"/>
          <w:color w:val="auto"/>
          <w:highlight w:val="none"/>
          <w:lang w:val="zh-CN"/>
        </w:rPr>
        <w:t>经详细研究，我们决定参加本次招标活动并投标。为此，我方郑重声明以下诸点，并负法律责任。</w:t>
      </w:r>
    </w:p>
    <w:p>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1．我方已详细阅读了招标文件，完全理解并同意招标文件的所有事项及内容。</w:t>
      </w:r>
    </w:p>
    <w:p>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2．我方已悉知并及时关注了贵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在陕西省政府采购网、全国公共资源交易平台（陕西省·西安市）上发布的关于本项目的有关变更公告（包括但不限于对招标文件做出的修改或澄清、答疑纪要，以及项目暂停、重启、延期、终止等）。</w:t>
      </w:r>
    </w:p>
    <w:p>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3．我方同意向贵</w:t>
      </w:r>
      <w:r>
        <w:rPr>
          <w:rFonts w:hint="eastAsia" w:ascii="楷体" w:hAnsi="楷体" w:eastAsia="楷体" w:cs="楷体"/>
          <w:color w:val="auto"/>
          <w:highlight w:val="none"/>
          <w:lang w:val="en-US" w:eastAsia="zh-CN"/>
        </w:rPr>
        <w:t>公司</w:t>
      </w:r>
      <w:r>
        <w:rPr>
          <w:rFonts w:hint="eastAsia" w:ascii="楷体" w:hAnsi="楷体" w:eastAsia="楷体" w:cs="楷体"/>
          <w:color w:val="auto"/>
          <w:highlight w:val="none"/>
        </w:rPr>
        <w:t>提供与本次招标有关的全部证明材料，并保证所提交的证明材料真实、合法、有效。</w:t>
      </w:r>
    </w:p>
    <w:p>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4．我方理解最低价不是成交的唯一条件，并尊重评标委员会的评审结果。</w:t>
      </w:r>
    </w:p>
    <w:p>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5．我方投标文件在开启之日起___个日历日（应不少于90个日历日）内有效。</w:t>
      </w:r>
    </w:p>
    <w:p>
      <w:pPr>
        <w:spacing w:line="360" w:lineRule="auto"/>
        <w:ind w:firstLine="567"/>
        <w:jc w:val="both"/>
        <w:rPr>
          <w:rFonts w:hint="eastAsia" w:ascii="楷体" w:hAnsi="楷体" w:eastAsia="楷体" w:cs="楷体"/>
          <w:color w:val="auto"/>
          <w:highlight w:val="none"/>
        </w:rPr>
      </w:pPr>
      <w:r>
        <w:rPr>
          <w:rFonts w:hint="eastAsia" w:ascii="楷体" w:hAnsi="楷体" w:eastAsia="楷体" w:cs="楷体"/>
          <w:color w:val="auto"/>
          <w:highlight w:val="none"/>
        </w:rPr>
        <w:t>6．若我方成交，我方承诺：（1）将投标文件有效期延长至合同执行完毕；（2）获取中标通知书后提交纸质投标文件一正两副（同时提供U盘电子投标文件1份）；（3）遵照招标文件中的要求，完成本项目的合同责任和义务。</w:t>
      </w:r>
    </w:p>
    <w:p>
      <w:pPr>
        <w:spacing w:line="360" w:lineRule="auto"/>
        <w:ind w:firstLine="567"/>
        <w:jc w:val="both"/>
        <w:rPr>
          <w:rFonts w:hint="eastAsia" w:ascii="楷体" w:hAnsi="楷体" w:eastAsia="楷体" w:cs="楷体"/>
          <w:color w:val="000000"/>
          <w:highlight w:val="none"/>
        </w:rPr>
      </w:pPr>
      <w:r>
        <w:rPr>
          <w:rFonts w:hint="eastAsia" w:ascii="楷体" w:hAnsi="楷体" w:eastAsia="楷体" w:cs="楷体"/>
          <w:color w:val="000000"/>
          <w:highlight w:val="none"/>
        </w:rPr>
        <w:t>7．所有关于此次招标活动的函电，请按下列方式联系：</w:t>
      </w:r>
    </w:p>
    <w:p>
      <w:pPr>
        <w:widowControl/>
        <w:spacing w:line="360" w:lineRule="auto"/>
        <w:ind w:firstLine="480" w:firstLineChars="200"/>
        <w:jc w:val="both"/>
        <w:rPr>
          <w:rFonts w:hint="eastAsia" w:ascii="楷体" w:hAnsi="楷体" w:eastAsia="楷体" w:cs="楷体"/>
          <w:kern w:val="0"/>
          <w:highlight w:val="none"/>
          <w:lang w:val="zh-CN"/>
        </w:rPr>
      </w:pPr>
    </w:p>
    <w:p>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投标人全称（印章）：</w:t>
      </w:r>
      <w:r>
        <w:rPr>
          <w:rFonts w:hint="eastAsia" w:ascii="楷体" w:hAnsi="楷体" w:eastAsia="楷体" w:cs="楷体"/>
          <w:kern w:val="0"/>
          <w:highlight w:val="none"/>
          <w:u w:val="single"/>
        </w:rPr>
        <w:t xml:space="preserve">                                                   </w:t>
      </w:r>
    </w:p>
    <w:p>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地</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址</w:t>
      </w:r>
      <w:r>
        <w:rPr>
          <w:rFonts w:hint="eastAsia" w:ascii="楷体" w:hAnsi="楷体" w:eastAsia="楷体" w:cs="楷体"/>
          <w:kern w:val="0"/>
          <w:highlight w:val="none"/>
        </w:rPr>
        <w:t>：</w:t>
      </w:r>
      <w:r>
        <w:rPr>
          <w:rFonts w:hint="eastAsia" w:ascii="楷体" w:hAnsi="楷体" w:eastAsia="楷体" w:cs="楷体"/>
          <w:kern w:val="0"/>
          <w:highlight w:val="none"/>
          <w:u w:val="single"/>
        </w:rPr>
        <w:t xml:space="preserve">                                                             </w:t>
      </w:r>
    </w:p>
    <w:p>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开户银行：</w:t>
      </w:r>
      <w:r>
        <w:rPr>
          <w:rFonts w:hint="eastAsia" w:ascii="楷体" w:hAnsi="楷体" w:eastAsia="楷体" w:cs="楷体"/>
          <w:kern w:val="0"/>
          <w:highlight w:val="none"/>
          <w:u w:val="single"/>
        </w:rPr>
        <w:t xml:space="preserve">                                                             </w:t>
      </w:r>
    </w:p>
    <w:p>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帐</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号：</w:t>
      </w:r>
      <w:r>
        <w:rPr>
          <w:rFonts w:hint="eastAsia" w:ascii="楷体" w:hAnsi="楷体" w:eastAsia="楷体" w:cs="楷体"/>
          <w:kern w:val="0"/>
          <w:highlight w:val="none"/>
          <w:u w:val="single"/>
        </w:rPr>
        <w:t xml:space="preserve">                                                             </w:t>
      </w:r>
    </w:p>
    <w:p>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p>
    <w:p>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lang w:val="zh-CN"/>
        </w:rPr>
        <w:t>传</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真：</w:t>
      </w:r>
      <w:r>
        <w:rPr>
          <w:rFonts w:hint="eastAsia" w:ascii="楷体" w:hAnsi="楷体" w:eastAsia="楷体" w:cs="楷体"/>
          <w:kern w:val="0"/>
          <w:highlight w:val="none"/>
          <w:u w:val="single"/>
        </w:rPr>
        <w:t xml:space="preserve">                                          </w:t>
      </w:r>
    </w:p>
    <w:p>
      <w:pPr>
        <w:widowControl/>
        <w:spacing w:line="360" w:lineRule="auto"/>
        <w:ind w:firstLine="480" w:firstLineChars="200"/>
        <w:jc w:val="both"/>
        <w:rPr>
          <w:rFonts w:hint="eastAsia" w:ascii="楷体" w:hAnsi="楷体" w:eastAsia="楷体" w:cs="楷体"/>
          <w:kern w:val="0"/>
          <w:highlight w:val="none"/>
          <w:lang w:val="zh-CN"/>
        </w:rPr>
      </w:pP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rPr>
        <w:t>签字</w:t>
      </w:r>
      <w:r>
        <w:rPr>
          <w:rFonts w:hint="eastAsia" w:ascii="楷体" w:hAnsi="楷体" w:eastAsia="楷体" w:cs="楷体"/>
          <w:kern w:val="0"/>
          <w:highlight w:val="none"/>
          <w:lang w:val="en-US" w:eastAsia="zh-CN"/>
        </w:rPr>
        <w:t>或盖章</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w:t>
      </w:r>
    </w:p>
    <w:p>
      <w:pPr>
        <w:widowControl/>
        <w:ind w:firstLine="480"/>
        <w:rPr>
          <w:rFonts w:hint="eastAsia" w:ascii="楷体" w:hAnsi="楷体" w:eastAsia="楷体" w:cs="楷体"/>
          <w:kern w:val="0"/>
          <w:highlight w:val="none"/>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highlight w:val="none"/>
        </w:rPr>
        <w:t xml:space="preserve"> _____</w:t>
      </w:r>
      <w:r>
        <w:rPr>
          <w:rFonts w:hint="eastAsia" w:ascii="楷体" w:hAnsi="楷体" w:eastAsia="楷体" w:cs="楷体"/>
          <w:kern w:val="0"/>
          <w:highlight w:val="none"/>
          <w:lang w:val="zh-CN"/>
        </w:rPr>
        <w:t>年</w:t>
      </w:r>
      <w:r>
        <w:rPr>
          <w:rFonts w:hint="eastAsia" w:ascii="楷体" w:hAnsi="楷体" w:eastAsia="楷体" w:cs="楷体"/>
          <w:kern w:val="0"/>
          <w:highlight w:val="none"/>
        </w:rPr>
        <w:t>_____</w:t>
      </w:r>
      <w:r>
        <w:rPr>
          <w:rFonts w:hint="eastAsia" w:ascii="楷体" w:hAnsi="楷体" w:eastAsia="楷体" w:cs="楷体"/>
          <w:kern w:val="0"/>
          <w:highlight w:val="none"/>
          <w:lang w:val="zh-CN"/>
        </w:rPr>
        <w:t>月</w:t>
      </w:r>
      <w:r>
        <w:rPr>
          <w:rFonts w:hint="eastAsia" w:ascii="楷体" w:hAnsi="楷体" w:eastAsia="楷体" w:cs="楷体"/>
          <w:kern w:val="0"/>
          <w:highlight w:val="none"/>
        </w:rPr>
        <w:t>_____</w:t>
      </w:r>
      <w:r>
        <w:rPr>
          <w:rFonts w:hint="eastAsia" w:ascii="楷体" w:hAnsi="楷体" w:eastAsia="楷体" w:cs="楷体"/>
          <w:kern w:val="0"/>
          <w:highlight w:val="none"/>
          <w:lang w:val="en-US" w:eastAsia="zh-CN"/>
        </w:rPr>
        <w:t>日</w:t>
      </w:r>
    </w:p>
    <w:p>
      <w:pPr>
        <w:pStyle w:val="48"/>
        <w:spacing w:before="210" w:after="210"/>
        <w:rPr>
          <w:rFonts w:hint="eastAsia" w:ascii="楷体" w:hAnsi="楷体" w:eastAsia="楷体" w:cs="楷体"/>
          <w:b/>
          <w:bCs/>
          <w:highlight w:val="none"/>
        </w:rPr>
      </w:pPr>
      <w:r>
        <w:rPr>
          <w:rFonts w:hint="eastAsia" w:ascii="楷体" w:hAnsi="楷体" w:eastAsia="楷体" w:cs="楷体"/>
          <w:b/>
          <w:bCs/>
          <w:highlight w:val="none"/>
        </w:rPr>
        <w:t>第二部分　开标一览表</w:t>
      </w:r>
    </w:p>
    <w:p>
      <w:pPr>
        <w:pStyle w:val="49"/>
        <w:jc w:val="center"/>
        <w:rPr>
          <w:rFonts w:hint="eastAsia"/>
          <w:highlight w:val="none"/>
        </w:rPr>
      </w:pPr>
      <w:r>
        <w:rPr>
          <w:rFonts w:hint="eastAsia"/>
          <w:highlight w:val="none"/>
          <w:lang w:val="en-US" w:eastAsia="zh-CN"/>
        </w:rPr>
        <w:t xml:space="preserve">                                                  </w:t>
      </w:r>
      <w:r>
        <w:rPr>
          <w:rFonts w:hint="eastAsia"/>
          <w:highlight w:val="none"/>
        </w:rPr>
        <w:t xml:space="preserve">   </w:t>
      </w:r>
      <w:r>
        <w:rPr>
          <w:rFonts w:hint="eastAsia" w:ascii="楷体" w:hAnsi="楷体" w:eastAsia="楷体" w:cs="楷体"/>
          <w:highlight w:val="none"/>
        </w:rPr>
        <w:t>单位：元</w:t>
      </w:r>
    </w:p>
    <w:tbl>
      <w:tblPr>
        <w:tblStyle w:val="32"/>
        <w:tblW w:w="4998" w:type="pct"/>
        <w:jc w:val="center"/>
        <w:tblLayout w:type="autofit"/>
        <w:tblCellMar>
          <w:top w:w="0" w:type="dxa"/>
          <w:left w:w="108" w:type="dxa"/>
          <w:bottom w:w="0" w:type="dxa"/>
          <w:right w:w="108" w:type="dxa"/>
        </w:tblCellMar>
      </w:tblPr>
      <w:tblGrid>
        <w:gridCol w:w="2234"/>
        <w:gridCol w:w="7048"/>
      </w:tblGrid>
      <w:tr>
        <w:tblPrEx>
          <w:tblCellMar>
            <w:top w:w="0" w:type="dxa"/>
            <w:left w:w="108" w:type="dxa"/>
            <w:bottom w:w="0" w:type="dxa"/>
            <w:right w:w="108" w:type="dxa"/>
          </w:tblCellMar>
        </w:tblPrEx>
        <w:trPr>
          <w:trHeight w:val="905"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both"/>
              <w:rPr>
                <w:rFonts w:hint="eastAsia" w:ascii="楷体" w:hAnsi="楷体" w:eastAsia="楷体" w:cs="楷体"/>
                <w:kern w:val="0"/>
                <w:highlight w:val="none"/>
                <w:lang w:val="zh-CN"/>
              </w:rPr>
            </w:pPr>
            <w:r>
              <w:rPr>
                <w:rFonts w:hint="eastAsia" w:ascii="楷体" w:hAnsi="楷体" w:eastAsia="楷体" w:cs="楷体"/>
                <w:kern w:val="0"/>
                <w:highlight w:val="none"/>
              </w:rPr>
              <w:t>采购项目名称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ind w:firstLine="480" w:firstLineChars="200"/>
              <w:jc w:val="both"/>
              <w:rPr>
                <w:rFonts w:hint="eastAsia" w:ascii="楷体" w:hAnsi="楷体" w:eastAsia="楷体" w:cs="楷体"/>
                <w:kern w:val="0"/>
                <w:highlight w:val="none"/>
              </w:rPr>
            </w:pPr>
          </w:p>
        </w:tc>
      </w:tr>
      <w:tr>
        <w:tblPrEx>
          <w:tblCellMar>
            <w:top w:w="0" w:type="dxa"/>
            <w:left w:w="108" w:type="dxa"/>
            <w:bottom w:w="0" w:type="dxa"/>
            <w:right w:w="108" w:type="dxa"/>
          </w:tblCellMar>
        </w:tblPrEx>
        <w:trPr>
          <w:trHeight w:val="976"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both"/>
              <w:rPr>
                <w:rFonts w:ascii="楷体" w:hAnsi="楷体" w:eastAsia="楷体" w:cs="楷体"/>
                <w:kern w:val="0"/>
                <w:highlight w:val="none"/>
              </w:rPr>
            </w:pPr>
            <w:r>
              <w:rPr>
                <w:rFonts w:hint="eastAsia" w:ascii="楷体" w:hAnsi="楷体" w:eastAsia="楷体" w:cs="楷体"/>
                <w:kern w:val="0"/>
                <w:highlight w:val="none"/>
              </w:rPr>
              <w:t>采购项目编号</w:t>
            </w:r>
          </w:p>
        </w:tc>
        <w:tc>
          <w:tcPr>
            <w:tcW w:w="3796" w:type="pct"/>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ind w:firstLine="480" w:firstLineChars="200"/>
              <w:jc w:val="both"/>
              <w:rPr>
                <w:rFonts w:hint="eastAsia" w:ascii="楷体" w:hAnsi="楷体" w:eastAsia="楷体" w:cs="楷体"/>
                <w:kern w:val="0"/>
                <w:highlight w:val="none"/>
              </w:rPr>
            </w:pPr>
          </w:p>
        </w:tc>
      </w:tr>
      <w:tr>
        <w:tblPrEx>
          <w:tblCellMar>
            <w:top w:w="0" w:type="dxa"/>
            <w:left w:w="108" w:type="dxa"/>
            <w:bottom w:w="0" w:type="dxa"/>
            <w:right w:w="108" w:type="dxa"/>
          </w:tblCellMar>
        </w:tblPrEx>
        <w:trPr>
          <w:trHeight w:val="976"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pPr>
              <w:widowControl/>
              <w:ind w:firstLine="0" w:firstLineChars="0"/>
              <w:rPr>
                <w:rFonts w:hint="eastAsia" w:ascii="楷体" w:hAnsi="楷体" w:cs="楷体" w:eastAsiaTheme="minorEastAsia"/>
                <w:kern w:val="0"/>
                <w:sz w:val="24"/>
                <w:szCs w:val="24"/>
                <w:highlight w:val="none"/>
                <w:lang w:val="en-US" w:eastAsia="zh-CN" w:bidi="ar-SA"/>
              </w:rPr>
            </w:pPr>
            <w:r>
              <w:rPr>
                <w:rFonts w:hint="eastAsia" w:ascii="楷体" w:hAnsi="楷体" w:eastAsia="楷体" w:cs="楷体"/>
                <w:kern w:val="0"/>
                <w:highlight w:val="none"/>
              </w:rPr>
              <w:t>投标人名称</w:t>
            </w:r>
          </w:p>
        </w:tc>
        <w:tc>
          <w:tcPr>
            <w:tcW w:w="3796" w:type="pct"/>
            <w:tcBorders>
              <w:top w:val="single" w:color="auto" w:sz="6" w:space="0"/>
              <w:left w:val="single" w:color="auto" w:sz="6" w:space="0"/>
              <w:bottom w:val="single" w:color="auto" w:sz="6" w:space="0"/>
              <w:right w:val="single" w:color="auto" w:sz="4" w:space="0"/>
            </w:tcBorders>
            <w:noWrap w:val="0"/>
            <w:vAlign w:val="center"/>
          </w:tcPr>
          <w:p>
            <w:pPr>
              <w:widowControl/>
              <w:ind w:firstLine="480" w:firstLineChars="0"/>
              <w:rPr>
                <w:rFonts w:hint="eastAsia" w:ascii="楷体" w:hAnsi="楷体" w:cs="楷体" w:eastAsiaTheme="minorEastAsia"/>
                <w:color w:val="000000"/>
                <w:kern w:val="0"/>
                <w:sz w:val="24"/>
                <w:szCs w:val="24"/>
                <w:highlight w:val="none"/>
                <w:lang w:val="en-US" w:eastAsia="zh-CN" w:bidi="ar-SA"/>
              </w:rPr>
            </w:pPr>
          </w:p>
        </w:tc>
      </w:tr>
      <w:tr>
        <w:tblPrEx>
          <w:tblCellMar>
            <w:top w:w="0" w:type="dxa"/>
            <w:left w:w="108" w:type="dxa"/>
            <w:bottom w:w="0" w:type="dxa"/>
            <w:right w:w="108" w:type="dxa"/>
          </w:tblCellMar>
        </w:tblPrEx>
        <w:trPr>
          <w:trHeight w:val="1804" w:hRule="atLeast"/>
          <w:jc w:val="center"/>
        </w:trPr>
        <w:tc>
          <w:tcPr>
            <w:tcW w:w="1203" w:type="pct"/>
            <w:tcBorders>
              <w:top w:val="single" w:color="auto" w:sz="6" w:space="0"/>
              <w:left w:val="single" w:color="auto" w:sz="6" w:space="0"/>
              <w:right w:val="single" w:color="auto" w:sz="6" w:space="0"/>
            </w:tcBorders>
            <w:noWrap w:val="0"/>
            <w:vAlign w:val="center"/>
          </w:tcPr>
          <w:p>
            <w:pPr>
              <w:widowControl w:val="0"/>
              <w:spacing w:line="360" w:lineRule="auto"/>
              <w:ind w:firstLine="0" w:firstLineChars="0"/>
              <w:jc w:val="both"/>
              <w:rPr>
                <w:rFonts w:hint="eastAsia" w:ascii="楷体" w:hAnsi="楷体" w:eastAsia="楷体" w:cs="楷体"/>
                <w:kern w:val="0"/>
                <w:highlight w:val="none"/>
                <w:lang w:val="zh-CN"/>
              </w:rPr>
            </w:pPr>
            <w:r>
              <w:rPr>
                <w:rFonts w:hint="eastAsia" w:ascii="楷体" w:hAnsi="楷体" w:eastAsia="楷体" w:cs="楷体"/>
                <w:kern w:val="0"/>
                <w:highlight w:val="none"/>
              </w:rPr>
              <w:t>投标报价</w:t>
            </w:r>
          </w:p>
        </w:tc>
        <w:tc>
          <w:tcPr>
            <w:tcW w:w="3796" w:type="pct"/>
            <w:tcBorders>
              <w:top w:val="single" w:color="auto" w:sz="6" w:space="0"/>
              <w:left w:val="single" w:color="auto" w:sz="6" w:space="0"/>
              <w:bottom w:val="single" w:color="auto" w:sz="6" w:space="0"/>
              <w:right w:val="single" w:color="auto" w:sz="4" w:space="0"/>
            </w:tcBorders>
            <w:noWrap w:val="0"/>
            <w:vAlign w:val="center"/>
          </w:tcPr>
          <w:p>
            <w:pPr>
              <w:widowControl w:val="0"/>
              <w:spacing w:line="360" w:lineRule="auto"/>
              <w:jc w:val="left"/>
              <w:rPr>
                <w:rFonts w:hint="default" w:ascii="楷体" w:hAnsi="楷体" w:eastAsia="楷体_GB2312" w:cs="楷体"/>
                <w:kern w:val="0"/>
                <w:sz w:val="24"/>
                <w:szCs w:val="24"/>
                <w:highlight w:val="none"/>
                <w:u w:val="single"/>
                <w:lang w:val="en-US" w:eastAsia="zh-CN" w:bidi="ar-SA"/>
              </w:rPr>
            </w:pPr>
            <w:r>
              <w:rPr>
                <w:rFonts w:hint="default" w:ascii="楷体" w:hAnsi="楷体" w:eastAsia="楷体_GB2312" w:cs="楷体"/>
                <w:kern w:val="0"/>
                <w:sz w:val="24"/>
                <w:szCs w:val="24"/>
                <w:highlight w:val="none"/>
                <w:lang w:val="en-US" w:eastAsia="zh-CN" w:bidi="ar-SA"/>
              </w:rPr>
              <w:t>大写：</w:t>
            </w:r>
            <w:r>
              <w:rPr>
                <w:rFonts w:hint="default" w:ascii="楷体" w:hAnsi="楷体" w:eastAsia="楷体_GB2312" w:cs="楷体"/>
                <w:kern w:val="0"/>
                <w:sz w:val="24"/>
                <w:szCs w:val="24"/>
                <w:highlight w:val="none"/>
                <w:u w:val="single"/>
                <w:lang w:val="en-US" w:eastAsia="zh-CN" w:bidi="ar-SA"/>
              </w:rPr>
              <w:t xml:space="preserve">                      </w:t>
            </w:r>
          </w:p>
          <w:p>
            <w:pPr>
              <w:widowControl w:val="0"/>
              <w:spacing w:line="360" w:lineRule="auto"/>
              <w:jc w:val="left"/>
              <w:rPr>
                <w:rFonts w:hint="default" w:ascii="楷体" w:hAnsi="楷体" w:eastAsia="楷体_GB2312" w:cs="楷体"/>
                <w:kern w:val="0"/>
                <w:sz w:val="24"/>
                <w:szCs w:val="24"/>
                <w:highlight w:val="none"/>
                <w:lang w:val="en-US" w:eastAsia="zh-CN" w:bidi="ar-SA"/>
              </w:rPr>
            </w:pPr>
            <w:r>
              <w:rPr>
                <w:rFonts w:hint="default" w:ascii="楷体" w:hAnsi="楷体" w:eastAsia="楷体_GB2312" w:cs="楷体"/>
                <w:kern w:val="0"/>
                <w:sz w:val="24"/>
                <w:szCs w:val="24"/>
                <w:highlight w:val="none"/>
                <w:lang w:val="en-US" w:eastAsia="zh-CN" w:bidi="ar-SA"/>
              </w:rPr>
              <w:t>小写：￥</w:t>
            </w:r>
            <w:r>
              <w:rPr>
                <w:rFonts w:hint="default" w:ascii="楷体" w:hAnsi="楷体" w:eastAsia="楷体_GB2312" w:cs="楷体"/>
                <w:kern w:val="0"/>
                <w:sz w:val="24"/>
                <w:szCs w:val="24"/>
                <w:highlight w:val="none"/>
                <w:u w:val="single"/>
                <w:lang w:val="en-US" w:eastAsia="zh-CN" w:bidi="ar-SA"/>
              </w:rPr>
              <w:t xml:space="preserve">                    </w:t>
            </w:r>
            <w:r>
              <w:rPr>
                <w:rFonts w:hint="default" w:ascii="楷体" w:hAnsi="楷体" w:eastAsia="楷体_GB2312" w:cs="楷体"/>
                <w:kern w:val="0"/>
                <w:sz w:val="24"/>
                <w:szCs w:val="24"/>
                <w:highlight w:val="none"/>
                <w:lang w:val="en-US" w:eastAsia="zh-CN" w:bidi="ar-SA"/>
              </w:rPr>
              <w:t>元</w:t>
            </w:r>
          </w:p>
        </w:tc>
      </w:tr>
      <w:tr>
        <w:tblPrEx>
          <w:tblCellMar>
            <w:top w:w="0" w:type="dxa"/>
            <w:left w:w="108" w:type="dxa"/>
            <w:bottom w:w="0" w:type="dxa"/>
            <w:right w:w="108" w:type="dxa"/>
          </w:tblCellMar>
        </w:tblPrEx>
        <w:trPr>
          <w:trHeight w:val="1198" w:hRule="atLeast"/>
          <w:jc w:val="center"/>
        </w:trPr>
        <w:tc>
          <w:tcPr>
            <w:tcW w:w="1203" w:type="pct"/>
            <w:tcBorders>
              <w:top w:val="single" w:color="auto" w:sz="6" w:space="0"/>
              <w:left w:val="single" w:color="auto" w:sz="6" w:space="0"/>
              <w:right w:val="single" w:color="auto" w:sz="6" w:space="0"/>
            </w:tcBorders>
            <w:noWrap w:val="0"/>
            <w:vAlign w:val="center"/>
          </w:tcPr>
          <w:p>
            <w:pPr>
              <w:widowControl/>
              <w:spacing w:line="360" w:lineRule="auto"/>
              <w:ind w:firstLine="0" w:firstLineChars="0"/>
              <w:jc w:val="both"/>
              <w:rPr>
                <w:rFonts w:hint="default" w:ascii="楷体" w:hAnsi="楷体" w:eastAsia="楷体" w:cs="楷体"/>
                <w:kern w:val="0"/>
                <w:highlight w:val="none"/>
                <w:lang w:val="en-US" w:eastAsia="zh-CN"/>
              </w:rPr>
            </w:pPr>
            <w:r>
              <w:rPr>
                <w:rFonts w:hint="eastAsia" w:ascii="楷体" w:hAnsi="楷体" w:eastAsia="楷体" w:cs="楷体"/>
                <w:kern w:val="0"/>
                <w:highlight w:val="none"/>
                <w:lang w:val="en-US" w:eastAsia="zh-CN"/>
              </w:rPr>
              <w:t>服务期限</w:t>
            </w:r>
          </w:p>
        </w:tc>
        <w:tc>
          <w:tcPr>
            <w:tcW w:w="3796" w:type="pct"/>
            <w:tcBorders>
              <w:top w:val="single" w:color="auto" w:sz="6" w:space="0"/>
              <w:left w:val="single" w:color="auto" w:sz="6" w:space="0"/>
              <w:bottom w:val="single" w:color="auto" w:sz="6" w:space="0"/>
              <w:right w:val="single" w:color="auto" w:sz="4" w:space="0"/>
            </w:tcBorders>
            <w:noWrap w:val="0"/>
            <w:vAlign w:val="center"/>
          </w:tcPr>
          <w:p>
            <w:pPr>
              <w:widowControl w:val="0"/>
              <w:spacing w:line="360" w:lineRule="auto"/>
              <w:ind w:firstLine="0" w:firstLineChars="0"/>
              <w:jc w:val="left"/>
              <w:rPr>
                <w:rFonts w:hint="eastAsia" w:ascii="楷体" w:hAnsi="楷体" w:eastAsia="楷体_GB2312" w:cs="楷体"/>
                <w:kern w:val="0"/>
                <w:sz w:val="24"/>
                <w:szCs w:val="24"/>
                <w:highlight w:val="none"/>
                <w:lang w:val="en-US" w:eastAsia="zh-CN" w:bidi="ar-SA"/>
              </w:rPr>
            </w:pPr>
          </w:p>
        </w:tc>
      </w:tr>
      <w:tr>
        <w:tblPrEx>
          <w:tblCellMar>
            <w:top w:w="0" w:type="dxa"/>
            <w:left w:w="108" w:type="dxa"/>
            <w:bottom w:w="0" w:type="dxa"/>
            <w:right w:w="108" w:type="dxa"/>
          </w:tblCellMar>
        </w:tblPrEx>
        <w:trPr>
          <w:trHeight w:val="1222" w:hRule="atLeast"/>
          <w:jc w:val="center"/>
        </w:trPr>
        <w:tc>
          <w:tcPr>
            <w:tcW w:w="1203" w:type="pct"/>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both"/>
              <w:rPr>
                <w:rFonts w:hint="eastAsia" w:ascii="楷体" w:hAnsi="楷体" w:eastAsia="楷体" w:cs="楷体"/>
                <w:b/>
                <w:bCs/>
                <w:kern w:val="0"/>
                <w:highlight w:val="none"/>
              </w:rPr>
            </w:pPr>
            <w:r>
              <w:rPr>
                <w:rFonts w:hint="eastAsia" w:ascii="楷体" w:hAnsi="楷体" w:eastAsia="楷体" w:cs="楷体"/>
                <w:b/>
                <w:bCs/>
                <w:kern w:val="0"/>
                <w:highlight w:val="none"/>
              </w:rPr>
              <w:t>备注</w:t>
            </w:r>
          </w:p>
        </w:tc>
        <w:tc>
          <w:tcPr>
            <w:tcW w:w="3796" w:type="pct"/>
            <w:tcBorders>
              <w:top w:val="single" w:color="auto" w:sz="6" w:space="0"/>
              <w:left w:val="single" w:color="auto" w:sz="6" w:space="0"/>
              <w:bottom w:val="single" w:color="auto" w:sz="6" w:space="0"/>
              <w:right w:val="single" w:color="auto" w:sz="4" w:space="0"/>
            </w:tcBorders>
            <w:noWrap w:val="0"/>
            <w:vAlign w:val="center"/>
          </w:tcPr>
          <w:p>
            <w:pPr>
              <w:widowControl/>
              <w:spacing w:line="360" w:lineRule="auto"/>
              <w:ind w:firstLine="0" w:firstLineChars="0"/>
              <w:jc w:val="both"/>
              <w:rPr>
                <w:rFonts w:hint="eastAsia" w:ascii="楷体" w:hAnsi="楷体" w:eastAsia="楷体" w:cs="楷体"/>
                <w:b/>
                <w:bCs/>
                <w:kern w:val="0"/>
                <w:highlight w:val="none"/>
              </w:rPr>
            </w:pPr>
            <w:r>
              <w:rPr>
                <w:rFonts w:hint="eastAsia" w:ascii="楷体" w:hAnsi="楷体" w:eastAsia="楷体" w:cs="楷体"/>
                <w:b/>
                <w:bCs/>
                <w:kern w:val="0"/>
                <w:highlight w:val="none"/>
              </w:rPr>
              <w:t>表内报价以元为单位，精确到小数点后两位。</w:t>
            </w:r>
          </w:p>
        </w:tc>
      </w:tr>
    </w:tbl>
    <w:p>
      <w:pPr>
        <w:widowControl/>
        <w:spacing w:line="360" w:lineRule="auto"/>
        <w:ind w:firstLine="480" w:firstLineChars="200"/>
        <w:jc w:val="both"/>
        <w:rPr>
          <w:rFonts w:hint="eastAsia" w:ascii="楷体" w:hAnsi="楷体" w:eastAsia="楷体" w:cs="楷体"/>
          <w:color w:val="000000"/>
          <w:kern w:val="0"/>
          <w:highlight w:val="none"/>
        </w:rPr>
      </w:pPr>
    </w:p>
    <w:p>
      <w:pPr>
        <w:pStyle w:val="16"/>
        <w:rPr>
          <w:rFonts w:hint="eastAsia"/>
          <w:highlight w:val="none"/>
        </w:rPr>
      </w:pPr>
    </w:p>
    <w:p>
      <w:pPr>
        <w:widowControl/>
        <w:spacing w:line="360" w:lineRule="auto"/>
        <w:ind w:firstLine="480" w:firstLineChars="200"/>
        <w:jc w:val="both"/>
        <w:rPr>
          <w:rFonts w:ascii="楷体" w:hAnsi="楷体" w:eastAsia="楷体" w:cs="楷体"/>
          <w:color w:val="000000"/>
          <w:kern w:val="0"/>
          <w:highlight w:val="none"/>
        </w:rPr>
      </w:pPr>
      <w:r>
        <w:rPr>
          <w:rFonts w:hint="eastAsia" w:ascii="楷体" w:hAnsi="楷体" w:eastAsia="楷体" w:cs="楷体"/>
          <w:color w:val="000000"/>
          <w:kern w:val="0"/>
          <w:highlight w:val="none"/>
        </w:rPr>
        <w:t>投标人全称</w:t>
      </w:r>
      <w:r>
        <w:rPr>
          <w:rFonts w:hint="eastAsia" w:ascii="楷体" w:hAnsi="楷体" w:eastAsia="楷体" w:cs="楷体"/>
          <w:color w:val="000000"/>
          <w:kern w:val="0"/>
          <w:highlight w:val="none"/>
          <w:lang w:val="zh-CN"/>
        </w:rPr>
        <w:t>：</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（公章）</w:t>
      </w:r>
    </w:p>
    <w:p>
      <w:pPr>
        <w:widowControl/>
        <w:spacing w:line="360" w:lineRule="auto"/>
        <w:ind w:firstLine="480" w:firstLineChars="200"/>
        <w:jc w:val="both"/>
        <w:rPr>
          <w:rFonts w:ascii="楷体" w:hAnsi="楷体" w:eastAsia="楷体" w:cs="楷体"/>
          <w:color w:val="000000"/>
          <w:kern w:val="0"/>
          <w:highlight w:val="none"/>
        </w:rPr>
      </w:pPr>
    </w:p>
    <w:p>
      <w:pPr>
        <w:widowControl/>
        <w:spacing w:line="360" w:lineRule="auto"/>
        <w:ind w:firstLine="480" w:firstLineChars="200"/>
        <w:jc w:val="both"/>
        <w:rPr>
          <w:rFonts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法定代表人</w:t>
      </w:r>
      <w:r>
        <w:rPr>
          <w:rFonts w:hint="eastAsia" w:ascii="楷体" w:hAnsi="楷体" w:eastAsia="楷体" w:cs="楷体"/>
          <w:color w:val="000000"/>
          <w:kern w:val="0"/>
          <w:highlight w:val="none"/>
        </w:rPr>
        <w:t>或</w:t>
      </w:r>
      <w:r>
        <w:rPr>
          <w:rFonts w:hint="eastAsia" w:ascii="楷体" w:hAnsi="楷体" w:eastAsia="楷体" w:cs="楷体"/>
          <w:color w:val="000000"/>
          <w:kern w:val="0"/>
          <w:highlight w:val="none"/>
          <w:lang w:val="zh-CN"/>
        </w:rPr>
        <w:t>授权代表：</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（签字</w:t>
      </w:r>
      <w:r>
        <w:rPr>
          <w:rFonts w:hint="eastAsia" w:ascii="楷体" w:hAnsi="楷体" w:eastAsia="楷体" w:cs="楷体"/>
          <w:color w:val="000000"/>
          <w:kern w:val="0"/>
          <w:highlight w:val="none"/>
          <w:lang w:val="zh-CN" w:eastAsia="zh-CN"/>
        </w:rPr>
        <w:t>或盖章</w:t>
      </w:r>
      <w:r>
        <w:rPr>
          <w:rFonts w:hint="eastAsia" w:ascii="楷体" w:hAnsi="楷体" w:eastAsia="楷体" w:cs="楷体"/>
          <w:color w:val="000000"/>
          <w:kern w:val="0"/>
          <w:highlight w:val="none"/>
          <w:lang w:val="zh-CN"/>
        </w:rPr>
        <w:t>）</w:t>
      </w:r>
    </w:p>
    <w:p>
      <w:pPr>
        <w:widowControl/>
        <w:spacing w:line="360" w:lineRule="auto"/>
        <w:ind w:firstLine="480" w:firstLineChars="200"/>
        <w:jc w:val="both"/>
        <w:rPr>
          <w:rFonts w:hint="eastAsia" w:ascii="楷体" w:hAnsi="楷体" w:eastAsia="楷体" w:cs="楷体"/>
          <w:color w:val="000000"/>
          <w:kern w:val="0"/>
          <w:highlight w:val="none"/>
          <w:lang w:val="en-US" w:eastAsia="zh-CN"/>
        </w:rPr>
      </w:pP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lang w:val="en-US" w:eastAsia="zh-CN"/>
        </w:rPr>
        <w:t xml:space="preserve">                       </w:t>
      </w:r>
    </w:p>
    <w:p>
      <w:pPr>
        <w:widowControl/>
        <w:spacing w:line="360" w:lineRule="auto"/>
        <w:ind w:firstLine="3360" w:firstLineChars="1400"/>
        <w:jc w:val="both"/>
        <w:rPr>
          <w:rFonts w:hint="eastAsia" w:ascii="楷体" w:hAnsi="楷体" w:eastAsia="楷体" w:cs="楷体"/>
          <w:color w:val="000000"/>
          <w:kern w:val="0"/>
          <w:highlight w:val="none"/>
          <w:lang w:val="zh-CN"/>
        </w:rPr>
      </w:pPr>
      <w:r>
        <w:rPr>
          <w:rFonts w:hint="eastAsia" w:ascii="楷体" w:hAnsi="楷体" w:eastAsia="楷体" w:cs="楷体"/>
          <w:color w:val="000000"/>
          <w:kern w:val="0"/>
          <w:highlight w:val="none"/>
          <w:lang w:val="en-US" w:eastAsia="zh-CN"/>
        </w:rPr>
        <w:t xml:space="preserve">  </w:t>
      </w:r>
      <w:r>
        <w:rPr>
          <w:rFonts w:hint="eastAsia" w:ascii="楷体" w:hAnsi="楷体" w:eastAsia="楷体" w:cs="楷体"/>
          <w:color w:val="000000"/>
          <w:kern w:val="0"/>
          <w:highlight w:val="none"/>
          <w:lang w:val="zh-CN"/>
        </w:rPr>
        <w:t xml:space="preserve"> 年       月      日</w:t>
      </w:r>
    </w:p>
    <w:p>
      <w:pPr>
        <w:rPr>
          <w:rFonts w:hint="eastAsia" w:ascii="楷体" w:hAnsi="楷体" w:eastAsia="楷体" w:cs="楷体"/>
          <w:color w:val="0070C0"/>
          <w:highlight w:val="none"/>
        </w:rPr>
      </w:pPr>
      <w:r>
        <w:rPr>
          <w:rFonts w:hint="eastAsia" w:ascii="楷体" w:hAnsi="楷体" w:eastAsia="楷体" w:cs="楷体"/>
          <w:color w:val="0070C0"/>
          <w:highlight w:val="none"/>
        </w:rPr>
        <w:br w:type="page"/>
      </w:r>
    </w:p>
    <w:p>
      <w:pPr>
        <w:keepNext/>
        <w:keepLines/>
        <w:widowControl w:val="0"/>
        <w:numPr>
          <w:ilvl w:val="1"/>
          <w:numId w:val="0"/>
        </w:numPr>
        <w:spacing w:before="260" w:after="260" w:line="413" w:lineRule="auto"/>
        <w:ind w:left="-1" w:firstLine="562" w:firstLineChars="200"/>
        <w:jc w:val="center"/>
        <w:outlineLvl w:val="1"/>
        <w:rPr>
          <w:rFonts w:hint="eastAsia" w:ascii="Arial" w:hAnsi="Arial" w:eastAsia="楷体" w:cs="Times New Roman"/>
          <w:b/>
          <w:kern w:val="2"/>
          <w:sz w:val="28"/>
          <w:szCs w:val="24"/>
          <w:highlight w:val="none"/>
          <w:lang w:val="en-US" w:eastAsia="zh-CN" w:bidi="ar-SA"/>
        </w:rPr>
      </w:pPr>
      <w:r>
        <w:rPr>
          <w:rFonts w:hint="eastAsia" w:ascii="Arial" w:hAnsi="Arial" w:eastAsia="楷体" w:cs="Times New Roman"/>
          <w:b/>
          <w:kern w:val="2"/>
          <w:sz w:val="28"/>
          <w:szCs w:val="24"/>
          <w:highlight w:val="none"/>
          <w:lang w:val="en-US" w:eastAsia="zh-CN" w:bidi="ar-SA"/>
        </w:rPr>
        <w:t>报价明细表</w:t>
      </w:r>
    </w:p>
    <w:p>
      <w:pPr>
        <w:widowControl/>
        <w:spacing w:line="360" w:lineRule="auto"/>
        <w:ind w:firstLine="240" w:firstLineChars="100"/>
        <w:jc w:val="both"/>
        <w:rPr>
          <w:rFonts w:ascii="楷体" w:hAnsi="楷体" w:eastAsia="楷体" w:cs="楷体"/>
          <w:kern w:val="0"/>
          <w:highlight w:val="none"/>
        </w:rPr>
      </w:pPr>
      <w:r>
        <w:rPr>
          <w:rFonts w:hint="eastAsia" w:ascii="楷体" w:hAnsi="楷体" w:eastAsia="楷体" w:cs="楷体"/>
          <w:kern w:val="0"/>
          <w:highlight w:val="none"/>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66"/>
        <w:gridCol w:w="1262"/>
        <w:gridCol w:w="1100"/>
        <w:gridCol w:w="2463"/>
        <w:gridCol w:w="1163"/>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449" w:type="pct"/>
            <w:tcBorders>
              <w:top w:val="single" w:color="auto" w:sz="12" w:space="0"/>
              <w:left w:val="single" w:color="auto" w:sz="12" w:space="0"/>
              <w:bottom w:val="single" w:color="auto" w:sz="4" w:space="0"/>
              <w:right w:val="single" w:color="auto" w:sz="4" w:space="0"/>
            </w:tcBorders>
            <w:noWrap/>
            <w:vAlign w:val="center"/>
          </w:tcPr>
          <w:p>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序号</w:t>
            </w:r>
          </w:p>
        </w:tc>
        <w:tc>
          <w:tcPr>
            <w:tcW w:w="843" w:type="pct"/>
            <w:tcBorders>
              <w:top w:val="single" w:color="auto" w:sz="12" w:space="0"/>
              <w:left w:val="single" w:color="auto" w:sz="4" w:space="0"/>
              <w:bottom w:val="single" w:color="auto" w:sz="4" w:space="0"/>
              <w:right w:val="single" w:color="auto" w:sz="4" w:space="0"/>
            </w:tcBorders>
            <w:noWrap/>
            <w:vAlign w:val="center"/>
          </w:tcPr>
          <w:p>
            <w:pPr>
              <w:widowControl w:val="0"/>
              <w:spacing w:line="360" w:lineRule="auto"/>
              <w:ind w:firstLine="0" w:firstLineChars="0"/>
              <w:jc w:val="center"/>
              <w:rPr>
                <w:rFonts w:hint="eastAsia" w:ascii="楷体" w:hAnsi="楷体" w:eastAsia="楷体" w:cs="楷体"/>
                <w:b/>
                <w:bCs/>
                <w:kern w:val="0"/>
                <w:sz w:val="24"/>
                <w:szCs w:val="21"/>
                <w:highlight w:val="none"/>
              </w:rPr>
            </w:pPr>
            <w:r>
              <w:rPr>
                <w:rFonts w:hint="eastAsia" w:ascii="楷体" w:hAnsi="楷体" w:eastAsia="楷体" w:cs="楷体"/>
                <w:b/>
                <w:bCs/>
                <w:kern w:val="0"/>
                <w:sz w:val="24"/>
                <w:szCs w:val="21"/>
                <w:highlight w:val="none"/>
              </w:rPr>
              <w:t>服务内容</w:t>
            </w:r>
          </w:p>
        </w:tc>
        <w:tc>
          <w:tcPr>
            <w:tcW w:w="679" w:type="pct"/>
            <w:tcBorders>
              <w:top w:val="single" w:color="auto" w:sz="12" w:space="0"/>
              <w:left w:val="single" w:color="auto" w:sz="4" w:space="0"/>
              <w:bottom w:val="single" w:color="auto" w:sz="4" w:space="0"/>
              <w:right w:val="single" w:color="auto" w:sz="4" w:space="0"/>
            </w:tcBorders>
            <w:noWrap/>
            <w:vAlign w:val="center"/>
          </w:tcPr>
          <w:p>
            <w:pPr>
              <w:widowControl w:val="0"/>
              <w:spacing w:line="360" w:lineRule="auto"/>
              <w:ind w:firstLine="0" w:firstLineChars="0"/>
              <w:jc w:val="center"/>
              <w:rPr>
                <w:rFonts w:hint="eastAsia" w:ascii="楷体" w:hAnsi="楷体" w:eastAsia="楷体" w:cs="楷体"/>
                <w:b/>
                <w:bCs/>
                <w:kern w:val="0"/>
                <w:sz w:val="24"/>
                <w:szCs w:val="21"/>
                <w:highlight w:val="none"/>
              </w:rPr>
            </w:pPr>
            <w:r>
              <w:rPr>
                <w:rFonts w:hint="eastAsia" w:ascii="楷体" w:hAnsi="楷体" w:eastAsia="楷体" w:cs="楷体"/>
                <w:b/>
                <w:bCs/>
                <w:kern w:val="0"/>
                <w:sz w:val="24"/>
                <w:szCs w:val="21"/>
                <w:highlight w:val="none"/>
                <w:lang w:val="en-US" w:eastAsia="zh-CN"/>
              </w:rPr>
              <w:t>暂定</w:t>
            </w:r>
            <w:r>
              <w:rPr>
                <w:rFonts w:hint="eastAsia" w:ascii="楷体" w:hAnsi="楷体" w:eastAsia="楷体" w:cs="楷体"/>
                <w:b/>
                <w:bCs/>
                <w:kern w:val="0"/>
                <w:sz w:val="24"/>
                <w:szCs w:val="21"/>
                <w:highlight w:val="none"/>
              </w:rPr>
              <w:t>数量</w:t>
            </w:r>
          </w:p>
        </w:tc>
        <w:tc>
          <w:tcPr>
            <w:tcW w:w="592" w:type="pct"/>
            <w:tcBorders>
              <w:top w:val="single" w:color="auto" w:sz="12" w:space="0"/>
              <w:left w:val="single" w:color="auto" w:sz="4" w:space="0"/>
              <w:bottom w:val="single" w:color="auto" w:sz="4" w:space="0"/>
              <w:right w:val="single" w:color="auto" w:sz="4" w:space="0"/>
            </w:tcBorders>
            <w:noWrap/>
            <w:vAlign w:val="center"/>
          </w:tcPr>
          <w:p>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单位</w:t>
            </w:r>
          </w:p>
        </w:tc>
        <w:tc>
          <w:tcPr>
            <w:tcW w:w="1326" w:type="pct"/>
            <w:tcBorders>
              <w:top w:val="single" w:color="auto" w:sz="12" w:space="0"/>
              <w:left w:val="single" w:color="auto" w:sz="4" w:space="0"/>
              <w:bottom w:val="single" w:color="auto" w:sz="4" w:space="0"/>
              <w:right w:val="single" w:color="auto" w:sz="4" w:space="0"/>
            </w:tcBorders>
            <w:noWrap/>
            <w:vAlign w:val="center"/>
          </w:tcPr>
          <w:p>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 xml:space="preserve">单价 （元） </w:t>
            </w:r>
          </w:p>
        </w:tc>
        <w:tc>
          <w:tcPr>
            <w:tcW w:w="626" w:type="pct"/>
            <w:tcBorders>
              <w:top w:val="single" w:color="auto" w:sz="12" w:space="0"/>
              <w:left w:val="single" w:color="auto" w:sz="4" w:space="0"/>
              <w:bottom w:val="single" w:color="auto" w:sz="4" w:space="0"/>
              <w:right w:val="single" w:color="auto" w:sz="4" w:space="0"/>
            </w:tcBorders>
            <w:noWrap/>
            <w:vAlign w:val="center"/>
          </w:tcPr>
          <w:p>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总价 （元）</w:t>
            </w:r>
          </w:p>
        </w:tc>
        <w:tc>
          <w:tcPr>
            <w:tcW w:w="482" w:type="pct"/>
            <w:tcBorders>
              <w:top w:val="single" w:color="auto" w:sz="12" w:space="0"/>
              <w:left w:val="single" w:color="auto" w:sz="4" w:space="0"/>
              <w:bottom w:val="single" w:color="auto" w:sz="4" w:space="0"/>
              <w:right w:val="single" w:color="auto" w:sz="12" w:space="0"/>
            </w:tcBorders>
            <w:noWrap/>
            <w:vAlign w:val="center"/>
          </w:tcPr>
          <w:p>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exact"/>
        </w:trPr>
        <w:tc>
          <w:tcPr>
            <w:tcW w:w="449" w:type="pct"/>
            <w:tcBorders>
              <w:top w:val="single" w:color="auto" w:sz="4" w:space="0"/>
              <w:left w:val="single" w:color="auto" w:sz="12" w:space="0"/>
              <w:bottom w:val="single" w:color="auto" w:sz="4" w:space="0"/>
              <w:right w:val="single" w:color="auto" w:sz="4" w:space="0"/>
            </w:tcBorders>
            <w:noWrap/>
            <w:vAlign w:val="center"/>
          </w:tcPr>
          <w:p>
            <w:pPr>
              <w:widowControl w:val="0"/>
              <w:spacing w:line="360" w:lineRule="auto"/>
              <w:ind w:firstLine="240" w:firstLineChars="100"/>
              <w:jc w:val="center"/>
              <w:rPr>
                <w:rFonts w:hint="eastAsia" w:ascii="楷体" w:hAnsi="楷体" w:eastAsia="楷体" w:cs="楷体"/>
                <w:kern w:val="0"/>
                <w:sz w:val="24"/>
                <w:szCs w:val="21"/>
                <w:highlight w:val="none"/>
              </w:rPr>
            </w:pPr>
            <w:r>
              <w:rPr>
                <w:rFonts w:hint="eastAsia" w:ascii="楷体" w:hAnsi="楷体" w:eastAsia="楷体" w:cs="楷体"/>
                <w:kern w:val="0"/>
                <w:sz w:val="24"/>
                <w:szCs w:val="21"/>
                <w:highlight w:val="none"/>
              </w:rPr>
              <w:t>1</w:t>
            </w:r>
          </w:p>
        </w:tc>
        <w:tc>
          <w:tcPr>
            <w:tcW w:w="843" w:type="pct"/>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jc w:val="cente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已普查道</w:t>
            </w:r>
          </w:p>
          <w:p>
            <w:pPr>
              <w:widowControl w:val="0"/>
              <w:spacing w:line="360" w:lineRule="auto"/>
              <w:jc w:val="cente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路新增未</w:t>
            </w:r>
          </w:p>
          <w:p>
            <w:pPr>
              <w:widowControl w:val="0"/>
              <w:spacing w:line="360" w:lineRule="auto"/>
              <w:jc w:val="center"/>
              <w:rPr>
                <w:rFonts w:hint="eastAsia" w:ascii="楷体" w:hAnsi="楷体" w:eastAsia="楷体" w:cs="楷体"/>
                <w:kern w:val="0"/>
                <w:sz w:val="24"/>
                <w:szCs w:val="21"/>
                <w:highlight w:val="none"/>
              </w:rPr>
            </w:pPr>
            <w:r>
              <w:rPr>
                <w:rFonts w:hint="eastAsia" w:ascii="楷体" w:hAnsi="楷体" w:eastAsia="楷体" w:cs="楷体"/>
                <w:b w:val="0"/>
                <w:bCs w:val="0"/>
                <w:color w:val="auto"/>
                <w:spacing w:val="0"/>
                <w:w w:val="100"/>
                <w:position w:val="0"/>
                <w:sz w:val="24"/>
                <w:szCs w:val="24"/>
                <w:highlight w:val="none"/>
                <w:u w:val="none"/>
                <w:shd w:val="clear" w:color="auto" w:fill="auto"/>
                <w:lang w:val="en-US" w:eastAsia="zh-CN" w:bidi="zh-TW"/>
              </w:rPr>
              <w:t>探测管线、新建道路管线普查</w:t>
            </w:r>
          </w:p>
        </w:tc>
        <w:tc>
          <w:tcPr>
            <w:tcW w:w="679" w:type="pct"/>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ind w:firstLine="240" w:firstLineChars="100"/>
              <w:jc w:val="center"/>
              <w:rPr>
                <w:rFonts w:hint="default" w:ascii="楷体" w:hAnsi="楷体" w:eastAsia="楷体" w:cs="楷体"/>
                <w:kern w:val="0"/>
                <w:sz w:val="24"/>
                <w:szCs w:val="21"/>
                <w:highlight w:val="none"/>
                <w:lang w:val="en-US" w:eastAsia="zh-CN"/>
              </w:rPr>
            </w:pPr>
            <w:r>
              <w:rPr>
                <w:rFonts w:hint="eastAsia" w:ascii="楷体" w:hAnsi="楷体" w:eastAsia="楷体" w:cs="楷体"/>
                <w:kern w:val="0"/>
                <w:sz w:val="24"/>
                <w:szCs w:val="21"/>
                <w:highlight w:val="none"/>
                <w:lang w:val="en-US" w:eastAsia="zh-CN"/>
              </w:rPr>
              <w:t>845</w:t>
            </w:r>
          </w:p>
        </w:tc>
        <w:tc>
          <w:tcPr>
            <w:tcW w:w="592" w:type="pct"/>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ind w:firstLine="240" w:firstLineChars="100"/>
              <w:jc w:val="both"/>
              <w:rPr>
                <w:rFonts w:hint="eastAsia" w:ascii="楷体" w:hAnsi="楷体" w:eastAsia="楷体" w:cs="楷体"/>
                <w:kern w:val="0"/>
                <w:sz w:val="24"/>
                <w:szCs w:val="21"/>
                <w:highlight w:val="none"/>
                <w:lang w:val="en-US" w:eastAsia="zh-CN"/>
              </w:rPr>
            </w:pPr>
            <w:r>
              <w:rPr>
                <w:rFonts w:hint="eastAsia" w:ascii="楷体" w:hAnsi="楷体" w:eastAsia="楷体" w:cs="楷体"/>
                <w:kern w:val="0"/>
                <w:sz w:val="24"/>
                <w:szCs w:val="21"/>
                <w:highlight w:val="none"/>
                <w:lang w:val="en-US" w:eastAsia="zh-CN"/>
              </w:rPr>
              <w:t>公里</w:t>
            </w:r>
          </w:p>
        </w:tc>
        <w:tc>
          <w:tcPr>
            <w:tcW w:w="1326" w:type="pct"/>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ind w:firstLine="240" w:firstLineChars="100"/>
              <w:jc w:val="center"/>
              <w:rPr>
                <w:rFonts w:hint="default" w:ascii="楷体" w:hAnsi="楷体" w:eastAsia="楷体" w:cs="楷体"/>
                <w:kern w:val="0"/>
                <w:sz w:val="24"/>
                <w:szCs w:val="21"/>
                <w:highlight w:val="none"/>
                <w:lang w:val="en-US"/>
              </w:rPr>
            </w:pPr>
            <w:r>
              <w:rPr>
                <w:rFonts w:hint="eastAsia" w:ascii="楷体" w:hAnsi="楷体" w:eastAsia="楷体" w:cs="楷体"/>
                <w:kern w:val="0"/>
                <w:sz w:val="24"/>
                <w:szCs w:val="21"/>
                <w:highlight w:val="none"/>
                <w:u w:val="single"/>
                <w:lang w:val="en-US" w:eastAsia="zh-CN"/>
              </w:rPr>
              <w:t xml:space="preserve">         </w:t>
            </w:r>
            <w:r>
              <w:rPr>
                <w:rFonts w:hint="eastAsia" w:ascii="楷体" w:hAnsi="楷体" w:eastAsia="楷体" w:cs="楷体"/>
                <w:kern w:val="0"/>
                <w:sz w:val="24"/>
                <w:szCs w:val="21"/>
                <w:highlight w:val="none"/>
                <w:lang w:val="en-US" w:eastAsia="zh-CN"/>
              </w:rPr>
              <w:t>公里/元</w:t>
            </w:r>
          </w:p>
        </w:tc>
        <w:tc>
          <w:tcPr>
            <w:tcW w:w="626" w:type="pct"/>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ind w:firstLine="240" w:firstLineChars="100"/>
              <w:jc w:val="center"/>
              <w:rPr>
                <w:rFonts w:hint="eastAsia" w:ascii="楷体" w:hAnsi="楷体" w:eastAsia="楷体" w:cs="楷体"/>
                <w:kern w:val="0"/>
                <w:sz w:val="24"/>
                <w:szCs w:val="21"/>
                <w:highlight w:val="none"/>
              </w:rPr>
            </w:pPr>
          </w:p>
        </w:tc>
        <w:tc>
          <w:tcPr>
            <w:tcW w:w="482" w:type="pct"/>
            <w:tcBorders>
              <w:top w:val="single" w:color="auto" w:sz="4" w:space="0"/>
              <w:left w:val="single" w:color="auto" w:sz="4" w:space="0"/>
              <w:bottom w:val="single" w:color="auto" w:sz="4" w:space="0"/>
              <w:right w:val="single" w:color="auto" w:sz="12" w:space="0"/>
            </w:tcBorders>
            <w:noWrap/>
            <w:vAlign w:val="center"/>
          </w:tcPr>
          <w:p>
            <w:pPr>
              <w:widowControl w:val="0"/>
              <w:spacing w:afterLines="50" w:line="360" w:lineRule="auto"/>
              <w:ind w:firstLine="0" w:firstLineChars="0"/>
              <w:jc w:val="center"/>
              <w:outlineLvl w:val="0"/>
              <w:rPr>
                <w:rFonts w:hint="eastAsia" w:ascii="楷体" w:hAnsi="楷体" w:eastAsia="楷体" w:cs="楷体"/>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exact"/>
        </w:trPr>
        <w:tc>
          <w:tcPr>
            <w:tcW w:w="449" w:type="pct"/>
            <w:tcBorders>
              <w:top w:val="single" w:color="auto" w:sz="4" w:space="0"/>
              <w:left w:val="single" w:color="auto" w:sz="12" w:space="0"/>
              <w:bottom w:val="single" w:color="auto" w:sz="4" w:space="0"/>
              <w:right w:val="single" w:color="auto" w:sz="4" w:space="0"/>
            </w:tcBorders>
            <w:noWrap/>
            <w:vAlign w:val="center"/>
          </w:tcPr>
          <w:p>
            <w:pPr>
              <w:widowControl/>
              <w:spacing w:line="360" w:lineRule="auto"/>
              <w:ind w:firstLine="240" w:firstLineChars="100"/>
              <w:jc w:val="center"/>
              <w:rPr>
                <w:rFonts w:hint="eastAsia" w:ascii="楷体" w:hAnsi="楷体" w:eastAsia="楷体" w:cs="楷体"/>
                <w:kern w:val="0"/>
                <w:sz w:val="24"/>
                <w:szCs w:val="21"/>
                <w:highlight w:val="none"/>
              </w:rPr>
            </w:pPr>
            <w:r>
              <w:rPr>
                <w:rFonts w:hint="eastAsia" w:ascii="楷体" w:hAnsi="楷体" w:eastAsia="楷体" w:cs="楷体"/>
                <w:kern w:val="0"/>
                <w:sz w:val="24"/>
                <w:szCs w:val="21"/>
                <w:highlight w:val="none"/>
              </w:rPr>
              <w:t>2</w:t>
            </w:r>
          </w:p>
        </w:tc>
        <w:tc>
          <w:tcPr>
            <w:tcW w:w="843" w:type="pct"/>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jc w:val="center"/>
              <w:rPr>
                <w:rFonts w:hint="eastAsia" w:ascii="楷体" w:hAnsi="楷体" w:eastAsia="楷体" w:cs="楷体"/>
                <w:kern w:val="0"/>
                <w:sz w:val="24"/>
                <w:szCs w:val="21"/>
                <w:highlight w:val="none"/>
                <w:lang w:val="en-US" w:eastAsia="zh-CN"/>
              </w:rPr>
            </w:pPr>
            <w:r>
              <w:rPr>
                <w:rFonts w:hint="eastAsia" w:ascii="楷体" w:hAnsi="楷体" w:eastAsia="楷体" w:cs="楷体"/>
                <w:kern w:val="0"/>
                <w:sz w:val="24"/>
                <w:szCs w:val="21"/>
                <w:highlight w:val="none"/>
                <w:lang w:val="en-US" w:eastAsia="zh-CN"/>
              </w:rPr>
              <w:t>其他地下</w:t>
            </w:r>
          </w:p>
          <w:p>
            <w:pPr>
              <w:widowControl w:val="0"/>
              <w:spacing w:line="360" w:lineRule="auto"/>
              <w:jc w:val="center"/>
              <w:rPr>
                <w:rFonts w:hint="eastAsia" w:ascii="楷体" w:hAnsi="楷体" w:eastAsia="楷体" w:cs="楷体"/>
                <w:kern w:val="0"/>
                <w:sz w:val="24"/>
                <w:szCs w:val="21"/>
                <w:highlight w:val="none"/>
                <w:lang w:val="en-US" w:eastAsia="zh-CN"/>
              </w:rPr>
            </w:pPr>
            <w:r>
              <w:rPr>
                <w:rFonts w:hint="eastAsia" w:ascii="楷体" w:hAnsi="楷体" w:eastAsia="楷体" w:cs="楷体"/>
                <w:kern w:val="0"/>
                <w:sz w:val="24"/>
                <w:szCs w:val="21"/>
                <w:highlight w:val="none"/>
                <w:lang w:val="en-US" w:eastAsia="zh-CN"/>
              </w:rPr>
              <w:t>市政设施</w:t>
            </w:r>
          </w:p>
          <w:p>
            <w:pPr>
              <w:widowControl w:val="0"/>
              <w:spacing w:line="360" w:lineRule="auto"/>
              <w:jc w:val="center"/>
              <w:rPr>
                <w:rFonts w:hint="eastAsia" w:ascii="楷体" w:hAnsi="楷体" w:eastAsia="楷体" w:cs="楷体"/>
                <w:kern w:val="0"/>
                <w:sz w:val="24"/>
                <w:szCs w:val="21"/>
                <w:highlight w:val="none"/>
                <w:lang w:val="en-US" w:eastAsia="zh-CN" w:bidi="ar-SA"/>
              </w:rPr>
            </w:pPr>
            <w:r>
              <w:rPr>
                <w:rFonts w:hint="eastAsia" w:ascii="楷体" w:hAnsi="楷体" w:eastAsia="楷体" w:cs="楷体"/>
                <w:kern w:val="0"/>
                <w:sz w:val="24"/>
                <w:szCs w:val="21"/>
                <w:highlight w:val="none"/>
                <w:lang w:val="en-US" w:eastAsia="zh-CN"/>
              </w:rPr>
              <w:t>普查</w:t>
            </w:r>
          </w:p>
        </w:tc>
        <w:tc>
          <w:tcPr>
            <w:tcW w:w="679" w:type="pct"/>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ind w:firstLine="240" w:firstLineChars="100"/>
              <w:jc w:val="center"/>
              <w:rPr>
                <w:rFonts w:hint="default" w:ascii="楷体" w:hAnsi="楷体" w:eastAsia="楷体" w:cs="楷体"/>
                <w:kern w:val="0"/>
                <w:sz w:val="24"/>
                <w:szCs w:val="21"/>
                <w:highlight w:val="none"/>
                <w:lang w:val="en-US" w:eastAsia="zh-CN" w:bidi="ar-SA"/>
              </w:rPr>
            </w:pPr>
            <w:r>
              <w:rPr>
                <w:rFonts w:hint="eastAsia" w:ascii="楷体" w:hAnsi="楷体" w:eastAsia="楷体" w:cs="楷体"/>
                <w:kern w:val="0"/>
                <w:sz w:val="24"/>
                <w:szCs w:val="21"/>
                <w:highlight w:val="none"/>
                <w:lang w:val="en-US" w:eastAsia="zh-CN" w:bidi="ar-SA"/>
              </w:rPr>
              <w:t>5.5万</w:t>
            </w:r>
          </w:p>
        </w:tc>
        <w:tc>
          <w:tcPr>
            <w:tcW w:w="592" w:type="pct"/>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jc w:val="center"/>
              <w:rPr>
                <w:rFonts w:hint="eastAsia" w:ascii="楷体" w:hAnsi="楷体" w:eastAsia="楷体" w:cs="楷体"/>
                <w:kern w:val="0"/>
                <w:sz w:val="24"/>
                <w:szCs w:val="21"/>
                <w:highlight w:val="none"/>
                <w:lang w:val="en-US" w:eastAsia="zh-CN" w:bidi="ar-SA"/>
              </w:rPr>
            </w:pPr>
            <w:r>
              <w:rPr>
                <w:rFonts w:hint="eastAsia" w:ascii="楷体" w:hAnsi="楷体" w:eastAsia="楷体" w:cs="楷体"/>
                <w:kern w:val="0"/>
                <w:sz w:val="24"/>
                <w:szCs w:val="21"/>
                <w:highlight w:val="none"/>
                <w:lang w:val="en-US" w:eastAsia="zh-CN"/>
              </w:rPr>
              <w:t>平方米</w:t>
            </w:r>
          </w:p>
        </w:tc>
        <w:tc>
          <w:tcPr>
            <w:tcW w:w="1326" w:type="pct"/>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ind w:firstLine="240" w:firstLineChars="100"/>
              <w:jc w:val="center"/>
              <w:rPr>
                <w:rFonts w:hint="eastAsia" w:ascii="楷体" w:hAnsi="楷体" w:eastAsia="楷体" w:cs="楷体"/>
                <w:kern w:val="0"/>
                <w:sz w:val="24"/>
                <w:szCs w:val="21"/>
                <w:highlight w:val="none"/>
                <w:lang w:val="en-US" w:eastAsia="zh-CN" w:bidi="ar-SA"/>
              </w:rPr>
            </w:pPr>
            <w:r>
              <w:rPr>
                <w:rFonts w:hint="eastAsia" w:ascii="楷体" w:hAnsi="楷体" w:eastAsia="楷体" w:cs="楷体"/>
                <w:kern w:val="0"/>
                <w:sz w:val="24"/>
                <w:szCs w:val="21"/>
                <w:highlight w:val="none"/>
                <w:u w:val="single"/>
                <w:lang w:val="en-US" w:eastAsia="zh-CN"/>
              </w:rPr>
              <w:t xml:space="preserve">       </w:t>
            </w:r>
            <w:r>
              <w:rPr>
                <w:rFonts w:hint="eastAsia" w:ascii="楷体" w:hAnsi="楷体" w:eastAsia="楷体" w:cs="楷体"/>
                <w:kern w:val="0"/>
                <w:sz w:val="24"/>
                <w:szCs w:val="21"/>
                <w:highlight w:val="none"/>
                <w:lang w:val="en-US" w:eastAsia="zh-CN"/>
              </w:rPr>
              <w:t>平方米/元</w:t>
            </w:r>
          </w:p>
        </w:tc>
        <w:tc>
          <w:tcPr>
            <w:tcW w:w="626" w:type="pct"/>
            <w:tcBorders>
              <w:top w:val="single" w:color="auto" w:sz="4" w:space="0"/>
              <w:left w:val="single" w:color="auto" w:sz="4" w:space="0"/>
              <w:bottom w:val="single" w:color="auto" w:sz="4" w:space="0"/>
              <w:right w:val="single" w:color="auto" w:sz="4" w:space="0"/>
            </w:tcBorders>
            <w:noWrap/>
            <w:vAlign w:val="center"/>
          </w:tcPr>
          <w:p>
            <w:pPr>
              <w:widowControl w:val="0"/>
              <w:spacing w:line="360" w:lineRule="auto"/>
              <w:ind w:firstLine="240" w:firstLineChars="100"/>
              <w:jc w:val="center"/>
              <w:rPr>
                <w:rFonts w:hint="eastAsia" w:ascii="楷体" w:hAnsi="楷体" w:eastAsia="楷体" w:cs="楷体"/>
                <w:kern w:val="0"/>
                <w:sz w:val="24"/>
                <w:szCs w:val="21"/>
                <w:highlight w:val="none"/>
              </w:rPr>
            </w:pPr>
          </w:p>
        </w:tc>
        <w:tc>
          <w:tcPr>
            <w:tcW w:w="482" w:type="pct"/>
            <w:tcBorders>
              <w:top w:val="single" w:color="auto" w:sz="4" w:space="0"/>
              <w:left w:val="single" w:color="auto" w:sz="4" w:space="0"/>
              <w:bottom w:val="single" w:color="auto" w:sz="4" w:space="0"/>
              <w:right w:val="single" w:color="auto" w:sz="12" w:space="0"/>
            </w:tcBorders>
            <w:noWrap/>
            <w:vAlign w:val="center"/>
          </w:tcPr>
          <w:p>
            <w:pPr>
              <w:widowControl w:val="0"/>
              <w:spacing w:afterLines="50" w:line="360" w:lineRule="auto"/>
              <w:ind w:firstLine="0" w:firstLineChars="0"/>
              <w:jc w:val="center"/>
              <w:outlineLvl w:val="0"/>
              <w:rPr>
                <w:rFonts w:hint="eastAsia" w:ascii="楷体" w:hAnsi="楷体" w:eastAsia="楷体" w:cs="楷体"/>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92" w:type="pct"/>
            <w:gridSpan w:val="2"/>
            <w:tcBorders>
              <w:top w:val="single" w:color="auto" w:sz="4" w:space="0"/>
              <w:left w:val="single" w:color="auto" w:sz="12" w:space="0"/>
              <w:bottom w:val="single" w:color="auto" w:sz="4" w:space="0"/>
              <w:right w:val="single" w:color="auto" w:sz="4" w:space="0"/>
            </w:tcBorders>
            <w:noWrap/>
            <w:vAlign w:val="center"/>
          </w:tcPr>
          <w:p>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rPr>
              <w:t>合计</w:t>
            </w:r>
          </w:p>
        </w:tc>
        <w:tc>
          <w:tcPr>
            <w:tcW w:w="3707" w:type="pct"/>
            <w:gridSpan w:val="5"/>
            <w:tcBorders>
              <w:top w:val="single" w:color="auto" w:sz="4" w:space="0"/>
              <w:left w:val="single" w:color="auto" w:sz="4" w:space="0"/>
              <w:bottom w:val="single" w:color="auto" w:sz="4" w:space="0"/>
              <w:right w:val="single" w:color="auto" w:sz="12" w:space="0"/>
            </w:tcBorders>
            <w:noWrap/>
            <w:vAlign w:val="center"/>
          </w:tcPr>
          <w:p>
            <w:pPr>
              <w:widowControl w:val="0"/>
              <w:spacing w:line="360" w:lineRule="auto"/>
              <w:ind w:firstLine="0" w:firstLineChars="0"/>
              <w:jc w:val="center"/>
              <w:rPr>
                <w:rFonts w:hint="eastAsia" w:ascii="楷体" w:hAnsi="楷体" w:eastAsia="楷体" w:cs="楷体"/>
                <w:b/>
                <w:bCs/>
                <w:kern w:val="0"/>
                <w:sz w:val="24"/>
                <w:szCs w:val="21"/>
              </w:rPr>
            </w:pPr>
            <w:r>
              <w:rPr>
                <w:rFonts w:hint="eastAsia" w:ascii="楷体" w:hAnsi="楷体" w:eastAsia="楷体" w:cs="楷体"/>
                <w:b/>
                <w:bCs/>
                <w:kern w:val="0"/>
                <w:sz w:val="24"/>
                <w:szCs w:val="21"/>
                <w:lang w:val="zh-CN"/>
              </w:rPr>
              <w:t>人民币（大写）：</w:t>
            </w:r>
            <w:r>
              <w:rPr>
                <w:rFonts w:hint="eastAsia" w:ascii="楷体" w:hAnsi="楷体" w:eastAsia="楷体" w:cs="楷体"/>
                <w:b/>
                <w:bCs/>
                <w:kern w:val="0"/>
                <w:sz w:val="24"/>
                <w:szCs w:val="21"/>
              </w:rPr>
              <w:t xml:space="preserve">               </w:t>
            </w:r>
            <w:r>
              <w:rPr>
                <w:rFonts w:hint="eastAsia" w:ascii="楷体" w:hAnsi="楷体" w:eastAsia="楷体" w:cs="楷体"/>
                <w:b/>
                <w:bCs/>
                <w:kern w:val="0"/>
                <w:sz w:val="24"/>
                <w:szCs w:val="21"/>
                <w:lang w:val="zh-CN"/>
              </w:rPr>
              <w:t xml:space="preserve">小写 （￥： </w:t>
            </w:r>
            <w:r>
              <w:rPr>
                <w:rFonts w:hint="eastAsia" w:ascii="楷体" w:hAnsi="楷体" w:eastAsia="楷体" w:cs="楷体"/>
                <w:b/>
                <w:bCs/>
                <w:kern w:val="0"/>
                <w:sz w:val="24"/>
                <w:szCs w:val="21"/>
              </w:rPr>
              <w:t xml:space="preserve">       </w:t>
            </w:r>
            <w:r>
              <w:rPr>
                <w:rFonts w:hint="eastAsia" w:ascii="楷体" w:hAnsi="楷体" w:eastAsia="楷体" w:cs="楷体"/>
                <w:b/>
                <w:bCs/>
                <w:kern w:val="0"/>
                <w:sz w:val="24"/>
                <w:szCs w:val="21"/>
                <w:lang w:val="zh-CN"/>
              </w:rPr>
              <w:t>元）</w:t>
            </w:r>
          </w:p>
          <w:p>
            <w:pPr>
              <w:widowControl w:val="0"/>
              <w:spacing w:line="360" w:lineRule="auto"/>
              <w:ind w:firstLine="0" w:firstLineChars="0"/>
              <w:jc w:val="center"/>
              <w:rPr>
                <w:rFonts w:hint="eastAsia" w:ascii="楷体" w:hAnsi="楷体" w:eastAsia="楷体" w:cs="楷体"/>
                <w:b/>
                <w:bCs/>
                <w:kern w:val="0"/>
                <w:sz w:val="24"/>
                <w:szCs w:val="21"/>
              </w:rPr>
            </w:pPr>
          </w:p>
        </w:tc>
      </w:tr>
    </w:tbl>
    <w:p>
      <w:pPr>
        <w:widowControl w:val="0"/>
        <w:spacing w:line="240" w:lineRule="auto"/>
        <w:ind w:firstLine="480" w:firstLineChars="200"/>
        <w:jc w:val="both"/>
        <w:rPr>
          <w:rFonts w:hint="eastAsia" w:ascii="楷体" w:hAnsi="楷体" w:eastAsia="楷体" w:cs="Times New Roman"/>
          <w:bCs/>
          <w:szCs w:val="21"/>
          <w:highlight w:val="none"/>
        </w:rPr>
      </w:pPr>
    </w:p>
    <w:p>
      <w:pPr>
        <w:pStyle w:val="30"/>
        <w:rPr>
          <w:rFonts w:hint="eastAsia" w:ascii="楷体" w:hAnsi="楷体" w:eastAsia="楷体" w:cs="Times New Roman"/>
          <w:bCs/>
          <w:szCs w:val="21"/>
          <w:highlight w:val="none"/>
        </w:rPr>
      </w:pPr>
    </w:p>
    <w:p>
      <w:pPr>
        <w:widowControl/>
        <w:spacing w:line="360" w:lineRule="auto"/>
        <w:ind w:firstLine="240" w:firstLineChars="100"/>
        <w:jc w:val="both"/>
        <w:rPr>
          <w:rFonts w:ascii="楷体" w:hAnsi="楷体" w:cs="楷体"/>
          <w:highlight w:val="none"/>
        </w:rPr>
      </w:pPr>
      <w:r>
        <w:rPr>
          <w:rFonts w:hint="eastAsia" w:ascii="宋体" w:hAnsi="宋体" w:eastAsia="楷体" w:cs="宋体"/>
          <w:kern w:val="0"/>
          <w:szCs w:val="21"/>
          <w:highlight w:val="none"/>
          <w:lang w:val="en-US" w:eastAsia="zh-CN"/>
        </w:rPr>
        <w:t>备注：报价明细表列出各项明细合计，合计金额应与报价一览表的投标报价一致；报价以元为单位，保留小数点后两位。</w:t>
      </w:r>
    </w:p>
    <w:p>
      <w:pPr>
        <w:widowControl/>
        <w:spacing w:line="360" w:lineRule="auto"/>
        <w:ind w:firstLine="480" w:firstLineChars="200"/>
        <w:jc w:val="both"/>
        <w:rPr>
          <w:rFonts w:hint="eastAsia" w:ascii="楷体" w:hAnsi="楷体" w:eastAsia="楷体" w:cs="楷体"/>
          <w:kern w:val="0"/>
          <w:highlight w:val="none"/>
          <w:lang w:val="zh-CN"/>
        </w:rPr>
      </w:pPr>
    </w:p>
    <w:p>
      <w:pPr>
        <w:widowControl/>
        <w:spacing w:line="48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pPr>
        <w:widowControl/>
        <w:spacing w:line="48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pPr>
        <w:widowControl/>
        <w:spacing w:line="480" w:lineRule="auto"/>
        <w:ind w:firstLine="480" w:firstLineChars="200"/>
        <w:jc w:val="both"/>
        <w:rPr>
          <w:rFonts w:hint="eastAsia" w:ascii="楷体" w:hAnsi="楷体" w:eastAsia="楷体" w:cs="楷体"/>
          <w:b/>
          <w:bCs/>
          <w:kern w:val="0"/>
          <w:highlight w:val="none"/>
          <w:lang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highlight w:val="none"/>
          <w:lang w:val="zh-CN"/>
        </w:rPr>
        <w:t xml:space="preserve">               </w:t>
      </w:r>
      <w:r>
        <w:rPr>
          <w:rFonts w:hint="eastAsia" w:ascii="楷体" w:hAnsi="楷体" w:eastAsia="楷体" w:cs="楷体"/>
          <w:kern w:val="0"/>
          <w:highlight w:val="none"/>
          <w:lang w:val="en-US" w:eastAsia="zh-CN"/>
        </w:rPr>
        <w:t xml:space="preserve"> </w:t>
      </w:r>
      <w:r>
        <w:rPr>
          <w:rFonts w:hint="eastAsia" w:ascii="楷体" w:hAnsi="楷体" w:eastAsia="楷体" w:cs="楷体"/>
          <w:kern w:val="0"/>
          <w:highlight w:val="none"/>
          <w:lang w:val="zh-CN"/>
        </w:rPr>
        <w:t xml:space="preserve">   年       月      </w:t>
      </w:r>
      <w:r>
        <w:rPr>
          <w:rFonts w:hint="eastAsia" w:ascii="楷体" w:hAnsi="楷体" w:eastAsia="楷体" w:cs="楷体"/>
          <w:kern w:val="0"/>
          <w:highlight w:val="none"/>
          <w:lang w:val="en-US" w:eastAsia="zh-CN"/>
        </w:rPr>
        <w:t>日</w:t>
      </w:r>
      <w:bookmarkStart w:id="114" w:name="_GoBack"/>
      <w:bookmarkEnd w:id="114"/>
    </w:p>
    <w:p>
      <w:pPr>
        <w:keepNext/>
        <w:keepLines/>
        <w:widowControl w:val="0"/>
        <w:numPr>
          <w:ilvl w:val="1"/>
          <w:numId w:val="0"/>
        </w:numPr>
        <w:spacing w:before="260" w:after="260" w:line="413" w:lineRule="auto"/>
        <w:ind w:left="-1" w:firstLine="562" w:firstLineChars="200"/>
        <w:jc w:val="center"/>
        <w:outlineLvl w:val="1"/>
        <w:rPr>
          <w:rFonts w:hint="default" w:ascii="楷体" w:hAnsi="楷体" w:eastAsia="楷体" w:cs="楷体"/>
          <w:b/>
          <w:kern w:val="0"/>
          <w:sz w:val="28"/>
          <w:szCs w:val="20"/>
          <w:highlight w:val="none"/>
          <w:lang w:val="en-US" w:eastAsia="zh-CN" w:bidi="ar-SA"/>
        </w:rPr>
      </w:pPr>
      <w:bookmarkStart w:id="79" w:name="_Toc29271_WPSOffice_Level1"/>
      <w:bookmarkStart w:id="80" w:name="_Toc22845"/>
      <w:bookmarkStart w:id="81" w:name="_Toc18697_WPSOffice_Level1"/>
      <w:bookmarkStart w:id="82" w:name="_Toc257_WPSOffice_Level1"/>
      <w:bookmarkStart w:id="83" w:name="_Toc533610816"/>
      <w:bookmarkStart w:id="84" w:name="_Toc2918_WPSOffice_Level1"/>
      <w:bookmarkStart w:id="85" w:name="_Toc5659_WPSOffice_Level1"/>
      <w:r>
        <w:rPr>
          <w:rFonts w:hint="eastAsia" w:ascii="楷体" w:hAnsi="楷体" w:eastAsia="楷体" w:cs="楷体"/>
          <w:b/>
          <w:kern w:val="0"/>
          <w:sz w:val="28"/>
          <w:szCs w:val="20"/>
          <w:highlight w:val="none"/>
          <w:lang w:val="zh-CN" w:eastAsia="zh-CN" w:bidi="ar-SA"/>
        </w:rPr>
        <w:t>第三部分</w:t>
      </w:r>
      <w:r>
        <w:rPr>
          <w:rFonts w:hint="eastAsia" w:ascii="楷体" w:hAnsi="楷体" w:eastAsia="楷体" w:cs="楷体"/>
          <w:b/>
          <w:kern w:val="0"/>
          <w:sz w:val="28"/>
          <w:szCs w:val="20"/>
          <w:highlight w:val="none"/>
          <w:lang w:val="en-US" w:eastAsia="zh-CN" w:bidi="ar-SA"/>
        </w:rPr>
        <w:t xml:space="preserve"> 偏差表</w:t>
      </w:r>
    </w:p>
    <w:p>
      <w:pPr>
        <w:keepNext/>
        <w:keepLines/>
        <w:widowControl w:val="0"/>
        <w:numPr>
          <w:ilvl w:val="1"/>
          <w:numId w:val="0"/>
        </w:numPr>
        <w:spacing w:before="260" w:after="260" w:line="413" w:lineRule="auto"/>
        <w:ind w:left="-1" w:firstLine="562" w:firstLineChars="200"/>
        <w:jc w:val="center"/>
        <w:outlineLvl w:val="1"/>
        <w:rPr>
          <w:rFonts w:ascii="Arial" w:hAnsi="Arial" w:eastAsia="楷体" w:cs="Times New Roman"/>
          <w:b/>
          <w:kern w:val="2"/>
          <w:sz w:val="28"/>
          <w:szCs w:val="24"/>
          <w:highlight w:val="none"/>
          <w:lang w:val="zh-CN" w:eastAsia="zh-CN" w:bidi="ar-SA"/>
        </w:rPr>
      </w:pPr>
      <w:r>
        <w:rPr>
          <w:rFonts w:hint="eastAsia" w:ascii="楷体" w:hAnsi="楷体" w:eastAsia="楷体" w:cs="楷体"/>
          <w:b/>
          <w:kern w:val="0"/>
          <w:sz w:val="28"/>
          <w:szCs w:val="20"/>
          <w:highlight w:val="none"/>
          <w:lang w:val="zh-CN" w:eastAsia="zh-CN" w:bidi="ar-SA"/>
        </w:rPr>
        <w:t xml:space="preserve"> </w:t>
      </w:r>
      <w:r>
        <w:rPr>
          <w:rFonts w:hint="eastAsia" w:ascii="Arial" w:hAnsi="Arial" w:eastAsia="楷体" w:cs="Times New Roman"/>
          <w:b/>
          <w:kern w:val="2"/>
          <w:sz w:val="28"/>
          <w:szCs w:val="24"/>
          <w:highlight w:val="none"/>
          <w:lang w:val="en-US" w:eastAsia="zh-CN" w:bidi="ar-SA"/>
        </w:rPr>
        <w:t>商务</w:t>
      </w:r>
      <w:r>
        <w:rPr>
          <w:rFonts w:hint="eastAsia" w:ascii="Arial" w:hAnsi="Arial" w:eastAsia="楷体" w:cs="Times New Roman"/>
          <w:b/>
          <w:kern w:val="2"/>
          <w:sz w:val="28"/>
          <w:szCs w:val="24"/>
          <w:highlight w:val="none"/>
          <w:lang w:val="zh-CN" w:eastAsia="zh-CN" w:bidi="ar-SA"/>
        </w:rPr>
        <w:t>偏差表</w:t>
      </w:r>
    </w:p>
    <w:p>
      <w:pPr>
        <w:widowControl/>
        <w:spacing w:line="360" w:lineRule="auto"/>
        <w:ind w:left="278" w:leftChars="116" w:firstLine="240" w:firstLineChars="100"/>
        <w:jc w:val="both"/>
        <w:rPr>
          <w:rFonts w:ascii="楷体" w:hAnsi="楷体" w:eastAsia="楷体" w:cs="楷体"/>
          <w:kern w:val="0"/>
          <w:highlight w:val="none"/>
        </w:rPr>
      </w:pPr>
      <w:r>
        <w:rPr>
          <w:rFonts w:hint="eastAsia" w:ascii="楷体" w:hAnsi="楷体" w:eastAsia="楷体" w:cs="楷体"/>
          <w:kern w:val="0"/>
          <w:highlight w:val="none"/>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序号</w:t>
            </w:r>
          </w:p>
        </w:tc>
        <w:tc>
          <w:tcPr>
            <w:tcW w:w="2231" w:type="dxa"/>
            <w:noWrap w:val="0"/>
            <w:vAlign w:val="center"/>
          </w:tcPr>
          <w:p>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Times New Roman"/>
                <w:bCs/>
                <w:szCs w:val="21"/>
                <w:highlight w:val="none"/>
              </w:rPr>
              <w:t>招标文件</w:t>
            </w:r>
          </w:p>
          <w:p>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要求数据</w:t>
            </w:r>
          </w:p>
        </w:tc>
        <w:tc>
          <w:tcPr>
            <w:tcW w:w="2191" w:type="dxa"/>
            <w:noWrap w:val="0"/>
            <w:vAlign w:val="center"/>
          </w:tcPr>
          <w:p>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楷体"/>
                <w:kern w:val="0"/>
                <w:highlight w:val="none"/>
              </w:rPr>
              <w:t>投标文件</w:t>
            </w:r>
          </w:p>
          <w:p>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实际数据</w:t>
            </w:r>
          </w:p>
        </w:tc>
        <w:tc>
          <w:tcPr>
            <w:tcW w:w="1592" w:type="dxa"/>
            <w:noWrap w:val="0"/>
            <w:vAlign w:val="center"/>
          </w:tcPr>
          <w:p>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偏离</w:t>
            </w:r>
          </w:p>
        </w:tc>
        <w:tc>
          <w:tcPr>
            <w:tcW w:w="1372" w:type="dxa"/>
            <w:noWrap w:val="0"/>
            <w:vAlign w:val="center"/>
          </w:tcPr>
          <w:p>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w:t>
            </w: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bl>
    <w:p>
      <w:pPr>
        <w:widowControl w:val="0"/>
        <w:adjustRightInd w:val="0"/>
        <w:snapToGrid w:val="0"/>
        <w:spacing w:line="360" w:lineRule="auto"/>
        <w:ind w:firstLine="600" w:firstLineChars="250"/>
        <w:jc w:val="both"/>
        <w:rPr>
          <w:rFonts w:ascii="楷体" w:hAnsi="楷体" w:eastAsia="楷体" w:cs="Times New Roman"/>
          <w:bCs/>
          <w:sz w:val="21"/>
          <w:szCs w:val="21"/>
          <w:highlight w:val="none"/>
        </w:rPr>
      </w:pPr>
      <w:r>
        <w:rPr>
          <w:rFonts w:hint="eastAsia" w:ascii="楷体" w:hAnsi="楷体" w:eastAsia="楷体" w:cs="Times New Roman"/>
          <w:bCs/>
          <w:szCs w:val="21"/>
          <w:highlight w:val="none"/>
        </w:rPr>
        <w:t>说明：</w:t>
      </w:r>
    </w:p>
    <w:p>
      <w:pPr>
        <w:widowControl w:val="0"/>
        <w:adjustRightInd w:val="0"/>
        <w:snapToGrid w:val="0"/>
        <w:spacing w:line="360" w:lineRule="auto"/>
        <w:ind w:firstLine="600" w:firstLineChars="250"/>
        <w:jc w:val="both"/>
        <w:rPr>
          <w:rFonts w:ascii="楷体" w:hAnsi="楷体" w:eastAsia="楷体" w:cs="Times New Roman"/>
          <w:bCs/>
          <w:szCs w:val="21"/>
          <w:highlight w:val="none"/>
        </w:rPr>
      </w:pPr>
      <w:r>
        <w:rPr>
          <w:rFonts w:hint="eastAsia" w:ascii="楷体" w:hAnsi="楷体" w:eastAsia="楷体" w:cs="Times New Roman"/>
          <w:bCs/>
          <w:szCs w:val="21"/>
          <w:highlight w:val="none"/>
        </w:rPr>
        <w:t>1.本表需填写投标文件中与招标文件要求中商务条款的偏离内容，商务部分不允许有负偏离。投标文件中商务响应与招标文件要求完全一致的，不用在此表中逐一列出，此表空白视为完全响应，无偏离。</w:t>
      </w:r>
    </w:p>
    <w:p>
      <w:pPr>
        <w:widowControl w:val="0"/>
        <w:adjustRightInd w:val="0"/>
        <w:snapToGrid w:val="0"/>
        <w:spacing w:line="360" w:lineRule="auto"/>
        <w:ind w:firstLine="600" w:firstLineChars="250"/>
        <w:jc w:val="both"/>
        <w:rPr>
          <w:rFonts w:ascii="楷体" w:hAnsi="楷体" w:eastAsia="楷体" w:cs="Times New Roman"/>
          <w:bCs/>
          <w:szCs w:val="21"/>
          <w:highlight w:val="none"/>
        </w:rPr>
      </w:pPr>
      <w:r>
        <w:rPr>
          <w:rFonts w:hint="eastAsia" w:ascii="楷体" w:hAnsi="楷体" w:eastAsia="楷体" w:cs="Times New Roman"/>
          <w:bCs/>
          <w:szCs w:val="21"/>
          <w:highlight w:val="none"/>
        </w:rPr>
        <w:t>2.投标人必须据实填写，不得虚假响应，否则将取消其</w:t>
      </w:r>
      <w:r>
        <w:rPr>
          <w:rFonts w:hint="eastAsia" w:ascii="楷体" w:hAnsi="楷体" w:eastAsia="楷体" w:cs="Times New Roman"/>
          <w:bCs/>
          <w:szCs w:val="21"/>
          <w:highlight w:val="none"/>
          <w:lang w:val="en-US" w:eastAsia="zh-CN"/>
        </w:rPr>
        <w:t>投标或</w:t>
      </w:r>
      <w:r>
        <w:rPr>
          <w:rFonts w:hint="eastAsia" w:ascii="楷体" w:hAnsi="楷体" w:eastAsia="楷体" w:cs="Times New Roman"/>
          <w:bCs/>
          <w:szCs w:val="21"/>
          <w:highlight w:val="none"/>
        </w:rPr>
        <w:t>中标资格，并按有关规定进</w:t>
      </w:r>
      <w:r>
        <w:rPr>
          <w:rFonts w:hint="eastAsia" w:ascii="楷体" w:hAnsi="楷体" w:eastAsia="楷体" w:cs="Times New Roman"/>
          <w:bCs/>
          <w:szCs w:val="21"/>
          <w:highlight w:val="none"/>
          <w:lang w:val="en-US" w:eastAsia="zh-CN"/>
        </w:rPr>
        <w:t>行</w:t>
      </w:r>
      <w:r>
        <w:rPr>
          <w:rFonts w:hint="eastAsia" w:ascii="楷体" w:hAnsi="楷体" w:eastAsia="楷体" w:cs="Times New Roman"/>
          <w:bCs/>
          <w:szCs w:val="21"/>
          <w:highlight w:val="none"/>
        </w:rPr>
        <w:t>处罚。</w:t>
      </w:r>
    </w:p>
    <w:p>
      <w:pPr>
        <w:widowControl/>
        <w:spacing w:line="360" w:lineRule="auto"/>
        <w:ind w:firstLine="480" w:firstLineChars="200"/>
        <w:jc w:val="both"/>
        <w:rPr>
          <w:rFonts w:ascii="楷体" w:hAnsi="楷体" w:eastAsia="楷体" w:cs="楷体"/>
          <w:kern w:val="0"/>
          <w:highlight w:val="none"/>
          <w:lang w:val="zh-CN"/>
        </w:rPr>
      </w:pPr>
    </w:p>
    <w:p>
      <w:pPr>
        <w:widowControl w:val="0"/>
        <w:spacing w:line="360" w:lineRule="auto"/>
        <w:ind w:firstLine="560" w:firstLineChars="200"/>
        <w:jc w:val="left"/>
        <w:rPr>
          <w:rFonts w:ascii="Copperplate Gothic Bold" w:hAnsi="Copperplate Gothic Bold" w:eastAsia="楷体" w:cs="Times New Roman"/>
          <w:sz w:val="28"/>
          <w:highlight w:val="none"/>
          <w:lang w:val="zh-CN"/>
        </w:rPr>
      </w:pPr>
    </w:p>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pPr>
        <w:widowControl/>
        <w:spacing w:line="360" w:lineRule="auto"/>
        <w:ind w:firstLine="480" w:firstLineChars="200"/>
        <w:jc w:val="both"/>
        <w:rPr>
          <w:rFonts w:ascii="楷体" w:hAnsi="楷体" w:eastAsia="楷体" w:cs="楷体"/>
          <w:kern w:val="0"/>
          <w:highlight w:val="none"/>
        </w:rPr>
      </w:pPr>
    </w:p>
    <w:p>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pPr>
        <w:widowControl/>
        <w:spacing w:line="360" w:lineRule="auto"/>
        <w:ind w:firstLine="480" w:firstLineChars="200"/>
        <w:jc w:val="both"/>
        <w:rPr>
          <w:rFonts w:ascii="楷体" w:hAnsi="楷体" w:eastAsia="楷体" w:cs="楷体"/>
          <w:kern w:val="0"/>
          <w:highlight w:val="none"/>
        </w:rPr>
      </w:pPr>
    </w:p>
    <w:p>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highlight w:val="none"/>
          <w:lang w:val="zh-CN"/>
        </w:rPr>
      </w:pPr>
      <w:r>
        <w:rPr>
          <w:rFonts w:hint="eastAsia" w:ascii="楷体" w:hAnsi="楷体" w:eastAsia="楷体" w:cs="楷体"/>
          <w:kern w:val="0"/>
          <w:highlight w:val="none"/>
          <w:lang w:val="zh-CN"/>
        </w:rPr>
        <w:t>年       月      日</w:t>
      </w:r>
    </w:p>
    <w:p>
      <w:pPr>
        <w:widowControl w:val="0"/>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br w:type="page"/>
      </w:r>
    </w:p>
    <w:p>
      <w:pPr>
        <w:widowControl/>
        <w:spacing w:line="360" w:lineRule="auto"/>
        <w:ind w:firstLine="0" w:firstLineChars="0"/>
        <w:jc w:val="center"/>
        <w:rPr>
          <w:rFonts w:ascii="Copperplate Gothic Bold" w:hAnsi="Copperplate Gothic Bold" w:eastAsia="楷体" w:cs="Times New Roman"/>
          <w:sz w:val="28"/>
          <w:highlight w:val="none"/>
          <w:lang w:val="zh-CN"/>
        </w:rPr>
      </w:pPr>
      <w:r>
        <w:rPr>
          <w:rFonts w:hint="eastAsia" w:ascii="Arial" w:hAnsi="Arial" w:eastAsia="楷体" w:cs="Times New Roman"/>
          <w:b/>
          <w:color w:val="000000"/>
          <w:sz w:val="28"/>
          <w:highlight w:val="none"/>
        </w:rPr>
        <w:t>技术</w:t>
      </w:r>
      <w:r>
        <w:rPr>
          <w:rFonts w:hint="eastAsia" w:ascii="Arial" w:hAnsi="Arial" w:eastAsia="楷体" w:cs="Times New Roman"/>
          <w:b/>
          <w:color w:val="000000"/>
          <w:sz w:val="28"/>
          <w:highlight w:val="none"/>
          <w:lang w:val="zh-CN"/>
        </w:rPr>
        <w:t>偏差表</w:t>
      </w:r>
    </w:p>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第  </w:t>
      </w:r>
      <w:r>
        <w:rPr>
          <w:rFonts w:hint="eastAsia" w:ascii="楷体" w:hAnsi="楷体" w:eastAsia="楷体" w:cs="楷体"/>
          <w:kern w:val="0"/>
          <w:highlight w:val="none"/>
          <w:lang w:val="zh-CN"/>
        </w:rPr>
        <w:t>页</w:t>
      </w:r>
      <w:r>
        <w:rPr>
          <w:rFonts w:hint="eastAsia" w:ascii="楷体" w:hAnsi="楷体" w:eastAsia="楷体" w:cs="楷体"/>
          <w:kern w:val="0"/>
          <w:highlight w:val="none"/>
        </w:rPr>
        <w:t>，共  页</w:t>
      </w:r>
    </w:p>
    <w:tbl>
      <w:tblPr>
        <w:tblStyle w:val="32"/>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序号</w:t>
            </w:r>
          </w:p>
        </w:tc>
        <w:tc>
          <w:tcPr>
            <w:tcW w:w="2231" w:type="dxa"/>
            <w:noWrap w:val="0"/>
            <w:vAlign w:val="center"/>
          </w:tcPr>
          <w:p>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楷体"/>
                <w:kern w:val="0"/>
                <w:highlight w:val="none"/>
              </w:rPr>
              <w:t>招标文件</w:t>
            </w:r>
          </w:p>
          <w:p>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要求数据</w:t>
            </w:r>
          </w:p>
        </w:tc>
        <w:tc>
          <w:tcPr>
            <w:tcW w:w="2191" w:type="dxa"/>
            <w:noWrap w:val="0"/>
            <w:vAlign w:val="center"/>
          </w:tcPr>
          <w:p>
            <w:pPr>
              <w:widowControl/>
              <w:spacing w:line="360" w:lineRule="auto"/>
              <w:ind w:firstLine="0" w:firstLineChars="0"/>
              <w:jc w:val="center"/>
              <w:rPr>
                <w:rFonts w:hint="eastAsia" w:ascii="楷体" w:hAnsi="楷体" w:eastAsia="楷体" w:cs="楷体"/>
                <w:kern w:val="0"/>
                <w:highlight w:val="none"/>
              </w:rPr>
            </w:pPr>
            <w:r>
              <w:rPr>
                <w:rFonts w:hint="eastAsia" w:ascii="楷体" w:hAnsi="楷体" w:eastAsia="楷体" w:cs="楷体"/>
                <w:kern w:val="0"/>
                <w:highlight w:val="none"/>
              </w:rPr>
              <w:t>投标文件</w:t>
            </w:r>
          </w:p>
          <w:p>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实际数据</w:t>
            </w:r>
          </w:p>
        </w:tc>
        <w:tc>
          <w:tcPr>
            <w:tcW w:w="1592" w:type="dxa"/>
            <w:noWrap w:val="0"/>
            <w:vAlign w:val="center"/>
          </w:tcPr>
          <w:p>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偏离</w:t>
            </w:r>
          </w:p>
        </w:tc>
        <w:tc>
          <w:tcPr>
            <w:tcW w:w="1372" w:type="dxa"/>
            <w:noWrap w:val="0"/>
            <w:vAlign w:val="center"/>
          </w:tcPr>
          <w:p>
            <w:pPr>
              <w:widowControl/>
              <w:spacing w:line="360" w:lineRule="auto"/>
              <w:ind w:firstLine="0" w:firstLineChars="0"/>
              <w:jc w:val="center"/>
              <w:rPr>
                <w:rFonts w:ascii="楷体" w:hAnsi="楷体" w:eastAsia="楷体" w:cs="楷体"/>
                <w:kern w:val="0"/>
                <w:highlight w:val="none"/>
              </w:rPr>
            </w:pPr>
            <w:r>
              <w:rPr>
                <w:rFonts w:hint="eastAsia" w:ascii="楷体" w:hAnsi="楷体" w:eastAsia="楷体" w:cs="楷体"/>
                <w:kern w:val="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w:t>
            </w:r>
          </w:p>
        </w:tc>
        <w:tc>
          <w:tcPr>
            <w:tcW w:w="223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2191"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592" w:type="dxa"/>
            <w:noWrap w:val="0"/>
            <w:vAlign w:val="top"/>
          </w:tcPr>
          <w:p>
            <w:pPr>
              <w:widowControl/>
              <w:spacing w:line="360" w:lineRule="auto"/>
              <w:ind w:firstLine="480" w:firstLineChars="200"/>
              <w:jc w:val="both"/>
              <w:rPr>
                <w:rFonts w:ascii="楷体" w:hAnsi="楷体" w:eastAsia="楷体" w:cs="楷体"/>
                <w:kern w:val="0"/>
                <w:highlight w:val="none"/>
              </w:rPr>
            </w:pPr>
          </w:p>
        </w:tc>
        <w:tc>
          <w:tcPr>
            <w:tcW w:w="1372" w:type="dxa"/>
            <w:noWrap w:val="0"/>
            <w:vAlign w:val="top"/>
          </w:tcPr>
          <w:p>
            <w:pPr>
              <w:widowControl/>
              <w:spacing w:line="360" w:lineRule="auto"/>
              <w:ind w:firstLine="480" w:firstLineChars="200"/>
              <w:jc w:val="both"/>
              <w:rPr>
                <w:rFonts w:ascii="楷体" w:hAnsi="楷体" w:eastAsia="楷体" w:cs="楷体"/>
                <w:kern w:val="0"/>
                <w:highlight w:val="none"/>
              </w:rPr>
            </w:pPr>
          </w:p>
        </w:tc>
      </w:tr>
    </w:tbl>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说明：</w:t>
      </w:r>
    </w:p>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1、本表需填写投标文件中与招标文件要求中</w:t>
      </w:r>
      <w:r>
        <w:rPr>
          <w:rFonts w:hint="eastAsia" w:ascii="楷体" w:hAnsi="楷体" w:eastAsia="楷体" w:cs="楷体"/>
          <w:color w:val="000000"/>
          <w:kern w:val="0"/>
          <w:highlight w:val="none"/>
        </w:rPr>
        <w:t>技术条款有偏离</w:t>
      </w:r>
      <w:r>
        <w:rPr>
          <w:rFonts w:hint="eastAsia" w:ascii="楷体" w:hAnsi="楷体" w:eastAsia="楷体" w:cs="楷体"/>
          <w:kern w:val="0"/>
          <w:highlight w:val="none"/>
        </w:rPr>
        <w:t>（包括正偏离和负偏离）的内容，投标文件中</w:t>
      </w:r>
      <w:r>
        <w:rPr>
          <w:rFonts w:hint="eastAsia" w:ascii="楷体" w:hAnsi="楷体" w:eastAsia="楷体" w:cs="楷体"/>
          <w:color w:val="000000"/>
          <w:kern w:val="0"/>
          <w:highlight w:val="none"/>
        </w:rPr>
        <w:t>技术响应</w:t>
      </w:r>
      <w:r>
        <w:rPr>
          <w:rFonts w:hint="eastAsia" w:ascii="楷体" w:hAnsi="楷体" w:eastAsia="楷体" w:cs="楷体"/>
          <w:kern w:val="0"/>
          <w:highlight w:val="none"/>
        </w:rPr>
        <w:t>与招标文件要求完全一致的，不用在此表中逐一列出，此表空白视为完全响应，无偏离。</w:t>
      </w:r>
    </w:p>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2、本表中</w:t>
      </w:r>
      <w:r>
        <w:rPr>
          <w:rFonts w:hint="eastAsia" w:ascii="楷体" w:hAnsi="楷体" w:eastAsia="楷体" w:cs="楷体"/>
          <w:color w:val="000000"/>
          <w:kern w:val="0"/>
          <w:highlight w:val="none"/>
        </w:rPr>
        <w:t>技术指标</w:t>
      </w:r>
      <w:r>
        <w:rPr>
          <w:rFonts w:hint="eastAsia" w:ascii="楷体" w:hAnsi="楷体" w:eastAsia="楷体" w:cs="楷体"/>
          <w:kern w:val="0"/>
          <w:highlight w:val="none"/>
        </w:rPr>
        <w:t>有偏离部分，须在“说明”列标注其在投标文件的具体页码，并在投标文件证明资料中做显著标注。</w:t>
      </w:r>
    </w:p>
    <w:p>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rPr>
        <w:t>3、</w:t>
      </w:r>
      <w:r>
        <w:rPr>
          <w:rFonts w:hint="eastAsia" w:ascii="楷体" w:hAnsi="楷体" w:eastAsia="楷体" w:cs="Times New Roman"/>
          <w:bCs/>
          <w:szCs w:val="21"/>
          <w:highlight w:val="none"/>
        </w:rPr>
        <w:t>投标人必须据实填写，不得虚假响应，否则将取消其</w:t>
      </w:r>
      <w:r>
        <w:rPr>
          <w:rFonts w:hint="eastAsia" w:ascii="楷体" w:hAnsi="楷体" w:eastAsia="楷体" w:cs="Times New Roman"/>
          <w:bCs/>
          <w:szCs w:val="21"/>
          <w:highlight w:val="none"/>
          <w:lang w:val="en-US" w:eastAsia="zh-CN"/>
        </w:rPr>
        <w:t>投标或</w:t>
      </w:r>
      <w:r>
        <w:rPr>
          <w:rFonts w:hint="eastAsia" w:ascii="楷体" w:hAnsi="楷体" w:eastAsia="楷体" w:cs="Times New Roman"/>
          <w:bCs/>
          <w:szCs w:val="21"/>
          <w:highlight w:val="none"/>
        </w:rPr>
        <w:t>中标资格，并按有关规定进</w:t>
      </w:r>
      <w:r>
        <w:rPr>
          <w:rFonts w:hint="eastAsia" w:ascii="楷体" w:hAnsi="楷体" w:eastAsia="楷体" w:cs="Times New Roman"/>
          <w:bCs/>
          <w:szCs w:val="21"/>
          <w:highlight w:val="none"/>
          <w:lang w:val="en-US" w:eastAsia="zh-CN"/>
        </w:rPr>
        <w:t>行</w:t>
      </w:r>
      <w:r>
        <w:rPr>
          <w:rFonts w:hint="eastAsia" w:ascii="楷体" w:hAnsi="楷体" w:eastAsia="楷体" w:cs="Times New Roman"/>
          <w:bCs/>
          <w:szCs w:val="21"/>
          <w:highlight w:val="none"/>
        </w:rPr>
        <w:t xml:space="preserve">处罚。 </w:t>
      </w:r>
    </w:p>
    <w:p>
      <w:pPr>
        <w:widowControl/>
        <w:spacing w:line="360" w:lineRule="auto"/>
        <w:ind w:firstLine="480" w:firstLineChars="200"/>
        <w:jc w:val="both"/>
        <w:rPr>
          <w:rFonts w:hint="eastAsia" w:ascii="楷体" w:hAnsi="楷体" w:eastAsia="楷体" w:cs="楷体"/>
          <w:kern w:val="0"/>
          <w:highlight w:val="none"/>
          <w:lang w:val="zh-CN"/>
        </w:rPr>
      </w:pPr>
    </w:p>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pPr>
        <w:widowControl/>
        <w:spacing w:line="360" w:lineRule="auto"/>
        <w:ind w:firstLine="480" w:firstLineChars="200"/>
        <w:jc w:val="both"/>
        <w:rPr>
          <w:rFonts w:ascii="楷体" w:hAnsi="楷体" w:eastAsia="楷体" w:cs="楷体"/>
          <w:kern w:val="0"/>
          <w:highlight w:val="none"/>
        </w:rPr>
      </w:pPr>
    </w:p>
    <w:p>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highlight w:val="none"/>
          <w:lang w:val="zh-CN"/>
        </w:rPr>
      </w:pP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年       月      日</w:t>
      </w:r>
    </w:p>
    <w:p>
      <w:pPr>
        <w:widowControl/>
        <w:spacing w:line="360" w:lineRule="auto"/>
        <w:ind w:firstLine="0" w:firstLineChars="0"/>
        <w:jc w:val="center"/>
        <w:rPr>
          <w:rFonts w:hint="eastAsia" w:ascii="楷体" w:hAnsi="楷体" w:eastAsia="楷体" w:cs="楷体"/>
          <w:b/>
          <w:kern w:val="0"/>
          <w:sz w:val="28"/>
          <w:szCs w:val="20"/>
          <w:highlight w:val="none"/>
          <w:lang w:val="zh-CN"/>
        </w:rPr>
      </w:pPr>
    </w:p>
    <w:p>
      <w:pPr>
        <w:pStyle w:val="31"/>
        <w:rPr>
          <w:rFonts w:hint="eastAsia"/>
          <w:highlight w:val="none"/>
          <w:lang w:val="zh-CN"/>
        </w:rPr>
      </w:pPr>
    </w:p>
    <w:p>
      <w:pPr>
        <w:widowControl/>
        <w:spacing w:line="360" w:lineRule="auto"/>
        <w:ind w:firstLine="0" w:firstLineChars="0"/>
        <w:jc w:val="center"/>
        <w:rPr>
          <w:rFonts w:hint="eastAsia" w:ascii="楷体" w:hAnsi="楷体" w:eastAsia="楷体" w:cs="楷体"/>
          <w:highlight w:val="none"/>
          <w:lang w:val="zh-CN"/>
        </w:rPr>
      </w:pPr>
      <w:r>
        <w:rPr>
          <w:rFonts w:hint="eastAsia" w:ascii="楷体" w:hAnsi="楷体" w:eastAsia="楷体" w:cs="楷体"/>
          <w:b/>
          <w:kern w:val="0"/>
          <w:sz w:val="28"/>
          <w:szCs w:val="20"/>
          <w:highlight w:val="none"/>
          <w:lang w:val="zh-CN"/>
        </w:rPr>
        <w:t>第四部分 投标人承诺书</w:t>
      </w:r>
      <w:bookmarkEnd w:id="79"/>
      <w:bookmarkEnd w:id="80"/>
      <w:bookmarkEnd w:id="81"/>
      <w:bookmarkEnd w:id="82"/>
      <w:bookmarkEnd w:id="83"/>
      <w:bookmarkEnd w:id="84"/>
      <w:bookmarkEnd w:id="85"/>
    </w:p>
    <w:p>
      <w:pPr>
        <w:widowControl/>
        <w:spacing w:line="360" w:lineRule="auto"/>
        <w:ind w:firstLine="482" w:firstLineChars="200"/>
        <w:jc w:val="both"/>
        <w:rPr>
          <w:rFonts w:hint="eastAsia" w:ascii="楷体" w:hAnsi="楷体" w:eastAsia="楷体" w:cs="楷体"/>
          <w:b/>
          <w:bCs/>
          <w:kern w:val="0"/>
          <w:highlight w:val="none"/>
        </w:rPr>
      </w:pPr>
      <w:r>
        <w:rPr>
          <w:rFonts w:hint="eastAsia" w:ascii="楷体" w:hAnsi="楷体" w:eastAsia="楷体" w:cs="楷体"/>
          <w:b/>
          <w:bCs/>
          <w:kern w:val="0"/>
          <w:highlight w:val="none"/>
        </w:rPr>
        <w:t>未签署下列承诺书的，将被视为无效投标，其责任由</w:t>
      </w:r>
      <w:r>
        <w:rPr>
          <w:rFonts w:hint="eastAsia" w:ascii="楷体" w:hAnsi="楷体" w:eastAsia="楷体" w:cs="楷体"/>
          <w:b/>
          <w:bCs/>
          <w:kern w:val="0"/>
          <w:highlight w:val="none"/>
          <w:lang w:val="en-US" w:eastAsia="zh-CN"/>
        </w:rPr>
        <w:t>投标人</w:t>
      </w:r>
      <w:r>
        <w:rPr>
          <w:rFonts w:hint="eastAsia" w:ascii="楷体" w:hAnsi="楷体" w:eastAsia="楷体" w:cs="楷体"/>
          <w:b/>
          <w:bCs/>
          <w:kern w:val="0"/>
          <w:highlight w:val="none"/>
        </w:rPr>
        <w:t>自行承担。</w:t>
      </w:r>
    </w:p>
    <w:p>
      <w:pPr>
        <w:widowControl/>
        <w:spacing w:line="360" w:lineRule="auto"/>
        <w:ind w:firstLine="482" w:firstLineChars="200"/>
        <w:jc w:val="both"/>
        <w:rPr>
          <w:rFonts w:hint="eastAsia" w:ascii="楷体" w:hAnsi="楷体" w:eastAsia="楷体" w:cs="楷体"/>
          <w:b/>
          <w:bCs/>
          <w:kern w:val="0"/>
          <w:highlight w:val="none"/>
        </w:rPr>
      </w:pPr>
    </w:p>
    <w:p>
      <w:pPr>
        <w:widowControl/>
        <w:spacing w:line="360" w:lineRule="auto"/>
        <w:ind w:firstLine="0" w:firstLineChars="0"/>
        <w:jc w:val="both"/>
        <w:outlineLvl w:val="0"/>
        <w:rPr>
          <w:rFonts w:hint="eastAsia" w:ascii="楷体" w:hAnsi="楷体" w:eastAsia="楷体" w:cs="楷体"/>
          <w:b/>
          <w:bCs/>
          <w:kern w:val="0"/>
          <w:sz w:val="28"/>
          <w:szCs w:val="28"/>
          <w:highlight w:val="none"/>
        </w:rPr>
      </w:pPr>
      <w:bookmarkStart w:id="86" w:name="_Toc9590"/>
      <w:bookmarkStart w:id="87" w:name="_Toc10289_WPSOffice_Level1"/>
      <w:bookmarkStart w:id="88" w:name="_Toc25334_WPSOffice_Level1"/>
      <w:bookmarkStart w:id="89" w:name="_Toc9530_WPSOffice_Level1"/>
      <w:bookmarkStart w:id="90" w:name="_Toc29617_WPSOffice_Level1"/>
      <w:bookmarkStart w:id="91" w:name="_Toc8155_WPSOffice_Level1"/>
      <w:bookmarkStart w:id="92" w:name="_Toc16504"/>
      <w:bookmarkStart w:id="93" w:name="_Toc9826"/>
      <w:bookmarkStart w:id="94" w:name="_Toc27203"/>
      <w:r>
        <w:rPr>
          <w:rFonts w:hint="eastAsia" w:ascii="楷体" w:hAnsi="楷体" w:eastAsia="楷体" w:cs="楷体"/>
          <w:b/>
          <w:bCs/>
          <w:kern w:val="0"/>
          <w:sz w:val="28"/>
          <w:szCs w:val="28"/>
          <w:highlight w:val="none"/>
        </w:rPr>
        <w:t>陕西四方衡裕项目管理有限公司：</w:t>
      </w:r>
      <w:bookmarkEnd w:id="86"/>
      <w:bookmarkEnd w:id="87"/>
      <w:bookmarkEnd w:id="88"/>
      <w:bookmarkEnd w:id="89"/>
      <w:bookmarkEnd w:id="90"/>
      <w:bookmarkEnd w:id="91"/>
      <w:bookmarkEnd w:id="92"/>
      <w:bookmarkEnd w:id="93"/>
      <w:bookmarkEnd w:id="94"/>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作为参加贵单位组织的</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zh-CN"/>
        </w:rPr>
        <w:t>项目名称）（</w:t>
      </w:r>
      <w:r>
        <w:rPr>
          <w:rFonts w:hint="eastAsia" w:ascii="楷体" w:hAnsi="楷体" w:eastAsia="楷体" w:cs="楷体"/>
          <w:kern w:val="0"/>
          <w:highlight w:val="none"/>
          <w:u w:val="single"/>
        </w:rPr>
        <w:t>采购项目编号</w:t>
      </w:r>
      <w:r>
        <w:rPr>
          <w:rFonts w:hint="eastAsia" w:ascii="楷体" w:hAnsi="楷体" w:eastAsia="楷体" w:cs="楷体"/>
          <w:kern w:val="0"/>
          <w:highlight w:val="none"/>
          <w:u w:val="single"/>
          <w:lang w:val="zh-CN"/>
        </w:rPr>
        <w:t>）</w:t>
      </w:r>
      <w:r>
        <w:rPr>
          <w:rFonts w:hint="eastAsia" w:ascii="楷体" w:hAnsi="楷体" w:eastAsia="楷体" w:cs="楷体"/>
          <w:kern w:val="0"/>
          <w:highlight w:val="none"/>
        </w:rPr>
        <w:t>的投标人，本公司郑重承诺：</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1、在参加本项目投标之前不存在被依法禁止经营行为、财产被接管或冻结的情况，如有隐瞒实情，愿承担一切责任及后果。</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2、近三年受到有关行政主管部门的行政处理、不良行为记录为</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次（没有填零），如有隐瞒实情，愿承担一切责任及后果。</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3、参加本次投标提交的所有证明文件及业绩证明文件是真实的、有效的，如有隐瞒实情，愿承担一切责任及后果。</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 xml:space="preserve">    </w:t>
      </w:r>
    </w:p>
    <w:p>
      <w:pPr>
        <w:widowControl/>
        <w:spacing w:line="360" w:lineRule="auto"/>
        <w:ind w:firstLine="480" w:firstLineChars="200"/>
        <w:jc w:val="both"/>
        <w:rPr>
          <w:rFonts w:hint="eastAsia" w:ascii="楷体" w:hAnsi="楷体" w:eastAsia="楷体" w:cs="楷体"/>
          <w:kern w:val="0"/>
          <w:highlight w:val="none"/>
        </w:rPr>
      </w:pPr>
    </w:p>
    <w:p>
      <w:pPr>
        <w:widowControl/>
        <w:spacing w:line="360" w:lineRule="auto"/>
        <w:ind w:firstLine="480" w:firstLineChars="200"/>
        <w:jc w:val="both"/>
        <w:rPr>
          <w:rFonts w:hint="eastAsia" w:ascii="楷体" w:hAnsi="楷体" w:eastAsia="楷体" w:cs="楷体"/>
          <w:kern w:val="0"/>
          <w:highlight w:val="none"/>
        </w:rPr>
      </w:pP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pPr>
        <w:widowControl/>
        <w:spacing w:line="360" w:lineRule="auto"/>
        <w:ind w:firstLine="480" w:firstLineChars="200"/>
        <w:jc w:val="both"/>
        <w:rPr>
          <w:rFonts w:hint="eastAsia" w:ascii="楷体" w:hAnsi="楷体" w:eastAsia="楷体" w:cs="楷体"/>
          <w:kern w:val="0"/>
          <w:highlight w:val="none"/>
        </w:rPr>
      </w:pPr>
    </w:p>
    <w:p>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pPr>
        <w:widowControl/>
        <w:spacing w:line="360" w:lineRule="auto"/>
        <w:ind w:firstLine="6000" w:firstLineChars="25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pPr>
        <w:rPr>
          <w:rFonts w:hint="eastAsia" w:ascii="楷体" w:hAnsi="楷体" w:eastAsia="楷体" w:cs="楷体"/>
          <w:kern w:val="0"/>
          <w:highlight w:val="none"/>
          <w:lang w:val="zh-CN"/>
        </w:rPr>
      </w:pPr>
      <w:r>
        <w:rPr>
          <w:rFonts w:hint="eastAsia" w:ascii="楷体" w:hAnsi="楷体" w:eastAsia="楷体" w:cs="楷体"/>
          <w:kern w:val="0"/>
          <w:highlight w:val="none"/>
          <w:lang w:val="zh-CN"/>
        </w:rPr>
        <w:br w:type="page"/>
      </w:r>
    </w:p>
    <w:p>
      <w:pPr>
        <w:keepNext/>
        <w:keepLines/>
        <w:widowControl w:val="0"/>
        <w:numPr>
          <w:ilvl w:val="1"/>
          <w:numId w:val="0"/>
        </w:numPr>
        <w:spacing w:before="260" w:after="260" w:line="413" w:lineRule="auto"/>
        <w:ind w:left="480" w:leftChars="200" w:firstLine="562" w:firstLineChars="200"/>
        <w:jc w:val="center"/>
        <w:outlineLvl w:val="1"/>
        <w:rPr>
          <w:rFonts w:hint="eastAsia" w:ascii="楷体" w:hAnsi="楷体" w:eastAsia="楷体" w:cs="楷体"/>
          <w:b/>
          <w:kern w:val="0"/>
          <w:sz w:val="28"/>
          <w:szCs w:val="20"/>
          <w:highlight w:val="none"/>
          <w:lang w:val="zh-CN" w:eastAsia="zh-CN" w:bidi="ar-SA"/>
        </w:rPr>
      </w:pPr>
      <w:r>
        <w:rPr>
          <w:rFonts w:hint="eastAsia" w:ascii="楷体" w:hAnsi="楷体" w:eastAsia="楷体" w:cs="楷体"/>
          <w:b/>
          <w:kern w:val="0"/>
          <w:sz w:val="28"/>
          <w:szCs w:val="20"/>
          <w:highlight w:val="none"/>
          <w:lang w:val="zh-CN" w:eastAsia="zh-CN" w:bidi="ar-SA"/>
        </w:rPr>
        <w:t>投标人企业关系关联承诺书</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1、投标人股东及股权证明。</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2、投标人在本项目投标中，不存在与其它投标人负责人为同一人，有控股、管理等关联关系承诺。</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2-1 管理关系说明：</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我单位管理的具有独立法人的下属单位有：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我单位的上级管理单位有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2-2 股权关系说明：</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我单位控股的单位有</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我单位被</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单位控股。</w:t>
      </w:r>
    </w:p>
    <w:p>
      <w:pPr>
        <w:widowControl/>
        <w:spacing w:line="360" w:lineRule="auto"/>
        <w:ind w:firstLine="480" w:firstLineChars="200"/>
        <w:jc w:val="both"/>
        <w:rPr>
          <w:rFonts w:hint="eastAsia" w:ascii="楷体" w:hAnsi="楷体" w:eastAsia="楷体" w:cs="楷体"/>
          <w:kern w:val="0"/>
          <w:highlight w:val="none"/>
          <w:u w:val="single"/>
        </w:rPr>
      </w:pPr>
      <w:r>
        <w:rPr>
          <w:rFonts w:hint="eastAsia" w:ascii="楷体" w:hAnsi="楷体" w:eastAsia="楷体" w:cs="楷体"/>
          <w:kern w:val="0"/>
          <w:highlight w:val="none"/>
        </w:rPr>
        <w:t>2-3 单位负责人：</w:t>
      </w:r>
      <w:r>
        <w:rPr>
          <w:rFonts w:hint="eastAsia" w:ascii="楷体" w:hAnsi="楷体" w:eastAsia="楷体" w:cs="楷体"/>
          <w:kern w:val="0"/>
          <w:highlight w:val="none"/>
          <w:u w:val="single"/>
        </w:rPr>
        <w:t xml:space="preserve">              </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3、</w:t>
      </w:r>
      <w:r>
        <w:rPr>
          <w:rFonts w:hint="eastAsia" w:ascii="楷体" w:hAnsi="楷体" w:eastAsia="楷体" w:cs="楷体"/>
          <w:kern w:val="0"/>
          <w:highlight w:val="none"/>
          <w:u w:val="single"/>
        </w:rPr>
        <w:t xml:space="preserve">        （是或否） </w:t>
      </w:r>
      <w:r>
        <w:rPr>
          <w:rFonts w:hint="eastAsia" w:ascii="楷体" w:hAnsi="楷体" w:eastAsia="楷体" w:cs="楷体"/>
          <w:kern w:val="0"/>
          <w:highlight w:val="none"/>
        </w:rPr>
        <w:t>为采购项目提供整体设计、规范编制或者项目管理</w:t>
      </w:r>
      <w:r>
        <w:rPr>
          <w:rFonts w:hint="eastAsia" w:ascii="楷体" w:hAnsi="楷体" w:eastAsia="楷体" w:cs="楷体"/>
          <w:kern w:val="0"/>
          <w:highlight w:val="none"/>
          <w:lang w:eastAsia="zh-CN"/>
        </w:rPr>
        <w:t>、</w:t>
      </w:r>
      <w:r>
        <w:rPr>
          <w:rFonts w:hint="eastAsia" w:ascii="楷体" w:hAnsi="楷体" w:eastAsia="楷体" w:cs="楷体"/>
          <w:kern w:val="0"/>
          <w:highlight w:val="none"/>
          <w:lang w:val="en-US" w:eastAsia="zh-CN"/>
        </w:rPr>
        <w:t>监理</w:t>
      </w:r>
      <w:r>
        <w:rPr>
          <w:rFonts w:hint="eastAsia" w:ascii="楷体" w:hAnsi="楷体" w:eastAsia="楷体" w:cs="楷体"/>
          <w:kern w:val="0"/>
          <w:highlight w:val="none"/>
        </w:rPr>
        <w:t>、检测等服务的投标人。</w:t>
      </w:r>
      <w:r>
        <w:rPr>
          <w:rFonts w:hint="eastAsia" w:ascii="楷体" w:hAnsi="楷体" w:eastAsia="楷体" w:cs="楷体"/>
          <w:b/>
          <w:bCs/>
          <w:kern w:val="0"/>
          <w:highlight w:val="none"/>
        </w:rPr>
        <w:t>（如为本项目提供整体设计、规范编制或者项目管理、监理、检测等服务的投标人，不得参加本项目的采购活动。）</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4、其他与本项目有关的利害关系说明：</w:t>
      </w:r>
      <w:r>
        <w:rPr>
          <w:rFonts w:hint="eastAsia" w:ascii="楷体" w:hAnsi="楷体" w:eastAsia="楷体" w:cs="楷体"/>
          <w:kern w:val="0"/>
          <w:highlight w:val="none"/>
          <w:u w:val="single"/>
        </w:rPr>
        <w:t xml:space="preserve">                </w:t>
      </w:r>
    </w:p>
    <w:p>
      <w:pPr>
        <w:widowControl/>
        <w:spacing w:line="360" w:lineRule="auto"/>
        <w:ind w:firstLine="480" w:firstLineChars="200"/>
        <w:jc w:val="both"/>
        <w:rPr>
          <w:rFonts w:hint="eastAsia" w:ascii="楷体" w:hAnsi="楷体" w:eastAsia="楷体" w:cs="楷体"/>
          <w:kern w:val="0"/>
          <w:highlight w:val="none"/>
        </w:rPr>
      </w:pP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rPr>
        <w:t>我单位承诺以上说明真实有效，无虚假内容或隐瞒。</w:t>
      </w:r>
    </w:p>
    <w:p>
      <w:pPr>
        <w:widowControl/>
        <w:spacing w:line="360" w:lineRule="auto"/>
        <w:ind w:firstLine="480" w:firstLineChars="200"/>
        <w:jc w:val="both"/>
        <w:rPr>
          <w:rFonts w:hint="eastAsia" w:ascii="楷体" w:hAnsi="楷体" w:eastAsia="楷体" w:cs="楷体"/>
          <w:kern w:val="0"/>
          <w:highlight w:val="none"/>
        </w:rPr>
      </w:pPr>
    </w:p>
    <w:p>
      <w:pPr>
        <w:widowControl/>
        <w:spacing w:line="360" w:lineRule="auto"/>
        <w:ind w:firstLine="480" w:firstLineChars="200"/>
        <w:jc w:val="both"/>
        <w:rPr>
          <w:rFonts w:hint="eastAsia" w:ascii="楷体" w:hAnsi="楷体" w:eastAsia="楷体" w:cs="楷体"/>
          <w:kern w:val="0"/>
          <w:highlight w:val="none"/>
        </w:rPr>
      </w:pP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pPr>
        <w:widowControl/>
        <w:spacing w:line="360" w:lineRule="auto"/>
        <w:ind w:firstLine="480" w:firstLineChars="200"/>
        <w:jc w:val="both"/>
        <w:rPr>
          <w:rFonts w:hint="eastAsia" w:ascii="楷体" w:hAnsi="楷体" w:eastAsia="楷体" w:cs="楷体"/>
          <w:kern w:val="0"/>
          <w:highlight w:val="none"/>
        </w:rPr>
      </w:pPr>
    </w:p>
    <w:p>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pPr>
        <w:widowControl/>
        <w:spacing w:line="360" w:lineRule="auto"/>
        <w:ind w:firstLine="6000" w:firstLineChars="2500"/>
        <w:jc w:val="both"/>
        <w:rPr>
          <w:rFonts w:hint="eastAsia" w:ascii="楷体" w:hAnsi="楷体" w:eastAsia="楷体" w:cs="楷体"/>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r>
        <w:rPr>
          <w:rFonts w:hint="eastAsia" w:ascii="楷体" w:hAnsi="楷体" w:eastAsia="楷体" w:cs="楷体"/>
          <w:kern w:val="0"/>
          <w:highlight w:val="none"/>
          <w:lang w:val="zh-CN"/>
        </w:rPr>
        <w:t xml:space="preserve"> 年       月      日</w:t>
      </w:r>
    </w:p>
    <w:p>
      <w:pPr>
        <w:jc w:val="center"/>
        <w:rPr>
          <w:rFonts w:hint="eastAsia" w:ascii="楷体" w:hAnsi="楷体" w:eastAsia="楷体" w:cs="楷体"/>
          <w:b/>
          <w:bCs/>
          <w:highlight w:val="none"/>
        </w:rPr>
      </w:pPr>
      <w:r>
        <w:rPr>
          <w:rFonts w:hint="eastAsia" w:ascii="楷体" w:hAnsi="楷体" w:eastAsia="楷体" w:cs="楷体"/>
          <w:b/>
          <w:bCs/>
          <w:highlight w:val="none"/>
        </w:rPr>
        <w:t>质量安全责任承诺书</w:t>
      </w:r>
    </w:p>
    <w:p>
      <w:pPr>
        <w:pStyle w:val="41"/>
        <w:rPr>
          <w:rFonts w:hint="eastAsia"/>
          <w:highlight w:val="none"/>
        </w:rPr>
      </w:pP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为保证本采购项目顺利进行，作为投标人，现郑重承诺：</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1．我方所提供的服务、投入使用的材料等均完全符合国家现行质量、安全、环保标准和要求。</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2．我方将严格按照国家现行相关技术标准及规范、服务标准及规范，在规定的时限内，保质、保量完成项目全部服务内容。</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3．对于因服务质量以及其他服务过程中产生的任何安全事故，我方承担全部责任。</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4．我方提供的服务符合现行的国家、行业、地区、企业标准及要求，标准不一致的，以更为严格的为准，我方对提供的服务等的质量、安全、环保等承担全部责任。</w:t>
      </w:r>
    </w:p>
    <w:p>
      <w:pPr>
        <w:widowControl/>
        <w:spacing w:line="360" w:lineRule="auto"/>
        <w:ind w:firstLine="480" w:firstLineChars="200"/>
        <w:jc w:val="both"/>
        <w:rPr>
          <w:rFonts w:hint="eastAsia" w:ascii="楷体" w:hAnsi="楷体" w:eastAsia="楷体" w:cs="楷体"/>
          <w:kern w:val="0"/>
          <w:highlight w:val="none"/>
          <w:lang w:val="en-US" w:eastAsia="zh-CN"/>
        </w:rPr>
      </w:pPr>
    </w:p>
    <w:p>
      <w:pPr>
        <w:widowControl/>
        <w:spacing w:line="360" w:lineRule="auto"/>
        <w:ind w:firstLine="480" w:firstLineChars="200"/>
        <w:jc w:val="both"/>
        <w:rPr>
          <w:rFonts w:hint="eastAsia" w:ascii="楷体" w:hAnsi="楷体" w:eastAsia="楷体" w:cs="楷体"/>
          <w:kern w:val="0"/>
          <w:highlight w:val="none"/>
        </w:rPr>
      </w:pP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pPr>
        <w:widowControl/>
        <w:spacing w:line="360" w:lineRule="auto"/>
        <w:ind w:firstLine="480" w:firstLineChars="200"/>
        <w:jc w:val="both"/>
        <w:rPr>
          <w:rFonts w:hint="eastAsia" w:ascii="楷体" w:hAnsi="楷体" w:eastAsia="楷体" w:cs="楷体"/>
          <w:kern w:val="0"/>
          <w:highlight w:val="none"/>
        </w:rPr>
      </w:pPr>
    </w:p>
    <w:p>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pPr>
        <w:widowControl/>
        <w:spacing w:line="360" w:lineRule="auto"/>
        <w:ind w:firstLine="6000" w:firstLineChars="25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pPr>
        <w:wordWrap/>
        <w:spacing w:line="240" w:lineRule="auto"/>
        <w:ind w:firstLine="480" w:firstLineChars="200"/>
        <w:jc w:val="both"/>
        <w:rPr>
          <w:rFonts w:hint="eastAsia" w:ascii="楷体" w:hAnsi="楷体" w:eastAsia="楷体" w:cs="楷体"/>
          <w:color w:val="000000"/>
          <w:kern w:val="24"/>
          <w:sz w:val="24"/>
          <w:szCs w:val="24"/>
          <w:highlight w:val="none"/>
          <w:lang w:val="en-US" w:eastAsia="zh-CN" w:bidi="ar-SA"/>
        </w:rPr>
      </w:pPr>
    </w:p>
    <w:p>
      <w:pPr>
        <w:rPr>
          <w:rFonts w:hint="eastAsia" w:ascii="楷体" w:hAnsi="楷体" w:eastAsia="楷体" w:cs="楷体"/>
          <w:highlight w:val="none"/>
        </w:rPr>
      </w:pPr>
      <w:r>
        <w:rPr>
          <w:rFonts w:hint="eastAsia" w:ascii="楷体" w:hAnsi="楷体" w:eastAsia="楷体" w:cs="楷体"/>
          <w:highlight w:val="none"/>
        </w:rPr>
        <w:br w:type="page"/>
      </w:r>
    </w:p>
    <w:p>
      <w:pPr>
        <w:pStyle w:val="51"/>
        <w:ind w:firstLine="2530" w:firstLineChars="900"/>
        <w:rPr>
          <w:rFonts w:hint="eastAsia" w:ascii="楷体" w:hAnsi="楷体" w:eastAsia="楷体" w:cs="楷体"/>
          <w:b/>
          <w:bCs/>
          <w:highlight w:val="none"/>
        </w:rPr>
      </w:pPr>
      <w:r>
        <w:rPr>
          <w:rFonts w:hint="eastAsia" w:ascii="楷体" w:hAnsi="楷体" w:eastAsia="楷体" w:cs="楷体"/>
          <w:b/>
          <w:bCs/>
          <w:highlight w:val="none"/>
        </w:rPr>
        <w:t>参加政府采购活动行为自律承诺书</w:t>
      </w:r>
    </w:p>
    <w:p>
      <w:pPr>
        <w:pStyle w:val="49"/>
        <w:rPr>
          <w:rFonts w:hint="eastAsia"/>
          <w:highlight w:val="none"/>
        </w:rPr>
      </w:pP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作为参加本次政府采购项目的供应商，我方郑重承诺在参与政府采购活动中遵纪守法、公平竞争、诚实守信，如有违反愿承担一切责任及后果：</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1．不与采购人、采购代理机构、政府采购评审专家恶意串通，不向其行贿或提供其他不正当利益；</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2．不与其他供应商恶意串通，采取“围标、串标、陪标”等商业欺诈手段谋取中 标、成 交；</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3．不提供虚假或无效证明文件（包括但不限于资格证明文件、合同及验收文件、检验检测报告、从业人员资格证书、机构或所投产品的各类认证证书等）或虚假材料谋取中 标、成 交；</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4．不采取不正当手段诋毁、排挤其他供应商；</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5．不以不正当理由拒不与采购人签订政府采购合同，或逾期签订政府采购合同，或不按照采购文件确定的事项签订政府采购合同；</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6．不以不正当理由拒绝履行合同义务，不会擅自变更、中止或者终止政府采购合同或将政府采购合同转包；</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7．不在提供商品、服务或工程施工过程中提供假冒伪劣产品，损害采购人的合法权益或公共利益；</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8．不采取捏造事实、提供虚假材料或者以非法手段取得证明材料进行质疑和投诉；</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9．不发生其他有悖于政府采购公开、公平、公正和诚信原则的行为。</w:t>
      </w:r>
    </w:p>
    <w:p>
      <w:pPr>
        <w:widowControl/>
        <w:spacing w:line="360" w:lineRule="auto"/>
        <w:ind w:firstLine="480" w:firstLineChars="200"/>
        <w:jc w:val="both"/>
        <w:rPr>
          <w:rFonts w:hint="eastAsia" w:ascii="楷体" w:hAnsi="楷体" w:eastAsia="楷体" w:cs="楷体"/>
          <w:kern w:val="0"/>
          <w:highlight w:val="none"/>
          <w:lang w:val="en-US" w:eastAsia="zh-CN"/>
        </w:rPr>
      </w:pPr>
      <w:r>
        <w:rPr>
          <w:rFonts w:hint="eastAsia" w:ascii="楷体" w:hAnsi="楷体" w:eastAsia="楷体" w:cs="楷体"/>
          <w:kern w:val="0"/>
          <w:highlight w:val="none"/>
          <w:lang w:val="en-US" w:eastAsia="zh-CN"/>
        </w:rPr>
        <w:t>10．尊重和接受政府采购监督管理部门的监督和采购人、采购代理机构的政府采购工作要求，愿意承担因违约行为给采购人造成的损失。</w:t>
      </w:r>
    </w:p>
    <w:p>
      <w:pPr>
        <w:widowControl/>
        <w:spacing w:line="360" w:lineRule="auto"/>
        <w:ind w:firstLine="480" w:firstLineChars="200"/>
        <w:jc w:val="both"/>
        <w:rPr>
          <w:rFonts w:hint="eastAsia" w:ascii="楷体" w:hAnsi="楷体" w:eastAsia="楷体" w:cs="楷体"/>
          <w:kern w:val="0"/>
          <w:highlight w:val="none"/>
          <w:lang w:val="en-US" w:eastAsia="zh-CN"/>
        </w:rPr>
      </w:pPr>
    </w:p>
    <w:p>
      <w:pPr>
        <w:widowControl/>
        <w:spacing w:line="360" w:lineRule="auto"/>
        <w:ind w:firstLine="480" w:firstLineChars="200"/>
        <w:jc w:val="both"/>
        <w:rPr>
          <w:rFonts w:hint="eastAsia" w:ascii="楷体" w:hAnsi="楷体" w:eastAsia="楷体" w:cs="楷体"/>
          <w:kern w:val="0"/>
          <w:highlight w:val="none"/>
        </w:rPr>
      </w:pP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pPr>
        <w:widowControl/>
        <w:spacing w:line="360" w:lineRule="auto"/>
        <w:ind w:firstLine="480" w:firstLineChars="200"/>
        <w:jc w:val="both"/>
        <w:rPr>
          <w:rFonts w:hint="eastAsia" w:ascii="楷体" w:hAnsi="楷体" w:eastAsia="楷体" w:cs="楷体"/>
          <w:kern w:val="0"/>
          <w:highlight w:val="none"/>
        </w:rPr>
      </w:pPr>
    </w:p>
    <w:p>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rPr>
        <w:t>或</w:t>
      </w: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（签字</w:t>
      </w:r>
      <w:r>
        <w:rPr>
          <w:rFonts w:hint="eastAsia" w:ascii="楷体" w:hAnsi="楷体" w:eastAsia="楷体" w:cs="楷体"/>
          <w:kern w:val="0"/>
          <w:highlight w:val="none"/>
          <w:lang w:val="zh-CN" w:eastAsia="zh-CN"/>
        </w:rPr>
        <w:t>或盖章</w:t>
      </w:r>
      <w:r>
        <w:rPr>
          <w:rFonts w:hint="eastAsia" w:ascii="楷体" w:hAnsi="楷体" w:eastAsia="楷体" w:cs="楷体"/>
          <w:kern w:val="0"/>
          <w:highlight w:val="none"/>
          <w:lang w:val="zh-CN"/>
        </w:rPr>
        <w:t>）</w:t>
      </w:r>
    </w:p>
    <w:p>
      <w:pPr>
        <w:widowControl/>
        <w:spacing w:line="360" w:lineRule="auto"/>
        <w:ind w:firstLine="480" w:firstLineChars="200"/>
        <w:jc w:val="both"/>
        <w:rPr>
          <w:rFonts w:hint="eastAsia" w:ascii="楷体" w:hAnsi="楷体" w:eastAsia="楷体" w:cs="楷体"/>
          <w:kern w:val="0"/>
          <w:highlight w:val="none"/>
        </w:rPr>
      </w:pPr>
      <w:r>
        <w:rPr>
          <w:rFonts w:hint="eastAsia" w:ascii="楷体" w:hAnsi="楷体" w:eastAsia="楷体" w:cs="楷体"/>
          <w:kern w:val="0"/>
          <w:highlight w:val="none"/>
          <w:lang w:val="zh-CN"/>
        </w:rPr>
        <w:t xml:space="preserve">  </w:t>
      </w:r>
    </w:p>
    <w:p>
      <w:pPr>
        <w:widowControl/>
        <w:spacing w:line="360" w:lineRule="auto"/>
        <w:ind w:firstLine="6000" w:firstLineChars="2500"/>
        <w:jc w:val="both"/>
        <w:rPr>
          <w:rFonts w:hint="eastAsia" w:ascii="楷体" w:hAnsi="楷体" w:eastAsia="楷体" w:cs="楷体"/>
          <w:kern w:val="0"/>
          <w:highlight w:val="none"/>
          <w:lang w:val="zh-CN"/>
        </w:rPr>
      </w:pPr>
      <w:r>
        <w:rPr>
          <w:rFonts w:hint="eastAsia" w:ascii="楷体" w:hAnsi="楷体" w:eastAsia="楷体" w:cs="楷体"/>
          <w:kern w:val="0"/>
          <w:highlight w:val="none"/>
          <w:lang w:val="zh-CN"/>
        </w:rPr>
        <w:t xml:space="preserve"> 年       月      日</w:t>
      </w:r>
    </w:p>
    <w:p>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pPr>
        <w:wordWrap/>
        <w:spacing w:line="240" w:lineRule="auto"/>
        <w:ind w:firstLine="0" w:firstLineChars="0"/>
        <w:jc w:val="both"/>
        <w:rPr>
          <w:rFonts w:hint="eastAsia" w:ascii="楷体" w:hAnsi="楷体" w:eastAsia="楷体" w:cs="楷体"/>
          <w:color w:val="000000"/>
          <w:kern w:val="24"/>
          <w:sz w:val="24"/>
          <w:szCs w:val="24"/>
          <w:highlight w:val="none"/>
          <w:lang w:val="en-US" w:eastAsia="zh-CN" w:bidi="ar-SA"/>
        </w:rPr>
      </w:pPr>
    </w:p>
    <w:p>
      <w:pPr>
        <w:pStyle w:val="41"/>
        <w:rPr>
          <w:rFonts w:hint="eastAsia"/>
          <w:highlight w:val="none"/>
          <w:lang w:val="zh-CN"/>
        </w:rPr>
      </w:pPr>
    </w:p>
    <w:p>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kern w:val="0"/>
          <w:sz w:val="28"/>
          <w:szCs w:val="20"/>
          <w:highlight w:val="none"/>
          <w:lang w:val="zh-CN" w:eastAsia="zh-CN" w:bidi="ar-SA"/>
        </w:rPr>
      </w:pPr>
      <w:bookmarkStart w:id="95" w:name="_Toc279_WPSOffice_Level1"/>
      <w:bookmarkStart w:id="96" w:name="_Toc2044"/>
      <w:bookmarkStart w:id="97" w:name="_Toc8652_WPSOffice_Level1"/>
      <w:bookmarkStart w:id="98" w:name="_Toc23295_WPSOffice_Level1"/>
      <w:bookmarkStart w:id="99" w:name="_Toc4252_WPSOffice_Level1"/>
      <w:bookmarkStart w:id="100" w:name="_Toc533610818"/>
      <w:bookmarkStart w:id="101" w:name="_Toc7353_WPSOffice_Level1"/>
      <w:r>
        <w:rPr>
          <w:rFonts w:hint="eastAsia" w:ascii="楷体" w:hAnsi="楷体" w:eastAsia="楷体" w:cs="楷体"/>
          <w:b/>
          <w:kern w:val="0"/>
          <w:sz w:val="28"/>
          <w:szCs w:val="20"/>
          <w:highlight w:val="none"/>
          <w:lang w:val="zh-CN" w:eastAsia="zh-CN" w:bidi="ar-SA"/>
        </w:rPr>
        <w:t>第</w:t>
      </w:r>
      <w:r>
        <w:rPr>
          <w:rFonts w:hint="eastAsia" w:ascii="楷体" w:hAnsi="楷体" w:eastAsia="楷体" w:cs="楷体"/>
          <w:b/>
          <w:kern w:val="0"/>
          <w:sz w:val="28"/>
          <w:szCs w:val="20"/>
          <w:highlight w:val="none"/>
          <w:lang w:val="en-US" w:eastAsia="zh-CN" w:bidi="ar-SA"/>
        </w:rPr>
        <w:t>五</w:t>
      </w:r>
      <w:r>
        <w:rPr>
          <w:rFonts w:hint="eastAsia" w:ascii="楷体" w:hAnsi="楷体" w:eastAsia="楷体" w:cs="楷体"/>
          <w:b/>
          <w:kern w:val="0"/>
          <w:sz w:val="28"/>
          <w:szCs w:val="20"/>
          <w:highlight w:val="none"/>
          <w:lang w:val="zh-CN" w:eastAsia="zh-CN" w:bidi="ar-SA"/>
        </w:rPr>
        <w:t>部分  资格证明</w:t>
      </w:r>
      <w:bookmarkEnd w:id="95"/>
      <w:bookmarkEnd w:id="96"/>
      <w:bookmarkEnd w:id="97"/>
      <w:bookmarkEnd w:id="98"/>
      <w:bookmarkEnd w:id="99"/>
      <w:bookmarkEnd w:id="100"/>
      <w:bookmarkEnd w:id="101"/>
    </w:p>
    <w:p>
      <w:pPr>
        <w:widowControl/>
        <w:spacing w:line="360" w:lineRule="auto"/>
        <w:ind w:firstLine="482" w:firstLineChars="200"/>
        <w:jc w:val="both"/>
        <w:rPr>
          <w:rFonts w:hint="eastAsia" w:ascii="楷体" w:hAnsi="楷体" w:eastAsia="楷体" w:cs="楷体"/>
          <w:b/>
          <w:bCs/>
          <w:kern w:val="0"/>
          <w:highlight w:val="none"/>
        </w:rPr>
      </w:pPr>
      <w:r>
        <w:rPr>
          <w:rFonts w:hint="eastAsia" w:ascii="楷体" w:hAnsi="楷体" w:eastAsia="楷体" w:cs="楷体"/>
          <w:b/>
          <w:bCs/>
          <w:kern w:val="0"/>
          <w:highlight w:val="none"/>
        </w:rPr>
        <w:t>备注：投标文件中资格证明文件须加盖投标人公章，且内容与原件一致，否则按无效响应处理，投标人资格条件详见投标人须知前附表。</w:t>
      </w:r>
    </w:p>
    <w:p>
      <w:pPr>
        <w:widowControl/>
        <w:spacing w:line="360" w:lineRule="auto"/>
        <w:ind w:firstLine="0" w:firstLineChars="0"/>
        <w:jc w:val="both"/>
        <w:rPr>
          <w:rFonts w:hint="eastAsia" w:ascii="楷体" w:hAnsi="楷体" w:eastAsia="楷体" w:cs="楷体"/>
          <w:kern w:val="0"/>
          <w:highlight w:val="none"/>
        </w:rPr>
      </w:pPr>
    </w:p>
    <w:p>
      <w:pPr>
        <w:widowControl w:val="0"/>
        <w:spacing w:line="360" w:lineRule="auto"/>
        <w:ind w:firstLine="496" w:firstLineChars="200"/>
        <w:jc w:val="center"/>
        <w:rPr>
          <w:rFonts w:ascii="宋体" w:hAnsi="宋体" w:eastAsia="楷体" w:cs="Times New Roman"/>
          <w:b/>
          <w:sz w:val="32"/>
          <w:szCs w:val="32"/>
          <w:highlight w:val="none"/>
        </w:rPr>
      </w:pPr>
      <w:bookmarkStart w:id="102" w:name="_Toc5451_WPSOffice_Level2"/>
      <w:r>
        <w:rPr>
          <w:rFonts w:hint="eastAsia" w:ascii="楷体" w:hAnsi="楷体" w:eastAsia="楷体" w:cs="楷体"/>
          <w:spacing w:val="4"/>
          <w:highlight w:val="none"/>
        </w:rPr>
        <w:br w:type="page"/>
      </w:r>
      <w:bookmarkEnd w:id="102"/>
      <w:r>
        <w:rPr>
          <w:rFonts w:hint="eastAsia" w:ascii="楷体" w:hAnsi="楷体" w:eastAsia="楷体" w:cs="楷体"/>
          <w:b/>
          <w:bCs/>
          <w:sz w:val="28"/>
          <w:szCs w:val="28"/>
          <w:highlight w:val="none"/>
          <w:lang w:val="zh-CN"/>
        </w:rPr>
        <w:t>法定代表人（单位负责人/自然人）身份证明</w:t>
      </w:r>
    </w:p>
    <w:p>
      <w:pPr>
        <w:widowControl w:val="0"/>
        <w:autoSpaceDE w:val="0"/>
        <w:autoSpaceDN w:val="0"/>
        <w:adjustRightInd w:val="0"/>
        <w:spacing w:line="360" w:lineRule="auto"/>
        <w:ind w:firstLine="480" w:firstLineChars="200"/>
        <w:jc w:val="right"/>
        <w:rPr>
          <w:rFonts w:ascii="宋体" w:hAnsi="宋体" w:eastAsia="楷体" w:cs="Times New Roman"/>
          <w:szCs w:val="21"/>
          <w:highlight w:val="none"/>
          <w:lang w:val="zh-CN"/>
        </w:rPr>
      </w:pPr>
    </w:p>
    <w:p>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u w:val="single"/>
        </w:rPr>
      </w:pPr>
      <w:r>
        <w:rPr>
          <w:rFonts w:hint="eastAsia" w:ascii="宋体" w:hAnsi="宋体" w:eastAsia="楷体" w:cs="Times New Roman"/>
          <w:szCs w:val="21"/>
          <w:highlight w:val="none"/>
          <w:lang w:val="zh-CN"/>
        </w:rPr>
        <w:t>姓名：</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性别：</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年龄：</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职务：</w:t>
      </w:r>
      <w:r>
        <w:rPr>
          <w:rFonts w:hint="eastAsia" w:ascii="宋体" w:hAnsi="宋体" w:eastAsia="楷体" w:cs="Times New Roman"/>
          <w:szCs w:val="21"/>
          <w:highlight w:val="none"/>
          <w:u w:val="single"/>
        </w:rPr>
        <w:t xml:space="preserve">        </w:t>
      </w:r>
    </w:p>
    <w:p>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系</w:t>
      </w:r>
      <w:r>
        <w:rPr>
          <w:rFonts w:hint="eastAsia" w:ascii="宋体" w:hAnsi="宋体" w:eastAsia="楷体" w:cs="Times New Roman"/>
          <w:szCs w:val="21"/>
          <w:highlight w:val="none"/>
          <w:u w:val="single"/>
        </w:rPr>
        <w:t xml:space="preserve">                         </w:t>
      </w:r>
      <w:r>
        <w:rPr>
          <w:rFonts w:hint="eastAsia" w:ascii="宋体" w:hAnsi="宋体" w:eastAsia="楷体" w:cs="Times New Roman"/>
          <w:szCs w:val="21"/>
          <w:highlight w:val="none"/>
          <w:lang w:val="zh-CN"/>
        </w:rPr>
        <w:t>（</w:t>
      </w:r>
      <w:r>
        <w:rPr>
          <w:rFonts w:hint="eastAsia" w:ascii="宋体" w:hAnsi="宋体" w:eastAsia="楷体" w:cs="Times New Roman"/>
          <w:szCs w:val="21"/>
          <w:highlight w:val="none"/>
        </w:rPr>
        <w:t>投标人</w:t>
      </w:r>
      <w:r>
        <w:rPr>
          <w:rFonts w:hint="eastAsia" w:ascii="宋体" w:hAnsi="宋体" w:eastAsia="楷体" w:cs="Times New Roman"/>
          <w:szCs w:val="21"/>
          <w:highlight w:val="none"/>
          <w:lang w:val="zh-CN"/>
        </w:rPr>
        <w:t>名称）的法定代表人（单位负责人）。</w:t>
      </w:r>
    </w:p>
    <w:p>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特此证明。</w:t>
      </w:r>
    </w:p>
    <w:p>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附：法定代表人（单位负责人）身份证复印件。</w:t>
      </w:r>
    </w:p>
    <w:p>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p>
    <w:p>
      <w:pPr>
        <w:widowControl w:val="0"/>
        <w:autoSpaceDE w:val="0"/>
        <w:autoSpaceDN w:val="0"/>
        <w:adjustRightInd w:val="0"/>
        <w:spacing w:line="360" w:lineRule="auto"/>
        <w:ind w:right="105" w:firstLine="480" w:firstLineChars="200"/>
        <w:jc w:val="left"/>
        <w:rPr>
          <w:rFonts w:ascii="宋体" w:hAnsi="宋体" w:eastAsia="楷体" w:cs="Times New Roman"/>
          <w:szCs w:val="21"/>
          <w:highlight w:val="none"/>
          <w:lang w:val="zh-CN"/>
        </w:rPr>
      </w:pPr>
      <w:r>
        <w:rPr>
          <w:rFonts w:hint="eastAsia" w:ascii="宋体" w:hAnsi="宋体" w:eastAsia="楷体" w:cs="Times New Roman"/>
          <w:szCs w:val="21"/>
          <w:highlight w:val="none"/>
          <w:lang w:val="zh-CN"/>
        </w:rPr>
        <w:t>注：自然人</w:t>
      </w:r>
      <w:r>
        <w:rPr>
          <w:rFonts w:hint="eastAsia" w:ascii="宋体" w:hAnsi="宋体" w:eastAsia="楷体" w:cs="Times New Roman"/>
          <w:szCs w:val="21"/>
          <w:highlight w:val="none"/>
        </w:rPr>
        <w:t>投标</w:t>
      </w:r>
      <w:r>
        <w:rPr>
          <w:rFonts w:hint="eastAsia" w:ascii="宋体" w:hAnsi="宋体" w:eastAsia="楷体" w:cs="Times New Roman"/>
          <w:szCs w:val="21"/>
          <w:highlight w:val="none"/>
          <w:lang w:val="zh-CN"/>
        </w:rPr>
        <w:t>的此处只附身份证复印件。</w:t>
      </w:r>
    </w:p>
    <w:p>
      <w:pPr>
        <w:widowControl/>
        <w:spacing w:line="360" w:lineRule="auto"/>
        <w:ind w:firstLine="480" w:firstLineChars="200"/>
        <w:jc w:val="both"/>
        <w:rPr>
          <w:rFonts w:ascii="楷体" w:hAnsi="楷体" w:eastAsia="楷体" w:cs="楷体"/>
          <w:kern w:val="0"/>
          <w:highlight w:val="none"/>
          <w:lang w:val="zh-CN"/>
        </w:rPr>
      </w:pPr>
    </w:p>
    <w:p>
      <w:pPr>
        <w:widowControl/>
        <w:spacing w:line="360" w:lineRule="auto"/>
        <w:ind w:firstLine="480" w:firstLineChars="200"/>
        <w:jc w:val="both"/>
        <w:rPr>
          <w:rFonts w:ascii="楷体" w:hAnsi="楷体" w:eastAsia="楷体" w:cs="楷体"/>
          <w:kern w:val="0"/>
          <w:highlight w:val="none"/>
          <w:lang w:val="zh-CN"/>
        </w:rPr>
      </w:pPr>
    </w:p>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投标人全称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（公章）</w:t>
      </w:r>
    </w:p>
    <w:p>
      <w:pPr>
        <w:widowControl/>
        <w:spacing w:line="360" w:lineRule="auto"/>
        <w:ind w:firstLine="480" w:firstLineChars="200"/>
        <w:jc w:val="both"/>
        <w:rPr>
          <w:rFonts w:ascii="楷体" w:hAnsi="楷体" w:eastAsia="楷体" w:cs="楷体"/>
          <w:kern w:val="0"/>
          <w:highlight w:val="none"/>
          <w:lang w:val="zh-CN"/>
        </w:rPr>
      </w:pPr>
    </w:p>
    <w:p>
      <w:pPr>
        <w:widowControl/>
        <w:spacing w:line="360" w:lineRule="auto"/>
        <w:ind w:firstLine="2160" w:firstLineChars="900"/>
        <w:jc w:val="both"/>
        <w:rPr>
          <w:rFonts w:ascii="楷体" w:hAnsi="楷体" w:eastAsia="楷体" w:cs="楷体"/>
          <w:kern w:val="0"/>
          <w:highlight w:val="none"/>
          <w:lang w:val="zh-CN"/>
        </w:rPr>
      </w:pPr>
      <w:r>
        <w:rPr>
          <w:rFonts w:hint="eastAsia" w:ascii="楷体" w:hAnsi="楷体" w:eastAsia="楷体" w:cs="楷体"/>
          <w:kern w:val="0"/>
          <w:highlight w:val="none"/>
          <w:lang w:val="zh-CN"/>
        </w:rPr>
        <w:t>年       月      日</w:t>
      </w:r>
    </w:p>
    <w:p>
      <w:pPr>
        <w:widowControl w:val="0"/>
        <w:spacing w:line="360" w:lineRule="auto"/>
        <w:ind w:firstLine="496" w:firstLineChars="200"/>
        <w:jc w:val="both"/>
        <w:rPr>
          <w:rFonts w:ascii="Calibri" w:hAnsi="Calibri" w:eastAsia="楷体" w:cs="Times New Roman"/>
          <w:b/>
          <w:bCs/>
          <w:sz w:val="28"/>
          <w:szCs w:val="28"/>
          <w:highlight w:val="none"/>
          <w:lang w:val="zh-CN"/>
        </w:rPr>
      </w:pPr>
      <w:r>
        <w:rPr>
          <w:rFonts w:hint="eastAsia" w:ascii="楷体" w:hAnsi="楷体" w:eastAsia="楷体" w:cs="楷体"/>
          <w:spacing w:val="4"/>
          <w:highlight w:val="none"/>
        </w:rPr>
        <w:br w:type="page"/>
      </w:r>
    </w:p>
    <w:p>
      <w:pPr>
        <w:widowControl w:val="0"/>
        <w:spacing w:line="360" w:lineRule="auto"/>
        <w:ind w:firstLine="0" w:firstLineChars="0"/>
        <w:jc w:val="center"/>
        <w:rPr>
          <w:rFonts w:ascii="Calibri" w:hAnsi="Calibri" w:eastAsia="楷体" w:cs="Times New Roman"/>
          <w:b/>
          <w:bCs/>
          <w:sz w:val="28"/>
          <w:szCs w:val="28"/>
          <w:highlight w:val="none"/>
        </w:rPr>
      </w:pPr>
      <w:r>
        <w:rPr>
          <w:rFonts w:hint="eastAsia" w:ascii="Calibri" w:hAnsi="Calibri" w:eastAsia="楷体" w:cs="Times New Roman"/>
          <w:b/>
          <w:bCs/>
          <w:sz w:val="28"/>
          <w:szCs w:val="28"/>
          <w:highlight w:val="none"/>
          <w:lang w:val="zh-CN"/>
        </w:rPr>
        <w:t>法定代表人授权书</w:t>
      </w:r>
    </w:p>
    <w:p>
      <w:pPr>
        <w:widowControl/>
        <w:spacing w:line="360" w:lineRule="auto"/>
        <w:ind w:firstLine="482" w:firstLineChars="200"/>
        <w:jc w:val="both"/>
        <w:rPr>
          <w:rFonts w:ascii="楷体" w:hAnsi="楷体" w:eastAsia="楷体" w:cs="楷体"/>
          <w:b/>
          <w:bCs/>
          <w:kern w:val="0"/>
          <w:highlight w:val="none"/>
        </w:rPr>
      </w:pPr>
    </w:p>
    <w:p>
      <w:pPr>
        <w:widowControl/>
        <w:spacing w:line="360" w:lineRule="auto"/>
        <w:ind w:firstLine="0" w:firstLineChars="0"/>
        <w:jc w:val="left"/>
        <w:rPr>
          <w:rFonts w:ascii="楷体" w:hAnsi="楷体" w:eastAsia="楷体" w:cs="楷体"/>
          <w:kern w:val="0"/>
          <w:highlight w:val="none"/>
        </w:rPr>
      </w:pPr>
      <w:r>
        <w:rPr>
          <w:rFonts w:hint="eastAsia" w:ascii="楷体" w:hAnsi="楷体" w:eastAsia="楷体" w:cs="楷体"/>
          <w:kern w:val="0"/>
          <w:highlight w:val="none"/>
          <w:lang w:val="zh-CN"/>
        </w:rPr>
        <w:t>陕西四方衡裕项目管理有限公司：</w:t>
      </w:r>
    </w:p>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注册于</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lang w:val="en-US" w:eastAsia="zh-CN"/>
        </w:rPr>
        <w:t>批准机关名称</w:t>
      </w:r>
      <w:r>
        <w:rPr>
          <w:rFonts w:hint="eastAsia" w:ascii="楷体" w:hAnsi="楷体" w:eastAsia="楷体" w:cs="楷体"/>
          <w:kern w:val="0"/>
          <w:highlight w:val="none"/>
          <w:u w:val="single"/>
          <w:lang w:val="zh-CN"/>
        </w:rPr>
        <w:t>）</w:t>
      </w:r>
      <w:r>
        <w:rPr>
          <w:rFonts w:hint="eastAsia" w:ascii="楷体" w:hAnsi="楷体" w:eastAsia="楷体" w:cs="楷体"/>
          <w:kern w:val="0"/>
          <w:highlight w:val="none"/>
          <w:lang w:val="zh-CN"/>
        </w:rPr>
        <w:t>之</w:t>
      </w:r>
      <w:r>
        <w:rPr>
          <w:rFonts w:hint="eastAsia" w:ascii="楷体" w:hAnsi="楷体" w:eastAsia="楷体" w:cs="楷体"/>
          <w:kern w:val="0"/>
          <w:highlight w:val="none"/>
          <w:u w:val="single"/>
          <w:lang w:val="zh-CN"/>
        </w:rPr>
        <w:t>（投标人全称）</w:t>
      </w:r>
      <w:r>
        <w:rPr>
          <w:rFonts w:hint="eastAsia" w:ascii="楷体" w:hAnsi="楷体" w:eastAsia="楷体" w:cs="楷体"/>
          <w:kern w:val="0"/>
          <w:highlight w:val="none"/>
          <w:lang w:val="zh-CN"/>
        </w:rPr>
        <w:t>法人代表</w:t>
      </w:r>
      <w:r>
        <w:rPr>
          <w:rFonts w:hint="eastAsia" w:ascii="楷体" w:hAnsi="楷体" w:eastAsia="楷体" w:cs="楷体"/>
          <w:kern w:val="0"/>
          <w:highlight w:val="none"/>
          <w:u w:val="single"/>
          <w:lang w:val="zh-CN"/>
        </w:rPr>
        <w:t>（姓名、职务）</w:t>
      </w:r>
      <w:r>
        <w:rPr>
          <w:rFonts w:hint="eastAsia" w:ascii="楷体" w:hAnsi="楷体" w:eastAsia="楷体" w:cs="楷体"/>
          <w:kern w:val="0"/>
          <w:highlight w:val="none"/>
          <w:lang w:val="zh-CN"/>
        </w:rPr>
        <w:t>授权</w:t>
      </w:r>
      <w:r>
        <w:rPr>
          <w:rFonts w:hint="eastAsia" w:ascii="楷体" w:hAnsi="楷体" w:eastAsia="楷体" w:cs="楷体"/>
          <w:kern w:val="0"/>
          <w:highlight w:val="none"/>
          <w:u w:val="single"/>
          <w:lang w:val="zh-CN"/>
        </w:rPr>
        <w:t>（授权代表姓名、职务）</w:t>
      </w:r>
      <w:r>
        <w:rPr>
          <w:rFonts w:hint="eastAsia" w:ascii="楷体" w:hAnsi="楷体" w:eastAsia="楷体" w:cs="楷体"/>
          <w:kern w:val="0"/>
          <w:highlight w:val="none"/>
          <w:lang w:val="zh-CN"/>
        </w:rPr>
        <w:t>为本公司的合法代理人，就</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采购</w:t>
      </w:r>
      <w:r>
        <w:rPr>
          <w:rFonts w:hint="eastAsia" w:ascii="楷体" w:hAnsi="楷体" w:eastAsia="楷体" w:cs="楷体"/>
          <w:kern w:val="0"/>
          <w:highlight w:val="none"/>
          <w:u w:val="single"/>
          <w:lang w:val="zh-CN"/>
        </w:rPr>
        <w:t>项目名称）（</w:t>
      </w:r>
      <w:r>
        <w:rPr>
          <w:rFonts w:hint="eastAsia" w:ascii="楷体" w:hAnsi="楷体" w:eastAsia="楷体" w:cs="楷体"/>
          <w:kern w:val="0"/>
          <w:highlight w:val="none"/>
          <w:u w:val="single"/>
        </w:rPr>
        <w:t>采购项目编号</w:t>
      </w:r>
      <w:r>
        <w:rPr>
          <w:rFonts w:hint="eastAsia" w:ascii="楷体" w:hAnsi="楷体" w:eastAsia="楷体" w:cs="楷体"/>
          <w:kern w:val="0"/>
          <w:highlight w:val="none"/>
          <w:u w:val="singl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的</w:t>
      </w:r>
      <w:r>
        <w:rPr>
          <w:rFonts w:hint="eastAsia" w:ascii="楷体" w:hAnsi="楷体" w:eastAsia="楷体" w:cs="楷体"/>
          <w:kern w:val="0"/>
          <w:highlight w:val="none"/>
        </w:rPr>
        <w:t>投标</w:t>
      </w:r>
      <w:r>
        <w:rPr>
          <w:rFonts w:hint="eastAsia" w:ascii="楷体" w:hAnsi="楷体" w:eastAsia="楷体" w:cs="楷体"/>
          <w:kern w:val="0"/>
          <w:highlight w:val="none"/>
          <w:lang w:val="zh-CN"/>
        </w:rPr>
        <w:t>及合同的执行和完成，以本公司的名义处理一切与之有关的事宜。</w:t>
      </w:r>
    </w:p>
    <w:p>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附：</w:t>
      </w:r>
    </w:p>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授权代表：</w:t>
      </w:r>
      <w:r>
        <w:rPr>
          <w:rFonts w:hint="eastAsia" w:ascii="楷体" w:hAnsi="楷体" w:eastAsia="楷体" w:cs="楷体"/>
          <w:kern w:val="0"/>
          <w:highlight w:val="none"/>
          <w:u w:val="single"/>
        </w:rPr>
        <w:t xml:space="preserve">              </w:t>
      </w:r>
    </w:p>
    <w:p>
      <w:pPr>
        <w:widowControl/>
        <w:spacing w:line="360" w:lineRule="auto"/>
        <w:ind w:firstLine="480" w:firstLineChars="200"/>
        <w:jc w:val="both"/>
        <w:rPr>
          <w:rFonts w:ascii="楷体" w:hAnsi="楷体" w:eastAsia="楷体" w:cs="楷体"/>
          <w:kern w:val="0"/>
          <w:highlight w:val="none"/>
          <w:u w:val="single"/>
        </w:rPr>
      </w:pPr>
      <w:r>
        <w:rPr>
          <w:rFonts w:hint="eastAsia" w:ascii="楷体" w:hAnsi="楷体" w:eastAsia="楷体" w:cs="楷体"/>
          <w:kern w:val="0"/>
          <w:highlight w:val="none"/>
          <w:lang w:val="zh-CN"/>
        </w:rPr>
        <w:t>职</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务：</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身份证号码：</w:t>
      </w:r>
      <w:r>
        <w:rPr>
          <w:rFonts w:hint="eastAsia" w:ascii="楷体" w:hAnsi="楷体" w:eastAsia="楷体" w:cs="楷体"/>
          <w:kern w:val="0"/>
          <w:highlight w:val="none"/>
          <w:u w:val="single"/>
        </w:rPr>
        <w:t xml:space="preserve">                      </w:t>
      </w:r>
    </w:p>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通讯地址：</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邮政编码：</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p>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电</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话：</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传真</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p>
    <w:p>
      <w:pPr>
        <w:widowControl/>
        <w:spacing w:line="360" w:lineRule="auto"/>
        <w:ind w:firstLine="480" w:firstLineChars="200"/>
        <w:jc w:val="both"/>
        <w:rPr>
          <w:rFonts w:ascii="楷体" w:hAnsi="楷体" w:eastAsia="楷体" w:cs="楷体"/>
          <w:kern w:val="0"/>
          <w:highlight w:val="none"/>
          <w:lang w:val="zh-CN"/>
        </w:rPr>
      </w:pPr>
    </w:p>
    <w:tbl>
      <w:tblPr>
        <w:tblStyle w:val="32"/>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center"/>
              <w:rPr>
                <w:rFonts w:ascii="Calibri" w:hAnsi="Calibri" w:eastAsia="楷体" w:cs="Times New Roman"/>
                <w:highlight w:val="none"/>
                <w:lang w:val="zh-CN"/>
              </w:rPr>
            </w:pPr>
          </w:p>
          <w:p>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法定代表人身份证复印件</w:t>
            </w:r>
          </w:p>
          <w:p>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pPr>
              <w:widowControl/>
              <w:spacing w:line="360" w:lineRule="auto"/>
              <w:ind w:firstLine="480" w:firstLineChars="200"/>
              <w:jc w:val="center"/>
              <w:rPr>
                <w:rFonts w:ascii="Calibri" w:hAnsi="Calibri" w:eastAsia="楷体" w:cs="Times New Roman"/>
                <w:highlight w:val="none"/>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center"/>
              <w:rPr>
                <w:rFonts w:ascii="Calibri" w:hAnsi="Calibri" w:eastAsia="楷体" w:cs="Times New Roman"/>
                <w:highlight w:val="none"/>
                <w:lang w:val="zh-CN"/>
              </w:rPr>
            </w:pPr>
          </w:p>
          <w:p>
            <w:pPr>
              <w:widowControl/>
              <w:spacing w:line="360" w:lineRule="auto"/>
              <w:ind w:firstLine="0" w:firstLineChars="0"/>
              <w:jc w:val="center"/>
              <w:rPr>
                <w:rFonts w:ascii="楷体" w:hAnsi="楷体" w:eastAsia="楷体" w:cs="楷体"/>
                <w:highlight w:val="none"/>
                <w:lang w:val="zh-CN"/>
              </w:rPr>
            </w:pPr>
            <w:r>
              <w:rPr>
                <w:rFonts w:hint="eastAsia" w:ascii="楷体" w:hAnsi="楷体" w:eastAsia="楷体" w:cs="楷体"/>
                <w:highlight w:val="none"/>
                <w:lang w:val="zh-CN"/>
              </w:rPr>
              <w:t>授权代表身份证复印件</w:t>
            </w:r>
          </w:p>
          <w:p>
            <w:pPr>
              <w:widowControl/>
              <w:spacing w:line="360" w:lineRule="auto"/>
              <w:ind w:firstLine="0" w:firstLineChars="0"/>
              <w:jc w:val="center"/>
              <w:rPr>
                <w:rFonts w:ascii="Calibri" w:hAnsi="Calibri" w:eastAsia="楷体" w:cs="Times New Roman"/>
                <w:highlight w:val="none"/>
                <w:lang w:val="zh-CN"/>
              </w:rPr>
            </w:pPr>
            <w:r>
              <w:rPr>
                <w:rFonts w:hint="eastAsia" w:ascii="楷体" w:hAnsi="楷体" w:eastAsia="楷体" w:cs="楷体"/>
                <w:kern w:val="0"/>
                <w:highlight w:val="none"/>
              </w:rPr>
              <w:t>（正面及反面）</w:t>
            </w:r>
          </w:p>
          <w:p>
            <w:pPr>
              <w:widowControl w:val="0"/>
              <w:spacing w:line="360" w:lineRule="auto"/>
              <w:ind w:firstLine="0" w:firstLineChars="0"/>
              <w:jc w:val="center"/>
              <w:rPr>
                <w:rFonts w:ascii="楷体_GB2312" w:hAnsi="Copperplate Gothic Bold" w:eastAsia="楷体_GB2312" w:cs="Times New Roman"/>
                <w:sz w:val="28"/>
                <w:highlight w:val="none"/>
              </w:rPr>
            </w:pPr>
          </w:p>
        </w:tc>
      </w:tr>
    </w:tbl>
    <w:p>
      <w:pPr>
        <w:widowControl/>
        <w:spacing w:line="360" w:lineRule="auto"/>
        <w:ind w:firstLine="480" w:firstLineChars="200"/>
        <w:jc w:val="both"/>
        <w:rPr>
          <w:rFonts w:ascii="楷体" w:hAnsi="楷体" w:eastAsia="楷体" w:cs="楷体"/>
          <w:kern w:val="0"/>
          <w:highlight w:val="none"/>
        </w:rPr>
      </w:pPr>
    </w:p>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rPr>
        <w:t xml:space="preserve"> </w:t>
      </w:r>
    </w:p>
    <w:p>
      <w:pPr>
        <w:widowControl/>
        <w:spacing w:line="360" w:lineRule="auto"/>
        <w:ind w:firstLine="480" w:firstLineChars="200"/>
        <w:jc w:val="both"/>
        <w:rPr>
          <w:rFonts w:ascii="楷体" w:hAnsi="楷体" w:eastAsia="楷体" w:cs="楷体"/>
          <w:kern w:val="0"/>
          <w:highlight w:val="none"/>
        </w:rPr>
      </w:pPr>
      <w:r>
        <w:rPr>
          <w:rFonts w:hint="eastAsia" w:ascii="楷体" w:hAnsi="楷体" w:eastAsia="楷体" w:cs="楷体"/>
          <w:kern w:val="0"/>
          <w:highlight w:val="none"/>
          <w:lang w:val="zh-CN"/>
        </w:rPr>
        <w:t>投标人</w:t>
      </w:r>
      <w:r>
        <w:rPr>
          <w:rFonts w:hint="eastAsia" w:ascii="楷体" w:hAnsi="楷体" w:eastAsia="楷体" w:cs="楷体"/>
          <w:kern w:val="0"/>
          <w:highlight w:val="none"/>
        </w:rPr>
        <w:t>全称</w:t>
      </w:r>
      <w:r>
        <w:rPr>
          <w:rFonts w:hint="eastAsia" w:ascii="楷体" w:hAnsi="楷体" w:eastAsia="楷体" w:cs="楷体"/>
          <w:kern w:val="0"/>
          <w:highlight w:val="none"/>
          <w:lang w:val="zh-CN"/>
        </w:rPr>
        <w:t>：</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（公章）</w:t>
      </w:r>
    </w:p>
    <w:p>
      <w:pPr>
        <w:widowControl/>
        <w:spacing w:line="360" w:lineRule="auto"/>
        <w:ind w:firstLine="480" w:firstLineChars="200"/>
        <w:jc w:val="both"/>
        <w:rPr>
          <w:rFonts w:ascii="楷体" w:hAnsi="楷体" w:eastAsia="楷体" w:cs="楷体"/>
          <w:kern w:val="0"/>
          <w:highlight w:val="none"/>
          <w:lang w:val="zh-CN"/>
        </w:rPr>
      </w:pPr>
    </w:p>
    <w:p>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法定代表人：</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lang w:val="zh-CN"/>
        </w:rPr>
        <w:t xml:space="preserve"> </w:t>
      </w:r>
      <w:r>
        <w:rPr>
          <w:rFonts w:hint="eastAsia" w:ascii="楷体" w:hAnsi="楷体" w:eastAsia="楷体" w:cs="楷体"/>
          <w:kern w:val="0"/>
          <w:highlight w:val="none"/>
        </w:rPr>
        <w:t xml:space="preserve"> </w:t>
      </w:r>
      <w:r>
        <w:rPr>
          <w:rFonts w:hint="eastAsia" w:ascii="楷体" w:hAnsi="楷体" w:eastAsia="楷体" w:cs="楷体"/>
          <w:kern w:val="0"/>
          <w:highlight w:val="none"/>
          <w:lang w:val="zh-CN"/>
        </w:rPr>
        <w:t>（签</w:t>
      </w:r>
      <w:r>
        <w:rPr>
          <w:rFonts w:hint="eastAsia" w:ascii="楷体" w:hAnsi="楷体" w:eastAsia="楷体" w:cs="楷体"/>
          <w:kern w:val="0"/>
          <w:highlight w:val="none"/>
        </w:rPr>
        <w:t>字或盖章</w:t>
      </w:r>
      <w:r>
        <w:rPr>
          <w:rFonts w:hint="eastAsia" w:ascii="楷体" w:hAnsi="楷体" w:eastAsia="楷体" w:cs="楷体"/>
          <w:kern w:val="0"/>
          <w:highlight w:val="none"/>
          <w:lang w:val="zh-CN"/>
        </w:rPr>
        <w:t>）</w:t>
      </w:r>
    </w:p>
    <w:p>
      <w:pPr>
        <w:keepNext/>
        <w:keepLines/>
        <w:widowControl w:val="0"/>
        <w:numPr>
          <w:ilvl w:val="3"/>
          <w:numId w:val="0"/>
        </w:numPr>
        <w:spacing w:before="280" w:after="290" w:line="372" w:lineRule="auto"/>
        <w:ind w:firstLine="480" w:firstLineChars="200"/>
        <w:jc w:val="both"/>
        <w:outlineLvl w:val="3"/>
        <w:rPr>
          <w:rFonts w:ascii="楷体" w:hAnsi="楷体" w:eastAsia="楷体" w:cs="楷体"/>
          <w:kern w:val="0"/>
          <w:highlight w:val="none"/>
        </w:rPr>
      </w:pPr>
      <w:r>
        <w:rPr>
          <w:rFonts w:hint="eastAsia" w:ascii="楷体" w:hAnsi="楷体" w:eastAsia="楷体" w:cs="楷体"/>
          <w:kern w:val="0"/>
          <w:highlight w:val="none"/>
        </w:rPr>
        <w:t>日      期：</w:t>
      </w:r>
      <w:r>
        <w:rPr>
          <w:rFonts w:hint="eastAsia" w:ascii="楷体" w:hAnsi="楷体" w:eastAsia="黑体" w:cs="楷体"/>
          <w:b/>
          <w:kern w:val="0"/>
          <w:sz w:val="28"/>
          <w:highlight w:val="none"/>
          <w:u w:val="single"/>
        </w:rPr>
        <w:t xml:space="preserve">                      </w:t>
      </w:r>
    </w:p>
    <w:p>
      <w:pPr>
        <w:widowControl/>
        <w:spacing w:line="360" w:lineRule="auto"/>
        <w:ind w:firstLine="480" w:firstLineChars="200"/>
        <w:jc w:val="both"/>
        <w:rPr>
          <w:rFonts w:ascii="楷体" w:hAnsi="楷体" w:eastAsia="楷体" w:cs="楷体"/>
          <w:kern w:val="0"/>
          <w:highlight w:val="none"/>
          <w:lang w:val="zh-CN"/>
        </w:rPr>
      </w:pPr>
      <w:r>
        <w:rPr>
          <w:rFonts w:hint="eastAsia" w:ascii="楷体" w:hAnsi="楷体" w:eastAsia="楷体" w:cs="楷体"/>
          <w:kern w:val="0"/>
          <w:highlight w:val="none"/>
          <w:lang w:val="zh-CN"/>
        </w:rPr>
        <w:t>本授权书有效期自</w:t>
      </w:r>
      <w:r>
        <w:rPr>
          <w:rFonts w:hint="eastAsia" w:ascii="楷体" w:hAnsi="楷体" w:eastAsia="楷体" w:cs="楷体"/>
          <w:kern w:val="0"/>
          <w:highlight w:val="none"/>
        </w:rPr>
        <w:t>开标</w:t>
      </w:r>
      <w:r>
        <w:rPr>
          <w:rFonts w:hint="eastAsia" w:ascii="楷体" w:hAnsi="楷体" w:eastAsia="楷体" w:cs="楷体"/>
          <w:kern w:val="0"/>
          <w:highlight w:val="none"/>
          <w:lang w:val="zh-CN"/>
        </w:rPr>
        <w:t>之日起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日历日</w:t>
      </w:r>
      <w:r>
        <w:rPr>
          <w:rFonts w:hint="eastAsia" w:ascii="楷体" w:hAnsi="楷体" w:eastAsia="楷体" w:cs="楷体"/>
          <w:kern w:val="0"/>
          <w:highlight w:val="none"/>
          <w:lang w:val="zh-CN"/>
        </w:rPr>
        <w:t>；特此声明。</w:t>
      </w:r>
    </w:p>
    <w:p>
      <w:pPr>
        <w:widowControl/>
        <w:spacing w:line="360" w:lineRule="auto"/>
        <w:ind w:firstLine="480" w:firstLineChars="200"/>
        <w:jc w:val="both"/>
        <w:rPr>
          <w:rFonts w:ascii="楷体" w:hAnsi="楷体" w:eastAsia="楷体" w:cs="楷体"/>
          <w:b/>
          <w:bCs/>
          <w:kern w:val="0"/>
          <w:highlight w:val="none"/>
          <w:lang w:val="zh-CN"/>
        </w:rPr>
      </w:pPr>
      <w:r>
        <w:rPr>
          <w:rFonts w:hint="eastAsia" w:ascii="楷体" w:hAnsi="楷体" w:eastAsia="楷体" w:cs="楷体"/>
          <w:kern w:val="0"/>
          <w:highlight w:val="none"/>
          <w:lang w:val="zh-CN"/>
        </w:rPr>
        <w:t>（须与投标文件有效期一致，不少于</w:t>
      </w:r>
      <w:r>
        <w:rPr>
          <w:rFonts w:hint="eastAsia" w:ascii="楷体" w:hAnsi="楷体" w:eastAsia="楷体" w:cs="楷体"/>
          <w:kern w:val="0"/>
          <w:highlight w:val="none"/>
        </w:rPr>
        <w:t>90日历日</w:t>
      </w:r>
      <w:r>
        <w:rPr>
          <w:rFonts w:hint="eastAsia" w:ascii="楷体" w:hAnsi="楷体" w:eastAsia="楷体" w:cs="楷体"/>
          <w:kern w:val="0"/>
          <w:highlight w:val="none"/>
          <w:lang w:val="zh-CN"/>
        </w:rPr>
        <w:t>）</w:t>
      </w:r>
      <w:r>
        <w:rPr>
          <w:rFonts w:hint="eastAsia" w:ascii="楷体" w:hAnsi="楷体" w:eastAsia="楷体" w:cs="楷体"/>
          <w:b/>
          <w:bCs/>
          <w:kern w:val="0"/>
          <w:highlight w:val="none"/>
          <w:lang w:val="zh-CN"/>
        </w:rPr>
        <w:br w:type="page"/>
      </w:r>
      <w:bookmarkStart w:id="103" w:name="_Toc31352_WPSOffice_Level2"/>
    </w:p>
    <w:p>
      <w:pPr>
        <w:widowControl/>
        <w:spacing w:line="360" w:lineRule="auto"/>
        <w:ind w:firstLine="0" w:firstLineChars="0"/>
        <w:jc w:val="center"/>
        <w:rPr>
          <w:rFonts w:ascii="楷体" w:hAnsi="楷体" w:eastAsia="楷体" w:cs="楷体"/>
          <w:b/>
          <w:bCs/>
          <w:kern w:val="0"/>
          <w:highlight w:val="none"/>
          <w:lang w:val="zh-CN"/>
        </w:rPr>
      </w:pPr>
      <w:bookmarkStart w:id="104" w:name="_Toc11640_WPSOffice_Level2"/>
      <w:r>
        <w:rPr>
          <w:rFonts w:hint="eastAsia" w:ascii="楷体" w:hAnsi="楷体" w:eastAsia="楷体" w:cs="楷体"/>
          <w:b/>
          <w:bCs/>
          <w:kern w:val="0"/>
          <w:sz w:val="28"/>
          <w:szCs w:val="28"/>
          <w:highlight w:val="none"/>
          <w:lang w:val="zh-CN"/>
        </w:rPr>
        <w:t>授权代表本单位证明</w:t>
      </w:r>
      <w:bookmarkEnd w:id="103"/>
      <w:bookmarkEnd w:id="104"/>
    </w:p>
    <w:p>
      <w:pPr>
        <w:widowControl/>
        <w:spacing w:line="360" w:lineRule="auto"/>
        <w:ind w:firstLine="480" w:firstLineChars="200"/>
        <w:jc w:val="both"/>
        <w:rPr>
          <w:rFonts w:ascii="楷体" w:hAnsi="楷体" w:eastAsia="楷体" w:cs="楷体"/>
          <w:kern w:val="0"/>
          <w:highlight w:val="none"/>
          <w:lang w:val="zh-CN"/>
        </w:rPr>
      </w:pPr>
    </w:p>
    <w:p>
      <w:pPr>
        <w:widowControl/>
        <w:spacing w:line="360" w:lineRule="auto"/>
        <w:ind w:firstLine="0" w:firstLineChars="0"/>
        <w:jc w:val="center"/>
        <w:rPr>
          <w:rFonts w:ascii="楷体" w:hAnsi="楷体" w:eastAsia="楷体" w:cs="楷体"/>
          <w:kern w:val="0"/>
          <w:highlight w:val="none"/>
          <w:lang w:val="zh-CN"/>
        </w:rPr>
      </w:pPr>
      <w:r>
        <w:rPr>
          <w:rFonts w:hint="eastAsia" w:ascii="楷体" w:hAnsi="楷体" w:eastAsia="楷体" w:cs="楷体"/>
          <w:kern w:val="0"/>
          <w:highlight w:val="none"/>
          <w:lang w:val="zh-CN"/>
        </w:rPr>
        <w:t>（</w:t>
      </w:r>
      <w:r>
        <w:rPr>
          <w:rFonts w:hint="eastAsia" w:ascii="楷体" w:hAnsi="楷体" w:eastAsia="楷体" w:cs="楷体"/>
          <w:kern w:val="0"/>
          <w:highlight w:val="none"/>
        </w:rPr>
        <w:t>养老保险缴纳证明或劳动合同</w:t>
      </w:r>
      <w:r>
        <w:rPr>
          <w:rFonts w:hint="eastAsia" w:ascii="楷体" w:hAnsi="楷体" w:eastAsia="楷体" w:cs="楷体"/>
          <w:kern w:val="0"/>
          <w:highlight w:val="none"/>
          <w:lang w:val="zh-CN"/>
        </w:rPr>
        <w:t>）</w:t>
      </w:r>
    </w:p>
    <w:p>
      <w:pPr>
        <w:widowControl/>
        <w:spacing w:line="360" w:lineRule="auto"/>
        <w:ind w:firstLine="482" w:firstLineChars="200"/>
        <w:jc w:val="both"/>
        <w:rPr>
          <w:rFonts w:ascii="楷体" w:hAnsi="楷体" w:eastAsia="楷体" w:cs="楷体"/>
          <w:b/>
          <w:bCs/>
          <w:kern w:val="0"/>
          <w:highlight w:val="none"/>
        </w:rPr>
      </w:pPr>
      <w:r>
        <w:rPr>
          <w:rFonts w:hint="eastAsia" w:ascii="楷体" w:hAnsi="楷体" w:eastAsia="楷体" w:cs="楷体"/>
          <w:b/>
          <w:bCs/>
          <w:kern w:val="0"/>
          <w:highlight w:val="none"/>
        </w:rPr>
        <w:t xml:space="preserve"> </w:t>
      </w:r>
    </w:p>
    <w:p>
      <w:pPr>
        <w:widowControl/>
        <w:ind w:firstLine="480"/>
        <w:jc w:val="center"/>
        <w:rPr>
          <w:szCs w:val="22"/>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近</w:t>
      </w:r>
      <w:r>
        <w:rPr>
          <w:rFonts w:ascii="宋体" w:hAnsi="宋体" w:eastAsia="楷体" w:cs="Times New Roman"/>
          <w:b/>
          <w:sz w:val="32"/>
          <w:szCs w:val="32"/>
          <w:highlight w:val="none"/>
        </w:rPr>
        <w:t>三年无重大</w:t>
      </w:r>
      <w:r>
        <w:rPr>
          <w:rFonts w:hint="eastAsia" w:ascii="宋体" w:hAnsi="宋体" w:eastAsia="楷体" w:cs="Times New Roman"/>
          <w:b/>
          <w:sz w:val="32"/>
          <w:szCs w:val="32"/>
          <w:highlight w:val="none"/>
        </w:rPr>
        <w:t>违法</w:t>
      </w:r>
      <w:r>
        <w:rPr>
          <w:rFonts w:ascii="宋体" w:hAnsi="宋体" w:eastAsia="楷体" w:cs="Times New Roman"/>
          <w:b/>
          <w:sz w:val="32"/>
          <w:szCs w:val="32"/>
          <w:highlight w:val="none"/>
        </w:rPr>
        <w:t>、违纪</w:t>
      </w:r>
      <w:r>
        <w:rPr>
          <w:rFonts w:hint="eastAsia" w:ascii="宋体" w:hAnsi="宋体" w:eastAsia="楷体" w:cs="Times New Roman"/>
          <w:b/>
          <w:sz w:val="32"/>
          <w:szCs w:val="32"/>
          <w:highlight w:val="none"/>
        </w:rPr>
        <w:t>书面声明</w:t>
      </w:r>
    </w:p>
    <w:p>
      <w:pPr>
        <w:widowControl w:val="0"/>
        <w:spacing w:line="360" w:lineRule="atLeast"/>
        <w:ind w:firstLine="480" w:firstLineChars="200"/>
        <w:jc w:val="left"/>
        <w:rPr>
          <w:rFonts w:ascii="宋体" w:hAnsi="宋体" w:eastAsia="楷体" w:cs="Times New Roman"/>
          <w:highlight w:val="none"/>
        </w:rPr>
      </w:pPr>
    </w:p>
    <w:p>
      <w:pPr>
        <w:widowControl w:val="0"/>
        <w:spacing w:line="360" w:lineRule="auto"/>
        <w:ind w:firstLine="0" w:firstLineChars="0"/>
        <w:jc w:val="left"/>
        <w:rPr>
          <w:rFonts w:ascii="宋体" w:hAnsi="宋体" w:eastAsia="楷体" w:cs="Arial"/>
          <w:b/>
          <w:bCs/>
          <w:kern w:val="0"/>
          <w:highlight w:val="none"/>
        </w:rPr>
      </w:pPr>
    </w:p>
    <w:p>
      <w:pPr>
        <w:widowControl w:val="0"/>
        <w:spacing w:line="360" w:lineRule="auto"/>
        <w:ind w:firstLine="0" w:firstLineChars="0"/>
        <w:jc w:val="left"/>
        <w:rPr>
          <w:rFonts w:ascii="宋体" w:hAnsi="宋体" w:eastAsia="楷体" w:cs="Times New Roman"/>
          <w:b/>
          <w:bCs/>
          <w:highlight w:val="none"/>
        </w:rPr>
      </w:pPr>
      <w:r>
        <w:rPr>
          <w:rFonts w:hint="eastAsia" w:ascii="宋体" w:hAnsi="宋体" w:eastAsia="楷体" w:cs="Arial"/>
          <w:b/>
          <w:bCs/>
          <w:kern w:val="0"/>
          <w:highlight w:val="none"/>
        </w:rPr>
        <w:t>致：</w:t>
      </w:r>
      <w:r>
        <w:rPr>
          <w:rFonts w:hint="eastAsia" w:ascii="楷体" w:hAnsi="楷体" w:eastAsia="楷体" w:cs="楷体"/>
          <w:b/>
          <w:bCs/>
          <w:kern w:val="0"/>
          <w:highlight w:val="none"/>
        </w:rPr>
        <w:t>陕西四方衡裕项目管理有限公司</w:t>
      </w:r>
    </w:p>
    <w:p>
      <w:pPr>
        <w:widowControl w:val="0"/>
        <w:spacing w:line="360" w:lineRule="auto"/>
        <w:ind w:firstLine="480" w:firstLineChars="200"/>
        <w:jc w:val="left"/>
        <w:rPr>
          <w:rFonts w:ascii="宋体" w:hAnsi="宋体" w:eastAsia="楷体" w:cs="Times New Roman"/>
          <w:b/>
          <w:highlight w:val="none"/>
        </w:rPr>
      </w:pPr>
      <w:r>
        <w:rPr>
          <w:rFonts w:hint="eastAsia" w:ascii="宋体" w:hAnsi="宋体" w:eastAsia="楷体" w:cs="Times New Roman"/>
          <w:highlight w:val="none"/>
        </w:rPr>
        <w:t>我</w:t>
      </w:r>
      <w:r>
        <w:rPr>
          <w:rFonts w:ascii="宋体" w:hAnsi="宋体" w:eastAsia="楷体" w:cs="Times New Roman"/>
          <w:highlight w:val="none"/>
        </w:rPr>
        <w:t>单位</w:t>
      </w:r>
      <w:r>
        <w:rPr>
          <w:rFonts w:hint="eastAsia" w:ascii="宋体" w:hAnsi="宋体" w:eastAsia="楷体" w:cs="Times New Roman"/>
          <w:highlight w:val="none"/>
        </w:rPr>
        <w:t>声明参加本次政府采购活动前三年内，在经营活动中没有重大违纪，以及未被列入失信被执行人、</w:t>
      </w:r>
      <w:r>
        <w:rPr>
          <w:rFonts w:hint="eastAsia" w:ascii="楷体" w:hAnsi="Calibri" w:eastAsia="楷体" w:cs="楷体"/>
          <w:highlight w:val="none"/>
        </w:rPr>
        <w:t>重大税收违法失信主体</w:t>
      </w:r>
      <w:r>
        <w:rPr>
          <w:rFonts w:hint="eastAsia" w:ascii="宋体" w:hAnsi="宋体" w:eastAsia="楷体" w:cs="Times New Roman"/>
          <w:highlight w:val="none"/>
        </w:rPr>
        <w:t>及政府采购严重违法失信行为记录名单中。</w:t>
      </w:r>
    </w:p>
    <w:p>
      <w:pPr>
        <w:widowControl w:val="0"/>
        <w:spacing w:line="360" w:lineRule="auto"/>
        <w:ind w:firstLine="424" w:firstLineChars="177"/>
        <w:jc w:val="left"/>
        <w:rPr>
          <w:rFonts w:ascii="宋体" w:hAnsi="宋体" w:eastAsia="楷体" w:cs="Times New Roman"/>
          <w:b/>
          <w:highlight w:val="none"/>
        </w:rPr>
      </w:pPr>
      <w:r>
        <w:rPr>
          <w:rFonts w:hint="eastAsia" w:ascii="宋体" w:hAnsi="宋体" w:eastAsia="楷体" w:cs="Times New Roman"/>
          <w:highlight w:val="none"/>
        </w:rPr>
        <w:t>以</w:t>
      </w:r>
      <w:r>
        <w:rPr>
          <w:rFonts w:ascii="宋体" w:hAnsi="宋体" w:eastAsia="楷体" w:cs="Times New Roman"/>
          <w:highlight w:val="none"/>
        </w:rPr>
        <w:t>上如</w:t>
      </w:r>
      <w:r>
        <w:rPr>
          <w:rFonts w:hint="eastAsia" w:ascii="宋体" w:hAnsi="宋体" w:eastAsia="楷体" w:cs="Times New Roman"/>
          <w:highlight w:val="none"/>
        </w:rPr>
        <w:t>构成</w:t>
      </w:r>
      <w:r>
        <w:rPr>
          <w:rFonts w:ascii="宋体" w:hAnsi="宋体" w:eastAsia="楷体" w:cs="Times New Roman"/>
          <w:highlight w:val="none"/>
        </w:rPr>
        <w:t>虚</w:t>
      </w:r>
      <w:r>
        <w:rPr>
          <w:rFonts w:hint="eastAsia" w:ascii="宋体" w:hAnsi="宋体" w:eastAsia="楷体" w:cs="Times New Roman"/>
          <w:highlight w:val="none"/>
        </w:rPr>
        <w:t>假</w:t>
      </w:r>
      <w:r>
        <w:rPr>
          <w:rFonts w:ascii="宋体" w:hAnsi="宋体" w:eastAsia="楷体" w:cs="Times New Roman"/>
          <w:highlight w:val="none"/>
        </w:rPr>
        <w:t>，自愿承担相关法律责任。</w:t>
      </w:r>
    </w:p>
    <w:p>
      <w:pPr>
        <w:widowControl w:val="0"/>
        <w:spacing w:line="360" w:lineRule="auto"/>
        <w:ind w:firstLine="480" w:firstLineChars="200"/>
        <w:jc w:val="left"/>
        <w:rPr>
          <w:rFonts w:ascii="宋体" w:hAnsi="宋体" w:eastAsia="楷体" w:cs="Times New Roman"/>
          <w:b/>
          <w:highlight w:val="none"/>
        </w:rPr>
      </w:pPr>
    </w:p>
    <w:p>
      <w:pPr>
        <w:widowControl w:val="0"/>
        <w:spacing w:line="360" w:lineRule="auto"/>
        <w:ind w:firstLine="480" w:firstLineChars="200"/>
        <w:jc w:val="left"/>
        <w:rPr>
          <w:rFonts w:ascii="宋体" w:hAnsi="宋体" w:eastAsia="楷体" w:cs="Times New Roman"/>
          <w:highlight w:val="none"/>
        </w:rPr>
      </w:pPr>
      <w:r>
        <w:rPr>
          <w:rFonts w:hint="eastAsia" w:ascii="宋体" w:hAnsi="宋体" w:eastAsia="楷体" w:cs="Times New Roman"/>
          <w:highlight w:val="none"/>
        </w:rPr>
        <w:t>特此声明！</w:t>
      </w:r>
    </w:p>
    <w:p>
      <w:pPr>
        <w:widowControl w:val="0"/>
        <w:spacing w:line="480" w:lineRule="auto"/>
        <w:jc w:val="left"/>
        <w:rPr>
          <w:rFonts w:ascii="宋体" w:hAnsi="宋体" w:eastAsia="楷体" w:cs="Times New Roman"/>
          <w:highlight w:val="none"/>
        </w:rPr>
      </w:pPr>
    </w:p>
    <w:p>
      <w:pPr>
        <w:widowControl w:val="0"/>
        <w:spacing w:line="480" w:lineRule="auto"/>
        <w:ind w:firstLine="480" w:firstLineChars="200"/>
        <w:jc w:val="left"/>
        <w:rPr>
          <w:rFonts w:ascii="宋体" w:hAnsi="宋体" w:eastAsia="宋体" w:cs="Times New Roman"/>
          <w:highlight w:val="none"/>
          <w:u w:val="single"/>
        </w:rPr>
      </w:pPr>
      <w:r>
        <w:rPr>
          <w:rFonts w:hint="eastAsia" w:ascii="宋体" w:hAnsi="宋体" w:eastAsia="楷体" w:cs="Times New Roman"/>
          <w:highlight w:val="none"/>
        </w:rPr>
        <w:t xml:space="preserve">                          投标人全称（公章）：</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p>
    <w:p>
      <w:pPr>
        <w:widowControl w:val="0"/>
        <w:spacing w:line="480" w:lineRule="auto"/>
        <w:ind w:firstLine="480" w:firstLineChars="200"/>
        <w:jc w:val="left"/>
        <w:rPr>
          <w:rFonts w:ascii="宋体" w:hAnsi="宋体" w:eastAsia="楷体" w:cs="Times New Roman"/>
          <w:highlight w:val="none"/>
          <w:u w:val="single"/>
        </w:rPr>
      </w:pPr>
      <w:r>
        <w:rPr>
          <w:rFonts w:ascii="宋体" w:hAnsi="宋体" w:eastAsia="楷体" w:cs="Times New Roman"/>
          <w:highlight w:val="none"/>
        </w:rPr>
        <w:t xml:space="preserve">                          </w:t>
      </w:r>
      <w:r>
        <w:rPr>
          <w:rFonts w:hint="eastAsia" w:ascii="宋体" w:hAnsi="宋体" w:eastAsia="楷体" w:cs="Times New Roman"/>
          <w:highlight w:val="none"/>
        </w:rPr>
        <w:t>法定代表人或</w:t>
      </w:r>
      <w:r>
        <w:rPr>
          <w:rFonts w:hint="eastAsia" w:ascii="楷体" w:hAnsi="楷体" w:eastAsia="楷体" w:cs="楷体"/>
          <w:kern w:val="0"/>
          <w:highlight w:val="none"/>
          <w:lang w:val="zh-CN"/>
        </w:rPr>
        <w:t>授权代表</w:t>
      </w:r>
      <w:r>
        <w:rPr>
          <w:rFonts w:hint="eastAsia" w:ascii="宋体" w:hAnsi="宋体" w:eastAsia="楷体" w:cs="Times New Roman"/>
          <w:highlight w:val="none"/>
        </w:rPr>
        <w:t>（签字</w:t>
      </w:r>
      <w:r>
        <w:rPr>
          <w:rFonts w:hint="eastAsia" w:ascii="宋体" w:hAnsi="宋体" w:eastAsia="楷体" w:cs="Times New Roman"/>
          <w:highlight w:val="none"/>
          <w:lang w:val="en-US" w:eastAsia="zh-CN"/>
        </w:rPr>
        <w:t>或盖章</w:t>
      </w:r>
      <w:r>
        <w:rPr>
          <w:rFonts w:hint="eastAsia" w:ascii="宋体" w:hAnsi="宋体" w:eastAsia="楷体" w:cs="Times New Roman"/>
          <w:highlight w:val="none"/>
        </w:rPr>
        <w:t>）：</w:t>
      </w:r>
      <w:r>
        <w:rPr>
          <w:rFonts w:hint="eastAsia" w:ascii="宋体" w:hAnsi="宋体" w:eastAsia="楷体" w:cs="Times New Roman"/>
          <w:highlight w:val="none"/>
          <w:u w:val="single"/>
        </w:rPr>
        <w:t xml:space="preserve">         </w:t>
      </w:r>
      <w:r>
        <w:rPr>
          <w:rFonts w:ascii="宋体" w:hAnsi="宋体" w:eastAsia="楷体" w:cs="Times New Roman"/>
          <w:highlight w:val="none"/>
          <w:u w:val="single"/>
        </w:rPr>
        <w:t xml:space="preserve"> </w:t>
      </w:r>
      <w:r>
        <w:rPr>
          <w:rFonts w:hint="eastAsia" w:ascii="宋体" w:hAnsi="宋体" w:eastAsia="楷体" w:cs="Times New Roman"/>
          <w:highlight w:val="none"/>
          <w:u w:val="single"/>
        </w:rPr>
        <w:t xml:space="preserve">      </w:t>
      </w:r>
      <w:r>
        <w:rPr>
          <w:rFonts w:ascii="宋体" w:hAnsi="宋体" w:eastAsia="楷体" w:cs="Times New Roman"/>
          <w:highlight w:val="none"/>
        </w:rPr>
        <w:t xml:space="preserve"> </w:t>
      </w:r>
    </w:p>
    <w:p>
      <w:pPr>
        <w:widowControl w:val="0"/>
        <w:spacing w:line="360" w:lineRule="auto"/>
        <w:ind w:firstLine="480" w:firstLineChars="200"/>
        <w:jc w:val="both"/>
        <w:rPr>
          <w:rFonts w:ascii="宋体" w:hAnsi="宋体" w:eastAsia="楷体" w:cs="Times New Roman"/>
          <w:highlight w:val="none"/>
        </w:rPr>
      </w:pPr>
      <w:r>
        <w:rPr>
          <w:rFonts w:hint="eastAsia" w:ascii="宋体" w:hAnsi="宋体" w:eastAsia="楷体" w:cs="Times New Roman"/>
          <w:highlight w:val="none"/>
        </w:rPr>
        <w:t xml:space="preserve">                              日  </w:t>
      </w:r>
      <w:r>
        <w:rPr>
          <w:rFonts w:ascii="宋体" w:hAnsi="宋体" w:eastAsia="楷体" w:cs="Times New Roman"/>
          <w:highlight w:val="none"/>
        </w:rPr>
        <w:t xml:space="preserve"> </w:t>
      </w:r>
      <w:r>
        <w:rPr>
          <w:rFonts w:hint="eastAsia" w:ascii="宋体" w:hAnsi="宋体" w:eastAsia="楷体" w:cs="Times New Roman"/>
          <w:highlight w:val="none"/>
        </w:rPr>
        <w:t>期</w:t>
      </w:r>
      <w:r>
        <w:rPr>
          <w:rFonts w:ascii="宋体" w:hAnsi="宋体" w:eastAsia="楷体" w:cs="Times New Roman"/>
          <w:highlight w:val="none"/>
        </w:rPr>
        <w:t>：</w:t>
      </w:r>
      <w:r>
        <w:rPr>
          <w:rFonts w:hint="eastAsia" w:ascii="宋体" w:hAnsi="宋体" w:eastAsia="楷体" w:cs="Times New Roman"/>
          <w:highlight w:val="none"/>
        </w:rPr>
        <w:t xml:space="preserve">      年    月    日</w:t>
      </w:r>
      <w:r>
        <w:rPr>
          <w:rFonts w:ascii="宋体" w:hAnsi="宋体" w:eastAsia="楷体" w:cs="Times New Roman"/>
          <w:highlight w:val="none"/>
        </w:rPr>
        <w:t xml:space="preserve"> </w:t>
      </w:r>
    </w:p>
    <w:p>
      <w:pPr>
        <w:widowControl w:val="0"/>
        <w:spacing w:line="360" w:lineRule="auto"/>
        <w:ind w:firstLine="480" w:firstLineChars="200"/>
        <w:jc w:val="left"/>
        <w:rPr>
          <w:rFonts w:ascii="宋体" w:hAnsi="宋体" w:eastAsia="楷体" w:cs="Times New Roman"/>
          <w:highlight w:val="none"/>
        </w:rPr>
      </w:pPr>
    </w:p>
    <w:p>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备注：1、投标人在参加政府采购活动前3年内因违法经营被禁止在一定期限内参加政府采购活动，期限届满的，可以参加政府采购活动，但应提供期限届满的证明材料。</w:t>
      </w:r>
    </w:p>
    <w:p>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2、《中华人民共和国政府采购法实施条例》第十九条 重大违法记录，是指投标人因违法经营受到刑事处罚或者责令停产停业、吊销许可证后者执照、较大数额罚款等行政处罚。</w:t>
      </w:r>
    </w:p>
    <w:p>
      <w:pPr>
        <w:widowControl w:val="0"/>
        <w:spacing w:line="240" w:lineRule="auto"/>
        <w:jc w:val="both"/>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pPr>
        <w:widowControl w:val="0"/>
        <w:spacing w:line="360" w:lineRule="auto"/>
        <w:ind w:firstLine="480" w:firstLineChars="200"/>
        <w:jc w:val="both"/>
        <w:rPr>
          <w:rFonts w:ascii="Calibri" w:hAnsi="Calibri" w:eastAsia="楷体" w:cs="Times New Roman"/>
          <w:highlight w:val="none"/>
          <w:lang w:val="zh-CN"/>
        </w:rPr>
      </w:pPr>
    </w:p>
    <w:p>
      <w:pPr>
        <w:pStyle w:val="31"/>
        <w:rPr>
          <w:lang w:val="zh-CN"/>
        </w:rPr>
      </w:pPr>
    </w:p>
    <w:p>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具有履行合同所必需的设备和专业技术能力的承诺函</w:t>
      </w:r>
    </w:p>
    <w:p>
      <w:pPr>
        <w:widowControl w:val="0"/>
        <w:spacing w:line="360" w:lineRule="atLeast"/>
        <w:ind w:firstLine="480" w:firstLineChars="200"/>
        <w:jc w:val="left"/>
        <w:rPr>
          <w:rFonts w:ascii="宋体" w:hAnsi="宋体" w:eastAsia="楷体" w:cs="Times New Roman"/>
          <w:highlight w:val="none"/>
        </w:rPr>
      </w:pPr>
    </w:p>
    <w:p>
      <w:pPr>
        <w:widowControl w:val="0"/>
        <w:spacing w:line="360" w:lineRule="auto"/>
        <w:ind w:firstLine="480" w:firstLineChars="200"/>
        <w:jc w:val="left"/>
        <w:rPr>
          <w:rFonts w:ascii="楷体" w:hAnsi="楷体" w:eastAsia="楷体" w:cs="楷体"/>
          <w:kern w:val="0"/>
          <w:highlight w:val="none"/>
        </w:rPr>
      </w:pPr>
    </w:p>
    <w:p>
      <w:pPr>
        <w:widowControl w:val="0"/>
        <w:spacing w:line="360" w:lineRule="auto"/>
        <w:ind w:firstLine="0" w:firstLineChars="0"/>
        <w:jc w:val="left"/>
        <w:rPr>
          <w:rFonts w:ascii="楷体" w:hAnsi="楷体" w:eastAsia="楷体" w:cs="楷体"/>
          <w:b/>
          <w:bCs/>
          <w:highlight w:val="none"/>
        </w:rPr>
      </w:pPr>
      <w:r>
        <w:rPr>
          <w:rFonts w:hint="eastAsia" w:ascii="楷体" w:hAnsi="楷体" w:eastAsia="楷体" w:cs="楷体"/>
          <w:b/>
          <w:bCs/>
          <w:kern w:val="0"/>
          <w:highlight w:val="none"/>
        </w:rPr>
        <w:t>致：陕西四方衡裕项目管理有限公司</w:t>
      </w:r>
    </w:p>
    <w:p>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我单位承诺：在本项目</w:t>
      </w:r>
      <w:r>
        <w:rPr>
          <w:rFonts w:hint="eastAsia" w:ascii="楷体" w:hAnsi="楷体" w:eastAsia="楷体" w:cs="楷体"/>
          <w:kern w:val="0"/>
          <w:highlight w:val="none"/>
          <w:lang w:val="en-US" w:eastAsia="zh-CN"/>
        </w:rPr>
        <w:t>投标</w:t>
      </w:r>
      <w:r>
        <w:rPr>
          <w:rFonts w:hint="eastAsia" w:ascii="楷体" w:hAnsi="楷体" w:eastAsia="楷体" w:cs="楷体"/>
          <w:kern w:val="0"/>
          <w:highlight w:val="none"/>
          <w:lang w:val="zh-CN"/>
        </w:rPr>
        <w:t>采购</w:t>
      </w:r>
      <w:r>
        <w:rPr>
          <w:rFonts w:hint="eastAsia" w:ascii="楷体" w:hAnsi="楷体" w:eastAsia="楷体" w:cs="楷体"/>
          <w:kern w:val="0"/>
          <w:highlight w:val="none"/>
        </w:rPr>
        <w:t>活动中具有履行合同所必需的设备和专业技术能力，可以按照招标文件及采购人的要求提供本项目服务，履行合同内容、保证服务质量。</w:t>
      </w:r>
    </w:p>
    <w:p>
      <w:pPr>
        <w:widowControl w:val="0"/>
        <w:spacing w:line="360" w:lineRule="auto"/>
        <w:ind w:firstLine="480" w:firstLineChars="200"/>
        <w:jc w:val="left"/>
        <w:rPr>
          <w:rFonts w:ascii="楷体" w:hAnsi="楷体" w:eastAsia="楷体" w:cs="楷体"/>
          <w:kern w:val="0"/>
          <w:highlight w:val="none"/>
        </w:rPr>
      </w:pPr>
    </w:p>
    <w:p>
      <w:pPr>
        <w:widowControl w:val="0"/>
        <w:spacing w:line="360" w:lineRule="auto"/>
        <w:ind w:firstLine="480" w:firstLineChars="200"/>
        <w:jc w:val="left"/>
        <w:rPr>
          <w:rFonts w:ascii="楷体" w:hAnsi="楷体" w:eastAsia="楷体" w:cs="楷体"/>
          <w:highlight w:val="none"/>
        </w:rPr>
      </w:pPr>
    </w:p>
    <w:p>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w:t>
      </w:r>
    </w:p>
    <w:p>
      <w:pPr>
        <w:widowControl w:val="0"/>
        <w:spacing w:line="360" w:lineRule="auto"/>
        <w:ind w:firstLine="480" w:firstLineChars="200"/>
        <w:jc w:val="left"/>
        <w:rPr>
          <w:rFonts w:ascii="楷体" w:hAnsi="楷体" w:eastAsia="楷体" w:cs="楷体"/>
          <w:highlight w:val="none"/>
        </w:rPr>
      </w:pPr>
    </w:p>
    <w:p>
      <w:pPr>
        <w:widowControl w:val="0"/>
        <w:spacing w:line="480" w:lineRule="auto"/>
        <w:ind w:firstLine="480" w:firstLineChars="200"/>
        <w:jc w:val="left"/>
        <w:rPr>
          <w:rFonts w:ascii="楷体" w:hAnsi="楷体" w:eastAsia="楷体" w:cs="楷体"/>
          <w:highlight w:val="none"/>
        </w:rPr>
      </w:pPr>
    </w:p>
    <w:p>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pPr>
        <w:widowControl w:val="0"/>
        <w:spacing w:line="500" w:lineRule="exact"/>
        <w:ind w:firstLine="600" w:firstLineChars="250"/>
        <w:jc w:val="both"/>
        <w:rPr>
          <w:rFonts w:ascii="楷体" w:hAnsi="楷体" w:eastAsia="楷体" w:cs="楷体"/>
          <w:highlight w:val="none"/>
        </w:rPr>
      </w:pPr>
      <w:r>
        <w:rPr>
          <w:rFonts w:hint="eastAsia" w:ascii="楷体" w:hAnsi="楷体" w:eastAsia="楷体" w:cs="楷体"/>
          <w:highlight w:val="none"/>
        </w:rPr>
        <w:t xml:space="preserve">                              日   期：      年    月    日 </w:t>
      </w:r>
    </w:p>
    <w:p>
      <w:pPr>
        <w:widowControl w:val="0"/>
        <w:spacing w:line="360" w:lineRule="atLeast"/>
        <w:ind w:firstLine="480" w:firstLineChars="200"/>
        <w:jc w:val="center"/>
        <w:rPr>
          <w:rFonts w:ascii="楷体" w:hAnsi="楷体" w:eastAsia="楷体" w:cs="楷体"/>
          <w:b/>
          <w:highlight w:val="none"/>
        </w:rPr>
      </w:pPr>
    </w:p>
    <w:p>
      <w:pPr>
        <w:widowControl w:val="0"/>
        <w:spacing w:line="360" w:lineRule="auto"/>
        <w:ind w:firstLine="560" w:firstLineChars="200"/>
        <w:jc w:val="left"/>
        <w:rPr>
          <w:rFonts w:ascii="Copperplate Gothic Bold" w:hAnsi="Copperplate Gothic Bold" w:eastAsia="楷体" w:cs="Times New Roman"/>
          <w:sz w:val="28"/>
          <w:highlight w:val="none"/>
          <w:lang w:val="zh-CN"/>
        </w:rPr>
      </w:pPr>
    </w:p>
    <w:p>
      <w:pPr>
        <w:widowControl w:val="0"/>
        <w:spacing w:line="360" w:lineRule="auto"/>
        <w:ind w:firstLine="480" w:firstLineChars="200"/>
        <w:jc w:val="both"/>
        <w:rPr>
          <w:rFonts w:ascii="Calibri" w:hAnsi="Calibri" w:eastAsia="楷体" w:cs="Times New Roman"/>
          <w:highlight w:val="none"/>
          <w:lang w:val="zh-CN"/>
        </w:rPr>
      </w:pPr>
      <w:r>
        <w:rPr>
          <w:rFonts w:hint="eastAsia" w:ascii="Calibri" w:hAnsi="Calibri" w:eastAsia="楷体" w:cs="Times New Roman"/>
          <w:highlight w:val="none"/>
          <w:lang w:val="zh-CN"/>
        </w:rPr>
        <w:br w:type="page"/>
      </w:r>
    </w:p>
    <w:p>
      <w:pPr>
        <w:widowControl w:val="0"/>
        <w:spacing w:line="360" w:lineRule="atLeast"/>
        <w:ind w:firstLine="640" w:firstLineChars="200"/>
        <w:jc w:val="center"/>
        <w:rPr>
          <w:rFonts w:ascii="宋体" w:hAnsi="宋体" w:eastAsia="楷体" w:cs="Times New Roman"/>
          <w:b/>
          <w:sz w:val="32"/>
          <w:szCs w:val="32"/>
          <w:highlight w:val="none"/>
        </w:rPr>
      </w:pPr>
      <w:r>
        <w:rPr>
          <w:rFonts w:hint="eastAsia" w:ascii="宋体" w:hAnsi="宋体" w:eastAsia="楷体" w:cs="Times New Roman"/>
          <w:b/>
          <w:sz w:val="32"/>
          <w:szCs w:val="32"/>
          <w:highlight w:val="none"/>
        </w:rPr>
        <w:t>具备法律、行政法规规定的其他条件的声明</w:t>
      </w:r>
    </w:p>
    <w:p>
      <w:pPr>
        <w:widowControl w:val="0"/>
        <w:spacing w:line="360" w:lineRule="atLeast"/>
        <w:ind w:firstLine="480" w:firstLineChars="200"/>
        <w:jc w:val="left"/>
        <w:rPr>
          <w:rFonts w:ascii="宋体" w:hAnsi="宋体" w:eastAsia="楷体" w:cs="Times New Roman"/>
          <w:highlight w:val="none"/>
        </w:rPr>
      </w:pPr>
    </w:p>
    <w:p>
      <w:pPr>
        <w:widowControl w:val="0"/>
        <w:spacing w:line="360" w:lineRule="auto"/>
        <w:ind w:firstLine="480" w:firstLineChars="200"/>
        <w:jc w:val="left"/>
        <w:rPr>
          <w:rFonts w:ascii="楷体" w:hAnsi="楷体" w:eastAsia="楷体" w:cs="楷体"/>
          <w:kern w:val="0"/>
          <w:highlight w:val="none"/>
        </w:rPr>
      </w:pPr>
    </w:p>
    <w:p>
      <w:pPr>
        <w:widowControl w:val="0"/>
        <w:spacing w:line="360" w:lineRule="auto"/>
        <w:ind w:firstLine="0" w:firstLineChars="0"/>
        <w:jc w:val="left"/>
        <w:rPr>
          <w:rFonts w:ascii="楷体" w:hAnsi="楷体" w:eastAsia="楷体" w:cs="楷体"/>
          <w:highlight w:val="none"/>
        </w:rPr>
      </w:pPr>
      <w:r>
        <w:rPr>
          <w:rFonts w:hint="eastAsia" w:ascii="楷体" w:hAnsi="楷体" w:eastAsia="楷体" w:cs="楷体"/>
          <w:b/>
          <w:bCs/>
          <w:kern w:val="0"/>
          <w:highlight w:val="none"/>
        </w:rPr>
        <w:t>致：陕西四方衡裕项目管理有限公司</w:t>
      </w:r>
    </w:p>
    <w:p>
      <w:pPr>
        <w:widowControl w:val="0"/>
        <w:spacing w:line="360" w:lineRule="auto"/>
        <w:ind w:firstLine="480" w:firstLineChars="200"/>
        <w:jc w:val="left"/>
        <w:rPr>
          <w:rFonts w:ascii="楷体" w:hAnsi="楷体" w:eastAsia="楷体" w:cs="楷体"/>
          <w:kern w:val="0"/>
          <w:highlight w:val="none"/>
        </w:rPr>
      </w:pPr>
      <w:r>
        <w:rPr>
          <w:rFonts w:hint="eastAsia" w:ascii="楷体" w:hAnsi="楷体" w:eastAsia="楷体" w:cs="楷体"/>
          <w:kern w:val="0"/>
          <w:highlight w:val="none"/>
        </w:rPr>
        <w:t>我公司郑重声明，在参加此次采购项目</w:t>
      </w:r>
      <w:r>
        <w:rPr>
          <w:rFonts w:hint="eastAsia" w:ascii="楷体" w:hAnsi="楷体" w:eastAsia="楷体" w:cs="楷体"/>
          <w:kern w:val="0"/>
          <w:highlight w:val="none"/>
          <w:u w:val="single"/>
        </w:rPr>
        <w:t xml:space="preserve"> （采购项目名称） （采购项目编号） </w:t>
      </w:r>
      <w:r>
        <w:rPr>
          <w:rFonts w:hint="eastAsia" w:ascii="楷体" w:hAnsi="楷体" w:eastAsia="楷体" w:cs="楷体"/>
          <w:kern w:val="0"/>
          <w:highlight w:val="none"/>
        </w:rPr>
        <w:t>的投标过程中，保证提供的服务符合招标文件规定，符合法律、行政法规规定的其他条件。</w:t>
      </w:r>
    </w:p>
    <w:p>
      <w:pPr>
        <w:widowControl w:val="0"/>
        <w:spacing w:line="360" w:lineRule="auto"/>
        <w:ind w:firstLine="480" w:firstLineChars="200"/>
        <w:jc w:val="left"/>
        <w:rPr>
          <w:rFonts w:ascii="楷体" w:hAnsi="楷体" w:eastAsia="楷体" w:cs="楷体"/>
          <w:highlight w:val="none"/>
        </w:rPr>
      </w:pPr>
      <w:r>
        <w:rPr>
          <w:rFonts w:hint="eastAsia" w:ascii="楷体" w:hAnsi="楷体" w:eastAsia="楷体" w:cs="楷体"/>
          <w:highlight w:val="none"/>
        </w:rPr>
        <w:t>特此声明，并承担相应责任。</w:t>
      </w:r>
    </w:p>
    <w:p>
      <w:pPr>
        <w:widowControl w:val="0"/>
        <w:spacing w:line="360" w:lineRule="auto"/>
        <w:ind w:firstLine="480" w:firstLineChars="200"/>
        <w:jc w:val="left"/>
        <w:rPr>
          <w:rFonts w:ascii="楷体" w:hAnsi="楷体" w:eastAsia="楷体" w:cs="楷体"/>
          <w:highlight w:val="none"/>
        </w:rPr>
      </w:pPr>
    </w:p>
    <w:p>
      <w:pPr>
        <w:widowControl w:val="0"/>
        <w:spacing w:line="480" w:lineRule="auto"/>
        <w:ind w:firstLine="480" w:firstLineChars="200"/>
        <w:jc w:val="left"/>
        <w:rPr>
          <w:rFonts w:ascii="楷体" w:hAnsi="楷体" w:eastAsia="楷体" w:cs="楷体"/>
          <w:highlight w:val="none"/>
        </w:rPr>
      </w:pPr>
    </w:p>
    <w:p>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投标人全称（公章）：</w:t>
      </w:r>
      <w:r>
        <w:rPr>
          <w:rFonts w:hint="eastAsia" w:ascii="楷体" w:hAnsi="楷体" w:eastAsia="楷体" w:cs="楷体"/>
          <w:highlight w:val="none"/>
          <w:u w:val="single"/>
        </w:rPr>
        <w:t xml:space="preserve">                            </w:t>
      </w:r>
    </w:p>
    <w:p>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pPr>
        <w:keepNext/>
        <w:keepLines/>
        <w:widowControl w:val="0"/>
        <w:numPr>
          <w:ilvl w:val="1"/>
          <w:numId w:val="0"/>
        </w:numPr>
        <w:spacing w:before="260" w:after="260" w:line="413" w:lineRule="auto"/>
        <w:ind w:left="575" w:firstLine="280" w:firstLineChars="100"/>
        <w:jc w:val="center"/>
        <w:outlineLvl w:val="1"/>
        <w:rPr>
          <w:rFonts w:hint="eastAsia" w:ascii="楷体" w:hAnsi="楷体" w:eastAsia="楷体" w:cs="楷体"/>
          <w:b w:val="0"/>
          <w:kern w:val="0"/>
          <w:sz w:val="24"/>
          <w:szCs w:val="24"/>
          <w:highlight w:val="none"/>
          <w:lang w:val="zh-CN" w:eastAsia="zh-CN" w:bidi="ar-SA"/>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0"/>
          <w:sz w:val="24"/>
          <w:szCs w:val="24"/>
          <w:highlight w:val="none"/>
          <w:lang w:val="zh-CN" w:eastAsia="zh-CN" w:bidi="ar-SA"/>
        </w:rPr>
        <w:t xml:space="preserve">日   期：      年    月    日 </w:t>
      </w:r>
    </w:p>
    <w:p>
      <w:pPr>
        <w:rPr>
          <w:rFonts w:hint="eastAsia" w:ascii="楷体" w:hAnsi="楷体" w:eastAsia="楷体" w:cs="楷体"/>
          <w:b w:val="0"/>
          <w:kern w:val="0"/>
          <w:sz w:val="24"/>
          <w:szCs w:val="24"/>
          <w:highlight w:val="none"/>
          <w:lang w:val="zh-CN" w:eastAsia="zh-CN" w:bidi="ar-SA"/>
        </w:rPr>
      </w:pPr>
      <w:r>
        <w:rPr>
          <w:rFonts w:hint="eastAsia" w:ascii="楷体" w:hAnsi="楷体" w:eastAsia="楷体" w:cs="楷体"/>
          <w:b w:val="0"/>
          <w:kern w:val="0"/>
          <w:sz w:val="24"/>
          <w:szCs w:val="24"/>
          <w:highlight w:val="none"/>
          <w:lang w:val="zh-CN" w:eastAsia="zh-CN" w:bidi="ar-SA"/>
        </w:rPr>
        <w:br w:type="page"/>
      </w:r>
    </w:p>
    <w:p>
      <w:pPr>
        <w:widowControl w:val="0"/>
        <w:spacing w:line="360" w:lineRule="auto"/>
        <w:ind w:left="0" w:leftChars="0" w:firstLine="0" w:firstLineChars="0"/>
        <w:jc w:val="center"/>
        <w:rPr>
          <w:rFonts w:hint="eastAsia" w:ascii="宋体" w:hAnsi="宋体" w:eastAsia="楷体" w:cs="Times New Roman"/>
          <w:b/>
          <w:sz w:val="32"/>
          <w:szCs w:val="32"/>
          <w:highlight w:val="none"/>
        </w:rPr>
      </w:pPr>
      <w:r>
        <w:rPr>
          <w:rFonts w:hint="eastAsia" w:ascii="宋体" w:hAnsi="宋体" w:eastAsia="楷体" w:cs="Times New Roman"/>
          <w:b/>
          <w:sz w:val="32"/>
          <w:szCs w:val="32"/>
          <w:highlight w:val="none"/>
        </w:rPr>
        <w:t>非联合体不分包投标声明</w:t>
      </w:r>
    </w:p>
    <w:p>
      <w:pPr>
        <w:widowControl w:val="0"/>
        <w:spacing w:line="360" w:lineRule="auto"/>
        <w:ind w:left="0" w:leftChars="0" w:firstLine="0" w:firstLineChars="0"/>
        <w:jc w:val="center"/>
        <w:rPr>
          <w:rFonts w:hint="eastAsia" w:ascii="宋体" w:hAnsi="宋体" w:eastAsia="楷体"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本单位郑重声明，参加陕西四方衡裕</w:t>
      </w:r>
      <w:r>
        <w:rPr>
          <w:rFonts w:hint="eastAsia" w:ascii="楷体" w:hAnsi="楷体" w:eastAsia="楷体" w:cs="楷体"/>
          <w:kern w:val="0"/>
          <w:highlight w:val="none"/>
          <w:lang w:val="en-US" w:eastAsia="zh-CN"/>
        </w:rPr>
        <w:t>项目管理</w:t>
      </w:r>
      <w:r>
        <w:rPr>
          <w:rFonts w:hint="eastAsia" w:ascii="楷体" w:hAnsi="楷体" w:eastAsia="楷体" w:cs="楷体"/>
          <w:kern w:val="0"/>
          <w:highlight w:val="none"/>
        </w:rPr>
        <w:t>有限公司</w:t>
      </w:r>
      <w:r>
        <w:rPr>
          <w:rFonts w:hint="eastAsia" w:ascii="楷体" w:hAnsi="楷体" w:eastAsia="楷体" w:cs="楷体"/>
          <w:kern w:val="0"/>
          <w:highlight w:val="none"/>
          <w:lang w:val="en-US" w:eastAsia="zh-CN"/>
        </w:rPr>
        <w:t>组织</w:t>
      </w:r>
      <w:r>
        <w:rPr>
          <w:rFonts w:hint="eastAsia" w:ascii="楷体" w:hAnsi="楷体" w:eastAsia="楷体" w:cs="楷体"/>
          <w:kern w:val="0"/>
          <w:highlight w:val="none"/>
        </w:rPr>
        <w:t>的</w:t>
      </w:r>
      <w:r>
        <w:rPr>
          <w:rFonts w:hint="eastAsia" w:ascii="楷体" w:hAnsi="楷体" w:eastAsia="楷体" w:cs="楷体"/>
          <w:kern w:val="0"/>
          <w:highlight w:val="none"/>
          <w:u w:val="single"/>
        </w:rPr>
        <w:t xml:space="preserve"> （采购项目名称） （</w:t>
      </w:r>
      <w:r>
        <w:rPr>
          <w:rFonts w:hint="eastAsia" w:ascii="楷体" w:hAnsi="楷体" w:eastAsia="楷体" w:cs="楷体"/>
          <w:kern w:val="0"/>
          <w:highlight w:val="none"/>
          <w:u w:val="single"/>
          <w:lang w:val="en-US" w:eastAsia="zh-CN"/>
        </w:rPr>
        <w:t>采购项目编号</w:t>
      </w:r>
      <w:r>
        <w:rPr>
          <w:rFonts w:hint="eastAsia" w:ascii="楷体" w:hAnsi="楷体" w:eastAsia="楷体" w:cs="楷体"/>
          <w:kern w:val="0"/>
          <w:highlight w:val="none"/>
          <w:u w:val="single"/>
        </w:rPr>
        <w:t xml:space="preserve">） </w:t>
      </w:r>
      <w:r>
        <w:rPr>
          <w:rFonts w:hint="eastAsia" w:ascii="楷体" w:hAnsi="楷体" w:eastAsia="楷体" w:cs="楷体"/>
          <w:kern w:val="0"/>
          <w:highlight w:val="none"/>
        </w:rPr>
        <w:t xml:space="preserve">采购活动，为非联合体投标，本项目实施过程由本单位独立承担。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kern w:val="0"/>
          <w:highlight w:val="none"/>
        </w:rPr>
      </w:pPr>
      <w:r>
        <w:rPr>
          <w:rFonts w:hint="eastAsia" w:ascii="楷体" w:hAnsi="楷体" w:eastAsia="楷体" w:cs="楷体"/>
          <w:kern w:val="0"/>
          <w:highlight w:val="none"/>
        </w:rPr>
        <w:t>本单位对上述声明的真实性负责。如有虚假，将依法承担相应责任。</w:t>
      </w:r>
    </w:p>
    <w:p>
      <w:pPr>
        <w:widowControl w:val="0"/>
        <w:spacing w:line="360" w:lineRule="auto"/>
        <w:ind w:firstLine="560" w:firstLineChars="200"/>
        <w:jc w:val="left"/>
        <w:rPr>
          <w:rFonts w:hint="eastAsia" w:ascii="楷体" w:hAnsi="楷体" w:eastAsia="楷体" w:cs="楷体"/>
          <w:kern w:val="0"/>
          <w:sz w:val="28"/>
          <w:szCs w:val="24"/>
          <w:highlight w:val="none"/>
          <w:lang w:val="en-US" w:eastAsia="zh-CN" w:bidi="ar-SA"/>
        </w:rPr>
      </w:pPr>
    </w:p>
    <w:p>
      <w:pPr>
        <w:widowControl w:val="0"/>
        <w:spacing w:line="360" w:lineRule="auto"/>
        <w:ind w:firstLine="480" w:firstLineChars="200"/>
        <w:jc w:val="both"/>
        <w:rPr>
          <w:rFonts w:hint="eastAsia" w:ascii="Calibri" w:hAnsi="Calibri" w:eastAsia="楷体" w:cs="宋体"/>
          <w:highlight w:val="none"/>
        </w:rPr>
      </w:pPr>
    </w:p>
    <w:p>
      <w:pPr>
        <w:widowControl w:val="0"/>
        <w:spacing w:line="480" w:lineRule="auto"/>
        <w:ind w:firstLine="3120" w:firstLineChars="1300"/>
        <w:jc w:val="left"/>
        <w:rPr>
          <w:rFonts w:ascii="楷体" w:hAnsi="楷体" w:eastAsia="楷体" w:cs="楷体"/>
          <w:highlight w:val="none"/>
          <w:u w:val="single"/>
        </w:rPr>
      </w:pPr>
      <w:r>
        <w:rPr>
          <w:rFonts w:hint="eastAsia" w:ascii="楷体" w:hAnsi="楷体" w:eastAsia="楷体" w:cs="楷体"/>
          <w:highlight w:val="none"/>
          <w:lang w:val="en-US" w:eastAsia="zh-CN"/>
        </w:rPr>
        <w:t>投标人</w:t>
      </w:r>
      <w:r>
        <w:rPr>
          <w:rFonts w:hint="eastAsia" w:ascii="楷体" w:hAnsi="楷体" w:eastAsia="楷体" w:cs="楷体"/>
          <w:highlight w:val="none"/>
        </w:rPr>
        <w:t>全称（公章）：</w:t>
      </w:r>
      <w:r>
        <w:rPr>
          <w:rFonts w:hint="eastAsia" w:ascii="楷体" w:hAnsi="楷体" w:eastAsia="楷体" w:cs="楷体"/>
          <w:highlight w:val="none"/>
          <w:u w:val="single"/>
        </w:rPr>
        <w:t xml:space="preserve">                            </w:t>
      </w:r>
    </w:p>
    <w:p>
      <w:pPr>
        <w:widowControl w:val="0"/>
        <w:spacing w:line="480" w:lineRule="auto"/>
        <w:ind w:firstLine="480" w:firstLineChars="200"/>
        <w:jc w:val="left"/>
        <w:rPr>
          <w:rFonts w:ascii="楷体" w:hAnsi="楷体" w:eastAsia="楷体" w:cs="楷体"/>
          <w:highlight w:val="none"/>
          <w:u w:val="single"/>
        </w:rPr>
      </w:pPr>
      <w:r>
        <w:rPr>
          <w:rFonts w:hint="eastAsia" w:ascii="楷体" w:hAnsi="楷体" w:eastAsia="楷体" w:cs="楷体"/>
          <w:highlight w:val="none"/>
        </w:rPr>
        <w:t xml:space="preserve">                      法定代表人或</w:t>
      </w:r>
      <w:r>
        <w:rPr>
          <w:rFonts w:hint="eastAsia" w:ascii="楷体" w:hAnsi="楷体" w:eastAsia="楷体" w:cs="楷体"/>
          <w:kern w:val="0"/>
          <w:highlight w:val="none"/>
          <w:lang w:val="zh-CN"/>
        </w:rPr>
        <w:t>授权代表</w:t>
      </w:r>
      <w:r>
        <w:rPr>
          <w:rFonts w:hint="eastAsia" w:ascii="楷体" w:hAnsi="楷体" w:eastAsia="楷体" w:cs="楷体"/>
          <w:highlight w:val="none"/>
        </w:rPr>
        <w:t>（签字</w:t>
      </w:r>
      <w:r>
        <w:rPr>
          <w:rFonts w:hint="eastAsia" w:ascii="楷体" w:hAnsi="楷体" w:eastAsia="楷体" w:cs="楷体"/>
          <w:highlight w:val="none"/>
          <w:lang w:val="en-US" w:eastAsia="zh-CN"/>
        </w:rPr>
        <w:t>或盖章</w:t>
      </w:r>
      <w:r>
        <w:rPr>
          <w:rFonts w:hint="eastAsia" w:ascii="楷体" w:hAnsi="楷体" w:eastAsia="楷体" w:cs="楷体"/>
          <w:highlight w:val="none"/>
        </w:rPr>
        <w:t>）：</w:t>
      </w:r>
      <w:r>
        <w:rPr>
          <w:rFonts w:hint="eastAsia" w:ascii="楷体" w:hAnsi="楷体" w:eastAsia="楷体" w:cs="楷体"/>
          <w:highlight w:val="none"/>
          <w:u w:val="single"/>
        </w:rPr>
        <w:t xml:space="preserve">                  </w:t>
      </w:r>
    </w:p>
    <w:p>
      <w:pPr>
        <w:pStyle w:val="30"/>
        <w:rPr>
          <w:rFonts w:hint="eastAsia"/>
          <w:highlight w:val="none"/>
          <w:lang w:val="en-US" w:eastAsia="zh-CN"/>
        </w:rPr>
      </w:pPr>
      <w:r>
        <w:rPr>
          <w:rFonts w:hint="eastAsia" w:ascii="楷体" w:hAnsi="楷体" w:eastAsia="宋体" w:cs="楷体"/>
          <w:b/>
          <w:kern w:val="0"/>
          <w:sz w:val="28"/>
          <w:szCs w:val="20"/>
          <w:highlight w:val="none"/>
          <w:lang w:val="en-US" w:eastAsia="zh-CN" w:bidi="ar-SA"/>
        </w:rPr>
        <w:t xml:space="preserve">             </w:t>
      </w:r>
      <w:r>
        <w:rPr>
          <w:rFonts w:hint="eastAsia" w:ascii="楷体" w:hAnsi="楷体" w:eastAsia="楷体" w:cs="楷体"/>
          <w:b w:val="0"/>
          <w:kern w:val="2"/>
          <w:sz w:val="24"/>
          <w:szCs w:val="24"/>
          <w:highlight w:val="none"/>
          <w:lang w:val="en-US" w:eastAsia="zh-CN" w:bidi="ar-SA"/>
        </w:rPr>
        <w:t xml:space="preserve">                 日   期：      年    月    日</w:t>
      </w:r>
    </w:p>
    <w:p>
      <w:pPr>
        <w:pStyle w:val="49"/>
        <w:ind w:firstLine="0" w:firstLineChars="0"/>
        <w:rPr>
          <w:rFonts w:hint="eastAsia" w:ascii="楷体" w:hAnsi="楷体" w:eastAsia="楷体" w:cs="楷体"/>
          <w:highlight w:val="none"/>
        </w:rPr>
      </w:pPr>
    </w:p>
    <w:p>
      <w:pPr>
        <w:pStyle w:val="49"/>
        <w:ind w:firstLine="0" w:firstLineChars="0"/>
        <w:rPr>
          <w:rFonts w:hint="eastAsia" w:ascii="楷体" w:hAnsi="楷体" w:eastAsia="楷体" w:cs="楷体"/>
          <w:highlight w:val="none"/>
        </w:rPr>
      </w:pPr>
    </w:p>
    <w:p>
      <w:pPr>
        <w:pStyle w:val="49"/>
        <w:ind w:firstLine="0" w:firstLineChars="0"/>
        <w:rPr>
          <w:rFonts w:hint="eastAsia" w:ascii="楷体" w:hAnsi="楷体" w:eastAsia="楷体" w:cs="楷体"/>
          <w:highlight w:val="none"/>
        </w:rPr>
      </w:pPr>
    </w:p>
    <w:p>
      <w:pPr>
        <w:pStyle w:val="49"/>
        <w:ind w:firstLine="0" w:firstLineChars="0"/>
        <w:rPr>
          <w:rFonts w:hint="eastAsia" w:ascii="楷体" w:hAnsi="楷体" w:eastAsia="楷体" w:cs="楷体"/>
          <w:highlight w:val="none"/>
        </w:rPr>
      </w:pPr>
    </w:p>
    <w:p>
      <w:pPr>
        <w:pStyle w:val="49"/>
        <w:ind w:firstLine="480"/>
        <w:rPr>
          <w:rFonts w:hint="eastAsia" w:ascii="楷体" w:hAnsi="楷体" w:eastAsia="楷体" w:cs="楷体"/>
          <w:highlight w:val="none"/>
        </w:rPr>
      </w:pPr>
    </w:p>
    <w:p>
      <w:pPr>
        <w:rPr>
          <w:rFonts w:hint="eastAsia" w:ascii="楷体" w:hAnsi="楷体" w:eastAsia="楷体" w:cs="楷体"/>
          <w:highlight w:val="none"/>
        </w:rPr>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pPr>
        <w:pStyle w:val="48"/>
        <w:spacing w:before="210" w:after="210"/>
        <w:rPr>
          <w:rFonts w:hint="eastAsia" w:ascii="楷体" w:hAnsi="楷体" w:eastAsia="楷体" w:cs="楷体"/>
          <w:b/>
          <w:bCs/>
          <w:highlight w:val="none"/>
        </w:rPr>
      </w:pPr>
      <w:r>
        <w:rPr>
          <w:rFonts w:hint="eastAsia" w:ascii="楷体" w:hAnsi="楷体" w:eastAsia="楷体" w:cs="楷体"/>
          <w:b/>
          <w:bCs/>
          <w:highlight w:val="none"/>
        </w:rPr>
        <w:t>第</w:t>
      </w:r>
      <w:r>
        <w:rPr>
          <w:rFonts w:hint="eastAsia" w:ascii="楷体" w:hAnsi="楷体" w:eastAsia="楷体" w:cs="楷体"/>
          <w:b/>
          <w:bCs/>
          <w:highlight w:val="none"/>
          <w:lang w:val="en-US" w:eastAsia="zh-CN"/>
        </w:rPr>
        <w:t>六</w:t>
      </w:r>
      <w:r>
        <w:rPr>
          <w:rFonts w:hint="eastAsia" w:ascii="楷体" w:hAnsi="楷体" w:eastAsia="楷体" w:cs="楷体"/>
          <w:b/>
          <w:bCs/>
          <w:highlight w:val="none"/>
        </w:rPr>
        <w:t>部分　</w:t>
      </w:r>
      <w:r>
        <w:rPr>
          <w:rFonts w:hint="eastAsia" w:ascii="楷体" w:hAnsi="楷体" w:eastAsia="楷体" w:cs="楷体"/>
          <w:b/>
          <w:bCs/>
          <w:highlight w:val="none"/>
          <w:lang w:val="en-US" w:eastAsia="zh-CN"/>
        </w:rPr>
        <w:t>投标人</w:t>
      </w:r>
      <w:r>
        <w:rPr>
          <w:rFonts w:hint="eastAsia" w:ascii="楷体" w:hAnsi="楷体" w:eastAsia="楷体" w:cs="楷体"/>
          <w:b/>
          <w:bCs/>
          <w:highlight w:val="none"/>
        </w:rPr>
        <w:t>概况</w:t>
      </w:r>
    </w:p>
    <w:p>
      <w:pPr>
        <w:pStyle w:val="51"/>
        <w:rPr>
          <w:rFonts w:hint="eastAsia" w:ascii="楷体" w:hAnsi="楷体" w:eastAsia="楷体" w:cs="楷体"/>
          <w:highlight w:val="none"/>
        </w:rPr>
      </w:pPr>
      <w:r>
        <w:rPr>
          <w:rFonts w:hint="eastAsia" w:ascii="楷体" w:hAnsi="楷体" w:eastAsia="楷体" w:cs="楷体"/>
          <w:highlight w:val="none"/>
        </w:rPr>
        <w:t>（一）</w:t>
      </w:r>
      <w:r>
        <w:rPr>
          <w:rFonts w:hint="eastAsia" w:ascii="楷体" w:hAnsi="楷体" w:eastAsia="楷体" w:cs="楷体"/>
          <w:highlight w:val="none"/>
          <w:lang w:val="en-US" w:eastAsia="zh-CN"/>
        </w:rPr>
        <w:t>投标人</w:t>
      </w:r>
      <w:r>
        <w:rPr>
          <w:rFonts w:hint="eastAsia" w:ascii="楷体" w:hAnsi="楷体" w:eastAsia="楷体" w:cs="楷体"/>
          <w:highlight w:val="none"/>
        </w:rPr>
        <w:t>基本信息</w:t>
      </w:r>
    </w:p>
    <w:tbl>
      <w:tblPr>
        <w:tblStyle w:val="3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lang w:val="en-US" w:eastAsia="zh-CN"/>
              </w:rPr>
              <w:t>投标人</w:t>
            </w:r>
            <w:r>
              <w:rPr>
                <w:rFonts w:hint="eastAsia" w:ascii="楷体" w:hAnsi="楷体" w:eastAsia="楷体" w:cs="楷体"/>
                <w:sz w:val="21"/>
                <w:szCs w:val="21"/>
                <w:highlight w:val="none"/>
              </w:rPr>
              <w:t>全称</w:t>
            </w:r>
          </w:p>
        </w:tc>
        <w:tc>
          <w:tcPr>
            <w:tcW w:w="7210" w:type="dxa"/>
            <w:gridSpan w:val="5"/>
            <w:tcBorders>
              <w:top w:val="single" w:color="auto" w:sz="6" w:space="0"/>
              <w:bottom w:val="single" w:color="auto" w:sz="6" w:space="0"/>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注册地址</w:t>
            </w:r>
          </w:p>
        </w:tc>
        <w:tc>
          <w:tcPr>
            <w:tcW w:w="2718" w:type="dxa"/>
            <w:gridSpan w:val="2"/>
            <w:tcBorders>
              <w:top w:val="single" w:color="auto" w:sz="6"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tcBorders>
              <w:top w:val="single" w:color="auto" w:sz="6"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成立时间</w:t>
            </w:r>
          </w:p>
        </w:tc>
        <w:tc>
          <w:tcPr>
            <w:tcW w:w="2791" w:type="dxa"/>
            <w:gridSpan w:val="2"/>
            <w:tcBorders>
              <w:top w:val="single" w:color="auto" w:sz="6" w:space="0"/>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单位性质</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法定代表人</w:t>
            </w:r>
          </w:p>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（主要负责人）</w:t>
            </w: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所属行业</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基本存款账户</w:t>
            </w:r>
          </w:p>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开户银行</w:t>
            </w: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基本存款</w:t>
            </w:r>
          </w:p>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账户账号</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上年度</w:t>
            </w:r>
          </w:p>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营业收入*</w:t>
            </w: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资产总额</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经营范围</w:t>
            </w: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资质证书名称</w:t>
            </w: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证书号</w:t>
            </w: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等级</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2718" w:type="dxa"/>
            <w:gridSpan w:val="2"/>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1159"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管理人员</w:t>
            </w:r>
          </w:p>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数量</w:t>
            </w:r>
          </w:p>
        </w:tc>
        <w:tc>
          <w:tcPr>
            <w:tcW w:w="1701"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1275" w:type="dxa"/>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专业技术</w:t>
            </w:r>
          </w:p>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人员数量</w:t>
            </w:r>
          </w:p>
        </w:tc>
        <w:tc>
          <w:tcPr>
            <w:tcW w:w="1516" w:type="dxa"/>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bCs/>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1559" w:type="dxa"/>
            <w:vMerge w:val="continue"/>
            <w:tcBorders>
              <w:bottom w:val="single" w:color="auto" w:sz="4"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1159" w:type="dxa"/>
            <w:tcBorders>
              <w:bottom w:val="single" w:color="auto" w:sz="4"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残疾人</w:t>
            </w:r>
          </w:p>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数量</w:t>
            </w:r>
          </w:p>
        </w:tc>
        <w:tc>
          <w:tcPr>
            <w:tcW w:w="1701" w:type="dxa"/>
            <w:tcBorders>
              <w:bottom w:val="single" w:color="auto" w:sz="4"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1275" w:type="dxa"/>
            <w:tcBorders>
              <w:bottom w:val="single" w:color="auto" w:sz="4"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lang w:eastAsia="zh-CN"/>
              </w:rPr>
            </w:pPr>
            <w:r>
              <w:rPr>
                <w:rFonts w:hint="eastAsia" w:ascii="楷体" w:hAnsi="楷体" w:eastAsia="楷体" w:cs="楷体"/>
                <w:sz w:val="21"/>
                <w:szCs w:val="21"/>
                <w:highlight w:val="none"/>
              </w:rPr>
              <w:t>少数民族</w:t>
            </w:r>
          </w:p>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数量</w:t>
            </w:r>
          </w:p>
        </w:tc>
        <w:tc>
          <w:tcPr>
            <w:tcW w:w="1516" w:type="dxa"/>
            <w:tcBorders>
              <w:bottom w:val="single" w:color="auto" w:sz="4" w:space="0"/>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bCs/>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bCs/>
                <w:sz w:val="21"/>
                <w:szCs w:val="21"/>
                <w:highlight w:val="none"/>
              </w:rPr>
              <w:t>关系</w:t>
            </w: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bCs/>
                <w:sz w:val="21"/>
                <w:szCs w:val="21"/>
                <w:highlight w:val="none"/>
              </w:rPr>
            </w:pPr>
            <w:r>
              <w:rPr>
                <w:rFonts w:hint="eastAsia" w:ascii="楷体" w:hAnsi="楷体" w:eastAsia="楷体" w:cs="楷体"/>
                <w:bCs/>
                <w:sz w:val="21"/>
                <w:szCs w:val="21"/>
                <w:highlight w:val="none"/>
                <w:lang w:val="en-US" w:eastAsia="zh-CN"/>
              </w:rPr>
              <w:t>投标人</w:t>
            </w:r>
            <w:r>
              <w:rPr>
                <w:rFonts w:hint="eastAsia" w:ascii="楷体" w:hAnsi="楷体" w:eastAsia="楷体" w:cs="楷体"/>
                <w:bCs/>
                <w:sz w:val="21"/>
                <w:szCs w:val="21"/>
                <w:highlight w:val="none"/>
              </w:rPr>
              <w:t>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rPr>
                <w:rFonts w:hint="eastAsia" w:ascii="楷体" w:hAnsi="楷体" w:eastAsia="楷体" w:cs="楷体"/>
                <w:bCs/>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rPr>
                <w:rFonts w:hint="eastAsia" w:ascii="楷体" w:hAnsi="楷体" w:eastAsia="楷体" w:cs="楷体"/>
                <w:bCs/>
                <w:sz w:val="21"/>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pPr>
              <w:autoSpaceDE w:val="0"/>
              <w:autoSpaceDN w:val="0"/>
              <w:adjustRightInd w:val="0"/>
              <w:spacing w:line="320" w:lineRule="exact"/>
              <w:jc w:val="center"/>
              <w:rPr>
                <w:rFonts w:hint="eastAsia" w:ascii="楷体" w:hAnsi="楷体" w:eastAsia="楷体" w:cs="楷体"/>
                <w:sz w:val="21"/>
                <w:szCs w:val="21"/>
                <w:highlight w:val="none"/>
              </w:rPr>
            </w:pPr>
            <w:r>
              <w:rPr>
                <w:rFonts w:hint="eastAsia" w:ascii="楷体" w:hAnsi="楷体" w:eastAsia="楷体" w:cs="楷体"/>
                <w:sz w:val="21"/>
                <w:szCs w:val="21"/>
                <w:highlight w:val="none"/>
              </w:rPr>
              <w:t>说明</w:t>
            </w:r>
          </w:p>
        </w:tc>
        <w:tc>
          <w:tcPr>
            <w:tcW w:w="7210" w:type="dxa"/>
            <w:gridSpan w:val="5"/>
            <w:tcBorders>
              <w:bottom w:val="single" w:color="auto" w:sz="12" w:space="0"/>
              <w:right w:val="single" w:color="auto" w:sz="12" w:space="0"/>
            </w:tcBorders>
            <w:shd w:val="clear" w:color="auto" w:fill="auto"/>
            <w:vAlign w:val="center"/>
          </w:tcPr>
          <w:p>
            <w:pPr>
              <w:spacing w:line="320" w:lineRule="exact"/>
              <w:ind w:left="170" w:hanging="170"/>
              <w:rPr>
                <w:rFonts w:hint="eastAsia" w:ascii="楷体" w:hAnsi="楷体" w:eastAsia="楷体" w:cs="楷体"/>
                <w:color w:val="000000"/>
                <w:sz w:val="22"/>
                <w:highlight w:val="none"/>
              </w:rPr>
            </w:pPr>
            <w:r>
              <w:rPr>
                <w:rFonts w:hint="eastAsia" w:ascii="楷体" w:hAnsi="楷体" w:eastAsia="楷体" w:cs="楷体"/>
                <w:color w:val="000000"/>
                <w:sz w:val="22"/>
                <w:highlight w:val="none"/>
              </w:rPr>
              <w:t>1.成立时间至提交投标文件截止时间不足一年的可不填写“上年度营业收入”；</w:t>
            </w:r>
          </w:p>
          <w:p>
            <w:pPr>
              <w:spacing w:line="320" w:lineRule="exact"/>
              <w:ind w:left="170" w:hanging="170"/>
              <w:rPr>
                <w:rFonts w:hint="eastAsia" w:ascii="楷体" w:hAnsi="楷体" w:eastAsia="楷体" w:cs="楷体"/>
                <w:color w:val="000000"/>
                <w:sz w:val="22"/>
                <w:highlight w:val="none"/>
              </w:rPr>
            </w:pPr>
            <w:r>
              <w:rPr>
                <w:rFonts w:hint="eastAsia" w:ascii="楷体" w:hAnsi="楷体" w:eastAsia="楷体" w:cs="楷体"/>
                <w:color w:val="000000"/>
                <w:sz w:val="22"/>
                <w:highlight w:val="none"/>
              </w:rPr>
              <w:t>2.招标文件接受联合体的，联合体各方均应提供；</w:t>
            </w:r>
          </w:p>
          <w:p>
            <w:pPr>
              <w:spacing w:line="320" w:lineRule="exact"/>
              <w:ind w:left="170" w:hanging="170"/>
              <w:rPr>
                <w:rFonts w:hint="eastAsia" w:ascii="楷体" w:hAnsi="楷体" w:eastAsia="楷体" w:cs="楷体"/>
                <w:sz w:val="21"/>
                <w:szCs w:val="21"/>
                <w:highlight w:val="none"/>
              </w:rPr>
            </w:pPr>
            <w:r>
              <w:rPr>
                <w:rFonts w:hint="eastAsia" w:ascii="楷体" w:hAnsi="楷体" w:eastAsia="楷体" w:cs="楷体"/>
                <w:color w:val="000000"/>
                <w:sz w:val="22"/>
                <w:highlight w:val="none"/>
              </w:rPr>
              <w:t>3.表格空间不足时，请自行扩展。</w:t>
            </w:r>
          </w:p>
        </w:tc>
      </w:tr>
    </w:tbl>
    <w:p>
      <w:pPr>
        <w:pStyle w:val="49"/>
        <w:ind w:firstLine="0" w:firstLineChars="0"/>
        <w:rPr>
          <w:rFonts w:hint="eastAsia" w:ascii="楷体" w:hAnsi="楷体" w:eastAsia="楷体" w:cs="楷体"/>
          <w:highlight w:val="none"/>
        </w:rPr>
      </w:pPr>
      <w:r>
        <w:rPr>
          <w:rFonts w:hint="eastAsia" w:ascii="楷体" w:hAnsi="楷体" w:eastAsia="楷体" w:cs="楷体"/>
          <w:highlight w:val="none"/>
        </w:rPr>
        <w:br w:type="page"/>
      </w:r>
    </w:p>
    <w:p>
      <w:pPr>
        <w:pStyle w:val="51"/>
        <w:rPr>
          <w:rFonts w:hint="eastAsia" w:ascii="楷体" w:hAnsi="楷体" w:eastAsia="楷体" w:cs="楷体"/>
          <w:highlight w:val="none"/>
        </w:rPr>
      </w:pPr>
      <w:r>
        <w:rPr>
          <w:rFonts w:hint="eastAsia" w:ascii="楷体" w:hAnsi="楷体" w:eastAsia="楷体" w:cs="楷体"/>
          <w:highlight w:val="none"/>
        </w:rPr>
        <w:t>（二）</w:t>
      </w:r>
      <w:r>
        <w:rPr>
          <w:rFonts w:hint="eastAsia" w:ascii="楷体" w:hAnsi="楷体" w:eastAsia="楷体" w:cs="楷体"/>
          <w:highlight w:val="none"/>
          <w:lang w:val="en-US" w:eastAsia="zh-CN"/>
        </w:rPr>
        <w:t>投标人</w:t>
      </w:r>
      <w:r>
        <w:rPr>
          <w:rFonts w:hint="eastAsia" w:ascii="楷体" w:hAnsi="楷体" w:eastAsia="楷体" w:cs="楷体"/>
          <w:highlight w:val="none"/>
        </w:rPr>
        <w:t>性质</w:t>
      </w:r>
    </w:p>
    <w:p>
      <w:pPr>
        <w:spacing w:line="480" w:lineRule="exact"/>
        <w:rPr>
          <w:rFonts w:hint="eastAsia" w:ascii="楷体" w:hAnsi="楷体" w:eastAsia="楷体" w:cs="楷体"/>
          <w:b/>
          <w:highlight w:val="none"/>
        </w:rPr>
      </w:pPr>
      <w:r>
        <w:rPr>
          <w:rFonts w:hint="eastAsia" w:ascii="楷体" w:hAnsi="楷体" w:eastAsia="楷体" w:cs="楷体"/>
          <w:b/>
          <w:highlight w:val="none"/>
        </w:rPr>
        <w:t>1．中小企业声明函</w:t>
      </w:r>
    </w:p>
    <w:p>
      <w:pPr>
        <w:keepNext/>
        <w:keepLines/>
        <w:widowControl w:val="0"/>
        <w:numPr>
          <w:ilvl w:val="0"/>
          <w:numId w:val="0"/>
        </w:numPr>
        <w:spacing w:before="340" w:after="330" w:line="360" w:lineRule="auto"/>
        <w:ind w:left="562" w:hanging="562" w:hangingChars="200"/>
        <w:jc w:val="center"/>
        <w:outlineLvl w:val="0"/>
        <w:rPr>
          <w:rFonts w:hint="eastAsia" w:ascii="楷体" w:hAnsi="楷体" w:eastAsia="楷体" w:cs="楷体"/>
          <w:b/>
          <w:kern w:val="44"/>
          <w:sz w:val="44"/>
          <w:szCs w:val="20"/>
          <w:highlight w:val="none"/>
          <w:lang w:val="en-US" w:eastAsia="zh-CN" w:bidi="ar-SA"/>
        </w:rPr>
      </w:pPr>
      <w:bookmarkStart w:id="105" w:name="_Toc22847"/>
      <w:bookmarkStart w:id="106" w:name="_Toc26143"/>
      <w:r>
        <w:rPr>
          <w:rFonts w:hint="eastAsia" w:ascii="楷体" w:hAnsi="楷体" w:eastAsia="楷体" w:cs="楷体"/>
          <w:b/>
          <w:kern w:val="44"/>
          <w:sz w:val="28"/>
          <w:szCs w:val="28"/>
          <w:highlight w:val="none"/>
          <w:lang w:val="en-US" w:eastAsia="zh-CN" w:bidi="ar-SA"/>
        </w:rPr>
        <w:t>中小企业声明函（服务）</w:t>
      </w:r>
      <w:bookmarkEnd w:id="105"/>
      <w:bookmarkEnd w:id="106"/>
    </w:p>
    <w:p>
      <w:pPr>
        <w:widowControl w:val="0"/>
        <w:spacing w:line="360" w:lineRule="auto"/>
        <w:ind w:firstLine="480" w:firstLineChars="200"/>
        <w:jc w:val="both"/>
        <w:rPr>
          <w:rFonts w:hint="eastAsia" w:ascii="楷体" w:hAnsi="楷体" w:eastAsia="楷体" w:cs="楷体"/>
          <w:kern w:val="2"/>
          <w:sz w:val="24"/>
          <w:szCs w:val="24"/>
          <w:highlight w:val="none"/>
          <w:lang w:val="en-US" w:eastAsia="zh-CN" w:bidi="ar-SA"/>
        </w:rPr>
      </w:pPr>
      <w:r>
        <w:rPr>
          <w:rFonts w:hint="eastAsia" w:ascii="楷体" w:hAnsi="楷体" w:eastAsia="楷体" w:cs="楷体"/>
          <w:kern w:val="2"/>
          <w:sz w:val="24"/>
          <w:szCs w:val="24"/>
          <w:highlight w:val="none"/>
          <w:lang w:val="en-US" w:eastAsia="zh-CN" w:bidi="ar-SA"/>
        </w:rPr>
        <w:t>本公司（联合体）郑重声明，根据《政府采购促进中小企业发展管理办法》（财库﹝2020﹞46 号）的规定，本公司（联合体）参加</w:t>
      </w:r>
      <w:r>
        <w:rPr>
          <w:rFonts w:hint="eastAsia" w:ascii="楷体" w:hAnsi="楷体" w:eastAsia="楷体" w:cs="楷体"/>
          <w:kern w:val="2"/>
          <w:sz w:val="24"/>
          <w:szCs w:val="24"/>
          <w:highlight w:val="none"/>
          <w:u w:val="single"/>
          <w:lang w:val="en-US" w:eastAsia="zh-CN" w:bidi="ar-SA"/>
        </w:rPr>
        <w:t>（单位名称）</w:t>
      </w:r>
      <w:r>
        <w:rPr>
          <w:rFonts w:hint="eastAsia" w:ascii="楷体" w:hAnsi="楷体" w:eastAsia="楷体" w:cs="楷体"/>
          <w:kern w:val="2"/>
          <w:sz w:val="24"/>
          <w:szCs w:val="24"/>
          <w:highlight w:val="none"/>
          <w:lang w:val="en-US" w:eastAsia="zh-CN" w:bidi="ar-SA"/>
        </w:rPr>
        <w:t>的</w:t>
      </w:r>
      <w:r>
        <w:rPr>
          <w:rFonts w:hint="eastAsia" w:ascii="楷体" w:hAnsi="楷体" w:eastAsia="楷体" w:cs="楷体"/>
          <w:kern w:val="2"/>
          <w:sz w:val="24"/>
          <w:szCs w:val="24"/>
          <w:highlight w:val="none"/>
          <w:u w:val="single"/>
          <w:lang w:val="en-US" w:eastAsia="zh-CN" w:bidi="ar-SA"/>
        </w:rPr>
        <w:t>（项目名称）</w:t>
      </w:r>
      <w:r>
        <w:rPr>
          <w:rFonts w:hint="eastAsia" w:ascii="楷体" w:hAnsi="楷体" w:eastAsia="楷体" w:cs="楷体"/>
          <w:kern w:val="2"/>
          <w:sz w:val="24"/>
          <w:szCs w:val="24"/>
          <w:highlight w:val="none"/>
          <w:lang w:val="en-US" w:eastAsia="zh-CN" w:bidi="ar-SA"/>
        </w:rPr>
        <w:t>采购活动，工程的施工单位全部为符合政策要求的中小企业（或者：服务</w:t>
      </w:r>
      <w:r>
        <w:rPr>
          <w:rFonts w:hint="eastAsia" w:ascii="楷体" w:hAnsi="楷体" w:eastAsia="楷体" w:cs="楷体"/>
          <w:w w:val="95"/>
          <w:kern w:val="2"/>
          <w:sz w:val="24"/>
          <w:szCs w:val="24"/>
          <w:highlight w:val="none"/>
          <w:lang w:val="en-US" w:eastAsia="zh-CN" w:bidi="ar-SA"/>
        </w:rPr>
        <w:t>全部由符合政策要求的中小企业承接）。相关企业（含联合</w:t>
      </w:r>
      <w:r>
        <w:rPr>
          <w:rFonts w:hint="eastAsia" w:ascii="楷体" w:hAnsi="楷体" w:eastAsia="楷体" w:cs="楷体"/>
          <w:kern w:val="2"/>
          <w:sz w:val="24"/>
          <w:szCs w:val="24"/>
          <w:highlight w:val="none"/>
          <w:lang w:val="en-US" w:eastAsia="zh-CN" w:bidi="ar-SA"/>
        </w:rPr>
        <w:t>体中的中小企业、签订分包意向协议的中小企业）的具体情况如下：</w:t>
      </w:r>
    </w:p>
    <w:p>
      <w:pPr>
        <w:widowControl w:val="0"/>
        <w:tabs>
          <w:tab w:val="left" w:pos="1243"/>
        </w:tabs>
        <w:spacing w:line="360" w:lineRule="auto"/>
        <w:ind w:firstLine="478" w:firstLineChars="208"/>
        <w:jc w:val="both"/>
        <w:rPr>
          <w:rFonts w:hint="eastAsia" w:ascii="楷体" w:hAnsi="楷体" w:eastAsia="楷体" w:cs="楷体"/>
          <w:kern w:val="2"/>
          <w:sz w:val="24"/>
          <w:szCs w:val="24"/>
          <w:highlight w:val="none"/>
          <w:lang w:val="en-US" w:eastAsia="zh-CN" w:bidi="ar-SA"/>
        </w:rPr>
      </w:pPr>
      <w:r>
        <w:rPr>
          <w:rFonts w:hint="eastAsia" w:ascii="楷体" w:hAnsi="楷体" w:eastAsia="楷体" w:cs="楷体"/>
          <w:w w:val="96"/>
          <w:kern w:val="2"/>
          <w:sz w:val="24"/>
          <w:szCs w:val="24"/>
          <w:highlight w:val="none"/>
          <w:lang w:val="en-US" w:eastAsia="zh-CN" w:bidi="ar-SA"/>
        </w:rPr>
        <w:t>1.</w:t>
      </w:r>
      <w:r>
        <w:rPr>
          <w:rFonts w:hint="eastAsia" w:ascii="楷体" w:hAnsi="楷体" w:eastAsia="楷体" w:cs="楷体"/>
          <w:w w:val="96"/>
          <w:kern w:val="2"/>
          <w:sz w:val="24"/>
          <w:szCs w:val="24"/>
          <w:highlight w:val="none"/>
          <w:u w:val="single"/>
          <w:lang w:val="en-US" w:eastAsia="zh-CN" w:bidi="ar-SA"/>
        </w:rPr>
        <w:t>（标的名称）</w:t>
      </w:r>
      <w:r>
        <w:rPr>
          <w:rFonts w:hint="eastAsia" w:ascii="楷体" w:hAnsi="楷体" w:eastAsia="楷体" w:cs="楷体"/>
          <w:w w:val="99"/>
          <w:kern w:val="2"/>
          <w:sz w:val="24"/>
          <w:szCs w:val="24"/>
          <w:highlight w:val="none"/>
          <w:lang w:val="en-US" w:eastAsia="zh-CN" w:bidi="ar-SA"/>
        </w:rPr>
        <w:t>，属于</w:t>
      </w:r>
      <w:r>
        <w:rPr>
          <w:rFonts w:hint="eastAsia" w:ascii="楷体" w:hAnsi="楷体" w:eastAsia="楷体" w:cs="楷体"/>
          <w:w w:val="96"/>
          <w:kern w:val="2"/>
          <w:sz w:val="24"/>
          <w:szCs w:val="24"/>
          <w:highlight w:val="none"/>
          <w:lang w:val="en-US" w:eastAsia="zh-CN" w:bidi="ar-SA"/>
        </w:rPr>
        <w:t>（</w:t>
      </w:r>
      <w:r>
        <w:rPr>
          <w:rFonts w:hint="eastAsia" w:ascii="楷体" w:hAnsi="楷体" w:eastAsia="楷体" w:cs="楷体"/>
          <w:w w:val="96"/>
          <w:kern w:val="2"/>
          <w:sz w:val="24"/>
          <w:szCs w:val="24"/>
          <w:highlight w:val="none"/>
          <w:u w:val="single"/>
          <w:lang w:val="en-US" w:eastAsia="zh-CN" w:bidi="ar-SA"/>
        </w:rPr>
        <w:t>采购文件中明确的所属行业）</w:t>
      </w:r>
      <w:r>
        <w:rPr>
          <w:rFonts w:hint="eastAsia" w:ascii="楷体" w:hAnsi="楷体" w:eastAsia="楷体" w:cs="楷体"/>
          <w:w w:val="99"/>
          <w:kern w:val="2"/>
          <w:sz w:val="24"/>
          <w:szCs w:val="24"/>
          <w:highlight w:val="none"/>
          <w:lang w:val="en-US" w:eastAsia="zh-CN" w:bidi="ar-SA"/>
        </w:rPr>
        <w:t>；承建（承接）企业为</w:t>
      </w:r>
      <w:r>
        <w:rPr>
          <w:rFonts w:hint="eastAsia" w:ascii="楷体" w:hAnsi="楷体" w:eastAsia="楷体" w:cs="楷体"/>
          <w:w w:val="96"/>
          <w:kern w:val="2"/>
          <w:sz w:val="24"/>
          <w:szCs w:val="24"/>
          <w:highlight w:val="none"/>
          <w:u w:val="single"/>
          <w:lang w:val="en-US" w:eastAsia="zh-CN" w:bidi="ar-SA"/>
        </w:rPr>
        <w:t>（企业名称）</w:t>
      </w:r>
      <w:r>
        <w:rPr>
          <w:rFonts w:hint="eastAsia" w:ascii="楷体" w:hAnsi="楷体" w:eastAsia="楷体" w:cs="楷体"/>
          <w:w w:val="99"/>
          <w:kern w:val="2"/>
          <w:sz w:val="24"/>
          <w:szCs w:val="24"/>
          <w:highlight w:val="none"/>
          <w:lang w:val="en-US" w:eastAsia="zh-CN" w:bidi="ar-SA"/>
        </w:rPr>
        <w:t>，从业人员</w:t>
      </w:r>
      <w:r>
        <w:rPr>
          <w:rFonts w:hint="eastAsia" w:ascii="楷体" w:hAnsi="楷体" w:eastAsia="楷体" w:cs="楷体"/>
          <w:w w:val="99"/>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9"/>
          <w:kern w:val="2"/>
          <w:sz w:val="24"/>
          <w:szCs w:val="24"/>
          <w:highlight w:val="none"/>
          <w:lang w:val="en-US" w:eastAsia="zh-CN" w:bidi="ar-SA"/>
        </w:rPr>
        <w:t>人，营业</w:t>
      </w:r>
      <w:r>
        <w:rPr>
          <w:rFonts w:hint="eastAsia" w:ascii="楷体" w:hAnsi="楷体" w:eastAsia="楷体" w:cs="楷体"/>
          <w:kern w:val="2"/>
          <w:sz w:val="24"/>
          <w:szCs w:val="24"/>
          <w:highlight w:val="none"/>
          <w:lang w:val="en-US" w:eastAsia="zh-CN" w:bidi="ar-SA"/>
        </w:rPr>
        <w:t>收入为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lang w:val="en-US" w:eastAsia="zh-CN" w:bidi="ar-SA"/>
        </w:rPr>
        <w:t>万元，资产总额为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5"/>
          <w:kern w:val="2"/>
          <w:sz w:val="24"/>
          <w:szCs w:val="24"/>
          <w:highlight w:val="none"/>
          <w:lang w:val="en-US" w:eastAsia="zh-CN" w:bidi="ar-SA"/>
        </w:rPr>
        <w:t>万元，属于</w:t>
      </w:r>
      <w:r>
        <w:rPr>
          <w:rFonts w:hint="eastAsia" w:ascii="楷体" w:hAnsi="楷体" w:eastAsia="楷体" w:cs="楷体"/>
          <w:w w:val="95"/>
          <w:kern w:val="2"/>
          <w:sz w:val="24"/>
          <w:szCs w:val="24"/>
          <w:highlight w:val="none"/>
          <w:u w:val="single"/>
          <w:lang w:val="en-US" w:eastAsia="zh-CN" w:bidi="ar-SA"/>
        </w:rPr>
        <w:t>（中型企业、小型企</w:t>
      </w:r>
      <w:r>
        <w:rPr>
          <w:rFonts w:hint="eastAsia" w:ascii="楷体" w:hAnsi="楷体" w:eastAsia="楷体" w:cs="楷体"/>
          <w:w w:val="96"/>
          <w:kern w:val="2"/>
          <w:sz w:val="24"/>
          <w:szCs w:val="24"/>
          <w:highlight w:val="none"/>
          <w:u w:val="single"/>
          <w:lang w:val="en-US" w:eastAsia="zh-CN" w:bidi="ar-SA"/>
        </w:rPr>
        <w:t>业、微型企业）</w:t>
      </w:r>
      <w:r>
        <w:rPr>
          <w:rFonts w:hint="eastAsia" w:ascii="楷体" w:hAnsi="楷体" w:eastAsia="楷体" w:cs="楷体"/>
          <w:w w:val="99"/>
          <w:kern w:val="2"/>
          <w:sz w:val="24"/>
          <w:szCs w:val="24"/>
          <w:highlight w:val="none"/>
          <w:lang w:val="en-US" w:eastAsia="zh-CN" w:bidi="ar-SA"/>
        </w:rPr>
        <w:t>；</w:t>
      </w:r>
    </w:p>
    <w:p>
      <w:pPr>
        <w:widowControl w:val="0"/>
        <w:tabs>
          <w:tab w:val="left" w:pos="1243"/>
          <w:tab w:val="left" w:pos="1806"/>
          <w:tab w:val="left" w:pos="5005"/>
          <w:tab w:val="left" w:pos="7213"/>
        </w:tabs>
        <w:spacing w:line="360" w:lineRule="auto"/>
        <w:ind w:firstLine="478" w:firstLineChars="208"/>
        <w:jc w:val="left"/>
        <w:rPr>
          <w:rFonts w:hint="eastAsia" w:ascii="楷体" w:hAnsi="楷体" w:eastAsia="楷体" w:cs="楷体"/>
          <w:kern w:val="2"/>
          <w:sz w:val="24"/>
          <w:szCs w:val="24"/>
          <w:highlight w:val="none"/>
          <w:lang w:val="en-US" w:eastAsia="zh-CN" w:bidi="ar-SA"/>
        </w:rPr>
      </w:pPr>
      <w:r>
        <w:rPr>
          <w:rFonts w:hint="eastAsia" w:ascii="楷体" w:hAnsi="楷体" w:eastAsia="楷体" w:cs="楷体"/>
          <w:w w:val="96"/>
          <w:kern w:val="2"/>
          <w:sz w:val="24"/>
          <w:szCs w:val="24"/>
          <w:highlight w:val="none"/>
          <w:lang w:val="en-US" w:eastAsia="zh-CN" w:bidi="ar-SA"/>
        </w:rPr>
        <w:t>2.</w:t>
      </w:r>
      <w:r>
        <w:rPr>
          <w:rFonts w:hint="eastAsia" w:ascii="楷体" w:hAnsi="楷体" w:eastAsia="楷体" w:cs="楷体"/>
          <w:w w:val="96"/>
          <w:kern w:val="2"/>
          <w:sz w:val="24"/>
          <w:szCs w:val="24"/>
          <w:highlight w:val="none"/>
          <w:u w:val="single"/>
          <w:lang w:val="en-US" w:eastAsia="zh-CN" w:bidi="ar-SA"/>
        </w:rPr>
        <w:t>（标的名称）</w:t>
      </w:r>
      <w:r>
        <w:rPr>
          <w:rFonts w:hint="eastAsia" w:ascii="楷体" w:hAnsi="楷体" w:eastAsia="楷体" w:cs="楷体"/>
          <w:w w:val="99"/>
          <w:kern w:val="2"/>
          <w:sz w:val="24"/>
          <w:szCs w:val="24"/>
          <w:highlight w:val="none"/>
          <w:lang w:val="en-US" w:eastAsia="zh-CN" w:bidi="ar-SA"/>
        </w:rPr>
        <w:t>，属于</w:t>
      </w:r>
      <w:r>
        <w:rPr>
          <w:rFonts w:hint="eastAsia" w:ascii="楷体" w:hAnsi="楷体" w:eastAsia="楷体" w:cs="楷体"/>
          <w:w w:val="96"/>
          <w:kern w:val="2"/>
          <w:sz w:val="24"/>
          <w:szCs w:val="24"/>
          <w:highlight w:val="none"/>
          <w:lang w:val="en-US" w:eastAsia="zh-CN" w:bidi="ar-SA"/>
        </w:rPr>
        <w:t>（</w:t>
      </w:r>
      <w:r>
        <w:rPr>
          <w:rFonts w:hint="eastAsia" w:ascii="楷体" w:hAnsi="楷体" w:eastAsia="楷体" w:cs="楷体"/>
          <w:w w:val="96"/>
          <w:kern w:val="2"/>
          <w:sz w:val="24"/>
          <w:szCs w:val="24"/>
          <w:highlight w:val="none"/>
          <w:u w:val="single"/>
          <w:lang w:val="en-US" w:eastAsia="zh-CN" w:bidi="ar-SA"/>
        </w:rPr>
        <w:t>采购文件中明确的所属行业）</w:t>
      </w:r>
      <w:r>
        <w:rPr>
          <w:rFonts w:hint="eastAsia" w:ascii="楷体" w:hAnsi="楷体" w:eastAsia="楷体" w:cs="楷体"/>
          <w:w w:val="99"/>
          <w:kern w:val="2"/>
          <w:sz w:val="24"/>
          <w:szCs w:val="24"/>
          <w:highlight w:val="none"/>
          <w:lang w:val="en-US" w:eastAsia="zh-CN" w:bidi="ar-SA"/>
        </w:rPr>
        <w:t>；承建（承接）企业为</w:t>
      </w:r>
      <w:r>
        <w:rPr>
          <w:rFonts w:hint="eastAsia" w:ascii="楷体" w:hAnsi="楷体" w:eastAsia="楷体" w:cs="楷体"/>
          <w:w w:val="96"/>
          <w:kern w:val="2"/>
          <w:sz w:val="24"/>
          <w:szCs w:val="24"/>
          <w:highlight w:val="none"/>
          <w:u w:val="single"/>
          <w:lang w:val="en-US" w:eastAsia="zh-CN" w:bidi="ar-SA"/>
        </w:rPr>
        <w:t>（企业名称）</w:t>
      </w:r>
      <w:r>
        <w:rPr>
          <w:rFonts w:hint="eastAsia" w:ascii="楷体" w:hAnsi="楷体" w:eastAsia="楷体" w:cs="楷体"/>
          <w:w w:val="99"/>
          <w:kern w:val="2"/>
          <w:sz w:val="24"/>
          <w:szCs w:val="24"/>
          <w:highlight w:val="none"/>
          <w:lang w:val="en-US" w:eastAsia="zh-CN" w:bidi="ar-SA"/>
        </w:rPr>
        <w:t>，从业人员</w:t>
      </w:r>
      <w:r>
        <w:rPr>
          <w:rFonts w:hint="eastAsia" w:ascii="楷体" w:hAnsi="楷体" w:eastAsia="楷体" w:cs="楷体"/>
          <w:w w:val="99"/>
          <w:kern w:val="2"/>
          <w:sz w:val="24"/>
          <w:szCs w:val="24"/>
          <w:highlight w:val="none"/>
          <w:u w:val="single"/>
          <w:lang w:val="en-US" w:eastAsia="zh-CN" w:bidi="ar-SA"/>
        </w:rPr>
        <w:t xml:space="preserve">     </w:t>
      </w:r>
      <w:r>
        <w:rPr>
          <w:rFonts w:hint="eastAsia" w:ascii="楷体" w:hAnsi="楷体" w:eastAsia="楷体" w:cs="楷体"/>
          <w:w w:val="99"/>
          <w:kern w:val="2"/>
          <w:sz w:val="24"/>
          <w:szCs w:val="24"/>
          <w:highlight w:val="none"/>
          <w:lang w:val="en-US" w:eastAsia="zh-CN" w:bidi="ar-SA"/>
        </w:rPr>
        <w:t>人，营业</w:t>
      </w:r>
      <w:r>
        <w:rPr>
          <w:rFonts w:hint="eastAsia" w:ascii="楷体" w:hAnsi="楷体" w:eastAsia="楷体" w:cs="楷体"/>
          <w:kern w:val="2"/>
          <w:sz w:val="24"/>
          <w:szCs w:val="24"/>
          <w:highlight w:val="none"/>
          <w:lang w:val="en-US" w:eastAsia="zh-CN" w:bidi="ar-SA"/>
        </w:rPr>
        <w:t>收入为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lang w:val="en-US" w:eastAsia="zh-CN" w:bidi="ar-SA"/>
        </w:rPr>
        <w:t>万元，资产总额为</w:t>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kern w:val="2"/>
          <w:sz w:val="24"/>
          <w:szCs w:val="24"/>
          <w:highlight w:val="none"/>
          <w:u w:val="single"/>
          <w:lang w:val="en-US" w:eastAsia="zh-CN" w:bidi="ar-SA"/>
        </w:rPr>
        <w:tab/>
      </w:r>
      <w:r>
        <w:rPr>
          <w:rFonts w:hint="eastAsia" w:ascii="楷体" w:hAnsi="楷体" w:eastAsia="楷体" w:cs="楷体"/>
          <w:kern w:val="2"/>
          <w:sz w:val="24"/>
          <w:szCs w:val="24"/>
          <w:highlight w:val="none"/>
          <w:u w:val="single"/>
          <w:lang w:val="en-US" w:eastAsia="zh-CN" w:bidi="ar-SA"/>
        </w:rPr>
        <w:t xml:space="preserve">    </w:t>
      </w:r>
      <w:r>
        <w:rPr>
          <w:rFonts w:hint="eastAsia" w:ascii="楷体" w:hAnsi="楷体" w:eastAsia="楷体" w:cs="楷体"/>
          <w:w w:val="95"/>
          <w:kern w:val="2"/>
          <w:sz w:val="24"/>
          <w:szCs w:val="24"/>
          <w:highlight w:val="none"/>
          <w:lang w:val="en-US" w:eastAsia="zh-CN" w:bidi="ar-SA"/>
        </w:rPr>
        <w:t>万元，属于</w:t>
      </w:r>
      <w:r>
        <w:rPr>
          <w:rFonts w:hint="eastAsia" w:ascii="楷体" w:hAnsi="楷体" w:eastAsia="楷体" w:cs="楷体"/>
          <w:w w:val="95"/>
          <w:kern w:val="2"/>
          <w:sz w:val="24"/>
          <w:szCs w:val="24"/>
          <w:highlight w:val="none"/>
          <w:u w:val="single"/>
          <w:lang w:val="en-US" w:eastAsia="zh-CN" w:bidi="ar-SA"/>
        </w:rPr>
        <w:t>（中型企业、小型企</w:t>
      </w:r>
      <w:r>
        <w:rPr>
          <w:rFonts w:hint="eastAsia" w:ascii="楷体" w:hAnsi="楷体" w:eastAsia="楷体" w:cs="楷体"/>
          <w:w w:val="96"/>
          <w:kern w:val="2"/>
          <w:sz w:val="24"/>
          <w:szCs w:val="24"/>
          <w:highlight w:val="none"/>
          <w:u w:val="single"/>
          <w:lang w:val="en-US" w:eastAsia="zh-CN" w:bidi="ar-SA"/>
        </w:rPr>
        <w:t>业、微型企业）</w:t>
      </w:r>
      <w:r>
        <w:rPr>
          <w:rFonts w:hint="eastAsia" w:ascii="楷体" w:hAnsi="楷体" w:eastAsia="楷体" w:cs="楷体"/>
          <w:w w:val="99"/>
          <w:kern w:val="2"/>
          <w:sz w:val="24"/>
          <w:szCs w:val="24"/>
          <w:highlight w:val="none"/>
          <w:lang w:val="en-US" w:eastAsia="zh-CN" w:bidi="ar-SA"/>
        </w:rPr>
        <w:t>；</w:t>
      </w:r>
    </w:p>
    <w:p>
      <w:pPr>
        <w:widowControl w:val="0"/>
        <w:spacing w:line="480" w:lineRule="exact"/>
        <w:ind w:left="860" w:firstLine="480" w:firstLineChars="200"/>
        <w:jc w:val="left"/>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w:t>
      </w:r>
    </w:p>
    <w:p>
      <w:pPr>
        <w:widowControl w:val="0"/>
        <w:spacing w:before="105" w:line="480" w:lineRule="exact"/>
        <w:ind w:firstLine="480" w:firstLineChars="200"/>
        <w:jc w:val="both"/>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以上企业，不属于大企业的分支机构，不存在控股股东为大企业的情形，也不存在与大企业的负责人为同一人的情形。</w:t>
      </w:r>
    </w:p>
    <w:p>
      <w:pPr>
        <w:widowControl w:val="0"/>
        <w:spacing w:line="480" w:lineRule="exact"/>
        <w:ind w:right="372" w:firstLine="480" w:firstLineChars="200"/>
        <w:jc w:val="left"/>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本企业对上述声明内容的真实性负责。如有虚假，将依法承担相应责任。</w:t>
      </w:r>
    </w:p>
    <w:p>
      <w:pPr>
        <w:widowControl w:val="0"/>
        <w:spacing w:before="5" w:line="480" w:lineRule="exact"/>
        <w:ind w:left="20" w:firstLine="474" w:firstLineChars="200"/>
        <w:jc w:val="left"/>
        <w:rPr>
          <w:rFonts w:hint="eastAsia" w:ascii="楷体" w:hAnsi="楷体" w:eastAsia="楷体" w:cs="楷体"/>
          <w:color w:val="000000"/>
          <w:highlight w:val="none"/>
        </w:rPr>
      </w:pPr>
      <w:r>
        <w:rPr>
          <w:rFonts w:hint="eastAsia" w:ascii="楷体" w:hAnsi="楷体" w:eastAsia="楷体" w:cs="楷体"/>
          <w:color w:val="000000"/>
          <w:w w:val="99"/>
          <w:highlight w:val="none"/>
        </w:rPr>
        <w:t>备注：从业人员、营业收入、资产总额填报上一年度数据，无上一年度数据的新成立企业可不填报。</w:t>
      </w:r>
    </w:p>
    <w:p>
      <w:pPr>
        <w:widowControl w:val="0"/>
        <w:spacing w:line="480" w:lineRule="exact"/>
        <w:ind w:firstLine="3792" w:firstLineChars="1600"/>
        <w:jc w:val="both"/>
        <w:rPr>
          <w:rFonts w:hint="eastAsia" w:ascii="楷体" w:hAnsi="楷体" w:eastAsia="楷体" w:cs="楷体"/>
          <w:color w:val="000000"/>
          <w:w w:val="99"/>
          <w:kern w:val="2"/>
          <w:sz w:val="24"/>
          <w:szCs w:val="24"/>
          <w:highlight w:val="none"/>
          <w:lang w:val="en-US" w:eastAsia="zh-CN" w:bidi="ar-SA"/>
        </w:rPr>
      </w:pPr>
      <w:r>
        <w:rPr>
          <w:rFonts w:hint="eastAsia" w:ascii="楷体" w:hAnsi="楷体" w:eastAsia="楷体" w:cs="楷体"/>
          <w:color w:val="000000"/>
          <w:w w:val="99"/>
          <w:kern w:val="2"/>
          <w:sz w:val="24"/>
          <w:szCs w:val="24"/>
          <w:highlight w:val="none"/>
          <w:lang w:val="en-US" w:eastAsia="zh-CN" w:bidi="ar-SA"/>
        </w:rPr>
        <w:t>投标人名称（盖章）：</w:t>
      </w:r>
    </w:p>
    <w:p>
      <w:pPr>
        <w:widowControl w:val="0"/>
        <w:spacing w:line="480" w:lineRule="exact"/>
        <w:ind w:firstLine="3840" w:firstLineChars="1600"/>
        <w:jc w:val="both"/>
        <w:rPr>
          <w:rFonts w:hint="eastAsia" w:ascii="楷体" w:hAnsi="楷体" w:eastAsia="楷体" w:cs="楷体"/>
          <w:color w:val="000000"/>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t>日  期：</w:t>
      </w:r>
    </w:p>
    <w:p>
      <w:pPr>
        <w:widowControl/>
        <w:tabs>
          <w:tab w:val="left" w:pos="5670"/>
        </w:tabs>
        <w:spacing w:line="380" w:lineRule="exact"/>
        <w:ind w:firstLine="480" w:firstLineChars="200"/>
        <w:jc w:val="both"/>
        <w:rPr>
          <w:rFonts w:ascii="Calibri Light" w:hAnsi="Calibri Light" w:eastAsia="华文仿宋" w:cs="Calibri Light"/>
          <w:color w:val="7030A0"/>
          <w:highlight w:val="none"/>
        </w:rPr>
      </w:pPr>
      <w:r>
        <w:rPr>
          <w:rFonts w:hint="eastAsia" w:ascii="Calibri Light" w:hAnsi="Calibri Light" w:eastAsia="华文仿宋" w:cs="Calibri Light"/>
          <w:color w:val="7030A0"/>
          <w:highlight w:val="none"/>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Calibri Light" w:hAnsi="Calibri Light" w:eastAsia="华文仿宋" w:cs="Calibri Light"/>
          <w:color w:val="FF0000"/>
          <w:highlight w:val="none"/>
          <w:u w:val="single"/>
          <w:lang w:val="en-US" w:eastAsia="zh-CN"/>
        </w:rPr>
        <w:t>其他未列明行业</w:t>
      </w:r>
      <w:r>
        <w:rPr>
          <w:rFonts w:hint="eastAsia" w:ascii="Calibri Light" w:hAnsi="Calibri Light" w:eastAsia="华文仿宋" w:cs="Calibri Light"/>
          <w:color w:val="auto"/>
          <w:highlight w:val="none"/>
        </w:rPr>
        <w:t>。</w:t>
      </w:r>
    </w:p>
    <w:p>
      <w:pPr>
        <w:widowControl/>
        <w:tabs>
          <w:tab w:val="left" w:pos="5670"/>
        </w:tabs>
        <w:spacing w:line="380" w:lineRule="exact"/>
        <w:ind w:firstLine="480" w:firstLineChars="200"/>
        <w:jc w:val="both"/>
        <w:rPr>
          <w:rFonts w:ascii="Calibri Light" w:hAnsi="Calibri Light" w:eastAsia="华文仿宋" w:cs="Calibri Light"/>
          <w:color w:val="7030A0"/>
          <w:highlight w:val="none"/>
        </w:rPr>
      </w:pPr>
      <w:r>
        <w:rPr>
          <w:rFonts w:hint="eastAsia" w:ascii="Calibri Light" w:hAnsi="Calibri Light" w:eastAsia="华文仿宋" w:cs="Calibri Light"/>
          <w:color w:val="7030A0"/>
          <w:highlight w:val="none"/>
        </w:rPr>
        <w:t>2、声明函中“从业人员”、“营业收入”、“资产总额”填报上一年度数据，无上一年度数据的新成立企业可不填报。</w:t>
      </w:r>
    </w:p>
    <w:p>
      <w:pPr>
        <w:widowControl/>
        <w:tabs>
          <w:tab w:val="left" w:pos="5670"/>
        </w:tabs>
        <w:spacing w:line="380" w:lineRule="exact"/>
        <w:ind w:firstLine="480" w:firstLineChars="200"/>
        <w:jc w:val="both"/>
        <w:rPr>
          <w:rFonts w:ascii="Calibri Light" w:hAnsi="Calibri Light" w:eastAsia="华文仿宋" w:cs="Calibri Light"/>
          <w:color w:val="7030A0"/>
          <w:highlight w:val="none"/>
        </w:rPr>
      </w:pPr>
      <w:r>
        <w:rPr>
          <w:rFonts w:hint="eastAsia" w:ascii="Calibri Light" w:hAnsi="Calibri Light" w:eastAsia="华文仿宋" w:cs="Calibri Light"/>
          <w:color w:val="7030A0"/>
          <w:highlight w:val="none"/>
        </w:rPr>
        <w:t>3、符合中小企业划分标准的个体工商户视同中小企业，监狱企业、残疾人福利性单位视同小型、微型企业。</w:t>
      </w:r>
    </w:p>
    <w:p>
      <w:pPr>
        <w:widowControl w:val="0"/>
        <w:spacing w:line="360" w:lineRule="auto"/>
        <w:ind w:firstLine="0" w:firstLineChars="0"/>
        <w:jc w:val="both"/>
        <w:rPr>
          <w:rFonts w:hint="eastAsia" w:ascii="楷体" w:hAnsi="楷体" w:eastAsia="楷体" w:cs="楷体"/>
          <w:bCs/>
          <w:kern w:val="2"/>
          <w:sz w:val="24"/>
          <w:szCs w:val="24"/>
          <w:highlight w:val="none"/>
          <w:lang w:val="en-US" w:eastAsia="zh-CN" w:bidi="ar-SA"/>
        </w:rPr>
      </w:pPr>
      <w:r>
        <w:rPr>
          <w:rFonts w:hint="eastAsia" w:ascii="楷体" w:hAnsi="楷体" w:eastAsia="楷体" w:cs="楷体"/>
          <w:color w:val="000000"/>
          <w:kern w:val="2"/>
          <w:sz w:val="24"/>
          <w:szCs w:val="24"/>
          <w:highlight w:val="none"/>
          <w:lang w:val="en-US" w:eastAsia="zh-CN" w:bidi="ar-SA"/>
        </w:rPr>
        <w:br w:type="page"/>
      </w:r>
      <w:r>
        <w:rPr>
          <w:rFonts w:hint="eastAsia" w:ascii="楷体" w:hAnsi="楷体" w:eastAsia="楷体" w:cs="楷体"/>
          <w:b/>
          <w:kern w:val="2"/>
          <w:sz w:val="24"/>
          <w:szCs w:val="24"/>
          <w:highlight w:val="none"/>
          <w:lang w:val="en-US" w:eastAsia="zh-CN" w:bidi="ar-SA"/>
        </w:rPr>
        <w:t>2.残疾人福利性单位声明函</w:t>
      </w:r>
    </w:p>
    <w:p>
      <w:pPr>
        <w:widowControl w:val="0"/>
        <w:spacing w:line="588" w:lineRule="exact"/>
        <w:ind w:firstLine="0" w:firstLineChars="0"/>
        <w:jc w:val="center"/>
        <w:rPr>
          <w:rFonts w:hint="eastAsia" w:ascii="楷体" w:hAnsi="楷体" w:eastAsia="楷体" w:cs="楷体"/>
          <w:b/>
          <w:spacing w:val="6"/>
          <w:sz w:val="32"/>
          <w:szCs w:val="32"/>
          <w:highlight w:val="none"/>
        </w:rPr>
      </w:pPr>
      <w:bookmarkStart w:id="107" w:name="OLE_LINK13"/>
      <w:bookmarkStart w:id="108" w:name="OLE_LINK14"/>
      <w:r>
        <w:rPr>
          <w:rFonts w:hint="eastAsia" w:ascii="楷体" w:hAnsi="楷体" w:eastAsia="楷体" w:cs="楷体"/>
          <w:b/>
          <w:kern w:val="44"/>
          <w:sz w:val="28"/>
          <w:szCs w:val="28"/>
          <w:highlight w:val="none"/>
        </w:rPr>
        <w:t>残疾人福利性单位声明函</w:t>
      </w:r>
    </w:p>
    <w:bookmarkEnd w:id="107"/>
    <w:bookmarkEnd w:id="108"/>
    <w:p>
      <w:pPr>
        <w:widowControl w:val="0"/>
        <w:spacing w:line="588" w:lineRule="exact"/>
        <w:ind w:firstLine="626" w:firstLineChars="200"/>
        <w:jc w:val="both"/>
        <w:rPr>
          <w:rFonts w:hint="eastAsia" w:ascii="楷体" w:hAnsi="楷体" w:eastAsia="楷体" w:cs="楷体"/>
          <w:b/>
          <w:spacing w:val="6"/>
          <w:sz w:val="30"/>
          <w:szCs w:val="30"/>
          <w:highlight w:val="none"/>
        </w:rPr>
      </w:pPr>
    </w:p>
    <w:p>
      <w:pPr>
        <w:widowControl w:val="0"/>
        <w:spacing w:line="588" w:lineRule="exact"/>
        <w:ind w:firstLine="504" w:firstLineChars="200"/>
        <w:jc w:val="both"/>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本单位郑重声明，根据《财政部 民政部 中国残疾人联合会关于促进残疾人就业政府采购政策的通知》（财库</w:t>
      </w:r>
      <w:r>
        <w:rPr>
          <w:rFonts w:hint="eastAsia" w:ascii="楷体" w:hAnsi="楷体" w:eastAsia="楷体" w:cs="楷体"/>
          <w:color w:val="000000"/>
          <w:highlight w:val="none"/>
        </w:rPr>
        <w:t>〔2017〕 141</w:t>
      </w:r>
      <w:r>
        <w:rPr>
          <w:rFonts w:hint="eastAsia" w:ascii="楷体" w:hAnsi="楷体" w:eastAsia="楷体" w:cs="楷体"/>
          <w:color w:val="000000"/>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spacing w:line="588" w:lineRule="exact"/>
        <w:ind w:firstLine="504" w:firstLineChars="200"/>
        <w:jc w:val="both"/>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本单位对上述声明的真实性负责。如有虚假，将依法承担相应责任。</w:t>
      </w:r>
    </w:p>
    <w:p>
      <w:pPr>
        <w:widowControl w:val="0"/>
        <w:spacing w:line="588" w:lineRule="exact"/>
        <w:ind w:firstLine="504" w:firstLineChars="200"/>
        <w:jc w:val="both"/>
        <w:rPr>
          <w:rFonts w:hint="eastAsia" w:ascii="楷体" w:hAnsi="楷体" w:eastAsia="楷体" w:cs="楷体"/>
          <w:color w:val="000000"/>
          <w:spacing w:val="6"/>
          <w:highlight w:val="none"/>
        </w:rPr>
      </w:pPr>
    </w:p>
    <w:p>
      <w:pPr>
        <w:widowControl w:val="0"/>
        <w:spacing w:line="588" w:lineRule="exact"/>
        <w:ind w:firstLine="504" w:firstLineChars="200"/>
        <w:jc w:val="both"/>
        <w:rPr>
          <w:rFonts w:hint="eastAsia" w:ascii="楷体" w:hAnsi="楷体" w:eastAsia="楷体" w:cs="楷体"/>
          <w:color w:val="000000"/>
          <w:spacing w:val="6"/>
          <w:highlight w:val="none"/>
        </w:rPr>
      </w:pPr>
    </w:p>
    <w:p>
      <w:pPr>
        <w:widowControl w:val="0"/>
        <w:tabs>
          <w:tab w:val="left" w:pos="4860"/>
        </w:tabs>
        <w:spacing w:line="588" w:lineRule="exact"/>
        <w:ind w:right="1560" w:firstLine="504" w:firstLineChars="200"/>
        <w:jc w:val="center"/>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 xml:space="preserve">                  </w:t>
      </w:r>
      <w:r>
        <w:rPr>
          <w:rFonts w:hint="eastAsia" w:ascii="楷体" w:hAnsi="楷体" w:eastAsia="楷体" w:cs="楷体"/>
          <w:color w:val="000000"/>
          <w:w w:val="99"/>
          <w:highlight w:val="none"/>
        </w:rPr>
        <w:t>投标人</w:t>
      </w:r>
      <w:r>
        <w:rPr>
          <w:rFonts w:hint="eastAsia" w:ascii="楷体" w:hAnsi="楷体" w:eastAsia="楷体" w:cs="楷体"/>
          <w:color w:val="000000"/>
          <w:spacing w:val="6"/>
          <w:highlight w:val="none"/>
        </w:rPr>
        <w:t>名称（盖章）：</w:t>
      </w:r>
    </w:p>
    <w:p>
      <w:pPr>
        <w:widowControl w:val="0"/>
        <w:tabs>
          <w:tab w:val="left" w:pos="4860"/>
        </w:tabs>
        <w:spacing w:line="588" w:lineRule="exact"/>
        <w:ind w:right="1560" w:firstLine="504" w:firstLineChars="200"/>
        <w:jc w:val="center"/>
        <w:rPr>
          <w:rFonts w:hint="eastAsia" w:ascii="楷体" w:hAnsi="楷体" w:eastAsia="楷体" w:cs="楷体"/>
          <w:color w:val="000000"/>
          <w:spacing w:val="6"/>
          <w:highlight w:val="none"/>
        </w:rPr>
      </w:pPr>
      <w:r>
        <w:rPr>
          <w:rFonts w:hint="eastAsia" w:ascii="楷体" w:hAnsi="楷体" w:eastAsia="楷体" w:cs="楷体"/>
          <w:color w:val="000000"/>
          <w:spacing w:val="6"/>
          <w:highlight w:val="none"/>
        </w:rPr>
        <w:t xml:space="preserve">       日  期：</w:t>
      </w:r>
    </w:p>
    <w:p>
      <w:pPr>
        <w:widowControl w:val="0"/>
        <w:spacing w:line="360" w:lineRule="auto"/>
        <w:ind w:firstLine="480" w:firstLineChars="200"/>
        <w:jc w:val="both"/>
        <w:rPr>
          <w:rFonts w:hint="eastAsia" w:ascii="楷体" w:hAnsi="楷体" w:eastAsia="楷体" w:cs="楷体"/>
          <w:color w:val="000000"/>
          <w:highlight w:val="none"/>
        </w:rPr>
      </w:pPr>
    </w:p>
    <w:p>
      <w:pPr>
        <w:widowControl w:val="0"/>
        <w:spacing w:line="360" w:lineRule="auto"/>
        <w:ind w:firstLine="480" w:firstLineChars="200"/>
        <w:jc w:val="both"/>
        <w:rPr>
          <w:rFonts w:hint="eastAsia" w:ascii="楷体" w:hAnsi="楷体" w:eastAsia="楷体" w:cs="楷体"/>
          <w:color w:val="000000"/>
          <w:highlight w:val="none"/>
        </w:rPr>
      </w:pPr>
    </w:p>
    <w:p>
      <w:pPr>
        <w:widowControl w:val="0"/>
        <w:spacing w:line="360" w:lineRule="auto"/>
        <w:ind w:firstLine="480" w:firstLineChars="200"/>
        <w:jc w:val="both"/>
        <w:rPr>
          <w:rFonts w:hint="eastAsia" w:ascii="楷体" w:hAnsi="楷体" w:eastAsia="楷体" w:cs="楷体"/>
          <w:color w:val="000000"/>
          <w:highlight w:val="none"/>
        </w:rPr>
      </w:pPr>
      <w:r>
        <w:rPr>
          <w:rFonts w:hint="eastAsia" w:ascii="楷体" w:hAnsi="楷体" w:eastAsia="楷体" w:cs="楷体"/>
          <w:color w:val="7030A0"/>
          <w:highlight w:val="none"/>
        </w:rPr>
        <w:t>说明：供应商在填报前请认真阅读《财政部、民政部、中国残疾人联合会关于促进残疾人就业政府采购政策的通知》。符合条件的供应商未按上述要求提供、填写的，评审时不予认可。</w:t>
      </w:r>
    </w:p>
    <w:p>
      <w:pPr>
        <w:rPr>
          <w:rFonts w:hint="eastAsia" w:ascii="楷体" w:hAnsi="楷体" w:eastAsia="楷体" w:cs="楷体"/>
          <w:b/>
          <w:highlight w:val="none"/>
        </w:rPr>
      </w:pPr>
      <w:r>
        <w:rPr>
          <w:rFonts w:hint="eastAsia" w:ascii="楷体" w:hAnsi="楷体" w:eastAsia="楷体" w:cs="楷体"/>
          <w:b/>
          <w:highlight w:val="none"/>
        </w:rPr>
        <w:br w:type="page"/>
      </w:r>
    </w:p>
    <w:p>
      <w:pPr>
        <w:spacing w:before="210" w:beforeLines="50" w:line="480" w:lineRule="exact"/>
        <w:rPr>
          <w:rFonts w:hint="eastAsia" w:ascii="楷体" w:hAnsi="楷体" w:eastAsia="楷体" w:cs="楷体"/>
          <w:b/>
          <w:highlight w:val="none"/>
        </w:rPr>
      </w:pPr>
      <w:r>
        <w:rPr>
          <w:rFonts w:hint="eastAsia" w:ascii="楷体" w:hAnsi="楷体" w:eastAsia="楷体" w:cs="楷体"/>
          <w:b/>
          <w:highlight w:val="none"/>
        </w:rPr>
        <w:t>3．监狱企业证明函</w:t>
      </w:r>
    </w:p>
    <w:p>
      <w:pPr>
        <w:ind w:firstLine="480" w:firstLineChars="200"/>
        <w:rPr>
          <w:rFonts w:hint="eastAsia" w:ascii="楷体" w:hAnsi="楷体" w:eastAsia="楷体" w:cs="楷体"/>
          <w:i/>
          <w:color w:val="auto"/>
          <w:highlight w:val="none"/>
        </w:rPr>
      </w:pPr>
      <w:r>
        <w:rPr>
          <w:rFonts w:hint="eastAsia" w:ascii="楷体" w:hAnsi="楷体" w:eastAsia="楷体" w:cs="楷体"/>
          <w:i/>
          <w:color w:val="auto"/>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pStyle w:val="47"/>
        <w:keepNext/>
        <w:wordWrap/>
        <w:spacing w:before="60" w:after="60" w:line="480" w:lineRule="exact"/>
        <w:jc w:val="center"/>
        <w:rPr>
          <w:rFonts w:hint="eastAsia" w:ascii="楷体" w:hAnsi="楷体" w:eastAsia="楷体" w:cs="楷体"/>
          <w:color w:val="auto"/>
          <w:highlight w:val="none"/>
        </w:rPr>
      </w:pPr>
      <w:r>
        <w:rPr>
          <w:rFonts w:hint="eastAsia" w:ascii="楷体" w:hAnsi="楷体" w:eastAsia="楷体" w:cs="楷体"/>
          <w:color w:val="auto"/>
          <w:highlight w:val="none"/>
        </w:rPr>
        <w:t>监狱企业证明函</w:t>
      </w:r>
    </w:p>
    <w:p>
      <w:pPr>
        <w:ind w:firstLine="480" w:firstLineChars="200"/>
        <w:rPr>
          <w:rFonts w:hint="eastAsia" w:ascii="楷体" w:hAnsi="楷体" w:eastAsia="楷体" w:cs="楷体"/>
          <w:color w:val="auto"/>
          <w:highlight w:val="none"/>
        </w:rPr>
      </w:pPr>
      <w:r>
        <w:rPr>
          <w:rFonts w:hint="eastAsia" w:ascii="楷体" w:hAnsi="楷体" w:eastAsia="楷体" w:cs="楷体"/>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rPr>
          <w:rFonts w:hint="eastAsia" w:ascii="楷体" w:hAnsi="楷体" w:eastAsia="楷体" w:cs="楷体"/>
          <w:color w:val="auto"/>
          <w:highlight w:val="none"/>
        </w:rPr>
      </w:pPr>
      <w:r>
        <w:rPr>
          <w:rFonts w:hint="eastAsia" w:ascii="楷体" w:hAnsi="楷体" w:eastAsia="楷体" w:cs="楷体"/>
          <w:color w:val="auto"/>
          <w:highlight w:val="none"/>
        </w:rPr>
        <w:t>监狱企业参加政府采购活动时，应当提供由省级以上监狱管理局、戒毒管理局（含新疆生产建设兵团）出具的属于监狱企业的证明文件。</w:t>
      </w:r>
    </w:p>
    <w:p>
      <w:pPr>
        <w:pStyle w:val="49"/>
        <w:ind w:firstLine="0" w:firstLineChars="0"/>
        <w:rPr>
          <w:rFonts w:hint="eastAsia" w:ascii="楷体" w:hAnsi="楷体" w:eastAsia="楷体" w:cs="楷体"/>
          <w:color w:val="000000"/>
          <w:sz w:val="28"/>
          <w:szCs w:val="28"/>
          <w:highlight w:val="none"/>
        </w:rPr>
      </w:pPr>
      <w:r>
        <w:rPr>
          <w:rFonts w:hint="eastAsia" w:ascii="楷体" w:hAnsi="楷体" w:eastAsia="楷体" w:cs="楷体"/>
          <w:color w:val="auto"/>
          <w:highlight w:val="none"/>
        </w:rPr>
        <w:br w:type="page"/>
      </w:r>
    </w:p>
    <w:p>
      <w:pPr>
        <w:keepNext/>
        <w:keepLines/>
        <w:widowControl w:val="0"/>
        <w:numPr>
          <w:ilvl w:val="1"/>
          <w:numId w:val="0"/>
        </w:numPr>
        <w:spacing w:before="260" w:after="260" w:line="413" w:lineRule="auto"/>
        <w:ind w:left="575" w:firstLine="281" w:firstLineChars="100"/>
        <w:jc w:val="center"/>
        <w:outlineLvl w:val="1"/>
        <w:rPr>
          <w:rFonts w:ascii="楷体" w:hAnsi="楷体" w:eastAsia="宋体" w:cs="楷体"/>
          <w:b w:val="0"/>
          <w:bCs/>
          <w:kern w:val="0"/>
          <w:sz w:val="28"/>
          <w:szCs w:val="20"/>
          <w:highlight w:val="none"/>
          <w:lang w:val="en-US" w:eastAsia="zh-CN" w:bidi="ar-SA"/>
        </w:rPr>
      </w:pPr>
      <w:r>
        <w:rPr>
          <w:rFonts w:hint="eastAsia" w:ascii="楷体" w:hAnsi="楷体" w:eastAsia="楷体" w:cs="楷体"/>
          <w:b/>
          <w:kern w:val="0"/>
          <w:sz w:val="28"/>
          <w:szCs w:val="20"/>
          <w:highlight w:val="none"/>
          <w:lang w:val="zh-CN" w:eastAsia="zh-CN" w:bidi="ar-SA"/>
        </w:rPr>
        <w:t>第</w:t>
      </w:r>
      <w:r>
        <w:rPr>
          <w:rFonts w:hint="eastAsia" w:ascii="楷体" w:hAnsi="楷体" w:eastAsia="楷体" w:cs="楷体"/>
          <w:b/>
          <w:kern w:val="0"/>
          <w:sz w:val="28"/>
          <w:szCs w:val="20"/>
          <w:highlight w:val="none"/>
          <w:lang w:val="en-US" w:eastAsia="zh-CN" w:bidi="ar-SA"/>
        </w:rPr>
        <w:t>七</w:t>
      </w:r>
      <w:r>
        <w:rPr>
          <w:rFonts w:hint="eastAsia" w:ascii="楷体" w:hAnsi="楷体" w:eastAsia="楷体" w:cs="楷体"/>
          <w:b/>
          <w:kern w:val="0"/>
          <w:sz w:val="28"/>
          <w:szCs w:val="20"/>
          <w:highlight w:val="none"/>
          <w:lang w:val="zh-CN" w:eastAsia="zh-CN" w:bidi="ar-SA"/>
        </w:rPr>
        <w:t xml:space="preserve">部分  </w:t>
      </w:r>
      <w:r>
        <w:rPr>
          <w:rFonts w:hint="eastAsia" w:ascii="楷体" w:hAnsi="楷体" w:eastAsia="楷体" w:cs="楷体"/>
          <w:b/>
          <w:kern w:val="0"/>
          <w:sz w:val="28"/>
          <w:szCs w:val="20"/>
          <w:highlight w:val="none"/>
          <w:lang w:val="en-US" w:eastAsia="zh-CN" w:bidi="ar-SA"/>
        </w:rPr>
        <w:t>实施方案及承诺</w:t>
      </w:r>
    </w:p>
    <w:p>
      <w:pPr>
        <w:widowControl/>
        <w:spacing w:line="360" w:lineRule="auto"/>
        <w:ind w:firstLine="480" w:firstLineChars="200"/>
        <w:jc w:val="both"/>
        <w:rPr>
          <w:rFonts w:hint="eastAsia" w:ascii="楷体" w:hAnsi="楷体" w:eastAsia="楷体" w:cs="楷体"/>
          <w:kern w:val="0"/>
          <w:highlight w:val="none"/>
          <w:lang w:val="zh-CN"/>
        </w:rPr>
      </w:pPr>
      <w:r>
        <w:rPr>
          <w:rFonts w:hint="eastAsia" w:ascii="楷体" w:hAnsi="楷体" w:eastAsia="楷体" w:cs="楷体"/>
          <w:kern w:val="0"/>
          <w:highlight w:val="none"/>
        </w:rPr>
        <w:t>投标人</w:t>
      </w:r>
      <w:r>
        <w:rPr>
          <w:rFonts w:hint="eastAsia" w:ascii="楷体" w:hAnsi="楷体" w:eastAsia="楷体" w:cs="楷体"/>
          <w:kern w:val="0"/>
          <w:highlight w:val="none"/>
          <w:lang w:val="zh-CN"/>
        </w:rPr>
        <w:t>根据招标文件要求及评审内容自行编制。</w:t>
      </w:r>
    </w:p>
    <w:p>
      <w:pPr>
        <w:widowControl/>
        <w:spacing w:line="360" w:lineRule="auto"/>
        <w:ind w:firstLine="482" w:firstLineChars="200"/>
        <w:jc w:val="both"/>
        <w:rPr>
          <w:rFonts w:hint="eastAsia" w:ascii="楷体" w:hAnsi="楷体" w:eastAsia="楷体" w:cs="楷体"/>
          <w:b/>
          <w:bCs/>
          <w:kern w:val="0"/>
          <w:highlight w:val="none"/>
        </w:rPr>
      </w:pPr>
    </w:p>
    <w:p>
      <w:pPr>
        <w:rPr>
          <w:rFonts w:hint="eastAsia" w:ascii="楷体" w:hAnsi="楷体" w:eastAsia="楷体" w:cs="楷体"/>
          <w:color w:val="auto"/>
          <w:highlight w:val="none"/>
        </w:rPr>
      </w:pPr>
      <w:r>
        <w:rPr>
          <w:rFonts w:hint="eastAsia" w:ascii="楷体" w:hAnsi="楷体" w:eastAsia="楷体" w:cs="楷体"/>
          <w:color w:val="auto"/>
          <w:highlight w:val="none"/>
        </w:rPr>
        <w:br w:type="page"/>
      </w:r>
    </w:p>
    <w:p>
      <w:pPr>
        <w:widowControl w:val="0"/>
        <w:spacing w:line="500" w:lineRule="exact"/>
        <w:ind w:firstLine="562" w:firstLineChars="200"/>
        <w:jc w:val="center"/>
        <w:rPr>
          <w:rFonts w:hint="eastAsia" w:ascii="楷体" w:hAnsi="楷体" w:eastAsia="楷体" w:cs="楷体"/>
          <w:b/>
          <w:color w:val="000000"/>
          <w:kern w:val="0"/>
          <w:sz w:val="28"/>
          <w:szCs w:val="20"/>
          <w:highlight w:val="none"/>
        </w:rPr>
      </w:pPr>
      <w:bookmarkStart w:id="109" w:name="_Toc30979"/>
      <w:bookmarkStart w:id="110" w:name="_Toc21763_WPSOffice_Level1"/>
      <w:bookmarkStart w:id="111" w:name="_Toc7049_WPSOffice_Level1"/>
      <w:bookmarkStart w:id="112" w:name="_Toc7815_WPSOffice_Level1"/>
      <w:bookmarkStart w:id="113" w:name="_Toc4186_WPSOffice_Level1"/>
      <w:r>
        <w:rPr>
          <w:rFonts w:hint="eastAsia" w:ascii="楷体" w:hAnsi="楷体" w:eastAsia="楷体" w:cs="楷体"/>
          <w:b/>
          <w:color w:val="000000"/>
          <w:kern w:val="0"/>
          <w:sz w:val="28"/>
          <w:szCs w:val="20"/>
          <w:highlight w:val="none"/>
        </w:rPr>
        <w:t>近年业绩的有关证明材料</w:t>
      </w:r>
    </w:p>
    <w:p>
      <w:pPr>
        <w:widowControl w:val="0"/>
        <w:spacing w:line="360" w:lineRule="auto"/>
        <w:ind w:firstLine="480" w:firstLineChars="200"/>
        <w:jc w:val="left"/>
        <w:rPr>
          <w:rFonts w:hint="eastAsia" w:ascii="宋体" w:hAnsi="宋体" w:eastAsia="宋体" w:cs="Times New Roman"/>
          <w:kern w:val="2"/>
          <w:sz w:val="24"/>
          <w:szCs w:val="24"/>
          <w:highlight w:val="none"/>
          <w:lang w:val="en-US" w:eastAsia="zh-CN" w:bidi="ar-SA"/>
        </w:rPr>
      </w:pPr>
    </w:p>
    <w:tbl>
      <w:tblPr>
        <w:tblStyle w:val="32"/>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序号</w:t>
            </w:r>
          </w:p>
        </w:tc>
        <w:tc>
          <w:tcPr>
            <w:tcW w:w="2044" w:type="dxa"/>
            <w:noWrap w:val="0"/>
            <w:vAlign w:val="center"/>
          </w:tcPr>
          <w:p>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用户名称</w:t>
            </w:r>
          </w:p>
        </w:tc>
        <w:tc>
          <w:tcPr>
            <w:tcW w:w="3509" w:type="dxa"/>
            <w:noWrap w:val="0"/>
            <w:vAlign w:val="center"/>
          </w:tcPr>
          <w:p>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项目名称</w:t>
            </w:r>
          </w:p>
        </w:tc>
        <w:tc>
          <w:tcPr>
            <w:tcW w:w="1198" w:type="dxa"/>
            <w:noWrap w:val="0"/>
            <w:vAlign w:val="center"/>
          </w:tcPr>
          <w:p>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合同金额</w:t>
            </w:r>
          </w:p>
        </w:tc>
        <w:tc>
          <w:tcPr>
            <w:tcW w:w="1963" w:type="dxa"/>
            <w:noWrap w:val="0"/>
            <w:vAlign w:val="center"/>
          </w:tcPr>
          <w:p>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合同</w:t>
            </w:r>
          </w:p>
          <w:p>
            <w:pPr>
              <w:widowControl w:val="0"/>
              <w:spacing w:line="440" w:lineRule="exact"/>
              <w:ind w:firstLine="0" w:firstLineChars="0"/>
              <w:jc w:val="center"/>
              <w:rPr>
                <w:rFonts w:hint="eastAsia" w:ascii="宋体" w:hAnsi="宋体" w:eastAsia="楷体" w:cs="宋体"/>
                <w:color w:val="000000"/>
                <w:szCs w:val="21"/>
                <w:highlight w:val="none"/>
              </w:rPr>
            </w:pPr>
            <w:r>
              <w:rPr>
                <w:rFonts w:hint="eastAsia" w:ascii="宋体" w:hAnsi="宋体" w:eastAsia="楷体" w:cs="宋体"/>
                <w:color w:val="000000"/>
                <w:szCs w:val="21"/>
                <w:highlight w:val="none"/>
              </w:rPr>
              <w:t>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楷体" w:cs="宋体"/>
                <w:color w:val="000000"/>
                <w:szCs w:val="21"/>
                <w:highlight w:val="none"/>
              </w:rPr>
            </w:pPr>
          </w:p>
        </w:tc>
      </w:tr>
    </w:tbl>
    <w:p>
      <w:pPr>
        <w:widowControl w:val="0"/>
        <w:spacing w:line="440" w:lineRule="exact"/>
        <w:ind w:firstLine="480" w:firstLineChars="200"/>
        <w:jc w:val="center"/>
        <w:rPr>
          <w:rFonts w:hint="eastAsia" w:ascii="宋体" w:hAnsi="宋体" w:eastAsia="楷体" w:cs="宋体"/>
          <w:color w:val="000000"/>
          <w:szCs w:val="21"/>
          <w:highlight w:val="none"/>
        </w:rPr>
      </w:pPr>
    </w:p>
    <w:p>
      <w:pPr>
        <w:widowControl w:val="0"/>
        <w:spacing w:line="360" w:lineRule="auto"/>
        <w:ind w:firstLine="0" w:firstLineChars="0"/>
        <w:jc w:val="both"/>
        <w:rPr>
          <w:rFonts w:hint="eastAsia" w:ascii="楷体" w:hAnsi="楷体" w:eastAsia="楷体" w:cs="楷体"/>
          <w:color w:val="000000"/>
          <w:highlight w:val="none"/>
          <w:lang w:val="zh-CN"/>
        </w:rPr>
      </w:pPr>
      <w:r>
        <w:rPr>
          <w:rFonts w:hint="eastAsia" w:ascii="楷体" w:hAnsi="楷体" w:eastAsia="楷体" w:cs="楷体"/>
          <w:color w:val="000000"/>
          <w:highlight w:val="none"/>
          <w:lang w:val="zh-CN"/>
        </w:rPr>
        <w:t>说明：1、本表后附合同复印件加盖公章，签订时间及金额以合同中的内容为准。</w:t>
      </w:r>
    </w:p>
    <w:p>
      <w:pPr>
        <w:widowControl w:val="0"/>
        <w:spacing w:line="360" w:lineRule="auto"/>
        <w:ind w:firstLine="480" w:firstLineChars="200"/>
        <w:jc w:val="both"/>
        <w:rPr>
          <w:rFonts w:hint="eastAsia" w:ascii="楷体" w:hAnsi="楷体" w:eastAsia="楷体" w:cs="楷体"/>
          <w:color w:val="000000"/>
          <w:highlight w:val="none"/>
          <w:lang w:val="zh-CN"/>
        </w:rPr>
      </w:pPr>
      <w:r>
        <w:rPr>
          <w:rFonts w:hint="eastAsia" w:ascii="楷体" w:hAnsi="楷体" w:eastAsia="楷体" w:cs="楷体"/>
          <w:color w:val="000000"/>
          <w:highlight w:val="none"/>
          <w:lang w:val="zh-CN"/>
        </w:rPr>
        <w:t>2、投标人应如实列出以上情况，如有隐瞒，一经查实将导致其投标文件被拒绝。</w:t>
      </w:r>
    </w:p>
    <w:p>
      <w:pPr>
        <w:widowControl w:val="0"/>
        <w:spacing w:line="360" w:lineRule="auto"/>
        <w:ind w:firstLine="480" w:firstLineChars="200"/>
        <w:jc w:val="both"/>
        <w:rPr>
          <w:rFonts w:hint="eastAsia" w:ascii="楷体" w:hAnsi="楷体" w:eastAsia="楷体" w:cs="楷体"/>
          <w:color w:val="000000"/>
          <w:szCs w:val="21"/>
          <w:highlight w:val="none"/>
          <w:lang w:val="zh-CN"/>
        </w:rPr>
      </w:pPr>
      <w:r>
        <w:rPr>
          <w:rFonts w:hint="eastAsia" w:ascii="楷体" w:hAnsi="楷体" w:eastAsia="楷体" w:cs="楷体"/>
          <w:color w:val="000000"/>
          <w:szCs w:val="21"/>
          <w:highlight w:val="none"/>
        </w:rPr>
        <w:t>3、如近年来，投标人法人机构发生合法变更或重组或法人名称变更时，应提供相关部门的合法批件或其他相关证明材料来证明其所附业绩的继承性。</w:t>
      </w:r>
    </w:p>
    <w:p>
      <w:pPr>
        <w:keepNext/>
        <w:keepLines/>
        <w:widowControl w:val="0"/>
        <w:numPr>
          <w:ilvl w:val="1"/>
          <w:numId w:val="0"/>
        </w:numPr>
        <w:spacing w:before="260" w:after="260" w:line="413" w:lineRule="auto"/>
        <w:ind w:left="575" w:firstLine="562" w:firstLineChars="200"/>
        <w:jc w:val="center"/>
        <w:outlineLvl w:val="1"/>
        <w:rPr>
          <w:rFonts w:hint="eastAsia" w:ascii="楷体" w:hAnsi="楷体" w:eastAsia="楷体" w:cs="楷体"/>
          <w:b/>
          <w:color w:val="000000"/>
          <w:kern w:val="0"/>
          <w:sz w:val="28"/>
          <w:szCs w:val="20"/>
          <w:highlight w:val="none"/>
          <w:lang w:val="zh-CN" w:eastAsia="zh-CN" w:bidi="ar-SA"/>
        </w:rPr>
      </w:pPr>
    </w:p>
    <w:p>
      <w:pPr>
        <w:widowControl/>
        <w:spacing w:line="360" w:lineRule="auto"/>
        <w:ind w:firstLine="480" w:firstLineChars="200"/>
        <w:jc w:val="both"/>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zh-CN"/>
        </w:rPr>
        <w:t>投标人</w:t>
      </w:r>
      <w:r>
        <w:rPr>
          <w:rFonts w:hint="eastAsia" w:ascii="楷体" w:hAnsi="楷体" w:eastAsia="楷体" w:cs="楷体"/>
          <w:color w:val="000000"/>
          <w:kern w:val="0"/>
          <w:highlight w:val="none"/>
        </w:rPr>
        <w:t>全称</w:t>
      </w:r>
      <w:r>
        <w:rPr>
          <w:rFonts w:hint="eastAsia" w:ascii="楷体" w:hAnsi="楷体" w:eastAsia="楷体" w:cs="楷体"/>
          <w:color w:val="000000"/>
          <w:kern w:val="0"/>
          <w:highlight w:val="none"/>
          <w:lang w:val="zh-CN"/>
        </w:rPr>
        <w:t>：</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（公章）</w:t>
      </w:r>
    </w:p>
    <w:p>
      <w:pPr>
        <w:widowControl/>
        <w:spacing w:line="360" w:lineRule="auto"/>
        <w:ind w:firstLine="480" w:firstLineChars="200"/>
        <w:jc w:val="both"/>
        <w:rPr>
          <w:rFonts w:hint="eastAsia" w:ascii="楷体" w:hAnsi="楷体" w:eastAsia="楷体" w:cs="楷体"/>
          <w:color w:val="000000"/>
          <w:kern w:val="0"/>
          <w:highlight w:val="none"/>
        </w:rPr>
      </w:pPr>
    </w:p>
    <w:p>
      <w:pPr>
        <w:widowControl/>
        <w:spacing w:line="360" w:lineRule="auto"/>
        <w:ind w:firstLine="480" w:firstLineChars="200"/>
        <w:jc w:val="both"/>
        <w:rPr>
          <w:rFonts w:hint="eastAsia"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法定代表人</w:t>
      </w:r>
      <w:r>
        <w:rPr>
          <w:rFonts w:hint="eastAsia" w:ascii="楷体" w:hAnsi="楷体" w:eastAsia="楷体" w:cs="楷体"/>
          <w:color w:val="000000"/>
          <w:kern w:val="0"/>
          <w:highlight w:val="none"/>
        </w:rPr>
        <w:t>或</w:t>
      </w:r>
      <w:r>
        <w:rPr>
          <w:rFonts w:hint="eastAsia" w:ascii="楷体" w:hAnsi="楷体" w:eastAsia="楷体" w:cs="楷体"/>
          <w:color w:val="000000"/>
          <w:kern w:val="0"/>
          <w:highlight w:val="none"/>
          <w:lang w:val="zh-CN"/>
        </w:rPr>
        <w:t>授权代表：</w:t>
      </w:r>
      <w:r>
        <w:rPr>
          <w:rFonts w:hint="eastAsia" w:ascii="楷体" w:hAnsi="楷体" w:eastAsia="楷体" w:cs="楷体"/>
          <w:color w:val="000000"/>
          <w:kern w:val="0"/>
          <w:highlight w:val="none"/>
          <w:u w:val="single"/>
        </w:rPr>
        <w:t xml:space="preserve">                </w:t>
      </w:r>
      <w:r>
        <w:rPr>
          <w:rFonts w:hint="eastAsia" w:ascii="楷体" w:hAnsi="楷体" w:eastAsia="楷体" w:cs="楷体"/>
          <w:color w:val="000000"/>
          <w:kern w:val="0"/>
          <w:highlight w:val="none"/>
          <w:lang w:val="zh-CN"/>
        </w:rPr>
        <w:t xml:space="preserve"> </w:t>
      </w:r>
      <w:r>
        <w:rPr>
          <w:rFonts w:hint="eastAsia" w:ascii="楷体" w:hAnsi="楷体" w:eastAsia="楷体" w:cs="楷体"/>
          <w:color w:val="000000"/>
          <w:kern w:val="0"/>
          <w:highlight w:val="none"/>
        </w:rPr>
        <w:t xml:space="preserve"> </w:t>
      </w:r>
      <w:r>
        <w:rPr>
          <w:rFonts w:hint="eastAsia" w:ascii="楷体" w:hAnsi="楷体" w:eastAsia="楷体" w:cs="楷体"/>
          <w:color w:val="000000"/>
          <w:kern w:val="0"/>
          <w:highlight w:val="none"/>
          <w:lang w:val="zh-CN"/>
        </w:rPr>
        <w:t>（签字</w:t>
      </w:r>
      <w:r>
        <w:rPr>
          <w:rFonts w:hint="eastAsia" w:ascii="楷体" w:hAnsi="楷体" w:eastAsia="楷体" w:cs="楷体"/>
          <w:color w:val="000000"/>
          <w:kern w:val="0"/>
          <w:highlight w:val="none"/>
          <w:lang w:val="en-US" w:eastAsia="zh-CN"/>
        </w:rPr>
        <w:t>或盖章</w:t>
      </w:r>
      <w:r>
        <w:rPr>
          <w:rFonts w:hint="eastAsia" w:ascii="楷体" w:hAnsi="楷体" w:eastAsia="楷体" w:cs="楷体"/>
          <w:color w:val="000000"/>
          <w:kern w:val="0"/>
          <w:highlight w:val="none"/>
          <w:lang w:val="zh-CN"/>
        </w:rPr>
        <w:t>）</w:t>
      </w:r>
    </w:p>
    <w:p>
      <w:pPr>
        <w:widowControl/>
        <w:spacing w:line="360" w:lineRule="auto"/>
        <w:ind w:firstLine="480" w:firstLineChars="200"/>
        <w:jc w:val="both"/>
        <w:rPr>
          <w:rFonts w:hint="eastAsia" w:ascii="楷体" w:hAnsi="楷体" w:eastAsia="楷体" w:cs="楷体"/>
          <w:color w:val="000000"/>
          <w:kern w:val="0"/>
          <w:highlight w:val="none"/>
        </w:rPr>
      </w:pPr>
      <w:r>
        <w:rPr>
          <w:rFonts w:hint="eastAsia" w:ascii="楷体" w:hAnsi="楷体" w:eastAsia="楷体" w:cs="楷体"/>
          <w:color w:val="000000"/>
          <w:kern w:val="0"/>
          <w:highlight w:val="none"/>
          <w:lang w:val="zh-CN"/>
        </w:rPr>
        <w:t xml:space="preserve">  </w:t>
      </w:r>
    </w:p>
    <w:p>
      <w:pPr>
        <w:widowControl/>
        <w:spacing w:line="360" w:lineRule="auto"/>
        <w:ind w:firstLine="6000" w:firstLineChars="2500"/>
        <w:jc w:val="both"/>
        <w:rPr>
          <w:rFonts w:hint="eastAsia" w:ascii="楷体" w:hAnsi="楷体" w:eastAsia="楷体" w:cs="楷体"/>
          <w:color w:val="000000"/>
          <w:kern w:val="0"/>
          <w:highlight w:val="none"/>
          <w:lang w:val="zh-CN"/>
        </w:rPr>
      </w:pPr>
      <w:r>
        <w:rPr>
          <w:rFonts w:hint="eastAsia" w:ascii="楷体" w:hAnsi="楷体" w:eastAsia="楷体" w:cs="楷体"/>
          <w:color w:val="000000"/>
          <w:kern w:val="0"/>
          <w:highlight w:val="none"/>
          <w:lang w:val="zh-CN"/>
        </w:rPr>
        <w:t xml:space="preserve"> 年       月      日</w:t>
      </w:r>
    </w:p>
    <w:p>
      <w:pPr>
        <w:numPr>
          <w:ilvl w:val="1"/>
          <w:numId w:val="0"/>
        </w:numPr>
        <w:jc w:val="center"/>
        <w:rPr>
          <w:rFonts w:hint="eastAsia" w:ascii="楷体" w:hAnsi="楷体" w:eastAsia="楷体" w:cs="楷体"/>
          <w:color w:val="000000"/>
          <w:highlight w:val="none"/>
          <w:lang w:val="zh-CN"/>
        </w:rPr>
        <w:sectPr>
          <w:pgSz w:w="11906" w:h="16838"/>
          <w:pgMar w:top="1418" w:right="1418" w:bottom="1418" w:left="1418" w:header="851" w:footer="992" w:gutter="0"/>
          <w:pgBorders>
            <w:top w:val="none" w:sz="0" w:space="0"/>
            <w:left w:val="none" w:sz="0" w:space="0"/>
            <w:bottom w:val="none" w:sz="0" w:space="0"/>
            <w:right w:val="none" w:sz="0" w:space="0"/>
          </w:pgBorders>
          <w:cols w:space="720" w:num="1"/>
          <w:docGrid w:linePitch="312" w:charSpace="0"/>
        </w:sectPr>
      </w:pPr>
    </w:p>
    <w:p>
      <w:pPr>
        <w:keepNext/>
        <w:keepLines/>
        <w:widowControl w:val="0"/>
        <w:numPr>
          <w:ilvl w:val="1"/>
          <w:numId w:val="0"/>
        </w:numPr>
        <w:spacing w:before="260" w:after="260" w:line="413" w:lineRule="auto"/>
        <w:ind w:left="575" w:firstLine="560" w:firstLineChars="200"/>
        <w:jc w:val="center"/>
        <w:outlineLvl w:val="1"/>
        <w:rPr>
          <w:rFonts w:hint="eastAsia" w:ascii="楷体" w:hAnsi="楷体" w:eastAsia="楷体" w:cs="楷体"/>
          <w:b/>
          <w:color w:val="000000"/>
          <w:kern w:val="0"/>
          <w:sz w:val="28"/>
          <w:szCs w:val="20"/>
          <w:highlight w:val="none"/>
          <w:lang w:val="en-US" w:eastAsia="zh-CN" w:bidi="ar-SA"/>
        </w:rPr>
      </w:pPr>
      <w:r>
        <w:rPr>
          <w:rFonts w:hint="eastAsia" w:ascii="楷体" w:hAnsi="楷体" w:eastAsia="楷体" w:cs="楷体"/>
          <w:b/>
          <w:color w:val="000000"/>
          <w:kern w:val="0"/>
          <w:sz w:val="28"/>
          <w:szCs w:val="20"/>
          <w:highlight w:val="none"/>
          <w:lang w:val="en-US" w:eastAsia="zh-CN" w:bidi="ar-SA"/>
        </w:rPr>
        <w:t>第八部分 投标人认为有必要说明的其他资料</w:t>
      </w:r>
      <w:bookmarkEnd w:id="109"/>
      <w:bookmarkEnd w:id="110"/>
      <w:bookmarkEnd w:id="111"/>
      <w:bookmarkEnd w:id="112"/>
      <w:bookmarkEnd w:id="113"/>
    </w:p>
    <w:p>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pPr>
        <w:widowControl w:val="0"/>
        <w:spacing w:line="360" w:lineRule="auto"/>
        <w:ind w:firstLine="480" w:firstLineChars="200"/>
        <w:jc w:val="both"/>
        <w:rPr>
          <w:rFonts w:hint="eastAsia" w:ascii="楷体" w:hAnsi="楷体" w:eastAsia="楷体" w:cs="楷体"/>
          <w:color w:val="000000"/>
          <w:kern w:val="2"/>
          <w:sz w:val="24"/>
          <w:szCs w:val="24"/>
          <w:highlight w:val="none"/>
          <w:lang w:val="en-US" w:eastAsia="zh-CN" w:bidi="ar-SA"/>
        </w:rPr>
      </w:pPr>
    </w:p>
    <w:p>
      <w:pPr>
        <w:widowControl w:val="0"/>
        <w:spacing w:line="240" w:lineRule="auto"/>
        <w:ind w:firstLine="0" w:firstLineChars="0"/>
        <w:jc w:val="both"/>
        <w:rPr>
          <w:rFonts w:hint="eastAsia" w:ascii="楷体" w:hAnsi="楷体" w:eastAsia="宋体" w:cs="楷体"/>
          <w:color w:val="000000"/>
          <w:kern w:val="2"/>
          <w:sz w:val="21"/>
          <w:szCs w:val="20"/>
          <w:highlight w:val="none"/>
          <w:lang w:val="en-US" w:eastAsia="zh-CN" w:bidi="ar-SA"/>
        </w:rPr>
      </w:pPr>
    </w:p>
    <w:p>
      <w:pPr>
        <w:pStyle w:val="49"/>
        <w:ind w:firstLine="0" w:firstLineChars="0"/>
        <w:rPr>
          <w:rFonts w:hint="eastAsia" w:ascii="楷体" w:hAnsi="楷体" w:eastAsia="楷体" w:cs="楷体"/>
          <w:color w:val="auto"/>
          <w:highlight w:val="none"/>
        </w:rPr>
      </w:pPr>
    </w:p>
    <w:sectPr>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8820"/>
      </w:tabs>
      <w:snapToGrid w:val="0"/>
      <w:spacing w:line="360" w:lineRule="auto"/>
      <w:ind w:right="775" w:firstLine="360" w:firstLineChars="200"/>
      <w:jc w:val="left"/>
      <w:rPr>
        <w:rFonts w:hint="eastAsia" w:ascii="Times New Roman" w:hAnsi="Times New Roman" w:eastAsia="楷体" w:cs="Times New Roman"/>
        <w:i/>
        <w:iCs/>
        <w:kern w:val="2"/>
        <w:sz w:val="18"/>
        <w:szCs w:val="24"/>
        <w:lang w:val="en-US" w:eastAsia="zh-CN" w:bidi="ar-SA"/>
      </w:rPr>
    </w:pPr>
  </w:p>
  <w:p>
    <w:pPr>
      <w:pStyle w:val="23"/>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ascii="Times New Roman" w:hAnsi="Times New Roman" w:eastAsia="楷体" w:cs="Times New Roman"/>
        <w:kern w:val="2"/>
        <w:sz w:val="18"/>
        <w:szCs w:val="24"/>
        <w:lang w:val="en-US" w:eastAsia="zh-CN" w:bidi="ar-SA"/>
      </w:rPr>
    </w:pPr>
    <w:r>
      <w:rPr>
        <w:rFonts w:hint="eastAsia" w:ascii="楷体" w:hAnsi="楷体" w:eastAsia="楷体" w:cs="楷体"/>
      </w:rPr>
      <mc:AlternateContent>
        <mc:Choice Requires="wps">
          <w:drawing>
            <wp:anchor distT="0" distB="0" distL="114300" distR="114300" simplePos="0" relativeHeight="251662336" behindDoc="0" locked="0" layoutInCell="1" allowOverlap="1">
              <wp:simplePos x="0" y="0"/>
              <wp:positionH relativeFrom="margin">
                <wp:posOffset>2778125</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8.75pt;margin-top:0pt;height:144pt;width:144pt;mso-position-horizontal-relative:margin;mso-wrap-style:none;z-index:251662336;mso-width-relative:page;mso-height-relative:page;" filled="f" stroked="f" coordsize="21600,21600" o:gfxdata="UEsDBAoAAAAAAIdO4kAAAAAAAAAAAAAAAAAEAAAAZHJzL1BLAwQUAAAACACHTuJAp72nRdUAAAAI&#10;AQAADwAAAGRycy9kb3ducmV2LnhtbE2PzU7DMBCE70i8g7VI3KjdtKVRGqcSFeGIRMOBoxtvk4B/&#10;IttNw9uznOA4mtHMN+V+toZNGOLgnYTlQgBD13o9uE7Ce1M/5MBiUk4r4x1K+MYI++r2plSF9lf3&#10;htMxdYxKXCyUhD6lseA8tj1aFRd+REfe2QerEsnQcR3Ulcqt4ZkQj9yqwdFCr0Y89Nh+HS9WwqFu&#10;mjBhDOYDX+rV5+vTGp9nKe/vlmIHLOGc/sLwi0/oUBHTyV+cjsxIWK+2G4pKoEdkb7MNyZOELM8F&#10;8Krk/w9UP1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e9p0XVAAAACAEAAA8AAAAAAAAAAQAgAAAAIgAAAGRycy9kb3ducmV2LnhtbFBL&#10;AQIUABQAAAAIAIdO4kDhxcjPMgIAAGUEAAAOAAAAAAAAAAEAIAAAACQBAABkcnMvZTJvRG9jLnht&#10;bFBLBQYAAAAABgAGAFkBAADIBQAAAAA=&#10;">
              <v:fill on="f" focussize="0,0"/>
              <v:stroke on="f" weight="0.5pt"/>
              <v:imagedata o:title=""/>
              <o:lock v:ext="edit" aspectratio="f"/>
              <v:textbox inset="0mm,0mm,0mm,0mm" style="mso-fit-shape-to-text:t;">
                <w:txbxContent>
                  <w:p>
                    <w:pPr>
                      <w:pStyle w:val="22"/>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r>
      <w:rPr>
        <w:rFonts w:ascii="Times New Roman" w:hAnsi="Times New Roman" w:eastAsia="楷体" w:cs="Times New Roman"/>
        <w:kern w:val="2"/>
        <w:sz w:val="20"/>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hint="eastAsia" w:ascii="楷体" w:hAnsi="楷体" w:eastAsia="楷体" w:cs="楷体"/>
      </w:rPr>
    </w:pPr>
    <w:r>
      <w:rPr>
        <w:rFonts w:hint="eastAsia" w:ascii="楷体" w:hAnsi="楷体" w:eastAsia="楷体" w:cs="楷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ind w:firstLine="36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2"/>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 w:hAnsi="楷体" w:eastAsia="楷体" w:cs="楷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22"/>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ascii="楷体" w:hAnsi="楷体" w:eastAsia="楷体" w:cs="楷体"/>
        <w:lang w:val="en-US" w:eastAsia="zh-CN"/>
      </w:rPr>
    </w:pPr>
    <w:r>
      <w:rPr>
        <w:rFonts w:hint="eastAsia" w:ascii="楷体" w:hAnsi="楷体" w:eastAsia="楷体" w:cs="楷体"/>
        <w:lang w:val="en-US" w:eastAsia="zh-CN"/>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right"/>
      <w:rPr>
        <w:rFonts w:hint="default" w:eastAsiaTheme="minorEastAsia"/>
        <w:lang w:val="en-US" w:eastAsia="zh-CN"/>
      </w:rPr>
    </w:pPr>
    <w:r>
      <w:rPr>
        <w:rFonts w:hint="eastAsia" w:ascii="楷体" w:hAnsi="楷体" w:eastAsia="楷体" w:cs="楷体"/>
        <w:lang w:val="en-US" w:eastAsia="zh-CN"/>
      </w:rPr>
      <w:t>政府采购项目</w:t>
    </w:r>
    <w:r>
      <w:rPr>
        <w:rFonts w:hint="eastAsia"/>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jc w:val="right"/>
    </w:pPr>
    <w:r>
      <w:rPr>
        <w:rFonts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56E75"/>
    <w:multiLevelType w:val="singleLevel"/>
    <w:tmpl w:val="85B56E75"/>
    <w:lvl w:ilvl="0" w:tentative="0">
      <w:start w:val="1"/>
      <w:numFmt w:val="decimal"/>
      <w:suff w:val="nothing"/>
      <w:lvlText w:val="%1、"/>
      <w:lvlJc w:val="left"/>
    </w:lvl>
  </w:abstractNum>
  <w:abstractNum w:abstractNumId="1">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60109D"/>
    <w:multiLevelType w:val="multilevel"/>
    <w:tmpl w:val="2560109D"/>
    <w:lvl w:ilvl="0" w:tentative="0">
      <w:start w:val="1"/>
      <w:numFmt w:val="decimal"/>
      <w:lvlText w:val="%1"/>
      <w:lvlJc w:val="center"/>
      <w:pPr>
        <w:ind w:left="45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4"/>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5"/>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2"/>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MGJlZmYzNTFlOTllYWY4YzQ5NmIzOTY0ZmUyYTM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2509"/>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241E"/>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940"/>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39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43C"/>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502"/>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66C1C"/>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0C2"/>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5FA9"/>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AF1302"/>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2181"/>
    <w:rsid w:val="00B93ECE"/>
    <w:rsid w:val="00B96111"/>
    <w:rsid w:val="00B975ED"/>
    <w:rsid w:val="00B979E2"/>
    <w:rsid w:val="00B97D1F"/>
    <w:rsid w:val="00B97E9D"/>
    <w:rsid w:val="00BA25DB"/>
    <w:rsid w:val="00BA38E0"/>
    <w:rsid w:val="00BA4649"/>
    <w:rsid w:val="00BA51C2"/>
    <w:rsid w:val="00BA619F"/>
    <w:rsid w:val="00BA7CA7"/>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454E"/>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2D5A"/>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49DF"/>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6C9"/>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0918BD"/>
    <w:rsid w:val="01347A59"/>
    <w:rsid w:val="013637D1"/>
    <w:rsid w:val="015974C0"/>
    <w:rsid w:val="01655E65"/>
    <w:rsid w:val="016E2F6B"/>
    <w:rsid w:val="01746CEE"/>
    <w:rsid w:val="017716F4"/>
    <w:rsid w:val="01853E11"/>
    <w:rsid w:val="01883844"/>
    <w:rsid w:val="01883901"/>
    <w:rsid w:val="01A7647D"/>
    <w:rsid w:val="01AB168F"/>
    <w:rsid w:val="01C87BD5"/>
    <w:rsid w:val="01DA23AF"/>
    <w:rsid w:val="01E4322D"/>
    <w:rsid w:val="01F54B28"/>
    <w:rsid w:val="01F66ABD"/>
    <w:rsid w:val="02182ED7"/>
    <w:rsid w:val="021D70DF"/>
    <w:rsid w:val="02220809"/>
    <w:rsid w:val="022573A2"/>
    <w:rsid w:val="02274EC8"/>
    <w:rsid w:val="023A2E4D"/>
    <w:rsid w:val="02551A35"/>
    <w:rsid w:val="025C1016"/>
    <w:rsid w:val="025C7268"/>
    <w:rsid w:val="026305F6"/>
    <w:rsid w:val="026C4FD1"/>
    <w:rsid w:val="026D5E00"/>
    <w:rsid w:val="027E4FEB"/>
    <w:rsid w:val="028642E4"/>
    <w:rsid w:val="028916DF"/>
    <w:rsid w:val="02897931"/>
    <w:rsid w:val="02900CBF"/>
    <w:rsid w:val="02A1111E"/>
    <w:rsid w:val="02A93B2F"/>
    <w:rsid w:val="02AF383B"/>
    <w:rsid w:val="02B66354"/>
    <w:rsid w:val="02BE582C"/>
    <w:rsid w:val="02CA24BB"/>
    <w:rsid w:val="02FF2FAA"/>
    <w:rsid w:val="03056193"/>
    <w:rsid w:val="031C69F7"/>
    <w:rsid w:val="03214B93"/>
    <w:rsid w:val="032C4E8C"/>
    <w:rsid w:val="035B12CD"/>
    <w:rsid w:val="0363259C"/>
    <w:rsid w:val="03655CA8"/>
    <w:rsid w:val="036B6853"/>
    <w:rsid w:val="036D1000"/>
    <w:rsid w:val="03703099"/>
    <w:rsid w:val="03726617"/>
    <w:rsid w:val="037B7F7B"/>
    <w:rsid w:val="037E0FCB"/>
    <w:rsid w:val="03800D34"/>
    <w:rsid w:val="03806F86"/>
    <w:rsid w:val="038C517C"/>
    <w:rsid w:val="039B791C"/>
    <w:rsid w:val="03AF4BC2"/>
    <w:rsid w:val="03B1713F"/>
    <w:rsid w:val="03D16776"/>
    <w:rsid w:val="03D3322D"/>
    <w:rsid w:val="03D33559"/>
    <w:rsid w:val="03E53CBA"/>
    <w:rsid w:val="03EE2141"/>
    <w:rsid w:val="04041965"/>
    <w:rsid w:val="040E139A"/>
    <w:rsid w:val="04243DB5"/>
    <w:rsid w:val="04510922"/>
    <w:rsid w:val="04852DF3"/>
    <w:rsid w:val="04860CDE"/>
    <w:rsid w:val="049F51EA"/>
    <w:rsid w:val="04A647CA"/>
    <w:rsid w:val="04A9250C"/>
    <w:rsid w:val="04AB0032"/>
    <w:rsid w:val="04B0389B"/>
    <w:rsid w:val="04B17AEB"/>
    <w:rsid w:val="04DC4690"/>
    <w:rsid w:val="04E2554C"/>
    <w:rsid w:val="04E90B5B"/>
    <w:rsid w:val="04E967F5"/>
    <w:rsid w:val="05065269"/>
    <w:rsid w:val="050E236F"/>
    <w:rsid w:val="05171224"/>
    <w:rsid w:val="052102F4"/>
    <w:rsid w:val="05216546"/>
    <w:rsid w:val="05373674"/>
    <w:rsid w:val="053D0B13"/>
    <w:rsid w:val="05504736"/>
    <w:rsid w:val="055E3BC2"/>
    <w:rsid w:val="055E6E53"/>
    <w:rsid w:val="055F2BCB"/>
    <w:rsid w:val="056250D9"/>
    <w:rsid w:val="057C552B"/>
    <w:rsid w:val="057E7745"/>
    <w:rsid w:val="0599432F"/>
    <w:rsid w:val="059A4BBB"/>
    <w:rsid w:val="05CA794E"/>
    <w:rsid w:val="05CD5D86"/>
    <w:rsid w:val="05D15877"/>
    <w:rsid w:val="05D215EF"/>
    <w:rsid w:val="05DD246D"/>
    <w:rsid w:val="05E80E12"/>
    <w:rsid w:val="05F26F30"/>
    <w:rsid w:val="05F72E03"/>
    <w:rsid w:val="06007F0A"/>
    <w:rsid w:val="0624009C"/>
    <w:rsid w:val="062A31D9"/>
    <w:rsid w:val="062C76ED"/>
    <w:rsid w:val="0657245C"/>
    <w:rsid w:val="065B15E4"/>
    <w:rsid w:val="06606BFB"/>
    <w:rsid w:val="069F3BC7"/>
    <w:rsid w:val="06A82D00"/>
    <w:rsid w:val="06A92474"/>
    <w:rsid w:val="06B036DE"/>
    <w:rsid w:val="06C36C5A"/>
    <w:rsid w:val="06C673A5"/>
    <w:rsid w:val="06CA52DF"/>
    <w:rsid w:val="06CB0518"/>
    <w:rsid w:val="06CE1DB6"/>
    <w:rsid w:val="06CE625A"/>
    <w:rsid w:val="06D01FD2"/>
    <w:rsid w:val="06DA4BFF"/>
    <w:rsid w:val="06E8731C"/>
    <w:rsid w:val="06EB6E0C"/>
    <w:rsid w:val="06EE2458"/>
    <w:rsid w:val="06EE4206"/>
    <w:rsid w:val="06F21F49"/>
    <w:rsid w:val="06F86E33"/>
    <w:rsid w:val="07023F74"/>
    <w:rsid w:val="07061550"/>
    <w:rsid w:val="070677A2"/>
    <w:rsid w:val="070B4DB8"/>
    <w:rsid w:val="07261BF2"/>
    <w:rsid w:val="07640484"/>
    <w:rsid w:val="076B3AA9"/>
    <w:rsid w:val="07960B91"/>
    <w:rsid w:val="07B0770E"/>
    <w:rsid w:val="07B328FB"/>
    <w:rsid w:val="07B7439B"/>
    <w:rsid w:val="07C5616D"/>
    <w:rsid w:val="07C733D5"/>
    <w:rsid w:val="07CA07CF"/>
    <w:rsid w:val="07D17680"/>
    <w:rsid w:val="07D72862"/>
    <w:rsid w:val="07DB47E0"/>
    <w:rsid w:val="07E55609"/>
    <w:rsid w:val="07E84D05"/>
    <w:rsid w:val="07F95AF5"/>
    <w:rsid w:val="080041F1"/>
    <w:rsid w:val="080C0DE8"/>
    <w:rsid w:val="0818367E"/>
    <w:rsid w:val="08183C31"/>
    <w:rsid w:val="08271494"/>
    <w:rsid w:val="08381BDD"/>
    <w:rsid w:val="08393BA7"/>
    <w:rsid w:val="08400A92"/>
    <w:rsid w:val="086C1887"/>
    <w:rsid w:val="0873533A"/>
    <w:rsid w:val="089852EA"/>
    <w:rsid w:val="08A41020"/>
    <w:rsid w:val="08A52135"/>
    <w:rsid w:val="08B1198F"/>
    <w:rsid w:val="08B33959"/>
    <w:rsid w:val="08C2594B"/>
    <w:rsid w:val="08CD7283"/>
    <w:rsid w:val="08CE2541"/>
    <w:rsid w:val="08D4742C"/>
    <w:rsid w:val="08DA0F98"/>
    <w:rsid w:val="08DB6A69"/>
    <w:rsid w:val="08E04023"/>
    <w:rsid w:val="08E104C7"/>
    <w:rsid w:val="08E259ED"/>
    <w:rsid w:val="08E71ED0"/>
    <w:rsid w:val="08FD4BD5"/>
    <w:rsid w:val="09192D4B"/>
    <w:rsid w:val="094E3682"/>
    <w:rsid w:val="09523172"/>
    <w:rsid w:val="0958005D"/>
    <w:rsid w:val="095C5D9F"/>
    <w:rsid w:val="09652EA6"/>
    <w:rsid w:val="096A04BC"/>
    <w:rsid w:val="096F5AD2"/>
    <w:rsid w:val="0992755C"/>
    <w:rsid w:val="09973B5C"/>
    <w:rsid w:val="099C619C"/>
    <w:rsid w:val="099D3F61"/>
    <w:rsid w:val="09A0778B"/>
    <w:rsid w:val="09AF2373"/>
    <w:rsid w:val="09B721BD"/>
    <w:rsid w:val="09C13E54"/>
    <w:rsid w:val="09E75B8A"/>
    <w:rsid w:val="09E810D6"/>
    <w:rsid w:val="09E85885"/>
    <w:rsid w:val="0A0A57FB"/>
    <w:rsid w:val="0A1641A0"/>
    <w:rsid w:val="0A165F4E"/>
    <w:rsid w:val="0A1E3055"/>
    <w:rsid w:val="0A2D1508"/>
    <w:rsid w:val="0A342878"/>
    <w:rsid w:val="0A4707FD"/>
    <w:rsid w:val="0A4B5296"/>
    <w:rsid w:val="0A4C1970"/>
    <w:rsid w:val="0A530F50"/>
    <w:rsid w:val="0A5847B8"/>
    <w:rsid w:val="0A652A31"/>
    <w:rsid w:val="0A7809B7"/>
    <w:rsid w:val="0A79499C"/>
    <w:rsid w:val="0A7D4828"/>
    <w:rsid w:val="0A8A693C"/>
    <w:rsid w:val="0A905731"/>
    <w:rsid w:val="0A917CCA"/>
    <w:rsid w:val="0A947E48"/>
    <w:rsid w:val="0A9926DB"/>
    <w:rsid w:val="0A9D666F"/>
    <w:rsid w:val="0AB01FFA"/>
    <w:rsid w:val="0ABA2D7D"/>
    <w:rsid w:val="0AD6392F"/>
    <w:rsid w:val="0AF65D7F"/>
    <w:rsid w:val="0AFD2C6A"/>
    <w:rsid w:val="0B07016A"/>
    <w:rsid w:val="0B212DFC"/>
    <w:rsid w:val="0B266665"/>
    <w:rsid w:val="0B3D39AE"/>
    <w:rsid w:val="0B460AB5"/>
    <w:rsid w:val="0B5220A3"/>
    <w:rsid w:val="0B633415"/>
    <w:rsid w:val="0B664CB3"/>
    <w:rsid w:val="0B6E1DBA"/>
    <w:rsid w:val="0B766F39"/>
    <w:rsid w:val="0B776EC0"/>
    <w:rsid w:val="0B7D3DAB"/>
    <w:rsid w:val="0BA05F4E"/>
    <w:rsid w:val="0BA94BA0"/>
    <w:rsid w:val="0BB17FE0"/>
    <w:rsid w:val="0BC67500"/>
    <w:rsid w:val="0BCA3494"/>
    <w:rsid w:val="0BCB5324"/>
    <w:rsid w:val="0BD601A7"/>
    <w:rsid w:val="0BD936D7"/>
    <w:rsid w:val="0BDF6245"/>
    <w:rsid w:val="0BE14A8C"/>
    <w:rsid w:val="0BE61950"/>
    <w:rsid w:val="0BE75837"/>
    <w:rsid w:val="0BEB474C"/>
    <w:rsid w:val="0BEF2EFA"/>
    <w:rsid w:val="0BF027CF"/>
    <w:rsid w:val="0C0B7609"/>
    <w:rsid w:val="0C1473F3"/>
    <w:rsid w:val="0C1F4E62"/>
    <w:rsid w:val="0C360B29"/>
    <w:rsid w:val="0C3B1C9C"/>
    <w:rsid w:val="0C6F5DE9"/>
    <w:rsid w:val="0C85560D"/>
    <w:rsid w:val="0C913FB2"/>
    <w:rsid w:val="0C937D2A"/>
    <w:rsid w:val="0CAC4948"/>
    <w:rsid w:val="0CAE6912"/>
    <w:rsid w:val="0CB657C6"/>
    <w:rsid w:val="0CDD48A7"/>
    <w:rsid w:val="0CF14A50"/>
    <w:rsid w:val="0D1D3A97"/>
    <w:rsid w:val="0D2E1801"/>
    <w:rsid w:val="0D5D20E6"/>
    <w:rsid w:val="0D643474"/>
    <w:rsid w:val="0D6671EC"/>
    <w:rsid w:val="0D7A4A46"/>
    <w:rsid w:val="0D7D0092"/>
    <w:rsid w:val="0D7E77E7"/>
    <w:rsid w:val="0D847672"/>
    <w:rsid w:val="0D8C63FC"/>
    <w:rsid w:val="0D907DC5"/>
    <w:rsid w:val="0D95362E"/>
    <w:rsid w:val="0DB53CD0"/>
    <w:rsid w:val="0DBF06AB"/>
    <w:rsid w:val="0DC15E92"/>
    <w:rsid w:val="0DCD1019"/>
    <w:rsid w:val="0DD000B1"/>
    <w:rsid w:val="0DD00B0A"/>
    <w:rsid w:val="0DD34156"/>
    <w:rsid w:val="0DD51C7C"/>
    <w:rsid w:val="0DDA1988"/>
    <w:rsid w:val="0DE819AF"/>
    <w:rsid w:val="0DFE6F9F"/>
    <w:rsid w:val="0E121632"/>
    <w:rsid w:val="0E1E1875"/>
    <w:rsid w:val="0E2A021A"/>
    <w:rsid w:val="0E320E7D"/>
    <w:rsid w:val="0E3270CE"/>
    <w:rsid w:val="0E407A3D"/>
    <w:rsid w:val="0E4137B5"/>
    <w:rsid w:val="0E63372C"/>
    <w:rsid w:val="0E8518F4"/>
    <w:rsid w:val="0E8A515C"/>
    <w:rsid w:val="0E941B37"/>
    <w:rsid w:val="0E9C09EC"/>
    <w:rsid w:val="0EAB71BE"/>
    <w:rsid w:val="0EC31CCF"/>
    <w:rsid w:val="0EC3241C"/>
    <w:rsid w:val="0EC71E62"/>
    <w:rsid w:val="0EC71F0D"/>
    <w:rsid w:val="0ECF58AD"/>
    <w:rsid w:val="0ED463D8"/>
    <w:rsid w:val="0ED7776D"/>
    <w:rsid w:val="0EDC3FDD"/>
    <w:rsid w:val="0EDE5238"/>
    <w:rsid w:val="0EFB1BB6"/>
    <w:rsid w:val="0EFB3964"/>
    <w:rsid w:val="0EFD76DC"/>
    <w:rsid w:val="0F046CBD"/>
    <w:rsid w:val="0F087E2F"/>
    <w:rsid w:val="0F276507"/>
    <w:rsid w:val="0F2C6214"/>
    <w:rsid w:val="0F423341"/>
    <w:rsid w:val="0F476BAA"/>
    <w:rsid w:val="0F503CB0"/>
    <w:rsid w:val="0F515C7A"/>
    <w:rsid w:val="0F557518"/>
    <w:rsid w:val="0F5F5CA1"/>
    <w:rsid w:val="0F6E2388"/>
    <w:rsid w:val="0F790AE0"/>
    <w:rsid w:val="0F8D439A"/>
    <w:rsid w:val="0F9302B9"/>
    <w:rsid w:val="0FA4224E"/>
    <w:rsid w:val="0FAC0F0B"/>
    <w:rsid w:val="0FB57FB7"/>
    <w:rsid w:val="0FBC0EA0"/>
    <w:rsid w:val="0FC147F0"/>
    <w:rsid w:val="0FC14BAE"/>
    <w:rsid w:val="0FC44032"/>
    <w:rsid w:val="0FCD5301"/>
    <w:rsid w:val="0FD549FC"/>
    <w:rsid w:val="0FD61CDB"/>
    <w:rsid w:val="0FD77F2D"/>
    <w:rsid w:val="0FE8038D"/>
    <w:rsid w:val="0FF60230"/>
    <w:rsid w:val="10086339"/>
    <w:rsid w:val="10154880"/>
    <w:rsid w:val="1021564D"/>
    <w:rsid w:val="102E7BA8"/>
    <w:rsid w:val="103E71E0"/>
    <w:rsid w:val="104E5D16"/>
    <w:rsid w:val="1057106E"/>
    <w:rsid w:val="105B0B5E"/>
    <w:rsid w:val="106663EC"/>
    <w:rsid w:val="106B68C8"/>
    <w:rsid w:val="106E2803"/>
    <w:rsid w:val="106E5F00"/>
    <w:rsid w:val="106F49E8"/>
    <w:rsid w:val="1078486F"/>
    <w:rsid w:val="10991687"/>
    <w:rsid w:val="109951E3"/>
    <w:rsid w:val="109A22B0"/>
    <w:rsid w:val="10A83678"/>
    <w:rsid w:val="10BE4C49"/>
    <w:rsid w:val="10D5785B"/>
    <w:rsid w:val="10DD5A17"/>
    <w:rsid w:val="10E0198B"/>
    <w:rsid w:val="10EC7A09"/>
    <w:rsid w:val="11005262"/>
    <w:rsid w:val="110411F6"/>
    <w:rsid w:val="11044DC8"/>
    <w:rsid w:val="110D797F"/>
    <w:rsid w:val="110F36F7"/>
    <w:rsid w:val="11124F95"/>
    <w:rsid w:val="11164A85"/>
    <w:rsid w:val="11205904"/>
    <w:rsid w:val="11286567"/>
    <w:rsid w:val="113F222E"/>
    <w:rsid w:val="1142587A"/>
    <w:rsid w:val="114F1D45"/>
    <w:rsid w:val="11500E1B"/>
    <w:rsid w:val="11551A52"/>
    <w:rsid w:val="115C083D"/>
    <w:rsid w:val="118E2CB7"/>
    <w:rsid w:val="118E6D12"/>
    <w:rsid w:val="11910454"/>
    <w:rsid w:val="11987B90"/>
    <w:rsid w:val="119A56B6"/>
    <w:rsid w:val="11DF3D09"/>
    <w:rsid w:val="11E132E5"/>
    <w:rsid w:val="11E3705D"/>
    <w:rsid w:val="11EC2E97"/>
    <w:rsid w:val="11FF551A"/>
    <w:rsid w:val="120174E4"/>
    <w:rsid w:val="120D2A3F"/>
    <w:rsid w:val="120E5CA1"/>
    <w:rsid w:val="12135469"/>
    <w:rsid w:val="12283471"/>
    <w:rsid w:val="122B1FEE"/>
    <w:rsid w:val="12486EC1"/>
    <w:rsid w:val="125C1712"/>
    <w:rsid w:val="12641821"/>
    <w:rsid w:val="127001C5"/>
    <w:rsid w:val="12791770"/>
    <w:rsid w:val="12897BDB"/>
    <w:rsid w:val="128F2D41"/>
    <w:rsid w:val="12C624DB"/>
    <w:rsid w:val="12CF313E"/>
    <w:rsid w:val="12D56A5F"/>
    <w:rsid w:val="12D76496"/>
    <w:rsid w:val="12DE15D3"/>
    <w:rsid w:val="12EA7F78"/>
    <w:rsid w:val="12F1528F"/>
    <w:rsid w:val="130538CD"/>
    <w:rsid w:val="13054DB2"/>
    <w:rsid w:val="13076D7C"/>
    <w:rsid w:val="131D659F"/>
    <w:rsid w:val="13400886"/>
    <w:rsid w:val="13451652"/>
    <w:rsid w:val="134C0C32"/>
    <w:rsid w:val="13541895"/>
    <w:rsid w:val="135D2E40"/>
    <w:rsid w:val="13692AB4"/>
    <w:rsid w:val="137F724A"/>
    <w:rsid w:val="13927349"/>
    <w:rsid w:val="139D148E"/>
    <w:rsid w:val="139E0D62"/>
    <w:rsid w:val="13A07EBC"/>
    <w:rsid w:val="13A20852"/>
    <w:rsid w:val="13A700DF"/>
    <w:rsid w:val="13A7230D"/>
    <w:rsid w:val="13BD177C"/>
    <w:rsid w:val="13DC11B7"/>
    <w:rsid w:val="13E0137B"/>
    <w:rsid w:val="13E72E5C"/>
    <w:rsid w:val="13EC5F71"/>
    <w:rsid w:val="13FF3EF7"/>
    <w:rsid w:val="14060DE1"/>
    <w:rsid w:val="14074B59"/>
    <w:rsid w:val="14123C2A"/>
    <w:rsid w:val="141F1EA3"/>
    <w:rsid w:val="14333BA0"/>
    <w:rsid w:val="14355A53"/>
    <w:rsid w:val="143A6CDD"/>
    <w:rsid w:val="14456D19"/>
    <w:rsid w:val="144D6A10"/>
    <w:rsid w:val="145854BE"/>
    <w:rsid w:val="14663E36"/>
    <w:rsid w:val="146B50E8"/>
    <w:rsid w:val="1476335E"/>
    <w:rsid w:val="147F2942"/>
    <w:rsid w:val="148937C0"/>
    <w:rsid w:val="14904B4F"/>
    <w:rsid w:val="149A3C1F"/>
    <w:rsid w:val="149F2FE4"/>
    <w:rsid w:val="14A934DB"/>
    <w:rsid w:val="14B55D84"/>
    <w:rsid w:val="14B61064"/>
    <w:rsid w:val="14B922F8"/>
    <w:rsid w:val="14D233B9"/>
    <w:rsid w:val="14D62EA9"/>
    <w:rsid w:val="14E530ED"/>
    <w:rsid w:val="15121A08"/>
    <w:rsid w:val="15170DCC"/>
    <w:rsid w:val="151C63E2"/>
    <w:rsid w:val="152534E9"/>
    <w:rsid w:val="15316332"/>
    <w:rsid w:val="15353C26"/>
    <w:rsid w:val="153E0A4F"/>
    <w:rsid w:val="15437E13"/>
    <w:rsid w:val="15513E4F"/>
    <w:rsid w:val="15520056"/>
    <w:rsid w:val="15673B02"/>
    <w:rsid w:val="156E30E2"/>
    <w:rsid w:val="15891CCA"/>
    <w:rsid w:val="158A4E67"/>
    <w:rsid w:val="158F3058"/>
    <w:rsid w:val="1594066F"/>
    <w:rsid w:val="15A24B3A"/>
    <w:rsid w:val="15A44D56"/>
    <w:rsid w:val="15BC5381"/>
    <w:rsid w:val="15BD1BCA"/>
    <w:rsid w:val="15C54CCC"/>
    <w:rsid w:val="15DA0777"/>
    <w:rsid w:val="15E62266"/>
    <w:rsid w:val="15EF58A5"/>
    <w:rsid w:val="15F15AC1"/>
    <w:rsid w:val="15F31839"/>
    <w:rsid w:val="161B48EC"/>
    <w:rsid w:val="162639BD"/>
    <w:rsid w:val="16353C00"/>
    <w:rsid w:val="163B0AEA"/>
    <w:rsid w:val="163D0D06"/>
    <w:rsid w:val="163D191F"/>
    <w:rsid w:val="16442095"/>
    <w:rsid w:val="1647172A"/>
    <w:rsid w:val="1653052A"/>
    <w:rsid w:val="16544222"/>
    <w:rsid w:val="165A25BA"/>
    <w:rsid w:val="165B28A2"/>
    <w:rsid w:val="16802D44"/>
    <w:rsid w:val="16816E45"/>
    <w:rsid w:val="16893F4C"/>
    <w:rsid w:val="16900E36"/>
    <w:rsid w:val="16922165"/>
    <w:rsid w:val="169D3553"/>
    <w:rsid w:val="16A42B33"/>
    <w:rsid w:val="16A845B3"/>
    <w:rsid w:val="16AC28B7"/>
    <w:rsid w:val="16B34B25"/>
    <w:rsid w:val="16C86822"/>
    <w:rsid w:val="16CD5BE6"/>
    <w:rsid w:val="16E40CC8"/>
    <w:rsid w:val="16E41182"/>
    <w:rsid w:val="16F629B9"/>
    <w:rsid w:val="16F77107"/>
    <w:rsid w:val="170D06D9"/>
    <w:rsid w:val="172D48D7"/>
    <w:rsid w:val="174A116E"/>
    <w:rsid w:val="174A5489"/>
    <w:rsid w:val="174D6D27"/>
    <w:rsid w:val="17771FF6"/>
    <w:rsid w:val="177B141A"/>
    <w:rsid w:val="17824C23"/>
    <w:rsid w:val="1783099B"/>
    <w:rsid w:val="178A1D29"/>
    <w:rsid w:val="178F7340"/>
    <w:rsid w:val="17A0779F"/>
    <w:rsid w:val="17A94665"/>
    <w:rsid w:val="17AE7DA8"/>
    <w:rsid w:val="17BA6446"/>
    <w:rsid w:val="17CD3D2B"/>
    <w:rsid w:val="17E07B9B"/>
    <w:rsid w:val="18055854"/>
    <w:rsid w:val="180A1D0F"/>
    <w:rsid w:val="180F222F"/>
    <w:rsid w:val="1824217E"/>
    <w:rsid w:val="182757CA"/>
    <w:rsid w:val="18294E05"/>
    <w:rsid w:val="182B3D01"/>
    <w:rsid w:val="18316649"/>
    <w:rsid w:val="183C74C7"/>
    <w:rsid w:val="183F7734"/>
    <w:rsid w:val="1849428C"/>
    <w:rsid w:val="184E3288"/>
    <w:rsid w:val="18537BDE"/>
    <w:rsid w:val="185F4F64"/>
    <w:rsid w:val="18620800"/>
    <w:rsid w:val="18842C1C"/>
    <w:rsid w:val="188744BB"/>
    <w:rsid w:val="188F3DED"/>
    <w:rsid w:val="18923BFF"/>
    <w:rsid w:val="189746FE"/>
    <w:rsid w:val="189A2440"/>
    <w:rsid w:val="18C01D9C"/>
    <w:rsid w:val="18C272A1"/>
    <w:rsid w:val="18CD4D57"/>
    <w:rsid w:val="18D269DB"/>
    <w:rsid w:val="18F2402A"/>
    <w:rsid w:val="18F953B8"/>
    <w:rsid w:val="18FA2EDF"/>
    <w:rsid w:val="18FA5D0B"/>
    <w:rsid w:val="190F698A"/>
    <w:rsid w:val="191775ED"/>
    <w:rsid w:val="191E097B"/>
    <w:rsid w:val="1921046B"/>
    <w:rsid w:val="192835A8"/>
    <w:rsid w:val="192D38C8"/>
    <w:rsid w:val="192F5006"/>
    <w:rsid w:val="193C34F7"/>
    <w:rsid w:val="193F08F1"/>
    <w:rsid w:val="195B397D"/>
    <w:rsid w:val="19687E48"/>
    <w:rsid w:val="1977008B"/>
    <w:rsid w:val="197C38F4"/>
    <w:rsid w:val="19884EE9"/>
    <w:rsid w:val="199C5D44"/>
    <w:rsid w:val="19B7492C"/>
    <w:rsid w:val="19BC4DD9"/>
    <w:rsid w:val="19D72CA4"/>
    <w:rsid w:val="19DB061A"/>
    <w:rsid w:val="19DB2D10"/>
    <w:rsid w:val="19E75211"/>
    <w:rsid w:val="19F142E2"/>
    <w:rsid w:val="1A073B05"/>
    <w:rsid w:val="1A2C70C8"/>
    <w:rsid w:val="1A512FD2"/>
    <w:rsid w:val="1A55661F"/>
    <w:rsid w:val="1A5D1977"/>
    <w:rsid w:val="1A5F0570"/>
    <w:rsid w:val="1A693E78"/>
    <w:rsid w:val="1A736AA5"/>
    <w:rsid w:val="1A7C004F"/>
    <w:rsid w:val="1A8C36A7"/>
    <w:rsid w:val="1A907657"/>
    <w:rsid w:val="1A972B45"/>
    <w:rsid w:val="1A9C6590"/>
    <w:rsid w:val="1AB8095B"/>
    <w:rsid w:val="1ABD5F72"/>
    <w:rsid w:val="1AC83294"/>
    <w:rsid w:val="1AC92B69"/>
    <w:rsid w:val="1AD66850"/>
    <w:rsid w:val="1AD734D7"/>
    <w:rsid w:val="1AE14356"/>
    <w:rsid w:val="1AF916A0"/>
    <w:rsid w:val="1AFA5418"/>
    <w:rsid w:val="1B1262BE"/>
    <w:rsid w:val="1B1C713C"/>
    <w:rsid w:val="1B1E1106"/>
    <w:rsid w:val="1B1F09DB"/>
    <w:rsid w:val="1B281754"/>
    <w:rsid w:val="1B293607"/>
    <w:rsid w:val="1B375D24"/>
    <w:rsid w:val="1B445364"/>
    <w:rsid w:val="1B4C2B0C"/>
    <w:rsid w:val="1B4D379A"/>
    <w:rsid w:val="1B4F12C0"/>
    <w:rsid w:val="1B6B1E72"/>
    <w:rsid w:val="1B701236"/>
    <w:rsid w:val="1B7156DA"/>
    <w:rsid w:val="1B813443"/>
    <w:rsid w:val="1B855497"/>
    <w:rsid w:val="1BB630ED"/>
    <w:rsid w:val="1BCA6B98"/>
    <w:rsid w:val="1BCD0437"/>
    <w:rsid w:val="1BE85270"/>
    <w:rsid w:val="1C0129B4"/>
    <w:rsid w:val="1C146065"/>
    <w:rsid w:val="1C1E650E"/>
    <w:rsid w:val="1C250273"/>
    <w:rsid w:val="1C330BE1"/>
    <w:rsid w:val="1C3C0674"/>
    <w:rsid w:val="1C4A7CD9"/>
    <w:rsid w:val="1C4C1790"/>
    <w:rsid w:val="1C536B8E"/>
    <w:rsid w:val="1C640D9B"/>
    <w:rsid w:val="1C6F24E2"/>
    <w:rsid w:val="1C744D56"/>
    <w:rsid w:val="1C76645C"/>
    <w:rsid w:val="1C8036FB"/>
    <w:rsid w:val="1C8063AA"/>
    <w:rsid w:val="1C8168BA"/>
    <w:rsid w:val="1C8A7423"/>
    <w:rsid w:val="1C9326F9"/>
    <w:rsid w:val="1C983187"/>
    <w:rsid w:val="1CA94A00"/>
    <w:rsid w:val="1CAA74A3"/>
    <w:rsid w:val="1CAF7AC6"/>
    <w:rsid w:val="1CB05D8E"/>
    <w:rsid w:val="1CC674F2"/>
    <w:rsid w:val="1CC74680"/>
    <w:rsid w:val="1CDD0B4D"/>
    <w:rsid w:val="1CF33ECD"/>
    <w:rsid w:val="1D152095"/>
    <w:rsid w:val="1D1722B1"/>
    <w:rsid w:val="1D1D198D"/>
    <w:rsid w:val="1D2247B2"/>
    <w:rsid w:val="1D230C56"/>
    <w:rsid w:val="1D232A04"/>
    <w:rsid w:val="1D4E37F9"/>
    <w:rsid w:val="1D541122"/>
    <w:rsid w:val="1D5F77B4"/>
    <w:rsid w:val="1D6557AE"/>
    <w:rsid w:val="1D6A0633"/>
    <w:rsid w:val="1D70551D"/>
    <w:rsid w:val="1D7C0366"/>
    <w:rsid w:val="1D7E40DE"/>
    <w:rsid w:val="1D807E56"/>
    <w:rsid w:val="1D9E652E"/>
    <w:rsid w:val="1DA04055"/>
    <w:rsid w:val="1DA75787"/>
    <w:rsid w:val="1DAF4298"/>
    <w:rsid w:val="1DB00010"/>
    <w:rsid w:val="1DB12052"/>
    <w:rsid w:val="1DB45D52"/>
    <w:rsid w:val="1DBA0CD4"/>
    <w:rsid w:val="1DC11BA0"/>
    <w:rsid w:val="1DC67833"/>
    <w:rsid w:val="1DC74FF4"/>
    <w:rsid w:val="1DD51824"/>
    <w:rsid w:val="1DD91315"/>
    <w:rsid w:val="1DDA6E3B"/>
    <w:rsid w:val="1DE33F41"/>
    <w:rsid w:val="1DF63C75"/>
    <w:rsid w:val="1DF919B7"/>
    <w:rsid w:val="1E06374E"/>
    <w:rsid w:val="1E0A79B8"/>
    <w:rsid w:val="1E0C16EA"/>
    <w:rsid w:val="1E0D5462"/>
    <w:rsid w:val="1E2C3B3A"/>
    <w:rsid w:val="1E3B1FCF"/>
    <w:rsid w:val="1E3E5127"/>
    <w:rsid w:val="1E472722"/>
    <w:rsid w:val="1E537319"/>
    <w:rsid w:val="1E5E181A"/>
    <w:rsid w:val="1E7B061E"/>
    <w:rsid w:val="1E7E1EBC"/>
    <w:rsid w:val="1E8219AC"/>
    <w:rsid w:val="1E894AE9"/>
    <w:rsid w:val="1E911BEF"/>
    <w:rsid w:val="1E9B0CC0"/>
    <w:rsid w:val="1EA05DB6"/>
    <w:rsid w:val="1EA46497"/>
    <w:rsid w:val="1EAC4C7B"/>
    <w:rsid w:val="1EAF02C7"/>
    <w:rsid w:val="1ECE5AEC"/>
    <w:rsid w:val="1ED3045A"/>
    <w:rsid w:val="1EDF6DFF"/>
    <w:rsid w:val="1EE43DD9"/>
    <w:rsid w:val="1EE7180F"/>
    <w:rsid w:val="1EFD54D7"/>
    <w:rsid w:val="1EFF124F"/>
    <w:rsid w:val="1F040613"/>
    <w:rsid w:val="1F152820"/>
    <w:rsid w:val="1F1F23C5"/>
    <w:rsid w:val="1F257CB7"/>
    <w:rsid w:val="1F262338"/>
    <w:rsid w:val="1F2A1581"/>
    <w:rsid w:val="1F4B6242"/>
    <w:rsid w:val="1F572E39"/>
    <w:rsid w:val="1F595626"/>
    <w:rsid w:val="1F5C3FAB"/>
    <w:rsid w:val="1F647304"/>
    <w:rsid w:val="1F7312F5"/>
    <w:rsid w:val="1F7D3F22"/>
    <w:rsid w:val="1F8D685B"/>
    <w:rsid w:val="1F9951FF"/>
    <w:rsid w:val="1FCD33A1"/>
    <w:rsid w:val="1FD923D3"/>
    <w:rsid w:val="1FE12599"/>
    <w:rsid w:val="1FE31DD5"/>
    <w:rsid w:val="1FEB532F"/>
    <w:rsid w:val="1FF1373D"/>
    <w:rsid w:val="2007660D"/>
    <w:rsid w:val="20087C8F"/>
    <w:rsid w:val="200C3C23"/>
    <w:rsid w:val="20104D96"/>
    <w:rsid w:val="20124FB2"/>
    <w:rsid w:val="201C5886"/>
    <w:rsid w:val="20305553"/>
    <w:rsid w:val="20362A4E"/>
    <w:rsid w:val="203B0065"/>
    <w:rsid w:val="20511636"/>
    <w:rsid w:val="205B4440"/>
    <w:rsid w:val="20784E15"/>
    <w:rsid w:val="207D0071"/>
    <w:rsid w:val="20914115"/>
    <w:rsid w:val="20937EA1"/>
    <w:rsid w:val="20A51982"/>
    <w:rsid w:val="20A774A8"/>
    <w:rsid w:val="20AA6F98"/>
    <w:rsid w:val="20B47E17"/>
    <w:rsid w:val="20B802FC"/>
    <w:rsid w:val="20BD3FB9"/>
    <w:rsid w:val="20C47B88"/>
    <w:rsid w:val="20C52024"/>
    <w:rsid w:val="20C802CB"/>
    <w:rsid w:val="20CF1592"/>
    <w:rsid w:val="20D61B3B"/>
    <w:rsid w:val="20E06E5E"/>
    <w:rsid w:val="20F3093F"/>
    <w:rsid w:val="20F9358F"/>
    <w:rsid w:val="21026DD4"/>
    <w:rsid w:val="211D59BC"/>
    <w:rsid w:val="21260D15"/>
    <w:rsid w:val="213831F5"/>
    <w:rsid w:val="21624839"/>
    <w:rsid w:val="21715D2F"/>
    <w:rsid w:val="217C0935"/>
    <w:rsid w:val="21843C8D"/>
    <w:rsid w:val="21893052"/>
    <w:rsid w:val="218B0B78"/>
    <w:rsid w:val="218D2B42"/>
    <w:rsid w:val="219A525F"/>
    <w:rsid w:val="21AB121A"/>
    <w:rsid w:val="21AE2AB8"/>
    <w:rsid w:val="21B26104"/>
    <w:rsid w:val="21BC6F83"/>
    <w:rsid w:val="21CB18BC"/>
    <w:rsid w:val="21D40771"/>
    <w:rsid w:val="21D73DBD"/>
    <w:rsid w:val="21D97B35"/>
    <w:rsid w:val="21DA1AFF"/>
    <w:rsid w:val="21EC28A0"/>
    <w:rsid w:val="21F20BF7"/>
    <w:rsid w:val="21F91F85"/>
    <w:rsid w:val="21FC7CC7"/>
    <w:rsid w:val="222608A0"/>
    <w:rsid w:val="22274D44"/>
    <w:rsid w:val="222D60D3"/>
    <w:rsid w:val="222F3122"/>
    <w:rsid w:val="223631D9"/>
    <w:rsid w:val="223C1E72"/>
    <w:rsid w:val="223E208E"/>
    <w:rsid w:val="22401962"/>
    <w:rsid w:val="225673D8"/>
    <w:rsid w:val="22573150"/>
    <w:rsid w:val="22627F64"/>
    <w:rsid w:val="226551C4"/>
    <w:rsid w:val="22680EB9"/>
    <w:rsid w:val="22682C67"/>
    <w:rsid w:val="229B303C"/>
    <w:rsid w:val="229E2B2D"/>
    <w:rsid w:val="22A7229E"/>
    <w:rsid w:val="22B1460E"/>
    <w:rsid w:val="22B15A37"/>
    <w:rsid w:val="22C24A6D"/>
    <w:rsid w:val="22E471B1"/>
    <w:rsid w:val="22E5075C"/>
    <w:rsid w:val="22E91FFA"/>
    <w:rsid w:val="22F015DA"/>
    <w:rsid w:val="22F10EAE"/>
    <w:rsid w:val="230A1F70"/>
    <w:rsid w:val="230C3F3A"/>
    <w:rsid w:val="231D6147"/>
    <w:rsid w:val="23201794"/>
    <w:rsid w:val="234E4553"/>
    <w:rsid w:val="2355768F"/>
    <w:rsid w:val="2364787B"/>
    <w:rsid w:val="2366364A"/>
    <w:rsid w:val="237B69CA"/>
    <w:rsid w:val="237C3DA7"/>
    <w:rsid w:val="23810484"/>
    <w:rsid w:val="239A32F4"/>
    <w:rsid w:val="23A777BF"/>
    <w:rsid w:val="23C30A9D"/>
    <w:rsid w:val="23D36806"/>
    <w:rsid w:val="23ED78C8"/>
    <w:rsid w:val="23F76998"/>
    <w:rsid w:val="24062738"/>
    <w:rsid w:val="24071D33"/>
    <w:rsid w:val="242022A8"/>
    <w:rsid w:val="24251270"/>
    <w:rsid w:val="24262DDA"/>
    <w:rsid w:val="24284DA4"/>
    <w:rsid w:val="244F0582"/>
    <w:rsid w:val="245E2574"/>
    <w:rsid w:val="245F353B"/>
    <w:rsid w:val="24727DCD"/>
    <w:rsid w:val="2497286C"/>
    <w:rsid w:val="24A3267C"/>
    <w:rsid w:val="24C0322E"/>
    <w:rsid w:val="24C130F1"/>
    <w:rsid w:val="24CF3471"/>
    <w:rsid w:val="24CF5CE1"/>
    <w:rsid w:val="24E0567E"/>
    <w:rsid w:val="24E52C95"/>
    <w:rsid w:val="24E743D1"/>
    <w:rsid w:val="24E764A8"/>
    <w:rsid w:val="24E76A0D"/>
    <w:rsid w:val="24EA02AB"/>
    <w:rsid w:val="24FF1C6C"/>
    <w:rsid w:val="250C0222"/>
    <w:rsid w:val="251175E6"/>
    <w:rsid w:val="25164BFC"/>
    <w:rsid w:val="25180A16"/>
    <w:rsid w:val="25205A7B"/>
    <w:rsid w:val="25457290"/>
    <w:rsid w:val="25472E15"/>
    <w:rsid w:val="25585215"/>
    <w:rsid w:val="25592D3B"/>
    <w:rsid w:val="25666541"/>
    <w:rsid w:val="256B3DBA"/>
    <w:rsid w:val="256C6F12"/>
    <w:rsid w:val="25822292"/>
    <w:rsid w:val="25853B30"/>
    <w:rsid w:val="25B032A3"/>
    <w:rsid w:val="25BA5ED0"/>
    <w:rsid w:val="25BC57A4"/>
    <w:rsid w:val="25BE5649"/>
    <w:rsid w:val="25C1100C"/>
    <w:rsid w:val="25C66622"/>
    <w:rsid w:val="25D52D09"/>
    <w:rsid w:val="25DF5936"/>
    <w:rsid w:val="25E62821"/>
    <w:rsid w:val="25ED0053"/>
    <w:rsid w:val="25F211C5"/>
    <w:rsid w:val="25F767DC"/>
    <w:rsid w:val="26064C71"/>
    <w:rsid w:val="2624159B"/>
    <w:rsid w:val="2631042A"/>
    <w:rsid w:val="26323CB8"/>
    <w:rsid w:val="26397FDC"/>
    <w:rsid w:val="263E440B"/>
    <w:rsid w:val="2641214D"/>
    <w:rsid w:val="26413EFB"/>
    <w:rsid w:val="264D4DE2"/>
    <w:rsid w:val="2653633A"/>
    <w:rsid w:val="26541E80"/>
    <w:rsid w:val="265E2CFF"/>
    <w:rsid w:val="266B71CA"/>
    <w:rsid w:val="26797743"/>
    <w:rsid w:val="267A231A"/>
    <w:rsid w:val="267B565F"/>
    <w:rsid w:val="267C3185"/>
    <w:rsid w:val="26834513"/>
    <w:rsid w:val="268B33C8"/>
    <w:rsid w:val="268C468F"/>
    <w:rsid w:val="268C786C"/>
    <w:rsid w:val="268D100F"/>
    <w:rsid w:val="268E0114"/>
    <w:rsid w:val="26906C30"/>
    <w:rsid w:val="26A526DC"/>
    <w:rsid w:val="26B741BD"/>
    <w:rsid w:val="26C95F77"/>
    <w:rsid w:val="26CA2142"/>
    <w:rsid w:val="26D22DA5"/>
    <w:rsid w:val="26D3007C"/>
    <w:rsid w:val="26D42FC1"/>
    <w:rsid w:val="26E2748C"/>
    <w:rsid w:val="26E50D2A"/>
    <w:rsid w:val="26E66850"/>
    <w:rsid w:val="26E75E7B"/>
    <w:rsid w:val="26ED7BDF"/>
    <w:rsid w:val="26F31699"/>
    <w:rsid w:val="27054DB2"/>
    <w:rsid w:val="27182EAE"/>
    <w:rsid w:val="2728491B"/>
    <w:rsid w:val="272A498F"/>
    <w:rsid w:val="27325B31"/>
    <w:rsid w:val="273A72C8"/>
    <w:rsid w:val="275A1718"/>
    <w:rsid w:val="275E03D4"/>
    <w:rsid w:val="27660032"/>
    <w:rsid w:val="279135A5"/>
    <w:rsid w:val="27930786"/>
    <w:rsid w:val="27A91D58"/>
    <w:rsid w:val="27AA5AD0"/>
    <w:rsid w:val="27AB3D22"/>
    <w:rsid w:val="27B11B79"/>
    <w:rsid w:val="27BD6C9C"/>
    <w:rsid w:val="27C272BD"/>
    <w:rsid w:val="27DC037F"/>
    <w:rsid w:val="27E47234"/>
    <w:rsid w:val="27E64D5A"/>
    <w:rsid w:val="27E66B1C"/>
    <w:rsid w:val="28013942"/>
    <w:rsid w:val="28017DE6"/>
    <w:rsid w:val="2805074B"/>
    <w:rsid w:val="28137B19"/>
    <w:rsid w:val="281C4C20"/>
    <w:rsid w:val="281D62A2"/>
    <w:rsid w:val="281F5D0B"/>
    <w:rsid w:val="28243AD4"/>
    <w:rsid w:val="283C0E1E"/>
    <w:rsid w:val="28414686"/>
    <w:rsid w:val="287D31EF"/>
    <w:rsid w:val="288E0F4E"/>
    <w:rsid w:val="28CA480C"/>
    <w:rsid w:val="28DC615D"/>
    <w:rsid w:val="28E13773"/>
    <w:rsid w:val="28E72873"/>
    <w:rsid w:val="29086F52"/>
    <w:rsid w:val="2919115F"/>
    <w:rsid w:val="291F28A7"/>
    <w:rsid w:val="29274ECA"/>
    <w:rsid w:val="29543F45"/>
    <w:rsid w:val="295B1778"/>
    <w:rsid w:val="29666A14"/>
    <w:rsid w:val="297638A4"/>
    <w:rsid w:val="297B5976"/>
    <w:rsid w:val="29804D3A"/>
    <w:rsid w:val="29982F58"/>
    <w:rsid w:val="29986528"/>
    <w:rsid w:val="29AE5D4B"/>
    <w:rsid w:val="29BB2216"/>
    <w:rsid w:val="29BD1AEA"/>
    <w:rsid w:val="29BF5862"/>
    <w:rsid w:val="29C015DB"/>
    <w:rsid w:val="29CF181E"/>
    <w:rsid w:val="29D00762"/>
    <w:rsid w:val="29D86924"/>
    <w:rsid w:val="29DE6481"/>
    <w:rsid w:val="29E277A3"/>
    <w:rsid w:val="29E74DB9"/>
    <w:rsid w:val="29F04FFF"/>
    <w:rsid w:val="29F80D74"/>
    <w:rsid w:val="29FD766B"/>
    <w:rsid w:val="2A0C4820"/>
    <w:rsid w:val="2A1060BE"/>
    <w:rsid w:val="2A110088"/>
    <w:rsid w:val="2A1F27A5"/>
    <w:rsid w:val="2A385BE6"/>
    <w:rsid w:val="2A3A138D"/>
    <w:rsid w:val="2A502150"/>
    <w:rsid w:val="2A521C1D"/>
    <w:rsid w:val="2A5D507B"/>
    <w:rsid w:val="2A6E7289"/>
    <w:rsid w:val="2A704DAF"/>
    <w:rsid w:val="2A746468"/>
    <w:rsid w:val="2A8412F8"/>
    <w:rsid w:val="2A8543A3"/>
    <w:rsid w:val="2A8A2314"/>
    <w:rsid w:val="2A900FAD"/>
    <w:rsid w:val="2A9A62D0"/>
    <w:rsid w:val="2A9B7011"/>
    <w:rsid w:val="2A9F38E6"/>
    <w:rsid w:val="2A9F5694"/>
    <w:rsid w:val="2AA30EAD"/>
    <w:rsid w:val="2AB23619"/>
    <w:rsid w:val="2AB24C8B"/>
    <w:rsid w:val="2AC31382"/>
    <w:rsid w:val="2AC60E73"/>
    <w:rsid w:val="2AD30322"/>
    <w:rsid w:val="2B073965"/>
    <w:rsid w:val="2B076C85"/>
    <w:rsid w:val="2B165956"/>
    <w:rsid w:val="2B1A3173"/>
    <w:rsid w:val="2B1B509E"/>
    <w:rsid w:val="2B2142FB"/>
    <w:rsid w:val="2B634913"/>
    <w:rsid w:val="2B6A3EF4"/>
    <w:rsid w:val="2B6C5576"/>
    <w:rsid w:val="2B6C7C6C"/>
    <w:rsid w:val="2B7408CF"/>
    <w:rsid w:val="2B844FB6"/>
    <w:rsid w:val="2B911481"/>
    <w:rsid w:val="2B986A2C"/>
    <w:rsid w:val="2B9B5E5B"/>
    <w:rsid w:val="2B9F0751"/>
    <w:rsid w:val="2BA47406"/>
    <w:rsid w:val="2BAF1126"/>
    <w:rsid w:val="2BB459FD"/>
    <w:rsid w:val="2BBD2276"/>
    <w:rsid w:val="2BC41856"/>
    <w:rsid w:val="2BDC10FF"/>
    <w:rsid w:val="2BE772F2"/>
    <w:rsid w:val="2BED5705"/>
    <w:rsid w:val="2BEE68D3"/>
    <w:rsid w:val="2BF437BD"/>
    <w:rsid w:val="2BF8505C"/>
    <w:rsid w:val="2BFB2D9E"/>
    <w:rsid w:val="2C0C4FAB"/>
    <w:rsid w:val="2C1D2D14"/>
    <w:rsid w:val="2C2045B2"/>
    <w:rsid w:val="2C2A71DF"/>
    <w:rsid w:val="2C2D3BF3"/>
    <w:rsid w:val="2C2E0A7D"/>
    <w:rsid w:val="2C3D5164"/>
    <w:rsid w:val="2C4B162F"/>
    <w:rsid w:val="2C583D4C"/>
    <w:rsid w:val="2C723A02"/>
    <w:rsid w:val="2C8608B9"/>
    <w:rsid w:val="2C8D1C48"/>
    <w:rsid w:val="2CDE06F5"/>
    <w:rsid w:val="2CDF446E"/>
    <w:rsid w:val="2CE51A84"/>
    <w:rsid w:val="2CEA3D52"/>
    <w:rsid w:val="2CFA0D0D"/>
    <w:rsid w:val="2CFA4E04"/>
    <w:rsid w:val="2D053ED4"/>
    <w:rsid w:val="2D0637A8"/>
    <w:rsid w:val="2D1548C7"/>
    <w:rsid w:val="2D1A6DC5"/>
    <w:rsid w:val="2D1C2FCC"/>
    <w:rsid w:val="2D2D342B"/>
    <w:rsid w:val="2D393B7E"/>
    <w:rsid w:val="2D3D763E"/>
    <w:rsid w:val="2D3E73E6"/>
    <w:rsid w:val="2D5B77E0"/>
    <w:rsid w:val="2D67693D"/>
    <w:rsid w:val="2D7626DC"/>
    <w:rsid w:val="2D7B5F44"/>
    <w:rsid w:val="2D9139BA"/>
    <w:rsid w:val="2D986AF6"/>
    <w:rsid w:val="2D9F35F4"/>
    <w:rsid w:val="2DA76192"/>
    <w:rsid w:val="2DA90D03"/>
    <w:rsid w:val="2DAF5BEE"/>
    <w:rsid w:val="2DB96A6D"/>
    <w:rsid w:val="2DBB168C"/>
    <w:rsid w:val="2DC45B3D"/>
    <w:rsid w:val="2DC53AAA"/>
    <w:rsid w:val="2DCB59DC"/>
    <w:rsid w:val="2DCC49F2"/>
    <w:rsid w:val="2DDD6BFF"/>
    <w:rsid w:val="2DEE2BBA"/>
    <w:rsid w:val="2DF301D1"/>
    <w:rsid w:val="2DF83A39"/>
    <w:rsid w:val="2DFA351F"/>
    <w:rsid w:val="2DFB52D7"/>
    <w:rsid w:val="2E0E500A"/>
    <w:rsid w:val="2E100D83"/>
    <w:rsid w:val="2E1168A9"/>
    <w:rsid w:val="2E277E7A"/>
    <w:rsid w:val="2E310CF9"/>
    <w:rsid w:val="2E3507E9"/>
    <w:rsid w:val="2E4828AB"/>
    <w:rsid w:val="2E4A73DB"/>
    <w:rsid w:val="2E4B1DBB"/>
    <w:rsid w:val="2E532A1D"/>
    <w:rsid w:val="2E7035CF"/>
    <w:rsid w:val="2E734E6D"/>
    <w:rsid w:val="2E782484"/>
    <w:rsid w:val="2EAE2349"/>
    <w:rsid w:val="2EB07FFF"/>
    <w:rsid w:val="2EB73B39"/>
    <w:rsid w:val="2EBA6870"/>
    <w:rsid w:val="2ECD0A22"/>
    <w:rsid w:val="2ED676F1"/>
    <w:rsid w:val="2EDD4D22"/>
    <w:rsid w:val="2F03130B"/>
    <w:rsid w:val="2F195A15"/>
    <w:rsid w:val="2F206A1F"/>
    <w:rsid w:val="2F2919D0"/>
    <w:rsid w:val="2F2D7712"/>
    <w:rsid w:val="2F2F5238"/>
    <w:rsid w:val="2F315CC2"/>
    <w:rsid w:val="2F326AD7"/>
    <w:rsid w:val="2F4F1437"/>
    <w:rsid w:val="2F6B3D97"/>
    <w:rsid w:val="2F6D5D61"/>
    <w:rsid w:val="2F77273B"/>
    <w:rsid w:val="2F7964B4"/>
    <w:rsid w:val="2F827A5E"/>
    <w:rsid w:val="2F996B56"/>
    <w:rsid w:val="2F9E416C"/>
    <w:rsid w:val="2FA53C7A"/>
    <w:rsid w:val="2FB550E0"/>
    <w:rsid w:val="2FB614B6"/>
    <w:rsid w:val="2FBB2F70"/>
    <w:rsid w:val="2FC260AC"/>
    <w:rsid w:val="2FD23E16"/>
    <w:rsid w:val="2FD41AF9"/>
    <w:rsid w:val="2FD7142C"/>
    <w:rsid w:val="2FDC6A42"/>
    <w:rsid w:val="2FE34275"/>
    <w:rsid w:val="2FFB511A"/>
    <w:rsid w:val="301028A2"/>
    <w:rsid w:val="30110DE2"/>
    <w:rsid w:val="3064221F"/>
    <w:rsid w:val="30731155"/>
    <w:rsid w:val="307373A7"/>
    <w:rsid w:val="30752D67"/>
    <w:rsid w:val="30764BE7"/>
    <w:rsid w:val="307D6477"/>
    <w:rsid w:val="309537C1"/>
    <w:rsid w:val="309B764B"/>
    <w:rsid w:val="30AD0B0B"/>
    <w:rsid w:val="30C51E78"/>
    <w:rsid w:val="30CE0A81"/>
    <w:rsid w:val="30D00355"/>
    <w:rsid w:val="30D06101"/>
    <w:rsid w:val="30F027A5"/>
    <w:rsid w:val="30F424A1"/>
    <w:rsid w:val="310B21D6"/>
    <w:rsid w:val="3112096E"/>
    <w:rsid w:val="31280191"/>
    <w:rsid w:val="312C0D1D"/>
    <w:rsid w:val="312E32CE"/>
    <w:rsid w:val="31336B36"/>
    <w:rsid w:val="31411253"/>
    <w:rsid w:val="314A3CC4"/>
    <w:rsid w:val="315216B2"/>
    <w:rsid w:val="3152520E"/>
    <w:rsid w:val="31551114"/>
    <w:rsid w:val="31576CC8"/>
    <w:rsid w:val="316867E0"/>
    <w:rsid w:val="316D3CB5"/>
    <w:rsid w:val="317653A0"/>
    <w:rsid w:val="318A1295"/>
    <w:rsid w:val="31992E3D"/>
    <w:rsid w:val="31A530F8"/>
    <w:rsid w:val="31AF2660"/>
    <w:rsid w:val="31B639EF"/>
    <w:rsid w:val="31C205E6"/>
    <w:rsid w:val="31CC0F74"/>
    <w:rsid w:val="31D16A7B"/>
    <w:rsid w:val="31D24DCF"/>
    <w:rsid w:val="31D73965"/>
    <w:rsid w:val="31ED3189"/>
    <w:rsid w:val="31F167D5"/>
    <w:rsid w:val="32024B4D"/>
    <w:rsid w:val="32052280"/>
    <w:rsid w:val="320F30FF"/>
    <w:rsid w:val="32230959"/>
    <w:rsid w:val="32250B75"/>
    <w:rsid w:val="32292413"/>
    <w:rsid w:val="322E5C7B"/>
    <w:rsid w:val="323B3EF4"/>
    <w:rsid w:val="32484000"/>
    <w:rsid w:val="326C0551"/>
    <w:rsid w:val="327613D0"/>
    <w:rsid w:val="32773A5E"/>
    <w:rsid w:val="327C0C9B"/>
    <w:rsid w:val="329B4993"/>
    <w:rsid w:val="329D4BAF"/>
    <w:rsid w:val="32BF2D77"/>
    <w:rsid w:val="32C4213C"/>
    <w:rsid w:val="32CE6B16"/>
    <w:rsid w:val="32D63C1D"/>
    <w:rsid w:val="32D83E39"/>
    <w:rsid w:val="32D9616A"/>
    <w:rsid w:val="32E427DE"/>
    <w:rsid w:val="32E4633A"/>
    <w:rsid w:val="32E620B2"/>
    <w:rsid w:val="32EC272D"/>
    <w:rsid w:val="330B0A08"/>
    <w:rsid w:val="331663BC"/>
    <w:rsid w:val="332B21BB"/>
    <w:rsid w:val="33355F1C"/>
    <w:rsid w:val="333A0650"/>
    <w:rsid w:val="333C42C5"/>
    <w:rsid w:val="334119DE"/>
    <w:rsid w:val="33423060"/>
    <w:rsid w:val="33482D6D"/>
    <w:rsid w:val="334F40FB"/>
    <w:rsid w:val="336F654B"/>
    <w:rsid w:val="337A0A4C"/>
    <w:rsid w:val="337F26CB"/>
    <w:rsid w:val="33857B1D"/>
    <w:rsid w:val="338B0EAB"/>
    <w:rsid w:val="33AD7074"/>
    <w:rsid w:val="33B57CD6"/>
    <w:rsid w:val="33CF0D98"/>
    <w:rsid w:val="33E32A95"/>
    <w:rsid w:val="33EC194A"/>
    <w:rsid w:val="33ED121E"/>
    <w:rsid w:val="340071A3"/>
    <w:rsid w:val="34057C38"/>
    <w:rsid w:val="340824FC"/>
    <w:rsid w:val="340F5638"/>
    <w:rsid w:val="34302089"/>
    <w:rsid w:val="34350021"/>
    <w:rsid w:val="343926B5"/>
    <w:rsid w:val="343D57A7"/>
    <w:rsid w:val="34476B80"/>
    <w:rsid w:val="345C27BB"/>
    <w:rsid w:val="34767465"/>
    <w:rsid w:val="3489363D"/>
    <w:rsid w:val="349D0E96"/>
    <w:rsid w:val="34A75871"/>
    <w:rsid w:val="34BC35D7"/>
    <w:rsid w:val="34D83C7C"/>
    <w:rsid w:val="34E22D4D"/>
    <w:rsid w:val="34F90010"/>
    <w:rsid w:val="35064C8D"/>
    <w:rsid w:val="35076310"/>
    <w:rsid w:val="3522139B"/>
    <w:rsid w:val="354258EB"/>
    <w:rsid w:val="35452190"/>
    <w:rsid w:val="35470E02"/>
    <w:rsid w:val="35505F08"/>
    <w:rsid w:val="3554278E"/>
    <w:rsid w:val="355C48AD"/>
    <w:rsid w:val="35685891"/>
    <w:rsid w:val="357114D4"/>
    <w:rsid w:val="357E0CC8"/>
    <w:rsid w:val="35812566"/>
    <w:rsid w:val="35847960"/>
    <w:rsid w:val="35885E60"/>
    <w:rsid w:val="3592207D"/>
    <w:rsid w:val="35A16764"/>
    <w:rsid w:val="35AC3B58"/>
    <w:rsid w:val="35AD6EB7"/>
    <w:rsid w:val="35C44201"/>
    <w:rsid w:val="35CB37E1"/>
    <w:rsid w:val="35CB558F"/>
    <w:rsid w:val="35D42696"/>
    <w:rsid w:val="35DE1766"/>
    <w:rsid w:val="35E623C9"/>
    <w:rsid w:val="35FB0A81"/>
    <w:rsid w:val="360016DD"/>
    <w:rsid w:val="360311CD"/>
    <w:rsid w:val="36140CE4"/>
    <w:rsid w:val="361D7842"/>
    <w:rsid w:val="36321AB2"/>
    <w:rsid w:val="36341386"/>
    <w:rsid w:val="36455341"/>
    <w:rsid w:val="364D069A"/>
    <w:rsid w:val="364F61C0"/>
    <w:rsid w:val="365612FD"/>
    <w:rsid w:val="365D08DD"/>
    <w:rsid w:val="368E4F3A"/>
    <w:rsid w:val="3691650D"/>
    <w:rsid w:val="36A71B58"/>
    <w:rsid w:val="36AC110E"/>
    <w:rsid w:val="36B349A1"/>
    <w:rsid w:val="36B464FC"/>
    <w:rsid w:val="36C46BAE"/>
    <w:rsid w:val="36E200B6"/>
    <w:rsid w:val="36E44B5A"/>
    <w:rsid w:val="36EC1C61"/>
    <w:rsid w:val="37031C33"/>
    <w:rsid w:val="370C2303"/>
    <w:rsid w:val="370C40B1"/>
    <w:rsid w:val="3718335F"/>
    <w:rsid w:val="371B42F4"/>
    <w:rsid w:val="372238D5"/>
    <w:rsid w:val="372413FB"/>
    <w:rsid w:val="3725246C"/>
    <w:rsid w:val="37265173"/>
    <w:rsid w:val="372B59F8"/>
    <w:rsid w:val="37313A76"/>
    <w:rsid w:val="374750E9"/>
    <w:rsid w:val="374918A6"/>
    <w:rsid w:val="37492C0F"/>
    <w:rsid w:val="37505C3B"/>
    <w:rsid w:val="375515B4"/>
    <w:rsid w:val="375A27EB"/>
    <w:rsid w:val="37607F59"/>
    <w:rsid w:val="37664CAB"/>
    <w:rsid w:val="377203B8"/>
    <w:rsid w:val="377A726D"/>
    <w:rsid w:val="378557A7"/>
    <w:rsid w:val="378B3228"/>
    <w:rsid w:val="378B4569"/>
    <w:rsid w:val="37985945"/>
    <w:rsid w:val="379C1149"/>
    <w:rsid w:val="37AB5678"/>
    <w:rsid w:val="37AC319E"/>
    <w:rsid w:val="37B3452D"/>
    <w:rsid w:val="37BF1123"/>
    <w:rsid w:val="37C4498C"/>
    <w:rsid w:val="37D84772"/>
    <w:rsid w:val="37D921E5"/>
    <w:rsid w:val="37FA0F44"/>
    <w:rsid w:val="37FE1C4C"/>
    <w:rsid w:val="3801798E"/>
    <w:rsid w:val="38404012"/>
    <w:rsid w:val="38433B03"/>
    <w:rsid w:val="384A30E3"/>
    <w:rsid w:val="384B29B7"/>
    <w:rsid w:val="38673C95"/>
    <w:rsid w:val="387243E8"/>
    <w:rsid w:val="387D057D"/>
    <w:rsid w:val="387E0FDF"/>
    <w:rsid w:val="388859B9"/>
    <w:rsid w:val="38A12318"/>
    <w:rsid w:val="38A5656B"/>
    <w:rsid w:val="38A722E3"/>
    <w:rsid w:val="38CC58A6"/>
    <w:rsid w:val="38D66725"/>
    <w:rsid w:val="38DF7CCF"/>
    <w:rsid w:val="38F02E41"/>
    <w:rsid w:val="38FF3ECD"/>
    <w:rsid w:val="390A63CE"/>
    <w:rsid w:val="390C30F8"/>
    <w:rsid w:val="39320DA7"/>
    <w:rsid w:val="3938118D"/>
    <w:rsid w:val="39423DBA"/>
    <w:rsid w:val="394A2C6F"/>
    <w:rsid w:val="394C2E8B"/>
    <w:rsid w:val="394C4C39"/>
    <w:rsid w:val="395616F6"/>
    <w:rsid w:val="396B3311"/>
    <w:rsid w:val="39755F3E"/>
    <w:rsid w:val="3976696E"/>
    <w:rsid w:val="398C37FF"/>
    <w:rsid w:val="398C5BB9"/>
    <w:rsid w:val="39904B26"/>
    <w:rsid w:val="3992267A"/>
    <w:rsid w:val="39AC4D26"/>
    <w:rsid w:val="39AD0584"/>
    <w:rsid w:val="39B536B1"/>
    <w:rsid w:val="39CE1AF2"/>
    <w:rsid w:val="39CE772E"/>
    <w:rsid w:val="39D13674"/>
    <w:rsid w:val="39EB26A4"/>
    <w:rsid w:val="39F07F97"/>
    <w:rsid w:val="3A085004"/>
    <w:rsid w:val="3A106B1C"/>
    <w:rsid w:val="3A377697"/>
    <w:rsid w:val="3A3A0F35"/>
    <w:rsid w:val="3A3F654C"/>
    <w:rsid w:val="3A4D4A47"/>
    <w:rsid w:val="3A502507"/>
    <w:rsid w:val="3A555D6F"/>
    <w:rsid w:val="3A5A354B"/>
    <w:rsid w:val="3A661D2A"/>
    <w:rsid w:val="3A6C5593"/>
    <w:rsid w:val="3A7206CF"/>
    <w:rsid w:val="3A900B55"/>
    <w:rsid w:val="3A9B5E78"/>
    <w:rsid w:val="3AAA7E69"/>
    <w:rsid w:val="3AAD7959"/>
    <w:rsid w:val="3AB94550"/>
    <w:rsid w:val="3AD66EB0"/>
    <w:rsid w:val="3AD9074E"/>
    <w:rsid w:val="3ADE3FB6"/>
    <w:rsid w:val="3AE315CD"/>
    <w:rsid w:val="3AE916D2"/>
    <w:rsid w:val="3AEE41FA"/>
    <w:rsid w:val="3B073DC4"/>
    <w:rsid w:val="3B0B72B7"/>
    <w:rsid w:val="3B0F4170"/>
    <w:rsid w:val="3B263EB4"/>
    <w:rsid w:val="3B36794F"/>
    <w:rsid w:val="3B3B4F65"/>
    <w:rsid w:val="3B456579"/>
    <w:rsid w:val="3B5769C7"/>
    <w:rsid w:val="3B6E0E96"/>
    <w:rsid w:val="3B7A5A8D"/>
    <w:rsid w:val="3B7A783B"/>
    <w:rsid w:val="3B9603ED"/>
    <w:rsid w:val="3B984165"/>
    <w:rsid w:val="3BA66882"/>
    <w:rsid w:val="3BA84A83"/>
    <w:rsid w:val="3BB10350"/>
    <w:rsid w:val="3BC27434"/>
    <w:rsid w:val="3BED2703"/>
    <w:rsid w:val="3BEE1FD7"/>
    <w:rsid w:val="3BF421EC"/>
    <w:rsid w:val="3BF5780A"/>
    <w:rsid w:val="3BF82E56"/>
    <w:rsid w:val="3BFA097C"/>
    <w:rsid w:val="3C007272"/>
    <w:rsid w:val="3C0468F4"/>
    <w:rsid w:val="3C047A4D"/>
    <w:rsid w:val="3C1E28BD"/>
    <w:rsid w:val="3C1F4887"/>
    <w:rsid w:val="3C38782B"/>
    <w:rsid w:val="3C40376A"/>
    <w:rsid w:val="3C4542ED"/>
    <w:rsid w:val="3C4E579D"/>
    <w:rsid w:val="3C5A766D"/>
    <w:rsid w:val="3C6348C7"/>
    <w:rsid w:val="3C7921E9"/>
    <w:rsid w:val="3C8B5A78"/>
    <w:rsid w:val="3CA01523"/>
    <w:rsid w:val="3CA97B66"/>
    <w:rsid w:val="3CC35237"/>
    <w:rsid w:val="3D0106F2"/>
    <w:rsid w:val="3D141F11"/>
    <w:rsid w:val="3D2E2FD3"/>
    <w:rsid w:val="3D3305EA"/>
    <w:rsid w:val="3D3D3216"/>
    <w:rsid w:val="3D540560"/>
    <w:rsid w:val="3D5B544A"/>
    <w:rsid w:val="3D632551"/>
    <w:rsid w:val="3D7A7FC6"/>
    <w:rsid w:val="3D8175A7"/>
    <w:rsid w:val="3D8C5F4C"/>
    <w:rsid w:val="3D9A2417"/>
    <w:rsid w:val="3DB5782E"/>
    <w:rsid w:val="3DB7359E"/>
    <w:rsid w:val="3DB920AD"/>
    <w:rsid w:val="3DC06319"/>
    <w:rsid w:val="3DD11BB1"/>
    <w:rsid w:val="3DF17B5D"/>
    <w:rsid w:val="3E015FF2"/>
    <w:rsid w:val="3E043D34"/>
    <w:rsid w:val="3E1201FF"/>
    <w:rsid w:val="3E285C74"/>
    <w:rsid w:val="3E344619"/>
    <w:rsid w:val="3E4D7489"/>
    <w:rsid w:val="3E5527E2"/>
    <w:rsid w:val="3E595E2E"/>
    <w:rsid w:val="3E6447D3"/>
    <w:rsid w:val="3E682515"/>
    <w:rsid w:val="3E6B2874"/>
    <w:rsid w:val="3E724965"/>
    <w:rsid w:val="3E787F5F"/>
    <w:rsid w:val="3E894239"/>
    <w:rsid w:val="3E9E0431"/>
    <w:rsid w:val="3E9F548F"/>
    <w:rsid w:val="3E9F580B"/>
    <w:rsid w:val="3EA01CAF"/>
    <w:rsid w:val="3EA572C5"/>
    <w:rsid w:val="3EAD7F28"/>
    <w:rsid w:val="3EDD6FEC"/>
    <w:rsid w:val="3EED6576"/>
    <w:rsid w:val="3EF5367D"/>
    <w:rsid w:val="3EF714EE"/>
    <w:rsid w:val="3EF9316D"/>
    <w:rsid w:val="3EFB6EE5"/>
    <w:rsid w:val="3F035D9A"/>
    <w:rsid w:val="3F165ACD"/>
    <w:rsid w:val="3F2C3542"/>
    <w:rsid w:val="3F3B3785"/>
    <w:rsid w:val="3F422D66"/>
    <w:rsid w:val="3F4940F4"/>
    <w:rsid w:val="3F6251B6"/>
    <w:rsid w:val="3F6525B0"/>
    <w:rsid w:val="3F67457A"/>
    <w:rsid w:val="3F6A5E19"/>
    <w:rsid w:val="3F7D507B"/>
    <w:rsid w:val="3F8C2233"/>
    <w:rsid w:val="3F964E60"/>
    <w:rsid w:val="3FA33BE5"/>
    <w:rsid w:val="3FAA4467"/>
    <w:rsid w:val="3FCD5180"/>
    <w:rsid w:val="3FD55988"/>
    <w:rsid w:val="3FDB0AC5"/>
    <w:rsid w:val="3FEE25A6"/>
    <w:rsid w:val="3FFA0F4B"/>
    <w:rsid w:val="4012098A"/>
    <w:rsid w:val="401C5365"/>
    <w:rsid w:val="401F09B1"/>
    <w:rsid w:val="401F6C03"/>
    <w:rsid w:val="402B1A4C"/>
    <w:rsid w:val="40442B0E"/>
    <w:rsid w:val="4047615A"/>
    <w:rsid w:val="405014B2"/>
    <w:rsid w:val="40583EC3"/>
    <w:rsid w:val="405D772B"/>
    <w:rsid w:val="407A652F"/>
    <w:rsid w:val="407E5231"/>
    <w:rsid w:val="408220D7"/>
    <w:rsid w:val="40952C78"/>
    <w:rsid w:val="40A4535A"/>
    <w:rsid w:val="40A54574"/>
    <w:rsid w:val="40B73EBA"/>
    <w:rsid w:val="40BE466E"/>
    <w:rsid w:val="40C003E6"/>
    <w:rsid w:val="40C90269"/>
    <w:rsid w:val="40D6479F"/>
    <w:rsid w:val="40D7128C"/>
    <w:rsid w:val="40D93256"/>
    <w:rsid w:val="40E51BFB"/>
    <w:rsid w:val="40FA4F7A"/>
    <w:rsid w:val="41056D4C"/>
    <w:rsid w:val="41091CFF"/>
    <w:rsid w:val="410C5AAF"/>
    <w:rsid w:val="41362456"/>
    <w:rsid w:val="41393CF5"/>
    <w:rsid w:val="413B181B"/>
    <w:rsid w:val="414172BF"/>
    <w:rsid w:val="41562AF9"/>
    <w:rsid w:val="415E19AD"/>
    <w:rsid w:val="416074D3"/>
    <w:rsid w:val="41653AC2"/>
    <w:rsid w:val="4168063D"/>
    <w:rsid w:val="417B255F"/>
    <w:rsid w:val="41967399"/>
    <w:rsid w:val="41A73354"/>
    <w:rsid w:val="41CA0DF1"/>
    <w:rsid w:val="41CE29BE"/>
    <w:rsid w:val="41D41C6F"/>
    <w:rsid w:val="41D64B48"/>
    <w:rsid w:val="41DA54D8"/>
    <w:rsid w:val="41DD4F15"/>
    <w:rsid w:val="41E2438C"/>
    <w:rsid w:val="41E579D9"/>
    <w:rsid w:val="41EE0F83"/>
    <w:rsid w:val="41F33FC2"/>
    <w:rsid w:val="41F70FE6"/>
    <w:rsid w:val="41FB544E"/>
    <w:rsid w:val="421A3B26"/>
    <w:rsid w:val="421D53C4"/>
    <w:rsid w:val="422C3859"/>
    <w:rsid w:val="423D7815"/>
    <w:rsid w:val="42425239"/>
    <w:rsid w:val="4251506E"/>
    <w:rsid w:val="425608D6"/>
    <w:rsid w:val="425D3A13"/>
    <w:rsid w:val="426D634C"/>
    <w:rsid w:val="42786A9F"/>
    <w:rsid w:val="42845443"/>
    <w:rsid w:val="428B4A24"/>
    <w:rsid w:val="42905B96"/>
    <w:rsid w:val="42957651"/>
    <w:rsid w:val="429F3A96"/>
    <w:rsid w:val="42B45D29"/>
    <w:rsid w:val="42B5384F"/>
    <w:rsid w:val="42BA0E65"/>
    <w:rsid w:val="42BA2C13"/>
    <w:rsid w:val="42D02437"/>
    <w:rsid w:val="42DC702D"/>
    <w:rsid w:val="42F02AD9"/>
    <w:rsid w:val="43014CE6"/>
    <w:rsid w:val="43144A19"/>
    <w:rsid w:val="4320400F"/>
    <w:rsid w:val="433F1673"/>
    <w:rsid w:val="435E2AB6"/>
    <w:rsid w:val="435E6C91"/>
    <w:rsid w:val="436239D7"/>
    <w:rsid w:val="43737B67"/>
    <w:rsid w:val="4379360A"/>
    <w:rsid w:val="438F40A0"/>
    <w:rsid w:val="43AC6A00"/>
    <w:rsid w:val="43AF64F0"/>
    <w:rsid w:val="43C31F9B"/>
    <w:rsid w:val="43D1290A"/>
    <w:rsid w:val="43E151BB"/>
    <w:rsid w:val="43F11770"/>
    <w:rsid w:val="43F565F9"/>
    <w:rsid w:val="440C3942"/>
    <w:rsid w:val="440E3217"/>
    <w:rsid w:val="441E75A6"/>
    <w:rsid w:val="441F3676"/>
    <w:rsid w:val="442347E8"/>
    <w:rsid w:val="443D426D"/>
    <w:rsid w:val="445939B4"/>
    <w:rsid w:val="44661A8A"/>
    <w:rsid w:val="44775260"/>
    <w:rsid w:val="447A08AC"/>
    <w:rsid w:val="447A2AD1"/>
    <w:rsid w:val="447C2876"/>
    <w:rsid w:val="447F2366"/>
    <w:rsid w:val="44816692"/>
    <w:rsid w:val="448654A3"/>
    <w:rsid w:val="44873232"/>
    <w:rsid w:val="448B20E6"/>
    <w:rsid w:val="448D0C65"/>
    <w:rsid w:val="44965602"/>
    <w:rsid w:val="4499655A"/>
    <w:rsid w:val="44A973E3"/>
    <w:rsid w:val="44D02BC2"/>
    <w:rsid w:val="44E4666D"/>
    <w:rsid w:val="44FA19ED"/>
    <w:rsid w:val="44FC1807"/>
    <w:rsid w:val="4504461A"/>
    <w:rsid w:val="45096AAD"/>
    <w:rsid w:val="451505D5"/>
    <w:rsid w:val="451E392D"/>
    <w:rsid w:val="45244CBC"/>
    <w:rsid w:val="45423BF4"/>
    <w:rsid w:val="454B7C0C"/>
    <w:rsid w:val="456978F4"/>
    <w:rsid w:val="456C4053"/>
    <w:rsid w:val="45806396"/>
    <w:rsid w:val="458808C7"/>
    <w:rsid w:val="458D2861"/>
    <w:rsid w:val="45961716"/>
    <w:rsid w:val="459E5D25"/>
    <w:rsid w:val="45A1630C"/>
    <w:rsid w:val="45AE34FE"/>
    <w:rsid w:val="45B1654F"/>
    <w:rsid w:val="45B55914"/>
    <w:rsid w:val="45B918A8"/>
    <w:rsid w:val="45C04149"/>
    <w:rsid w:val="45C36283"/>
    <w:rsid w:val="45F14B9E"/>
    <w:rsid w:val="46040D75"/>
    <w:rsid w:val="46084651"/>
    <w:rsid w:val="4612477B"/>
    <w:rsid w:val="461E51EB"/>
    <w:rsid w:val="46263727"/>
    <w:rsid w:val="462C207A"/>
    <w:rsid w:val="46366A55"/>
    <w:rsid w:val="466C0740"/>
    <w:rsid w:val="467006FD"/>
    <w:rsid w:val="46747AF7"/>
    <w:rsid w:val="46845A12"/>
    <w:rsid w:val="468477C0"/>
    <w:rsid w:val="468616FB"/>
    <w:rsid w:val="46873754"/>
    <w:rsid w:val="46A936CA"/>
    <w:rsid w:val="46BC33FE"/>
    <w:rsid w:val="46C202E8"/>
    <w:rsid w:val="46C95B1B"/>
    <w:rsid w:val="46DE5CD9"/>
    <w:rsid w:val="46F10BCE"/>
    <w:rsid w:val="46F9303C"/>
    <w:rsid w:val="46FB75DC"/>
    <w:rsid w:val="47144970"/>
    <w:rsid w:val="471C3E9C"/>
    <w:rsid w:val="471F573B"/>
    <w:rsid w:val="47262F6D"/>
    <w:rsid w:val="47312985"/>
    <w:rsid w:val="4732546E"/>
    <w:rsid w:val="4760647F"/>
    <w:rsid w:val="478163F5"/>
    <w:rsid w:val="479E2B03"/>
    <w:rsid w:val="47A9027D"/>
    <w:rsid w:val="47D429C9"/>
    <w:rsid w:val="47D84441"/>
    <w:rsid w:val="47EF7803"/>
    <w:rsid w:val="47F6293F"/>
    <w:rsid w:val="47FD3CCE"/>
    <w:rsid w:val="480D36B8"/>
    <w:rsid w:val="481A7B9A"/>
    <w:rsid w:val="481B4154"/>
    <w:rsid w:val="48206981"/>
    <w:rsid w:val="4828061F"/>
    <w:rsid w:val="483457FD"/>
    <w:rsid w:val="483F42E6"/>
    <w:rsid w:val="4840005F"/>
    <w:rsid w:val="4850040D"/>
    <w:rsid w:val="485633DE"/>
    <w:rsid w:val="48591213"/>
    <w:rsid w:val="486F624E"/>
    <w:rsid w:val="48715B39"/>
    <w:rsid w:val="487A0048"/>
    <w:rsid w:val="487E46E3"/>
    <w:rsid w:val="48965ED0"/>
    <w:rsid w:val="48A04659"/>
    <w:rsid w:val="48A252FE"/>
    <w:rsid w:val="48AF2AEE"/>
    <w:rsid w:val="48BA638F"/>
    <w:rsid w:val="48BE5420"/>
    <w:rsid w:val="48C87810"/>
    <w:rsid w:val="48CD641C"/>
    <w:rsid w:val="48D10CB7"/>
    <w:rsid w:val="48D318B9"/>
    <w:rsid w:val="48D367DD"/>
    <w:rsid w:val="48DC389E"/>
    <w:rsid w:val="48F46816"/>
    <w:rsid w:val="490C7F41"/>
    <w:rsid w:val="49170DBF"/>
    <w:rsid w:val="49262DB0"/>
    <w:rsid w:val="49282FCC"/>
    <w:rsid w:val="49373210"/>
    <w:rsid w:val="494F4748"/>
    <w:rsid w:val="4953791E"/>
    <w:rsid w:val="49575660"/>
    <w:rsid w:val="495E69EE"/>
    <w:rsid w:val="4961203A"/>
    <w:rsid w:val="49627B61"/>
    <w:rsid w:val="496425F6"/>
    <w:rsid w:val="496B5310"/>
    <w:rsid w:val="497C0C22"/>
    <w:rsid w:val="499E31C3"/>
    <w:rsid w:val="49B02FC2"/>
    <w:rsid w:val="49B33B03"/>
    <w:rsid w:val="49BE56DF"/>
    <w:rsid w:val="49C10D2B"/>
    <w:rsid w:val="49D40A5E"/>
    <w:rsid w:val="49F92273"/>
    <w:rsid w:val="4A0A0924"/>
    <w:rsid w:val="4A197060"/>
    <w:rsid w:val="4A1B48DF"/>
    <w:rsid w:val="4A275032"/>
    <w:rsid w:val="4A2E3198"/>
    <w:rsid w:val="4A317C5F"/>
    <w:rsid w:val="4A471230"/>
    <w:rsid w:val="4A4A18C2"/>
    <w:rsid w:val="4A527BD5"/>
    <w:rsid w:val="4A5B4CDC"/>
    <w:rsid w:val="4A6C6EE9"/>
    <w:rsid w:val="4A7361F7"/>
    <w:rsid w:val="4A965D14"/>
    <w:rsid w:val="4AA06B93"/>
    <w:rsid w:val="4AA541A9"/>
    <w:rsid w:val="4AAD03B1"/>
    <w:rsid w:val="4AAE7E59"/>
    <w:rsid w:val="4AB80380"/>
    <w:rsid w:val="4ABE5084"/>
    <w:rsid w:val="4AC76815"/>
    <w:rsid w:val="4ACE54AE"/>
    <w:rsid w:val="4ADA6548"/>
    <w:rsid w:val="4AE66C9B"/>
    <w:rsid w:val="4B0C247A"/>
    <w:rsid w:val="4B0D380C"/>
    <w:rsid w:val="4B11183E"/>
    <w:rsid w:val="4B117A90"/>
    <w:rsid w:val="4B1C090F"/>
    <w:rsid w:val="4B1F651E"/>
    <w:rsid w:val="4B241572"/>
    <w:rsid w:val="4B26353C"/>
    <w:rsid w:val="4B40489E"/>
    <w:rsid w:val="4B410375"/>
    <w:rsid w:val="4B42233D"/>
    <w:rsid w:val="4B4A4284"/>
    <w:rsid w:val="4B4B11F4"/>
    <w:rsid w:val="4B4C5754"/>
    <w:rsid w:val="4B5736F5"/>
    <w:rsid w:val="4B6127C6"/>
    <w:rsid w:val="4B6D2AB9"/>
    <w:rsid w:val="4B8B15F1"/>
    <w:rsid w:val="4B8F19B8"/>
    <w:rsid w:val="4B971D44"/>
    <w:rsid w:val="4BA0622F"/>
    <w:rsid w:val="4BB943B0"/>
    <w:rsid w:val="4BCF5981"/>
    <w:rsid w:val="4BF21670"/>
    <w:rsid w:val="4BFF496C"/>
    <w:rsid w:val="4C094415"/>
    <w:rsid w:val="4C115F9A"/>
    <w:rsid w:val="4C147838"/>
    <w:rsid w:val="4C173713"/>
    <w:rsid w:val="4C387642"/>
    <w:rsid w:val="4C3D2024"/>
    <w:rsid w:val="4C46728B"/>
    <w:rsid w:val="4C5B0FC3"/>
    <w:rsid w:val="4C5D11DF"/>
    <w:rsid w:val="4C5D1778"/>
    <w:rsid w:val="4C612351"/>
    <w:rsid w:val="4C6562E6"/>
    <w:rsid w:val="4C7B78B7"/>
    <w:rsid w:val="4C8147A2"/>
    <w:rsid w:val="4C8449BE"/>
    <w:rsid w:val="4C854292"/>
    <w:rsid w:val="4C9359CC"/>
    <w:rsid w:val="4CA50AED"/>
    <w:rsid w:val="4CA74208"/>
    <w:rsid w:val="4CD62D3F"/>
    <w:rsid w:val="4CDF1BF4"/>
    <w:rsid w:val="4CEC009D"/>
    <w:rsid w:val="4D0377D2"/>
    <w:rsid w:val="4D1B0752"/>
    <w:rsid w:val="4D2910C1"/>
    <w:rsid w:val="4D2F41FE"/>
    <w:rsid w:val="4D3D09A3"/>
    <w:rsid w:val="4D3F6B37"/>
    <w:rsid w:val="4D5878A5"/>
    <w:rsid w:val="4D6B792C"/>
    <w:rsid w:val="4D994499"/>
    <w:rsid w:val="4DAD1CF2"/>
    <w:rsid w:val="4DBE5CAD"/>
    <w:rsid w:val="4DF94646"/>
    <w:rsid w:val="4DFA38E1"/>
    <w:rsid w:val="4E0D257D"/>
    <w:rsid w:val="4E151645"/>
    <w:rsid w:val="4E3917D8"/>
    <w:rsid w:val="4E606D65"/>
    <w:rsid w:val="4E6A4395"/>
    <w:rsid w:val="4E6A7BE3"/>
    <w:rsid w:val="4E6F51FA"/>
    <w:rsid w:val="4E6F6FA8"/>
    <w:rsid w:val="4E764E92"/>
    <w:rsid w:val="4E8011B5"/>
    <w:rsid w:val="4E807407"/>
    <w:rsid w:val="4E8C50A8"/>
    <w:rsid w:val="4E8C5DAC"/>
    <w:rsid w:val="4E8D38D2"/>
    <w:rsid w:val="4E9B0A11"/>
    <w:rsid w:val="4E9B1B4B"/>
    <w:rsid w:val="4EA03605"/>
    <w:rsid w:val="4EB81818"/>
    <w:rsid w:val="4EB96475"/>
    <w:rsid w:val="4EC512BE"/>
    <w:rsid w:val="4ECC32FB"/>
    <w:rsid w:val="4ED048BD"/>
    <w:rsid w:val="4EDD20B9"/>
    <w:rsid w:val="4EE37536"/>
    <w:rsid w:val="4EEE25C2"/>
    <w:rsid w:val="4EF17387"/>
    <w:rsid w:val="4EF61477"/>
    <w:rsid w:val="4F3D2C02"/>
    <w:rsid w:val="4F672375"/>
    <w:rsid w:val="4F7454FD"/>
    <w:rsid w:val="4F745527"/>
    <w:rsid w:val="4F8B7E11"/>
    <w:rsid w:val="4F9273F2"/>
    <w:rsid w:val="4FC11A85"/>
    <w:rsid w:val="4FC6709B"/>
    <w:rsid w:val="4FCD042A"/>
    <w:rsid w:val="4FD01CC8"/>
    <w:rsid w:val="4FD132AE"/>
    <w:rsid w:val="4FD23C92"/>
    <w:rsid w:val="4FD5108C"/>
    <w:rsid w:val="4FDC066D"/>
    <w:rsid w:val="4FE40AE9"/>
    <w:rsid w:val="4FF4512A"/>
    <w:rsid w:val="4FF4566B"/>
    <w:rsid w:val="4FF825ED"/>
    <w:rsid w:val="4FF91277"/>
    <w:rsid w:val="4FFE6835"/>
    <w:rsid w:val="50100316"/>
    <w:rsid w:val="501778F7"/>
    <w:rsid w:val="501F49FD"/>
    <w:rsid w:val="50201C2E"/>
    <w:rsid w:val="502913D8"/>
    <w:rsid w:val="504A1E5D"/>
    <w:rsid w:val="50566671"/>
    <w:rsid w:val="505A77E4"/>
    <w:rsid w:val="50830AE8"/>
    <w:rsid w:val="50901457"/>
    <w:rsid w:val="509671E9"/>
    <w:rsid w:val="50B11AF9"/>
    <w:rsid w:val="50BE5FC4"/>
    <w:rsid w:val="50BF0F12"/>
    <w:rsid w:val="50C35389"/>
    <w:rsid w:val="50C555A5"/>
    <w:rsid w:val="50C64E79"/>
    <w:rsid w:val="50DB26D2"/>
    <w:rsid w:val="50E21CB3"/>
    <w:rsid w:val="50E7376D"/>
    <w:rsid w:val="51024103"/>
    <w:rsid w:val="510C4F82"/>
    <w:rsid w:val="51145BE4"/>
    <w:rsid w:val="5116195C"/>
    <w:rsid w:val="511D718F"/>
    <w:rsid w:val="511F0D8E"/>
    <w:rsid w:val="51215792"/>
    <w:rsid w:val="513120F8"/>
    <w:rsid w:val="51644DBE"/>
    <w:rsid w:val="516E3547"/>
    <w:rsid w:val="51733EAB"/>
    <w:rsid w:val="51736DAF"/>
    <w:rsid w:val="51782617"/>
    <w:rsid w:val="517A013D"/>
    <w:rsid w:val="51874608"/>
    <w:rsid w:val="518920CE"/>
    <w:rsid w:val="518F170F"/>
    <w:rsid w:val="519138FA"/>
    <w:rsid w:val="51B82A14"/>
    <w:rsid w:val="51BC5627"/>
    <w:rsid w:val="51BE0A70"/>
    <w:rsid w:val="51D00ACA"/>
    <w:rsid w:val="51D64C1A"/>
    <w:rsid w:val="51D758F9"/>
    <w:rsid w:val="51D830B6"/>
    <w:rsid w:val="51F003FF"/>
    <w:rsid w:val="52043EAB"/>
    <w:rsid w:val="52075749"/>
    <w:rsid w:val="5217598C"/>
    <w:rsid w:val="52302EF2"/>
    <w:rsid w:val="523429E2"/>
    <w:rsid w:val="52477B70"/>
    <w:rsid w:val="52493F12"/>
    <w:rsid w:val="524E2E8A"/>
    <w:rsid w:val="52505342"/>
    <w:rsid w:val="526861E8"/>
    <w:rsid w:val="52695CE7"/>
    <w:rsid w:val="526E7576"/>
    <w:rsid w:val="526F3A1A"/>
    <w:rsid w:val="52707792"/>
    <w:rsid w:val="52750905"/>
    <w:rsid w:val="527A0A17"/>
    <w:rsid w:val="528A2602"/>
    <w:rsid w:val="52921B66"/>
    <w:rsid w:val="52927709"/>
    <w:rsid w:val="529E42FF"/>
    <w:rsid w:val="52A5743C"/>
    <w:rsid w:val="52B97F68"/>
    <w:rsid w:val="52C33D66"/>
    <w:rsid w:val="52CB4586"/>
    <w:rsid w:val="52D10231"/>
    <w:rsid w:val="52DE792F"/>
    <w:rsid w:val="52E066C6"/>
    <w:rsid w:val="52EC6168"/>
    <w:rsid w:val="52F972DC"/>
    <w:rsid w:val="530F48B5"/>
    <w:rsid w:val="53130849"/>
    <w:rsid w:val="5314011E"/>
    <w:rsid w:val="53185E60"/>
    <w:rsid w:val="53230361"/>
    <w:rsid w:val="53236894"/>
    <w:rsid w:val="532C190B"/>
    <w:rsid w:val="532C36B9"/>
    <w:rsid w:val="533575BC"/>
    <w:rsid w:val="533C77AC"/>
    <w:rsid w:val="53486019"/>
    <w:rsid w:val="534F73A8"/>
    <w:rsid w:val="53694469"/>
    <w:rsid w:val="537E1A3B"/>
    <w:rsid w:val="539179C0"/>
    <w:rsid w:val="539A0F3A"/>
    <w:rsid w:val="53A2397B"/>
    <w:rsid w:val="53A5380C"/>
    <w:rsid w:val="53A72D40"/>
    <w:rsid w:val="53AB0A82"/>
    <w:rsid w:val="53B53636"/>
    <w:rsid w:val="53C27B7A"/>
    <w:rsid w:val="53C6152C"/>
    <w:rsid w:val="53CE3D9A"/>
    <w:rsid w:val="53D54B21"/>
    <w:rsid w:val="53D54C4D"/>
    <w:rsid w:val="53D743D0"/>
    <w:rsid w:val="53E2280C"/>
    <w:rsid w:val="53E43F94"/>
    <w:rsid w:val="5400725C"/>
    <w:rsid w:val="5404144C"/>
    <w:rsid w:val="541A1764"/>
    <w:rsid w:val="541D3002"/>
    <w:rsid w:val="54330947"/>
    <w:rsid w:val="54330A77"/>
    <w:rsid w:val="543A249E"/>
    <w:rsid w:val="54582AC8"/>
    <w:rsid w:val="54613836"/>
    <w:rsid w:val="54623184"/>
    <w:rsid w:val="546649A9"/>
    <w:rsid w:val="546B7A50"/>
    <w:rsid w:val="546D3F89"/>
    <w:rsid w:val="54857525"/>
    <w:rsid w:val="549210A9"/>
    <w:rsid w:val="54A42B19"/>
    <w:rsid w:val="54A86D6F"/>
    <w:rsid w:val="54BE6593"/>
    <w:rsid w:val="54C8216A"/>
    <w:rsid w:val="54CF3934"/>
    <w:rsid w:val="54E83610"/>
    <w:rsid w:val="54EB3100"/>
    <w:rsid w:val="54EB4F57"/>
    <w:rsid w:val="54EC75A4"/>
    <w:rsid w:val="54F2623D"/>
    <w:rsid w:val="54F55D2D"/>
    <w:rsid w:val="54FE31AE"/>
    <w:rsid w:val="55144405"/>
    <w:rsid w:val="551E4C5A"/>
    <w:rsid w:val="55214D74"/>
    <w:rsid w:val="552E2FF3"/>
    <w:rsid w:val="553E1482"/>
    <w:rsid w:val="555313D1"/>
    <w:rsid w:val="557E5D22"/>
    <w:rsid w:val="558477DD"/>
    <w:rsid w:val="5587107B"/>
    <w:rsid w:val="55951925"/>
    <w:rsid w:val="559865A1"/>
    <w:rsid w:val="559B4B26"/>
    <w:rsid w:val="55B67DDB"/>
    <w:rsid w:val="55CC2F32"/>
    <w:rsid w:val="55DD6EED"/>
    <w:rsid w:val="55EF5644"/>
    <w:rsid w:val="55F935FB"/>
    <w:rsid w:val="56004989"/>
    <w:rsid w:val="560501F2"/>
    <w:rsid w:val="56091A90"/>
    <w:rsid w:val="560E70A6"/>
    <w:rsid w:val="56101070"/>
    <w:rsid w:val="56111414"/>
    <w:rsid w:val="563D798B"/>
    <w:rsid w:val="56424FA2"/>
    <w:rsid w:val="56496330"/>
    <w:rsid w:val="56497C85"/>
    <w:rsid w:val="565166AD"/>
    <w:rsid w:val="565746B5"/>
    <w:rsid w:val="565A678F"/>
    <w:rsid w:val="56674A08"/>
    <w:rsid w:val="56682C5A"/>
    <w:rsid w:val="567D15B1"/>
    <w:rsid w:val="5689497F"/>
    <w:rsid w:val="5693452B"/>
    <w:rsid w:val="5694650E"/>
    <w:rsid w:val="56955A19"/>
    <w:rsid w:val="56B063AF"/>
    <w:rsid w:val="56B57E6A"/>
    <w:rsid w:val="56BC2FA6"/>
    <w:rsid w:val="56BE6D1E"/>
    <w:rsid w:val="56C02A96"/>
    <w:rsid w:val="56D025AE"/>
    <w:rsid w:val="56D80314"/>
    <w:rsid w:val="56F00EA2"/>
    <w:rsid w:val="56F444EE"/>
    <w:rsid w:val="56FB1D20"/>
    <w:rsid w:val="56FF0F04"/>
    <w:rsid w:val="570F30D6"/>
    <w:rsid w:val="571406EC"/>
    <w:rsid w:val="571C49CF"/>
    <w:rsid w:val="571E6B4E"/>
    <w:rsid w:val="5726041F"/>
    <w:rsid w:val="572648C3"/>
    <w:rsid w:val="572A43B4"/>
    <w:rsid w:val="57325016"/>
    <w:rsid w:val="573945F7"/>
    <w:rsid w:val="575256B8"/>
    <w:rsid w:val="576008E1"/>
    <w:rsid w:val="576B22D6"/>
    <w:rsid w:val="576D42A0"/>
    <w:rsid w:val="57743881"/>
    <w:rsid w:val="57A47990"/>
    <w:rsid w:val="57B1418D"/>
    <w:rsid w:val="57B43C7D"/>
    <w:rsid w:val="57B63E99"/>
    <w:rsid w:val="57BE68AA"/>
    <w:rsid w:val="57C33EC0"/>
    <w:rsid w:val="57D60097"/>
    <w:rsid w:val="57FC5773"/>
    <w:rsid w:val="57FC6C5A"/>
    <w:rsid w:val="58022C3B"/>
    <w:rsid w:val="580E1384"/>
    <w:rsid w:val="581035A9"/>
    <w:rsid w:val="581A4428"/>
    <w:rsid w:val="58201313"/>
    <w:rsid w:val="58260F8E"/>
    <w:rsid w:val="5827444F"/>
    <w:rsid w:val="58382B00"/>
    <w:rsid w:val="58443253"/>
    <w:rsid w:val="58474AF1"/>
    <w:rsid w:val="585E1CA1"/>
    <w:rsid w:val="585F111F"/>
    <w:rsid w:val="58722240"/>
    <w:rsid w:val="587A0A23"/>
    <w:rsid w:val="587A6C75"/>
    <w:rsid w:val="5891497F"/>
    <w:rsid w:val="58922210"/>
    <w:rsid w:val="58937D37"/>
    <w:rsid w:val="589715D5"/>
    <w:rsid w:val="58B830B2"/>
    <w:rsid w:val="58BC103B"/>
    <w:rsid w:val="58C20CEE"/>
    <w:rsid w:val="58C31AEF"/>
    <w:rsid w:val="58C61EBA"/>
    <w:rsid w:val="58C63C68"/>
    <w:rsid w:val="58CC55CF"/>
    <w:rsid w:val="58CE6FC1"/>
    <w:rsid w:val="58D26AB1"/>
    <w:rsid w:val="58DA5965"/>
    <w:rsid w:val="58EB1FE8"/>
    <w:rsid w:val="590747AB"/>
    <w:rsid w:val="59091DA7"/>
    <w:rsid w:val="590B057A"/>
    <w:rsid w:val="590B5B1F"/>
    <w:rsid w:val="594D25DB"/>
    <w:rsid w:val="594F0101"/>
    <w:rsid w:val="595219A0"/>
    <w:rsid w:val="596A0A97"/>
    <w:rsid w:val="596B4E26"/>
    <w:rsid w:val="59701E26"/>
    <w:rsid w:val="59723DF0"/>
    <w:rsid w:val="59796F2C"/>
    <w:rsid w:val="59853B23"/>
    <w:rsid w:val="59AF294E"/>
    <w:rsid w:val="59B3653F"/>
    <w:rsid w:val="59B63CDD"/>
    <w:rsid w:val="59E92304"/>
    <w:rsid w:val="59F42A57"/>
    <w:rsid w:val="59F44805"/>
    <w:rsid w:val="5A027EB7"/>
    <w:rsid w:val="5A0A5DD6"/>
    <w:rsid w:val="5A1124DF"/>
    <w:rsid w:val="5A1A1CBA"/>
    <w:rsid w:val="5A1B2858"/>
    <w:rsid w:val="5A201A9E"/>
    <w:rsid w:val="5A214141"/>
    <w:rsid w:val="5A554E5B"/>
    <w:rsid w:val="5A5C0D28"/>
    <w:rsid w:val="5A6F1573"/>
    <w:rsid w:val="5A8F3B5F"/>
    <w:rsid w:val="5A9A35FE"/>
    <w:rsid w:val="5ACE15D8"/>
    <w:rsid w:val="5AD05272"/>
    <w:rsid w:val="5AE825BC"/>
    <w:rsid w:val="5AE96334"/>
    <w:rsid w:val="5AF2343A"/>
    <w:rsid w:val="5AF32D0E"/>
    <w:rsid w:val="5B01367D"/>
    <w:rsid w:val="5B247D38"/>
    <w:rsid w:val="5B2555BE"/>
    <w:rsid w:val="5B413A7A"/>
    <w:rsid w:val="5B422E2E"/>
    <w:rsid w:val="5B4E6197"/>
    <w:rsid w:val="5B4F0260"/>
    <w:rsid w:val="5B597015"/>
    <w:rsid w:val="5B5C32A2"/>
    <w:rsid w:val="5B637E94"/>
    <w:rsid w:val="5B6D0D13"/>
    <w:rsid w:val="5B7420A1"/>
    <w:rsid w:val="5B745BFD"/>
    <w:rsid w:val="5B751975"/>
    <w:rsid w:val="5B7C19AD"/>
    <w:rsid w:val="5B7D5DE9"/>
    <w:rsid w:val="5B8862CC"/>
    <w:rsid w:val="5B905917"/>
    <w:rsid w:val="5BAA5AC3"/>
    <w:rsid w:val="5BB66216"/>
    <w:rsid w:val="5BB76D00"/>
    <w:rsid w:val="5BC621D1"/>
    <w:rsid w:val="5BCA1CC1"/>
    <w:rsid w:val="5BD51871"/>
    <w:rsid w:val="5BD82630"/>
    <w:rsid w:val="5BE64901"/>
    <w:rsid w:val="5BF705DC"/>
    <w:rsid w:val="5BF84A80"/>
    <w:rsid w:val="5C0827EA"/>
    <w:rsid w:val="5C1A7759"/>
    <w:rsid w:val="5C270EC2"/>
    <w:rsid w:val="5C3655A9"/>
    <w:rsid w:val="5C381076"/>
    <w:rsid w:val="5C381321"/>
    <w:rsid w:val="5C425CFC"/>
    <w:rsid w:val="5C447CC6"/>
    <w:rsid w:val="5C473312"/>
    <w:rsid w:val="5C5E3960"/>
    <w:rsid w:val="5C602626"/>
    <w:rsid w:val="5C735EB5"/>
    <w:rsid w:val="5C757E7F"/>
    <w:rsid w:val="5C762723"/>
    <w:rsid w:val="5C7A36E7"/>
    <w:rsid w:val="5C7F2AAC"/>
    <w:rsid w:val="5C82743B"/>
    <w:rsid w:val="5CA00C74"/>
    <w:rsid w:val="5CCD7CBB"/>
    <w:rsid w:val="5CD64696"/>
    <w:rsid w:val="5CE36629"/>
    <w:rsid w:val="5CE40B61"/>
    <w:rsid w:val="5CEB7C9F"/>
    <w:rsid w:val="5CED3EB9"/>
    <w:rsid w:val="5CF05884"/>
    <w:rsid w:val="5CFD7E74"/>
    <w:rsid w:val="5D156F6C"/>
    <w:rsid w:val="5D2673CB"/>
    <w:rsid w:val="5D284EF1"/>
    <w:rsid w:val="5D296921"/>
    <w:rsid w:val="5D2E002E"/>
    <w:rsid w:val="5D30300A"/>
    <w:rsid w:val="5D373386"/>
    <w:rsid w:val="5D443CF5"/>
    <w:rsid w:val="5D535CE6"/>
    <w:rsid w:val="5D6323CD"/>
    <w:rsid w:val="5D6879E4"/>
    <w:rsid w:val="5D694F7E"/>
    <w:rsid w:val="5D973E25"/>
    <w:rsid w:val="5DA54794"/>
    <w:rsid w:val="5DB2076D"/>
    <w:rsid w:val="5DC10EA2"/>
    <w:rsid w:val="5DFB0858"/>
    <w:rsid w:val="5DFB43B4"/>
    <w:rsid w:val="5E132EBB"/>
    <w:rsid w:val="5E1450E3"/>
    <w:rsid w:val="5E1B6804"/>
    <w:rsid w:val="5E2A2EEB"/>
    <w:rsid w:val="5E320AD0"/>
    <w:rsid w:val="5E3873B6"/>
    <w:rsid w:val="5E4775F9"/>
    <w:rsid w:val="5E6E102A"/>
    <w:rsid w:val="5E814221"/>
    <w:rsid w:val="5E8425FB"/>
    <w:rsid w:val="5E8F0FA0"/>
    <w:rsid w:val="5E97101A"/>
    <w:rsid w:val="5E9860A7"/>
    <w:rsid w:val="5EBA426F"/>
    <w:rsid w:val="5EC24ED2"/>
    <w:rsid w:val="5EC40C4A"/>
    <w:rsid w:val="5EC702BE"/>
    <w:rsid w:val="5EC94AA7"/>
    <w:rsid w:val="5ECE1AC8"/>
    <w:rsid w:val="5EE035AA"/>
    <w:rsid w:val="5EF13A09"/>
    <w:rsid w:val="5EF24844"/>
    <w:rsid w:val="5EF50FB9"/>
    <w:rsid w:val="5EF62DCD"/>
    <w:rsid w:val="5EFC4888"/>
    <w:rsid w:val="5F13397F"/>
    <w:rsid w:val="5F1A4D0E"/>
    <w:rsid w:val="5F1D2E7B"/>
    <w:rsid w:val="5F1F116C"/>
    <w:rsid w:val="5F27742B"/>
    <w:rsid w:val="5F2C67EF"/>
    <w:rsid w:val="5F2F7659"/>
    <w:rsid w:val="5F363EF7"/>
    <w:rsid w:val="5F427DC1"/>
    <w:rsid w:val="5F5244A8"/>
    <w:rsid w:val="5F530220"/>
    <w:rsid w:val="5F557AF4"/>
    <w:rsid w:val="5F6145D1"/>
    <w:rsid w:val="5F7206A6"/>
    <w:rsid w:val="5F75376D"/>
    <w:rsid w:val="5F795ED8"/>
    <w:rsid w:val="5F84662B"/>
    <w:rsid w:val="5F8E3006"/>
    <w:rsid w:val="5FA03134"/>
    <w:rsid w:val="5FB46F10"/>
    <w:rsid w:val="5FC058B5"/>
    <w:rsid w:val="5FC53C07"/>
    <w:rsid w:val="5FD2383A"/>
    <w:rsid w:val="5FF160F1"/>
    <w:rsid w:val="5FFC08B7"/>
    <w:rsid w:val="601479AF"/>
    <w:rsid w:val="601B2AEB"/>
    <w:rsid w:val="60235E44"/>
    <w:rsid w:val="603470A7"/>
    <w:rsid w:val="603718EF"/>
    <w:rsid w:val="603B4F3C"/>
    <w:rsid w:val="60566219"/>
    <w:rsid w:val="605745BA"/>
    <w:rsid w:val="606C2257"/>
    <w:rsid w:val="6073768C"/>
    <w:rsid w:val="60806DF2"/>
    <w:rsid w:val="609E371C"/>
    <w:rsid w:val="60A056E7"/>
    <w:rsid w:val="60BB7E2A"/>
    <w:rsid w:val="60BF3DBF"/>
    <w:rsid w:val="60D40EEC"/>
    <w:rsid w:val="60FA4DF7"/>
    <w:rsid w:val="61026EA9"/>
    <w:rsid w:val="611063C8"/>
    <w:rsid w:val="61131A15"/>
    <w:rsid w:val="611A2DA3"/>
    <w:rsid w:val="612D68E5"/>
    <w:rsid w:val="613C540F"/>
    <w:rsid w:val="613F0A5C"/>
    <w:rsid w:val="615269E1"/>
    <w:rsid w:val="61554EA2"/>
    <w:rsid w:val="61581B1D"/>
    <w:rsid w:val="6164671D"/>
    <w:rsid w:val="61691F7C"/>
    <w:rsid w:val="616B1851"/>
    <w:rsid w:val="61761FA3"/>
    <w:rsid w:val="617A7CE6"/>
    <w:rsid w:val="61840B64"/>
    <w:rsid w:val="618B5A4F"/>
    <w:rsid w:val="61997590"/>
    <w:rsid w:val="619C7C5C"/>
    <w:rsid w:val="61B3760F"/>
    <w:rsid w:val="61B96A60"/>
    <w:rsid w:val="61D67C07"/>
    <w:rsid w:val="61D90EB0"/>
    <w:rsid w:val="61E80774"/>
    <w:rsid w:val="61E84C4F"/>
    <w:rsid w:val="61EC428A"/>
    <w:rsid w:val="61F71336"/>
    <w:rsid w:val="620B4DE2"/>
    <w:rsid w:val="622B4DE6"/>
    <w:rsid w:val="623428D5"/>
    <w:rsid w:val="623E6F65"/>
    <w:rsid w:val="62443A91"/>
    <w:rsid w:val="624502F4"/>
    <w:rsid w:val="62486199"/>
    <w:rsid w:val="62540537"/>
    <w:rsid w:val="62724E61"/>
    <w:rsid w:val="62742987"/>
    <w:rsid w:val="62775FD3"/>
    <w:rsid w:val="627C183B"/>
    <w:rsid w:val="627E3805"/>
    <w:rsid w:val="628250A4"/>
    <w:rsid w:val="62830E1C"/>
    <w:rsid w:val="62A23F41"/>
    <w:rsid w:val="62A96AD4"/>
    <w:rsid w:val="62B611F1"/>
    <w:rsid w:val="62C751AC"/>
    <w:rsid w:val="62FA03CE"/>
    <w:rsid w:val="63051831"/>
    <w:rsid w:val="63163A3E"/>
    <w:rsid w:val="63181564"/>
    <w:rsid w:val="631927A4"/>
    <w:rsid w:val="632223E3"/>
    <w:rsid w:val="63242230"/>
    <w:rsid w:val="63273E9D"/>
    <w:rsid w:val="632B573B"/>
    <w:rsid w:val="63310878"/>
    <w:rsid w:val="633D721D"/>
    <w:rsid w:val="635051A2"/>
    <w:rsid w:val="635307EE"/>
    <w:rsid w:val="635602DE"/>
    <w:rsid w:val="63597E24"/>
    <w:rsid w:val="635A392B"/>
    <w:rsid w:val="635F3637"/>
    <w:rsid w:val="636D05CC"/>
    <w:rsid w:val="63703357"/>
    <w:rsid w:val="63844E4C"/>
    <w:rsid w:val="638B61DA"/>
    <w:rsid w:val="638C3D00"/>
    <w:rsid w:val="63974B7F"/>
    <w:rsid w:val="63A4104A"/>
    <w:rsid w:val="63A454EE"/>
    <w:rsid w:val="63B1110F"/>
    <w:rsid w:val="63BA6ABF"/>
    <w:rsid w:val="63BC2837"/>
    <w:rsid w:val="63BD210C"/>
    <w:rsid w:val="63EB0A27"/>
    <w:rsid w:val="63F57AF7"/>
    <w:rsid w:val="63FD075A"/>
    <w:rsid w:val="63FF0976"/>
    <w:rsid w:val="6401024A"/>
    <w:rsid w:val="643C74D4"/>
    <w:rsid w:val="64430597"/>
    <w:rsid w:val="64432611"/>
    <w:rsid w:val="646802C9"/>
    <w:rsid w:val="64740A1C"/>
    <w:rsid w:val="647D0F5E"/>
    <w:rsid w:val="648844C8"/>
    <w:rsid w:val="648D7D30"/>
    <w:rsid w:val="64A532CB"/>
    <w:rsid w:val="64AC6408"/>
    <w:rsid w:val="64AD2180"/>
    <w:rsid w:val="64AD3F2E"/>
    <w:rsid w:val="64CC2606"/>
    <w:rsid w:val="64CE0B72"/>
    <w:rsid w:val="64D771FD"/>
    <w:rsid w:val="64D92DA5"/>
    <w:rsid w:val="64F46001"/>
    <w:rsid w:val="64FA3254"/>
    <w:rsid w:val="64FD6C64"/>
    <w:rsid w:val="65165F77"/>
    <w:rsid w:val="65181CEF"/>
    <w:rsid w:val="652561BA"/>
    <w:rsid w:val="65406257"/>
    <w:rsid w:val="654A706B"/>
    <w:rsid w:val="654F615C"/>
    <w:rsid w:val="65711400"/>
    <w:rsid w:val="65722C58"/>
    <w:rsid w:val="658B24C1"/>
    <w:rsid w:val="65931376"/>
    <w:rsid w:val="65AA44C4"/>
    <w:rsid w:val="65AC068A"/>
    <w:rsid w:val="65B0017A"/>
    <w:rsid w:val="65B161EC"/>
    <w:rsid w:val="65B5753E"/>
    <w:rsid w:val="65BB0B51"/>
    <w:rsid w:val="65CC7A0B"/>
    <w:rsid w:val="65D35C16"/>
    <w:rsid w:val="65D8322D"/>
    <w:rsid w:val="65E21B01"/>
    <w:rsid w:val="65F22BB6"/>
    <w:rsid w:val="65F52031"/>
    <w:rsid w:val="660D4F6C"/>
    <w:rsid w:val="6623094C"/>
    <w:rsid w:val="66240220"/>
    <w:rsid w:val="66372649"/>
    <w:rsid w:val="66377E5A"/>
    <w:rsid w:val="663D12E2"/>
    <w:rsid w:val="66427B3E"/>
    <w:rsid w:val="664B39FF"/>
    <w:rsid w:val="66531838"/>
    <w:rsid w:val="66541F53"/>
    <w:rsid w:val="666B5E4F"/>
    <w:rsid w:val="66723681"/>
    <w:rsid w:val="6686712D"/>
    <w:rsid w:val="668F4233"/>
    <w:rsid w:val="66923C28"/>
    <w:rsid w:val="66A03D4A"/>
    <w:rsid w:val="66A82BFF"/>
    <w:rsid w:val="66BC66AA"/>
    <w:rsid w:val="66C3276E"/>
    <w:rsid w:val="66C4272F"/>
    <w:rsid w:val="66C93F6D"/>
    <w:rsid w:val="66CB21AC"/>
    <w:rsid w:val="66CD680C"/>
    <w:rsid w:val="66DE0D17"/>
    <w:rsid w:val="66E04A8F"/>
    <w:rsid w:val="66F53BB1"/>
    <w:rsid w:val="66FF5939"/>
    <w:rsid w:val="670267B3"/>
    <w:rsid w:val="672C3830"/>
    <w:rsid w:val="672D5B0B"/>
    <w:rsid w:val="67351044"/>
    <w:rsid w:val="67452B44"/>
    <w:rsid w:val="674E7C4A"/>
    <w:rsid w:val="675E7762"/>
    <w:rsid w:val="6763189A"/>
    <w:rsid w:val="676905E0"/>
    <w:rsid w:val="677F6056"/>
    <w:rsid w:val="6784541A"/>
    <w:rsid w:val="679F04A6"/>
    <w:rsid w:val="67A07D7A"/>
    <w:rsid w:val="67B13D35"/>
    <w:rsid w:val="67B83316"/>
    <w:rsid w:val="67BF28F6"/>
    <w:rsid w:val="67D6379C"/>
    <w:rsid w:val="67E265E5"/>
    <w:rsid w:val="67F325A0"/>
    <w:rsid w:val="68030A35"/>
    <w:rsid w:val="681349F0"/>
    <w:rsid w:val="681542C4"/>
    <w:rsid w:val="68242759"/>
    <w:rsid w:val="68246BFD"/>
    <w:rsid w:val="68295FC1"/>
    <w:rsid w:val="6833759F"/>
    <w:rsid w:val="68356714"/>
    <w:rsid w:val="68386205"/>
    <w:rsid w:val="683A7B83"/>
    <w:rsid w:val="68447B8A"/>
    <w:rsid w:val="684828EC"/>
    <w:rsid w:val="684B5F38"/>
    <w:rsid w:val="685079F2"/>
    <w:rsid w:val="68570D81"/>
    <w:rsid w:val="68602AED"/>
    <w:rsid w:val="6862363F"/>
    <w:rsid w:val="68664B20"/>
    <w:rsid w:val="686D4100"/>
    <w:rsid w:val="687218D9"/>
    <w:rsid w:val="68AB69D7"/>
    <w:rsid w:val="68AD09A1"/>
    <w:rsid w:val="68C161FA"/>
    <w:rsid w:val="68C36416"/>
    <w:rsid w:val="68C4569C"/>
    <w:rsid w:val="68E048D2"/>
    <w:rsid w:val="68E5013A"/>
    <w:rsid w:val="68EF0FB9"/>
    <w:rsid w:val="68F14D31"/>
    <w:rsid w:val="68FB795E"/>
    <w:rsid w:val="69036C66"/>
    <w:rsid w:val="690B476B"/>
    <w:rsid w:val="690F3409"/>
    <w:rsid w:val="69107EE6"/>
    <w:rsid w:val="6917406C"/>
    <w:rsid w:val="69270753"/>
    <w:rsid w:val="69331246"/>
    <w:rsid w:val="69390486"/>
    <w:rsid w:val="693C55FC"/>
    <w:rsid w:val="694A2693"/>
    <w:rsid w:val="69513A22"/>
    <w:rsid w:val="6954706E"/>
    <w:rsid w:val="695A0B28"/>
    <w:rsid w:val="69601EB7"/>
    <w:rsid w:val="69653029"/>
    <w:rsid w:val="696A0640"/>
    <w:rsid w:val="69735746"/>
    <w:rsid w:val="6976283E"/>
    <w:rsid w:val="698F4671"/>
    <w:rsid w:val="699102C2"/>
    <w:rsid w:val="69A00505"/>
    <w:rsid w:val="69B33D95"/>
    <w:rsid w:val="69B83AA1"/>
    <w:rsid w:val="69CC46F8"/>
    <w:rsid w:val="69CE1E17"/>
    <w:rsid w:val="69D00DEB"/>
    <w:rsid w:val="69DF4B8A"/>
    <w:rsid w:val="69E44896"/>
    <w:rsid w:val="69E95A08"/>
    <w:rsid w:val="69F148BD"/>
    <w:rsid w:val="69FB573C"/>
    <w:rsid w:val="69FF522C"/>
    <w:rsid w:val="6A045551"/>
    <w:rsid w:val="6A154A4F"/>
    <w:rsid w:val="6A2E3D63"/>
    <w:rsid w:val="6A312EBD"/>
    <w:rsid w:val="6A420834"/>
    <w:rsid w:val="6A4D243B"/>
    <w:rsid w:val="6A521800"/>
    <w:rsid w:val="6A554E4C"/>
    <w:rsid w:val="6A5665CF"/>
    <w:rsid w:val="6A6A7183"/>
    <w:rsid w:val="6A876FCF"/>
    <w:rsid w:val="6A8D2838"/>
    <w:rsid w:val="6A995680"/>
    <w:rsid w:val="6A9C6F1F"/>
    <w:rsid w:val="6A9E67F3"/>
    <w:rsid w:val="6AAF6C52"/>
    <w:rsid w:val="6AB029CA"/>
    <w:rsid w:val="6ACF2E50"/>
    <w:rsid w:val="6AF63BB8"/>
    <w:rsid w:val="6B0773BB"/>
    <w:rsid w:val="6B0A3E88"/>
    <w:rsid w:val="6B0B19AE"/>
    <w:rsid w:val="6B0D3978"/>
    <w:rsid w:val="6B19056F"/>
    <w:rsid w:val="6B1B42E7"/>
    <w:rsid w:val="6B1D25C0"/>
    <w:rsid w:val="6B370CF5"/>
    <w:rsid w:val="6B402D82"/>
    <w:rsid w:val="6B4750DC"/>
    <w:rsid w:val="6B581098"/>
    <w:rsid w:val="6B686E01"/>
    <w:rsid w:val="6B713F07"/>
    <w:rsid w:val="6B8754D9"/>
    <w:rsid w:val="6B8E2D0B"/>
    <w:rsid w:val="6B945E48"/>
    <w:rsid w:val="6B97466E"/>
    <w:rsid w:val="6B9D2F4E"/>
    <w:rsid w:val="6BA240C1"/>
    <w:rsid w:val="6BA73DCD"/>
    <w:rsid w:val="6BA936A1"/>
    <w:rsid w:val="6BAB706B"/>
    <w:rsid w:val="6BAF2C21"/>
    <w:rsid w:val="6BBB33D4"/>
    <w:rsid w:val="6BDB75D3"/>
    <w:rsid w:val="6C2610AD"/>
    <w:rsid w:val="6C264CF2"/>
    <w:rsid w:val="6C292A34"/>
    <w:rsid w:val="6C2E3BA6"/>
    <w:rsid w:val="6C304422"/>
    <w:rsid w:val="6C354F35"/>
    <w:rsid w:val="6C3C4515"/>
    <w:rsid w:val="6C3F7B62"/>
    <w:rsid w:val="6C501D6F"/>
    <w:rsid w:val="6C6B6A9B"/>
    <w:rsid w:val="6C8E0AE9"/>
    <w:rsid w:val="6CA200F0"/>
    <w:rsid w:val="6CA83959"/>
    <w:rsid w:val="6CB22A29"/>
    <w:rsid w:val="6CBA18DE"/>
    <w:rsid w:val="6CD52274"/>
    <w:rsid w:val="6CF44DF0"/>
    <w:rsid w:val="6CF50B68"/>
    <w:rsid w:val="6D053794"/>
    <w:rsid w:val="6D0F39D8"/>
    <w:rsid w:val="6D1C60F5"/>
    <w:rsid w:val="6D1E3C1B"/>
    <w:rsid w:val="6D2C27DC"/>
    <w:rsid w:val="6D2E0D9D"/>
    <w:rsid w:val="6D401DE3"/>
    <w:rsid w:val="6D433682"/>
    <w:rsid w:val="6D4443A5"/>
    <w:rsid w:val="6D504C80"/>
    <w:rsid w:val="6D55593E"/>
    <w:rsid w:val="6D705112"/>
    <w:rsid w:val="6D716441"/>
    <w:rsid w:val="6D780CD8"/>
    <w:rsid w:val="6D843F88"/>
    <w:rsid w:val="6DA41F51"/>
    <w:rsid w:val="6DAA1953"/>
    <w:rsid w:val="6DB14A8F"/>
    <w:rsid w:val="6DB225B5"/>
    <w:rsid w:val="6DCA3DA3"/>
    <w:rsid w:val="6DEF7365"/>
    <w:rsid w:val="6DF01AF1"/>
    <w:rsid w:val="6E0948CB"/>
    <w:rsid w:val="6E1374F8"/>
    <w:rsid w:val="6E162B44"/>
    <w:rsid w:val="6E1F577D"/>
    <w:rsid w:val="6E3336F6"/>
    <w:rsid w:val="6E3A48D9"/>
    <w:rsid w:val="6E4E22DE"/>
    <w:rsid w:val="6E5D0773"/>
    <w:rsid w:val="6E7B1DCF"/>
    <w:rsid w:val="6E896EA8"/>
    <w:rsid w:val="6E8A0EFA"/>
    <w:rsid w:val="6E9248C1"/>
    <w:rsid w:val="6EA36ACE"/>
    <w:rsid w:val="6EB20ABF"/>
    <w:rsid w:val="6EC00BE2"/>
    <w:rsid w:val="6EC32CCC"/>
    <w:rsid w:val="6EDE7B06"/>
    <w:rsid w:val="6EE175F6"/>
    <w:rsid w:val="6EE64C0C"/>
    <w:rsid w:val="6EEA46FD"/>
    <w:rsid w:val="6EF2710D"/>
    <w:rsid w:val="6F1058B0"/>
    <w:rsid w:val="6F265009"/>
    <w:rsid w:val="6F2E4FF3"/>
    <w:rsid w:val="6F414E9A"/>
    <w:rsid w:val="6F4638FD"/>
    <w:rsid w:val="6F526215"/>
    <w:rsid w:val="6F55769C"/>
    <w:rsid w:val="6F563B40"/>
    <w:rsid w:val="6F5D0F98"/>
    <w:rsid w:val="6F736781"/>
    <w:rsid w:val="6F745D74"/>
    <w:rsid w:val="6F7C10CD"/>
    <w:rsid w:val="6F8D5088"/>
    <w:rsid w:val="6F96218E"/>
    <w:rsid w:val="6FA128E1"/>
    <w:rsid w:val="6FC0720B"/>
    <w:rsid w:val="6FC211D5"/>
    <w:rsid w:val="6FC54822"/>
    <w:rsid w:val="6FE27182"/>
    <w:rsid w:val="6FFD1FD0"/>
    <w:rsid w:val="7003534A"/>
    <w:rsid w:val="701D465E"/>
    <w:rsid w:val="70255AC0"/>
    <w:rsid w:val="702754DC"/>
    <w:rsid w:val="705260F7"/>
    <w:rsid w:val="70691D55"/>
    <w:rsid w:val="706C1141"/>
    <w:rsid w:val="706C2EEF"/>
    <w:rsid w:val="70771D79"/>
    <w:rsid w:val="70771FDB"/>
    <w:rsid w:val="70862203"/>
    <w:rsid w:val="708709D0"/>
    <w:rsid w:val="70903082"/>
    <w:rsid w:val="709057D7"/>
    <w:rsid w:val="70971F87"/>
    <w:rsid w:val="709F1517"/>
    <w:rsid w:val="70CB230C"/>
    <w:rsid w:val="70CE3BAA"/>
    <w:rsid w:val="70D07737"/>
    <w:rsid w:val="70E94540"/>
    <w:rsid w:val="70F44A44"/>
    <w:rsid w:val="710D5ECE"/>
    <w:rsid w:val="711D41EA"/>
    <w:rsid w:val="711F7E01"/>
    <w:rsid w:val="71341C5F"/>
    <w:rsid w:val="713729D0"/>
    <w:rsid w:val="714105EC"/>
    <w:rsid w:val="714D2D21"/>
    <w:rsid w:val="71593474"/>
    <w:rsid w:val="715F4802"/>
    <w:rsid w:val="718536A7"/>
    <w:rsid w:val="71866233"/>
    <w:rsid w:val="719D305D"/>
    <w:rsid w:val="71A16BC9"/>
    <w:rsid w:val="71B11642"/>
    <w:rsid w:val="71B44B4E"/>
    <w:rsid w:val="71B46975"/>
    <w:rsid w:val="71B6291F"/>
    <w:rsid w:val="71C268FA"/>
    <w:rsid w:val="71C74429"/>
    <w:rsid w:val="71DC5E53"/>
    <w:rsid w:val="71DE606F"/>
    <w:rsid w:val="71EA4A14"/>
    <w:rsid w:val="71F35A36"/>
    <w:rsid w:val="71F92EA9"/>
    <w:rsid w:val="72115F01"/>
    <w:rsid w:val="72121874"/>
    <w:rsid w:val="72282E5A"/>
    <w:rsid w:val="723D05FA"/>
    <w:rsid w:val="723D4B43"/>
    <w:rsid w:val="723F4D5F"/>
    <w:rsid w:val="72444124"/>
    <w:rsid w:val="724539F8"/>
    <w:rsid w:val="724D1E10"/>
    <w:rsid w:val="72604CD6"/>
    <w:rsid w:val="7265409A"/>
    <w:rsid w:val="726E73F3"/>
    <w:rsid w:val="72785B7B"/>
    <w:rsid w:val="727D245E"/>
    <w:rsid w:val="728A58AF"/>
    <w:rsid w:val="72C45265"/>
    <w:rsid w:val="72C93ABE"/>
    <w:rsid w:val="72CE1C3F"/>
    <w:rsid w:val="72D059B7"/>
    <w:rsid w:val="72D4548E"/>
    <w:rsid w:val="72E2292C"/>
    <w:rsid w:val="72E70F53"/>
    <w:rsid w:val="72FF3BC9"/>
    <w:rsid w:val="73247AB1"/>
    <w:rsid w:val="732824B3"/>
    <w:rsid w:val="732D2E0A"/>
    <w:rsid w:val="733E6DC5"/>
    <w:rsid w:val="73575892"/>
    <w:rsid w:val="735F4F8D"/>
    <w:rsid w:val="7394444F"/>
    <w:rsid w:val="739C7F8F"/>
    <w:rsid w:val="73B70925"/>
    <w:rsid w:val="73C3376E"/>
    <w:rsid w:val="73CC2623"/>
    <w:rsid w:val="73D47729"/>
    <w:rsid w:val="73D653A5"/>
    <w:rsid w:val="73DB2875"/>
    <w:rsid w:val="73DE2356"/>
    <w:rsid w:val="73F456D6"/>
    <w:rsid w:val="73F517ED"/>
    <w:rsid w:val="73FC0A2E"/>
    <w:rsid w:val="74076C48"/>
    <w:rsid w:val="74253AE1"/>
    <w:rsid w:val="743326A2"/>
    <w:rsid w:val="743345D6"/>
    <w:rsid w:val="744877CF"/>
    <w:rsid w:val="744C3764"/>
    <w:rsid w:val="744C5512"/>
    <w:rsid w:val="745E5245"/>
    <w:rsid w:val="746B7606"/>
    <w:rsid w:val="746F3EA5"/>
    <w:rsid w:val="747800B5"/>
    <w:rsid w:val="748702F8"/>
    <w:rsid w:val="74924192"/>
    <w:rsid w:val="74A5181A"/>
    <w:rsid w:val="74B60BDD"/>
    <w:rsid w:val="74C7103C"/>
    <w:rsid w:val="74CE23CA"/>
    <w:rsid w:val="74CF1091"/>
    <w:rsid w:val="74D3229D"/>
    <w:rsid w:val="74D47A9C"/>
    <w:rsid w:val="74D55507"/>
    <w:rsid w:val="74D6127F"/>
    <w:rsid w:val="74D62228"/>
    <w:rsid w:val="74D76FB2"/>
    <w:rsid w:val="74DF1EE2"/>
    <w:rsid w:val="74E4574A"/>
    <w:rsid w:val="74E76FE8"/>
    <w:rsid w:val="74F57957"/>
    <w:rsid w:val="74FA4F6E"/>
    <w:rsid w:val="74FC6F38"/>
    <w:rsid w:val="74FE3512"/>
    <w:rsid w:val="74FF7233"/>
    <w:rsid w:val="75022074"/>
    <w:rsid w:val="75194E20"/>
    <w:rsid w:val="751F6782"/>
    <w:rsid w:val="75241FEA"/>
    <w:rsid w:val="753C37D8"/>
    <w:rsid w:val="753D38EF"/>
    <w:rsid w:val="75410DEE"/>
    <w:rsid w:val="7541494A"/>
    <w:rsid w:val="754206C3"/>
    <w:rsid w:val="75463CF0"/>
    <w:rsid w:val="75470C13"/>
    <w:rsid w:val="754C32EF"/>
    <w:rsid w:val="754E7067"/>
    <w:rsid w:val="758F1B5A"/>
    <w:rsid w:val="75931D2D"/>
    <w:rsid w:val="759C6025"/>
    <w:rsid w:val="75C146FF"/>
    <w:rsid w:val="75C17839"/>
    <w:rsid w:val="75DD4A5B"/>
    <w:rsid w:val="75E11C8A"/>
    <w:rsid w:val="75F36E92"/>
    <w:rsid w:val="75FB1725"/>
    <w:rsid w:val="76086D93"/>
    <w:rsid w:val="761756AB"/>
    <w:rsid w:val="76193485"/>
    <w:rsid w:val="76200A04"/>
    <w:rsid w:val="76204C41"/>
    <w:rsid w:val="7621477C"/>
    <w:rsid w:val="762B1157"/>
    <w:rsid w:val="76334B58"/>
    <w:rsid w:val="763C5112"/>
    <w:rsid w:val="764A5A81"/>
    <w:rsid w:val="765B1A3C"/>
    <w:rsid w:val="766052A4"/>
    <w:rsid w:val="766A204A"/>
    <w:rsid w:val="76716C87"/>
    <w:rsid w:val="76790114"/>
    <w:rsid w:val="76B37ACA"/>
    <w:rsid w:val="76E45ED5"/>
    <w:rsid w:val="76E557A9"/>
    <w:rsid w:val="76EA2C5E"/>
    <w:rsid w:val="76FC168B"/>
    <w:rsid w:val="770863A3"/>
    <w:rsid w:val="770C2D36"/>
    <w:rsid w:val="7715608F"/>
    <w:rsid w:val="773A3D47"/>
    <w:rsid w:val="775C313C"/>
    <w:rsid w:val="77851372"/>
    <w:rsid w:val="77876861"/>
    <w:rsid w:val="778B45A3"/>
    <w:rsid w:val="77A86F03"/>
    <w:rsid w:val="77BA69B4"/>
    <w:rsid w:val="77BB423B"/>
    <w:rsid w:val="77BE04D4"/>
    <w:rsid w:val="77C6752A"/>
    <w:rsid w:val="77CD0717"/>
    <w:rsid w:val="77D0645A"/>
    <w:rsid w:val="77D73344"/>
    <w:rsid w:val="77DA06A6"/>
    <w:rsid w:val="77E048EF"/>
    <w:rsid w:val="77ED6E6E"/>
    <w:rsid w:val="780305DD"/>
    <w:rsid w:val="781225CE"/>
    <w:rsid w:val="781865CF"/>
    <w:rsid w:val="78193159"/>
    <w:rsid w:val="78281DF2"/>
    <w:rsid w:val="782F4F2E"/>
    <w:rsid w:val="78395DAD"/>
    <w:rsid w:val="783B7D77"/>
    <w:rsid w:val="784D2F1F"/>
    <w:rsid w:val="785D2505"/>
    <w:rsid w:val="7862571F"/>
    <w:rsid w:val="786D1EFA"/>
    <w:rsid w:val="787B0173"/>
    <w:rsid w:val="78811502"/>
    <w:rsid w:val="788259A6"/>
    <w:rsid w:val="78882890"/>
    <w:rsid w:val="78994A9D"/>
    <w:rsid w:val="789E20B4"/>
    <w:rsid w:val="78A11715"/>
    <w:rsid w:val="78A96F08"/>
    <w:rsid w:val="78AA0A59"/>
    <w:rsid w:val="78AD0549"/>
    <w:rsid w:val="78C338C8"/>
    <w:rsid w:val="78D37FAF"/>
    <w:rsid w:val="78D97AB9"/>
    <w:rsid w:val="78E201F2"/>
    <w:rsid w:val="78E81581"/>
    <w:rsid w:val="78EA70A7"/>
    <w:rsid w:val="78EF0B61"/>
    <w:rsid w:val="78F2486E"/>
    <w:rsid w:val="78F32400"/>
    <w:rsid w:val="790A599B"/>
    <w:rsid w:val="79132AA2"/>
    <w:rsid w:val="791E4FA3"/>
    <w:rsid w:val="79294073"/>
    <w:rsid w:val="793B5B55"/>
    <w:rsid w:val="79537342"/>
    <w:rsid w:val="795F5CE7"/>
    <w:rsid w:val="79607369"/>
    <w:rsid w:val="79690914"/>
    <w:rsid w:val="796E5F2A"/>
    <w:rsid w:val="797846B3"/>
    <w:rsid w:val="799314ED"/>
    <w:rsid w:val="79957733"/>
    <w:rsid w:val="7997722F"/>
    <w:rsid w:val="79A4194C"/>
    <w:rsid w:val="79B3393D"/>
    <w:rsid w:val="79C344C3"/>
    <w:rsid w:val="79CB0C87"/>
    <w:rsid w:val="79E61F64"/>
    <w:rsid w:val="79E955B1"/>
    <w:rsid w:val="79F12B37"/>
    <w:rsid w:val="7A0E5017"/>
    <w:rsid w:val="7A2134D3"/>
    <w:rsid w:val="7A235B81"/>
    <w:rsid w:val="7A2F4E58"/>
    <w:rsid w:val="7A440A39"/>
    <w:rsid w:val="7A53517D"/>
    <w:rsid w:val="7A613399"/>
    <w:rsid w:val="7A707A80"/>
    <w:rsid w:val="7A7255A6"/>
    <w:rsid w:val="7A7E738E"/>
    <w:rsid w:val="7A7F1A71"/>
    <w:rsid w:val="7A835A05"/>
    <w:rsid w:val="7A8E246C"/>
    <w:rsid w:val="7A951295"/>
    <w:rsid w:val="7A99501E"/>
    <w:rsid w:val="7A9E639B"/>
    <w:rsid w:val="7AAF05A8"/>
    <w:rsid w:val="7ACF0C4A"/>
    <w:rsid w:val="7ADA324A"/>
    <w:rsid w:val="7ADB314B"/>
    <w:rsid w:val="7ADE49EA"/>
    <w:rsid w:val="7AE109F2"/>
    <w:rsid w:val="7AE244DA"/>
    <w:rsid w:val="7AEC5358"/>
    <w:rsid w:val="7AFC778D"/>
    <w:rsid w:val="7AFD6CDB"/>
    <w:rsid w:val="7AFE32DE"/>
    <w:rsid w:val="7B05466C"/>
    <w:rsid w:val="7B09415C"/>
    <w:rsid w:val="7B117C09"/>
    <w:rsid w:val="7B2B00BF"/>
    <w:rsid w:val="7B426505"/>
    <w:rsid w:val="7B4C229B"/>
    <w:rsid w:val="7B590514"/>
    <w:rsid w:val="7B5A4CD9"/>
    <w:rsid w:val="7B667CDD"/>
    <w:rsid w:val="7B6E2F9B"/>
    <w:rsid w:val="7B711A96"/>
    <w:rsid w:val="7B767318"/>
    <w:rsid w:val="7B89704B"/>
    <w:rsid w:val="7B8C2698"/>
    <w:rsid w:val="7B93061B"/>
    <w:rsid w:val="7BA97D63"/>
    <w:rsid w:val="7BAF03A7"/>
    <w:rsid w:val="7BB1213C"/>
    <w:rsid w:val="7BBD6CF5"/>
    <w:rsid w:val="7BC23B51"/>
    <w:rsid w:val="7BCC0CE6"/>
    <w:rsid w:val="7BCD092E"/>
    <w:rsid w:val="7BCF78A0"/>
    <w:rsid w:val="7BD227A0"/>
    <w:rsid w:val="7BDF6C6B"/>
    <w:rsid w:val="7BF070CA"/>
    <w:rsid w:val="7BF344C5"/>
    <w:rsid w:val="7C013085"/>
    <w:rsid w:val="7C1F52BA"/>
    <w:rsid w:val="7C286864"/>
    <w:rsid w:val="7C2D5C29"/>
    <w:rsid w:val="7C3003BD"/>
    <w:rsid w:val="7C3A66AB"/>
    <w:rsid w:val="7C43544C"/>
    <w:rsid w:val="7C556F2D"/>
    <w:rsid w:val="7C5C02BC"/>
    <w:rsid w:val="7C684EB3"/>
    <w:rsid w:val="7C6F305E"/>
    <w:rsid w:val="7C7462EC"/>
    <w:rsid w:val="7C7C270C"/>
    <w:rsid w:val="7C7C39B5"/>
    <w:rsid w:val="7C8D3A42"/>
    <w:rsid w:val="7CA53A11"/>
    <w:rsid w:val="7CB71996"/>
    <w:rsid w:val="7CE4229A"/>
    <w:rsid w:val="7D054F48"/>
    <w:rsid w:val="7D225061"/>
    <w:rsid w:val="7D3923AB"/>
    <w:rsid w:val="7D3B3B39"/>
    <w:rsid w:val="7D3D00ED"/>
    <w:rsid w:val="7D4476CE"/>
    <w:rsid w:val="7D4A0A5C"/>
    <w:rsid w:val="7D52346D"/>
    <w:rsid w:val="7D567401"/>
    <w:rsid w:val="7D620E2F"/>
    <w:rsid w:val="7D847ACA"/>
    <w:rsid w:val="7D8950E1"/>
    <w:rsid w:val="7D9E1DB5"/>
    <w:rsid w:val="7DC0487A"/>
    <w:rsid w:val="7DDC7906"/>
    <w:rsid w:val="7DDD367E"/>
    <w:rsid w:val="7DE24BA8"/>
    <w:rsid w:val="7DE844FD"/>
    <w:rsid w:val="7DF804B8"/>
    <w:rsid w:val="7DFD787D"/>
    <w:rsid w:val="7E0230E5"/>
    <w:rsid w:val="7E1352F2"/>
    <w:rsid w:val="7E142201"/>
    <w:rsid w:val="7E186464"/>
    <w:rsid w:val="7E1C5F55"/>
    <w:rsid w:val="7E1D6995"/>
    <w:rsid w:val="7E266DD3"/>
    <w:rsid w:val="7E2748F9"/>
    <w:rsid w:val="7E290672"/>
    <w:rsid w:val="7E2B6198"/>
    <w:rsid w:val="7E3E094F"/>
    <w:rsid w:val="7E4436FD"/>
    <w:rsid w:val="7E5432F1"/>
    <w:rsid w:val="7E694F12"/>
    <w:rsid w:val="7E7318ED"/>
    <w:rsid w:val="7E7A413F"/>
    <w:rsid w:val="7E953F59"/>
    <w:rsid w:val="7EA63A70"/>
    <w:rsid w:val="7EAB72D9"/>
    <w:rsid w:val="7ED93E49"/>
    <w:rsid w:val="7EDB5E10"/>
    <w:rsid w:val="7EFB3DBC"/>
    <w:rsid w:val="7EFC5D86"/>
    <w:rsid w:val="7F0C5FC9"/>
    <w:rsid w:val="7F1255AA"/>
    <w:rsid w:val="7F1D01D6"/>
    <w:rsid w:val="7F1E7AAB"/>
    <w:rsid w:val="7F203823"/>
    <w:rsid w:val="7F267CBC"/>
    <w:rsid w:val="7F376DBE"/>
    <w:rsid w:val="7F3C2DBC"/>
    <w:rsid w:val="7F402117"/>
    <w:rsid w:val="7F484B27"/>
    <w:rsid w:val="7F4E65E2"/>
    <w:rsid w:val="7F533BF8"/>
    <w:rsid w:val="7F671451"/>
    <w:rsid w:val="7F693EAD"/>
    <w:rsid w:val="7F7122D0"/>
    <w:rsid w:val="7F7801C7"/>
    <w:rsid w:val="7F7E70B7"/>
    <w:rsid w:val="7F820039"/>
    <w:rsid w:val="7F82628B"/>
    <w:rsid w:val="7FA16F1B"/>
    <w:rsid w:val="7FAF414D"/>
    <w:rsid w:val="7FB44B21"/>
    <w:rsid w:val="7FB53506"/>
    <w:rsid w:val="7FBA5A25"/>
    <w:rsid w:val="7FBF0018"/>
    <w:rsid w:val="7FC20D7E"/>
    <w:rsid w:val="7FCE7723"/>
    <w:rsid w:val="7FD365C3"/>
    <w:rsid w:val="7FD73353"/>
    <w:rsid w:val="7FF3242A"/>
    <w:rsid w:val="7FF77A47"/>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99"/>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4">
    <w:name w:val="heading 2"/>
    <w:basedOn w:val="1"/>
    <w:next w:val="1"/>
    <w:link w:val="43"/>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5">
    <w:name w:val="heading 3"/>
    <w:basedOn w:val="1"/>
    <w:next w:val="1"/>
    <w:link w:val="64"/>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2">
    <w:name w:val="heading 4"/>
    <w:basedOn w:val="1"/>
    <w:next w:val="1"/>
    <w:link w:val="91"/>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80"/>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98"/>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83"/>
    <w:semiHidden/>
    <w:unhideWhenUsed/>
    <w:qFormat/>
    <w:uiPriority w:val="9"/>
    <w:pPr>
      <w:numPr>
        <w:ilvl w:val="6"/>
        <w:numId w:val="1"/>
      </w:numPr>
      <w:spacing w:before="240" w:after="60"/>
      <w:outlineLvl w:val="6"/>
    </w:pPr>
  </w:style>
  <w:style w:type="paragraph" w:styleId="9">
    <w:name w:val="heading 8"/>
    <w:basedOn w:val="1"/>
    <w:next w:val="1"/>
    <w:link w:val="63"/>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66"/>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99"/>
    <w:pPr>
      <w:ind w:firstLine="420"/>
    </w:p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Document Map"/>
    <w:basedOn w:val="1"/>
    <w:link w:val="54"/>
    <w:semiHidden/>
    <w:unhideWhenUsed/>
    <w:qFormat/>
    <w:uiPriority w:val="99"/>
    <w:pPr>
      <w:spacing w:line="400" w:lineRule="exact"/>
      <w:jc w:val="both"/>
    </w:pPr>
    <w:rPr>
      <w:rFonts w:ascii="宋体" w:hAnsi="Calibri Light" w:eastAsia="宋体" w:cs="Calibri Light"/>
      <w:kern w:val="2"/>
      <w:sz w:val="18"/>
      <w:szCs w:val="18"/>
    </w:rPr>
  </w:style>
  <w:style w:type="paragraph" w:styleId="14">
    <w:name w:val="toa heading"/>
    <w:basedOn w:val="1"/>
    <w:next w:val="1"/>
    <w:unhideWhenUsed/>
    <w:qFormat/>
    <w:uiPriority w:val="99"/>
    <w:rPr>
      <w:rFonts w:ascii="Arial" w:hAnsi="Arial"/>
      <w:sz w:val="24"/>
    </w:rPr>
  </w:style>
  <w:style w:type="paragraph" w:styleId="15">
    <w:name w:val="annotation text"/>
    <w:basedOn w:val="1"/>
    <w:link w:val="45"/>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next w:val="1"/>
    <w:qFormat/>
    <w:uiPriority w:val="0"/>
    <w:pPr>
      <w:jc w:val="left"/>
    </w:pPr>
    <w:rPr>
      <w:rFonts w:ascii="Copperplate Gothic Bold" w:hAnsi="Copperplate Gothic Bold"/>
      <w:sz w:val="28"/>
    </w:rPr>
  </w:style>
  <w:style w:type="paragraph" w:styleId="17">
    <w:name w:val="Body Text Indent"/>
    <w:basedOn w:val="1"/>
    <w:unhideWhenUsed/>
    <w:qFormat/>
    <w:uiPriority w:val="0"/>
    <w:pPr>
      <w:spacing w:after="120"/>
      <w:ind w:left="420" w:leftChars="200"/>
    </w:pPr>
  </w:style>
  <w:style w:type="paragraph" w:styleId="18">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9">
    <w:name w:val="Plain Text"/>
    <w:basedOn w:val="1"/>
    <w:qFormat/>
    <w:uiPriority w:val="0"/>
    <w:rPr>
      <w:rFonts w:hAnsi="Courier New"/>
      <w:kern w:val="2"/>
    </w:rPr>
  </w:style>
  <w:style w:type="paragraph" w:styleId="20">
    <w:name w:val="Date"/>
    <w:basedOn w:val="1"/>
    <w:next w:val="1"/>
    <w:link w:val="60"/>
    <w:semiHidden/>
    <w:unhideWhenUsed/>
    <w:qFormat/>
    <w:uiPriority w:val="99"/>
    <w:pPr>
      <w:ind w:left="100" w:leftChars="2500"/>
    </w:pPr>
  </w:style>
  <w:style w:type="paragraph" w:styleId="21">
    <w:name w:val="Balloon Text"/>
    <w:basedOn w:val="1"/>
    <w:link w:val="81"/>
    <w:semiHidden/>
    <w:unhideWhenUsed/>
    <w:qFormat/>
    <w:uiPriority w:val="99"/>
    <w:rPr>
      <w:sz w:val="18"/>
      <w:szCs w:val="18"/>
    </w:rPr>
  </w:style>
  <w:style w:type="paragraph" w:styleId="22">
    <w:name w:val="footer"/>
    <w:basedOn w:val="1"/>
    <w:link w:val="68"/>
    <w:unhideWhenUsed/>
    <w:qFormat/>
    <w:uiPriority w:val="99"/>
    <w:pPr>
      <w:tabs>
        <w:tab w:val="center" w:pos="4153"/>
        <w:tab w:val="right" w:pos="8306"/>
      </w:tabs>
      <w:snapToGrid w:val="0"/>
      <w:spacing w:line="240" w:lineRule="atLeast"/>
    </w:pPr>
    <w:rPr>
      <w:sz w:val="18"/>
      <w:szCs w:val="18"/>
    </w:rPr>
  </w:style>
  <w:style w:type="paragraph" w:styleId="23">
    <w:name w:val="header"/>
    <w:basedOn w:val="1"/>
    <w:link w:val="85"/>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4">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5">
    <w:name w:val="Subtitle"/>
    <w:basedOn w:val="1"/>
    <w:next w:val="1"/>
    <w:link w:val="74"/>
    <w:qFormat/>
    <w:uiPriority w:val="11"/>
    <w:pPr>
      <w:keepNext/>
      <w:spacing w:before="50" w:beforeLines="50" w:after="50" w:afterLines="50"/>
      <w:jc w:val="center"/>
      <w:outlineLvl w:val="1"/>
    </w:pPr>
    <w:rPr>
      <w:rFonts w:ascii="Calibri" w:hAnsi="Calibri" w:eastAsia="黑体" w:cstheme="majorBidi"/>
      <w:sz w:val="32"/>
    </w:rPr>
  </w:style>
  <w:style w:type="paragraph" w:styleId="26">
    <w:name w:val="Body Text 2"/>
    <w:basedOn w:val="1"/>
    <w:qFormat/>
    <w:uiPriority w:val="0"/>
    <w:rPr>
      <w:rFonts w:ascii="楷体_GB2312" w:hAnsi="Copperplate Gothic Bold" w:eastAsia="楷体_GB2312"/>
      <w:sz w:val="28"/>
    </w:rPr>
  </w:style>
  <w:style w:type="paragraph" w:styleId="27">
    <w:name w:val="Normal (Web)"/>
    <w:basedOn w:val="1"/>
    <w:qFormat/>
    <w:uiPriority w:val="0"/>
    <w:pPr>
      <w:widowControl/>
      <w:spacing w:before="100" w:beforeAutospacing="1" w:after="100" w:afterAutospacing="1"/>
      <w:jc w:val="left"/>
    </w:pPr>
    <w:rPr>
      <w:rFonts w:ascii="宋体" w:hAnsi="宋体" w:cs="宋体"/>
      <w:kern w:val="0"/>
    </w:rPr>
  </w:style>
  <w:style w:type="paragraph" w:styleId="28">
    <w:name w:val="Title"/>
    <w:basedOn w:val="1"/>
    <w:next w:val="1"/>
    <w:link w:val="69"/>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9">
    <w:name w:val="annotation subject"/>
    <w:basedOn w:val="15"/>
    <w:next w:val="15"/>
    <w:link w:val="61"/>
    <w:semiHidden/>
    <w:unhideWhenUsed/>
    <w:qFormat/>
    <w:uiPriority w:val="99"/>
    <w:rPr>
      <w:b/>
      <w:bCs/>
    </w:rPr>
  </w:style>
  <w:style w:type="paragraph" w:styleId="30">
    <w:name w:val="Body Text First Indent"/>
    <w:basedOn w:val="16"/>
    <w:next w:val="1"/>
    <w:qFormat/>
    <w:uiPriority w:val="0"/>
    <w:pPr>
      <w:spacing w:line="360" w:lineRule="auto"/>
      <w:ind w:firstLine="420"/>
    </w:pPr>
    <w:rPr>
      <w:rFonts w:ascii="宋体" w:hAnsi="宋体" w:eastAsia="宋体" w:cs="Times New Roman"/>
      <w:sz w:val="24"/>
    </w:rPr>
  </w:style>
  <w:style w:type="paragraph" w:styleId="31">
    <w:name w:val="Body Text First Indent 2"/>
    <w:basedOn w:val="17"/>
    <w:unhideWhenUsed/>
    <w:qFormat/>
    <w:uiPriority w:val="0"/>
    <w:pPr>
      <w:ind w:firstLine="420"/>
    </w:p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qFormat/>
    <w:uiPriority w:val="0"/>
    <w:rPr>
      <w:rFonts w:ascii="Times New Roman" w:hAnsi="Times New Roman" w:eastAsia="宋体" w:cs="Times New Roman"/>
    </w:rPr>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rFonts w:asciiTheme="minorHAnsi" w:hAnsiTheme="minorHAnsi"/>
      <w:b/>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semiHidden/>
    <w:unhideWhenUsed/>
    <w:qFormat/>
    <w:uiPriority w:val="99"/>
    <w:rPr>
      <w:sz w:val="21"/>
      <w:szCs w:val="21"/>
    </w:rPr>
  </w:style>
  <w:style w:type="paragraph" w:customStyle="1" w:styleId="41">
    <w:name w:val="列出段落1"/>
    <w:basedOn w:val="1"/>
    <w:qFormat/>
    <w:uiPriority w:val="34"/>
    <w:pPr>
      <w:spacing w:line="240" w:lineRule="auto"/>
      <w:ind w:firstLine="420"/>
    </w:pPr>
    <w:rPr>
      <w:rFonts w:ascii="Times New Roman" w:hAnsi="Times New Roman" w:eastAsia="宋体" w:cs="Times New Roman"/>
      <w:sz w:val="21"/>
      <w:szCs w:val="20"/>
    </w:rPr>
  </w:style>
  <w:style w:type="character" w:customStyle="1" w:styleId="42">
    <w:name w:val="页脚 Char1"/>
    <w:basedOn w:val="34"/>
    <w:semiHidden/>
    <w:qFormat/>
    <w:uiPriority w:val="99"/>
    <w:rPr>
      <w:rFonts w:cs="Calibri Light"/>
      <w:sz w:val="18"/>
      <w:szCs w:val="18"/>
    </w:rPr>
  </w:style>
  <w:style w:type="character" w:customStyle="1" w:styleId="43">
    <w:name w:val="标题 2 Char"/>
    <w:basedOn w:val="34"/>
    <w:link w:val="4"/>
    <w:qFormat/>
    <w:uiPriority w:val="9"/>
    <w:rPr>
      <w:rFonts w:ascii="Calibri" w:hAnsi="Calibri" w:eastAsia="黑体" w:cstheme="majorBidi"/>
      <w:bCs/>
      <w:iCs/>
      <w:kern w:val="32"/>
      <w:sz w:val="28"/>
      <w:szCs w:val="28"/>
    </w:rPr>
  </w:style>
  <w:style w:type="table" w:customStyle="1" w:styleId="44">
    <w:name w:val="网格型1"/>
    <w:basedOn w:val="32"/>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5">
    <w:name w:val="批注文字 Char"/>
    <w:basedOn w:val="34"/>
    <w:link w:val="15"/>
    <w:qFormat/>
    <w:uiPriority w:val="99"/>
    <w:rPr>
      <w:rFonts w:ascii="Calibri Light" w:hAnsi="Calibri Light" w:eastAsia="华文仿宋" w:cs="Calibri Light"/>
      <w:kern w:val="2"/>
      <w:sz w:val="28"/>
      <w:szCs w:val="28"/>
    </w:rPr>
  </w:style>
  <w:style w:type="paragraph" w:customStyle="1" w:styleId="46">
    <w:name w:val="※正文（缩进4）"/>
    <w:basedOn w:val="47"/>
    <w:qFormat/>
    <w:uiPriority w:val="0"/>
    <w:pPr>
      <w:ind w:firstLine="400" w:firstLineChars="400"/>
    </w:pPr>
  </w:style>
  <w:style w:type="paragraph" w:customStyle="1" w:styleId="47">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8">
    <w:name w:val="@标题"/>
    <w:basedOn w:val="1"/>
    <w:next w:val="49"/>
    <w:qFormat/>
    <w:uiPriority w:val="0"/>
    <w:pPr>
      <w:keepNext/>
      <w:spacing w:before="50" w:beforeLines="50" w:after="50" w:afterLines="50"/>
      <w:jc w:val="center"/>
      <w:outlineLvl w:val="1"/>
    </w:pPr>
    <w:rPr>
      <w:rFonts w:ascii="Calibri" w:hAnsi="Calibri" w:eastAsia="黑体"/>
      <w:kern w:val="32"/>
      <w:sz w:val="32"/>
    </w:rPr>
  </w:style>
  <w:style w:type="paragraph" w:customStyle="1" w:styleId="49">
    <w:name w:val="@正文"/>
    <w:basedOn w:val="47"/>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50">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1">
    <w:name w:val="@一级小标题"/>
    <w:basedOn w:val="1"/>
    <w:next w:val="49"/>
    <w:qFormat/>
    <w:uiPriority w:val="0"/>
    <w:pPr>
      <w:keepNext/>
      <w:spacing w:before="120" w:after="60"/>
      <w:outlineLvl w:val="2"/>
    </w:pPr>
    <w:rPr>
      <w:rFonts w:ascii="Calibri" w:hAnsi="Calibri" w:eastAsia="黑体"/>
      <w:kern w:val="28"/>
      <w:sz w:val="28"/>
    </w:rPr>
  </w:style>
  <w:style w:type="character" w:customStyle="1" w:styleId="52">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53">
    <w:name w:val="Intense Reference"/>
    <w:basedOn w:val="34"/>
    <w:qFormat/>
    <w:uiPriority w:val="32"/>
    <w:rPr>
      <w:b/>
      <w:sz w:val="24"/>
      <w:u w:val="single"/>
    </w:rPr>
  </w:style>
  <w:style w:type="character" w:customStyle="1" w:styleId="54">
    <w:name w:val="文档结构图 Char"/>
    <w:basedOn w:val="34"/>
    <w:link w:val="13"/>
    <w:semiHidden/>
    <w:qFormat/>
    <w:uiPriority w:val="99"/>
    <w:rPr>
      <w:rFonts w:ascii="宋体" w:hAnsi="Calibri Light" w:eastAsia="宋体" w:cs="Calibri Light"/>
      <w:kern w:val="2"/>
      <w:sz w:val="18"/>
      <w:szCs w:val="18"/>
    </w:rPr>
  </w:style>
  <w:style w:type="paragraph" w:customStyle="1" w:styleId="55">
    <w:name w:val="※小标题（一）"/>
    <w:basedOn w:val="1"/>
    <w:next w:val="47"/>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6">
    <w:name w:val="※小标题 一"/>
    <w:basedOn w:val="47"/>
    <w:next w:val="47"/>
    <w:qFormat/>
    <w:uiPriority w:val="0"/>
    <w:pPr>
      <w:spacing w:before="120" w:line="240" w:lineRule="auto"/>
      <w:outlineLvl w:val="2"/>
    </w:pPr>
    <w:rPr>
      <w:b/>
      <w:color w:val="203864" w:themeColor="accent5" w:themeShade="80"/>
      <w:sz w:val="32"/>
    </w:rPr>
  </w:style>
  <w:style w:type="character" w:customStyle="1" w:styleId="57">
    <w:name w:val="Intense Emphasis"/>
    <w:basedOn w:val="34"/>
    <w:qFormat/>
    <w:uiPriority w:val="21"/>
    <w:rPr>
      <w:b/>
      <w:i/>
      <w:sz w:val="24"/>
      <w:szCs w:val="24"/>
      <w:u w:val="single"/>
    </w:rPr>
  </w:style>
  <w:style w:type="character" w:customStyle="1" w:styleId="58">
    <w:name w:val="Subtle Reference"/>
    <w:basedOn w:val="34"/>
    <w:qFormat/>
    <w:uiPriority w:val="31"/>
    <w:rPr>
      <w:sz w:val="24"/>
      <w:szCs w:val="24"/>
      <w:u w:val="single"/>
    </w:rPr>
  </w:style>
  <w:style w:type="character" w:customStyle="1" w:styleId="59">
    <w:name w:val="页眉 Char1"/>
    <w:basedOn w:val="34"/>
    <w:semiHidden/>
    <w:qFormat/>
    <w:uiPriority w:val="99"/>
    <w:rPr>
      <w:rFonts w:cs="Calibri Light"/>
      <w:sz w:val="18"/>
      <w:szCs w:val="18"/>
    </w:rPr>
  </w:style>
  <w:style w:type="character" w:customStyle="1" w:styleId="60">
    <w:name w:val="日期 Char"/>
    <w:basedOn w:val="34"/>
    <w:link w:val="20"/>
    <w:semiHidden/>
    <w:qFormat/>
    <w:uiPriority w:val="99"/>
    <w:rPr>
      <w:rFonts w:ascii="华文仿宋" w:hAnsi="华文仿宋" w:eastAsia="华文仿宋"/>
      <w:sz w:val="28"/>
      <w:szCs w:val="28"/>
    </w:rPr>
  </w:style>
  <w:style w:type="character" w:customStyle="1" w:styleId="61">
    <w:name w:val="批注主题 Char"/>
    <w:basedOn w:val="45"/>
    <w:link w:val="29"/>
    <w:semiHidden/>
    <w:qFormat/>
    <w:uiPriority w:val="99"/>
    <w:rPr>
      <w:rFonts w:ascii="Calibri Light" w:hAnsi="Calibri Light" w:eastAsia="华文仿宋" w:cs="Calibri Light"/>
      <w:b/>
      <w:bCs/>
      <w:kern w:val="2"/>
      <w:sz w:val="28"/>
      <w:szCs w:val="28"/>
    </w:rPr>
  </w:style>
  <w:style w:type="paragraph" w:customStyle="1" w:styleId="62">
    <w:name w:val="※封面题颌"/>
    <w:basedOn w:val="1"/>
    <w:next w:val="1"/>
    <w:qFormat/>
    <w:uiPriority w:val="0"/>
    <w:pPr>
      <w:jc w:val="center"/>
    </w:pPr>
    <w:rPr>
      <w:rFonts w:ascii="Calibri Light" w:hAnsi="Calibri Light" w:eastAsia="华文仿宋"/>
      <w:sz w:val="36"/>
      <w:szCs w:val="36"/>
    </w:rPr>
  </w:style>
  <w:style w:type="character" w:customStyle="1" w:styleId="63">
    <w:name w:val="标题 8 Char"/>
    <w:basedOn w:val="34"/>
    <w:link w:val="9"/>
    <w:semiHidden/>
    <w:qFormat/>
    <w:uiPriority w:val="9"/>
    <w:rPr>
      <w:rFonts w:cstheme="majorBidi"/>
      <w:i/>
      <w:iCs/>
      <w:sz w:val="24"/>
      <w:szCs w:val="24"/>
    </w:rPr>
  </w:style>
  <w:style w:type="character" w:customStyle="1" w:styleId="64">
    <w:name w:val="标题 3 Char"/>
    <w:basedOn w:val="34"/>
    <w:link w:val="5"/>
    <w:qFormat/>
    <w:uiPriority w:val="9"/>
    <w:rPr>
      <w:rFonts w:ascii="Calibri Light" w:hAnsi="Calibri Light" w:eastAsia="宋体"/>
      <w:b/>
      <w:bCs/>
      <w:kern w:val="30"/>
      <w:sz w:val="24"/>
      <w:szCs w:val="26"/>
    </w:rPr>
  </w:style>
  <w:style w:type="paragraph" w:customStyle="1" w:styleId="65">
    <w:name w:val="※页脚（竖屏）"/>
    <w:basedOn w:val="1"/>
    <w:qFormat/>
    <w:uiPriority w:val="0"/>
    <w:pPr>
      <w:tabs>
        <w:tab w:val="center" w:pos="4536"/>
      </w:tabs>
      <w:wordWrap w:val="0"/>
      <w:spacing w:line="240" w:lineRule="atLeast"/>
    </w:pPr>
    <w:rPr>
      <w:rFonts w:ascii="宋体" w:hAnsi="宋体" w:eastAsia="宋体"/>
      <w:sz w:val="18"/>
      <w:szCs w:val="18"/>
    </w:rPr>
  </w:style>
  <w:style w:type="character" w:customStyle="1" w:styleId="66">
    <w:name w:val="标题 9 Char"/>
    <w:basedOn w:val="34"/>
    <w:link w:val="10"/>
    <w:semiHidden/>
    <w:qFormat/>
    <w:uiPriority w:val="9"/>
    <w:rPr>
      <w:rFonts w:asciiTheme="majorHAnsi" w:hAnsiTheme="majorHAnsi" w:eastAsiaTheme="majorEastAsia" w:cstheme="majorBidi"/>
    </w:rPr>
  </w:style>
  <w:style w:type="paragraph" w:customStyle="1" w:styleId="67">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character" w:customStyle="1" w:styleId="68">
    <w:name w:val="页脚 Char"/>
    <w:basedOn w:val="34"/>
    <w:link w:val="22"/>
    <w:qFormat/>
    <w:uiPriority w:val="99"/>
    <w:rPr>
      <w:rFonts w:ascii="华文仿宋" w:hAnsi="华文仿宋" w:eastAsia="华文仿宋"/>
      <w:sz w:val="18"/>
      <w:szCs w:val="18"/>
    </w:rPr>
  </w:style>
  <w:style w:type="character" w:customStyle="1" w:styleId="69">
    <w:name w:val="标题 Char"/>
    <w:basedOn w:val="34"/>
    <w:link w:val="28"/>
    <w:qFormat/>
    <w:uiPriority w:val="10"/>
    <w:rPr>
      <w:rFonts w:asciiTheme="majorHAnsi" w:hAnsiTheme="majorHAnsi" w:eastAsiaTheme="majorEastAsia" w:cstheme="majorBidi"/>
      <w:b/>
      <w:bCs/>
      <w:kern w:val="28"/>
      <w:sz w:val="32"/>
      <w:szCs w:val="32"/>
    </w:rPr>
  </w:style>
  <w:style w:type="character" w:customStyle="1" w:styleId="70">
    <w:name w:val="Book Title"/>
    <w:basedOn w:val="34"/>
    <w:qFormat/>
    <w:uiPriority w:val="33"/>
    <w:rPr>
      <w:rFonts w:asciiTheme="majorHAnsi" w:hAnsiTheme="majorHAnsi" w:eastAsiaTheme="majorEastAsia"/>
      <w:b/>
      <w:i/>
      <w:sz w:val="24"/>
      <w:szCs w:val="24"/>
    </w:rPr>
  </w:style>
  <w:style w:type="paragraph" w:customStyle="1" w:styleId="71">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72">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73">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74">
    <w:name w:val="副标题 Char"/>
    <w:basedOn w:val="34"/>
    <w:link w:val="25"/>
    <w:qFormat/>
    <w:uiPriority w:val="11"/>
    <w:rPr>
      <w:rFonts w:ascii="Calibri" w:hAnsi="Calibri" w:eastAsia="黑体" w:cstheme="majorBidi"/>
      <w:sz w:val="32"/>
      <w:szCs w:val="24"/>
    </w:rPr>
  </w:style>
  <w:style w:type="paragraph" w:customStyle="1" w:styleId="75">
    <w:name w:val="※页眉"/>
    <w:basedOn w:val="47"/>
    <w:qFormat/>
    <w:uiPriority w:val="0"/>
    <w:pPr>
      <w:pBdr>
        <w:bottom w:val="single" w:color="auto" w:sz="4" w:space="1"/>
      </w:pBdr>
      <w:spacing w:line="240" w:lineRule="atLeast"/>
      <w:jc w:val="right"/>
    </w:pPr>
    <w:rPr>
      <w:rFonts w:ascii="宋体" w:hAnsi="宋体" w:eastAsia="宋体"/>
      <w:sz w:val="18"/>
    </w:rPr>
  </w:style>
  <w:style w:type="paragraph" w:customStyle="1" w:styleId="76">
    <w:name w:val="※章节标题（第Z部分分项）"/>
    <w:basedOn w:val="67"/>
    <w:qFormat/>
    <w:uiPriority w:val="0"/>
    <w:pPr>
      <w:outlineLvl w:val="2"/>
    </w:pPr>
  </w:style>
  <w:style w:type="paragraph" w:styleId="77">
    <w:name w:val="List Paragraph"/>
    <w:basedOn w:val="1"/>
    <w:qFormat/>
    <w:uiPriority w:val="0"/>
    <w:pPr>
      <w:ind w:left="720"/>
      <w:contextualSpacing/>
    </w:pPr>
  </w:style>
  <w:style w:type="paragraph" w:customStyle="1" w:styleId="78">
    <w:name w:val="※章节标题（第X章）"/>
    <w:basedOn w:val="1"/>
    <w:qFormat/>
    <w:uiPriority w:val="0"/>
    <w:pPr>
      <w:jc w:val="center"/>
      <w:outlineLvl w:val="0"/>
    </w:pPr>
    <w:rPr>
      <w:rFonts w:ascii="Calibri Light" w:hAnsi="Calibri Light" w:eastAsia="黑体"/>
      <w:sz w:val="36"/>
      <w:szCs w:val="28"/>
    </w:rPr>
  </w:style>
  <w:style w:type="paragraph" w:styleId="79">
    <w:name w:val="Quote"/>
    <w:basedOn w:val="1"/>
    <w:next w:val="1"/>
    <w:link w:val="88"/>
    <w:qFormat/>
    <w:uiPriority w:val="29"/>
    <w:rPr>
      <w:i/>
    </w:rPr>
  </w:style>
  <w:style w:type="character" w:customStyle="1" w:styleId="80">
    <w:name w:val="标题 5 Char"/>
    <w:basedOn w:val="34"/>
    <w:link w:val="6"/>
    <w:semiHidden/>
    <w:qFormat/>
    <w:uiPriority w:val="9"/>
    <w:rPr>
      <w:b/>
      <w:bCs/>
      <w:i/>
      <w:iCs/>
      <w:sz w:val="26"/>
      <w:szCs w:val="26"/>
    </w:rPr>
  </w:style>
  <w:style w:type="character" w:customStyle="1" w:styleId="81">
    <w:name w:val="批注框文本 Char"/>
    <w:basedOn w:val="34"/>
    <w:link w:val="21"/>
    <w:semiHidden/>
    <w:qFormat/>
    <w:uiPriority w:val="99"/>
    <w:rPr>
      <w:sz w:val="18"/>
      <w:szCs w:val="18"/>
    </w:rPr>
  </w:style>
  <w:style w:type="paragraph" w:styleId="82">
    <w:name w:val="No Spacing"/>
    <w:basedOn w:val="1"/>
    <w:qFormat/>
    <w:uiPriority w:val="1"/>
    <w:rPr>
      <w:szCs w:val="32"/>
    </w:rPr>
  </w:style>
  <w:style w:type="character" w:customStyle="1" w:styleId="83">
    <w:name w:val="标题 7 Char"/>
    <w:basedOn w:val="34"/>
    <w:link w:val="8"/>
    <w:semiHidden/>
    <w:qFormat/>
    <w:uiPriority w:val="9"/>
    <w:rPr>
      <w:sz w:val="24"/>
      <w:szCs w:val="24"/>
    </w:rPr>
  </w:style>
  <w:style w:type="paragraph" w:customStyle="1" w:styleId="84">
    <w:name w:val="TOC Heading"/>
    <w:basedOn w:val="3"/>
    <w:next w:val="1"/>
    <w:semiHidden/>
    <w:unhideWhenUsed/>
    <w:qFormat/>
    <w:uiPriority w:val="39"/>
    <w:pPr>
      <w:outlineLvl w:val="9"/>
    </w:pPr>
  </w:style>
  <w:style w:type="character" w:customStyle="1" w:styleId="85">
    <w:name w:val="页眉 Char"/>
    <w:basedOn w:val="34"/>
    <w:link w:val="23"/>
    <w:qFormat/>
    <w:uiPriority w:val="0"/>
    <w:rPr>
      <w:rFonts w:ascii="华文仿宋" w:hAnsi="华文仿宋" w:eastAsia="华文仿宋"/>
      <w:sz w:val="18"/>
      <w:szCs w:val="18"/>
    </w:rPr>
  </w:style>
  <w:style w:type="paragraph" w:customStyle="1" w:styleId="86">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87">
    <w:name w:val="※页脚（横屏）"/>
    <w:basedOn w:val="1"/>
    <w:qFormat/>
    <w:uiPriority w:val="0"/>
    <w:pPr>
      <w:tabs>
        <w:tab w:val="center" w:pos="7000"/>
      </w:tabs>
      <w:wordWrap w:val="0"/>
      <w:spacing w:line="240" w:lineRule="atLeast"/>
    </w:pPr>
    <w:rPr>
      <w:rFonts w:ascii="宋体" w:hAnsi="宋体" w:eastAsia="宋体"/>
      <w:sz w:val="18"/>
      <w:szCs w:val="18"/>
    </w:rPr>
  </w:style>
  <w:style w:type="character" w:customStyle="1" w:styleId="88">
    <w:name w:val="引用 Char"/>
    <w:basedOn w:val="34"/>
    <w:link w:val="79"/>
    <w:qFormat/>
    <w:uiPriority w:val="29"/>
    <w:rPr>
      <w:i/>
      <w:sz w:val="24"/>
      <w:szCs w:val="24"/>
    </w:rPr>
  </w:style>
  <w:style w:type="character" w:customStyle="1" w:styleId="89">
    <w:name w:val="明显引用 Char"/>
    <w:basedOn w:val="34"/>
    <w:link w:val="90"/>
    <w:qFormat/>
    <w:uiPriority w:val="30"/>
    <w:rPr>
      <w:b/>
      <w:i/>
      <w:sz w:val="24"/>
    </w:rPr>
  </w:style>
  <w:style w:type="paragraph" w:styleId="90">
    <w:name w:val="Intense Quote"/>
    <w:basedOn w:val="1"/>
    <w:next w:val="1"/>
    <w:link w:val="89"/>
    <w:qFormat/>
    <w:uiPriority w:val="30"/>
    <w:pPr>
      <w:ind w:left="720" w:right="720"/>
    </w:pPr>
    <w:rPr>
      <w:b/>
      <w:i/>
      <w:szCs w:val="22"/>
    </w:rPr>
  </w:style>
  <w:style w:type="character" w:customStyle="1" w:styleId="91">
    <w:name w:val="标题 4 Char"/>
    <w:basedOn w:val="34"/>
    <w:link w:val="2"/>
    <w:semiHidden/>
    <w:qFormat/>
    <w:uiPriority w:val="9"/>
    <w:rPr>
      <w:rFonts w:cstheme="majorBidi"/>
      <w:b/>
      <w:bCs/>
      <w:sz w:val="28"/>
      <w:szCs w:val="28"/>
    </w:rPr>
  </w:style>
  <w:style w:type="paragraph" w:customStyle="1" w:styleId="92">
    <w:name w:val="※小标题（1）"/>
    <w:basedOn w:val="1"/>
    <w:next w:val="47"/>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93">
    <w:name w:val="Placeholder Text"/>
    <w:basedOn w:val="34"/>
    <w:semiHidden/>
    <w:qFormat/>
    <w:uiPriority w:val="99"/>
    <w:rPr>
      <w:color w:val="808080"/>
    </w:rPr>
  </w:style>
  <w:style w:type="paragraph" w:customStyle="1" w:styleId="94">
    <w:name w:val="※封面题眉"/>
    <w:basedOn w:val="1"/>
    <w:next w:val="95"/>
    <w:qFormat/>
    <w:uiPriority w:val="0"/>
    <w:pPr>
      <w:jc w:val="center"/>
    </w:pPr>
    <w:rPr>
      <w:rFonts w:ascii="华文仿宋" w:hAnsi="华文仿宋" w:eastAsia="华文仿宋"/>
      <w:sz w:val="52"/>
      <w:szCs w:val="28"/>
    </w:rPr>
  </w:style>
  <w:style w:type="paragraph" w:customStyle="1" w:styleId="95">
    <w:name w:val="※封面大标题"/>
    <w:basedOn w:val="1"/>
    <w:next w:val="1"/>
    <w:qFormat/>
    <w:uiPriority w:val="0"/>
    <w:pPr>
      <w:jc w:val="center"/>
    </w:pPr>
    <w:rPr>
      <w:rFonts w:ascii="华文中宋" w:hAnsi="华文中宋" w:eastAsia="华文中宋"/>
      <w:sz w:val="96"/>
      <w:szCs w:val="96"/>
    </w:rPr>
  </w:style>
  <w:style w:type="character" w:customStyle="1" w:styleId="96">
    <w:name w:val="标题 1 Char"/>
    <w:basedOn w:val="34"/>
    <w:link w:val="3"/>
    <w:qFormat/>
    <w:uiPriority w:val="9"/>
    <w:rPr>
      <w:rFonts w:ascii="Calibri" w:hAnsi="Calibri" w:eastAsia="黑体"/>
      <w:bCs/>
      <w:kern w:val="36"/>
      <w:sz w:val="32"/>
      <w:szCs w:val="32"/>
    </w:rPr>
  </w:style>
  <w:style w:type="paragraph" w:customStyle="1" w:styleId="97">
    <w:name w:val="※正文（缩进2）"/>
    <w:basedOn w:val="47"/>
    <w:qFormat/>
    <w:uiPriority w:val="0"/>
    <w:pPr>
      <w:ind w:firstLine="200" w:firstLineChars="200"/>
    </w:pPr>
  </w:style>
  <w:style w:type="character" w:customStyle="1" w:styleId="98">
    <w:name w:val="标题 6 Char"/>
    <w:basedOn w:val="34"/>
    <w:link w:val="7"/>
    <w:semiHidden/>
    <w:qFormat/>
    <w:uiPriority w:val="9"/>
    <w:rPr>
      <w:rFonts w:cstheme="majorBidi"/>
      <w:b/>
      <w:bCs/>
    </w:rPr>
  </w:style>
  <w:style w:type="character" w:customStyle="1" w:styleId="99">
    <w:name w:val="标题 1 字符1"/>
    <w:link w:val="3"/>
    <w:qFormat/>
    <w:uiPriority w:val="0"/>
    <w:rPr>
      <w:rFonts w:ascii="Times New Roman" w:hAnsi="Times New Roman" w:eastAsia="宋体"/>
      <w:b/>
      <w:kern w:val="44"/>
      <w:sz w:val="44"/>
    </w:rPr>
  </w:style>
  <w:style w:type="table" w:customStyle="1" w:styleId="100">
    <w:name w:val="TableGrid"/>
    <w:qFormat/>
    <w:uiPriority w:val="0"/>
    <w:rPr>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37280</Words>
  <Characters>39408</Characters>
  <TotalTime>66</TotalTime>
  <ScaleCrop>false</ScaleCrop>
  <LinksUpToDate>false</LinksUpToDate>
  <CharactersWithSpaces>42555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2022-09-23T10:15:00Z</dcterms:created>
  <dc:creator>Administrator</dc:creator>
  <cp:lastModifiedBy>李</cp:lastModifiedBy>
  <dcterms:modified xsi:type="dcterms:W3CDTF">2024-05-23T09:28:36Z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2636FA1ACDCC429B8056891C73FD554D_13</vt:lpwstr>
  </property>
</Properties>
</file>