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E124">
      <w:pPr>
        <w:spacing w:line="360" w:lineRule="auto"/>
        <w:rPr>
          <w:sz w:val="24"/>
          <w:szCs w:val="24"/>
        </w:rPr>
      </w:pPr>
      <w:r>
        <w:rPr>
          <w:rFonts w:hint="eastAsia"/>
          <w:sz w:val="24"/>
          <w:szCs w:val="24"/>
          <w:lang w:val="en-US" w:eastAsia="zh-CN"/>
        </w:rPr>
        <w:t>一、</w:t>
      </w:r>
      <w:r>
        <w:rPr>
          <w:rFonts w:hint="eastAsia"/>
          <w:sz w:val="24"/>
          <w:szCs w:val="24"/>
        </w:rPr>
        <w:t>项目基本情况</w:t>
      </w:r>
    </w:p>
    <w:p w14:paraId="5A8629C0">
      <w:pPr>
        <w:spacing w:line="360" w:lineRule="auto"/>
        <w:rPr>
          <w:sz w:val="24"/>
          <w:szCs w:val="24"/>
        </w:rPr>
      </w:pPr>
      <w:r>
        <w:rPr>
          <w:rFonts w:hint="eastAsia"/>
          <w:sz w:val="24"/>
          <w:szCs w:val="24"/>
        </w:rPr>
        <w:t>项目名称：西安国家民用航天产业基地城市管理服务中心航天基地道路绿化养护项目。</w:t>
      </w:r>
    </w:p>
    <w:p w14:paraId="2380FA3E">
      <w:pPr>
        <w:spacing w:line="360" w:lineRule="auto"/>
        <w:rPr>
          <w:sz w:val="24"/>
          <w:szCs w:val="24"/>
        </w:rPr>
      </w:pPr>
      <w:r>
        <w:rPr>
          <w:rFonts w:hint="eastAsia"/>
          <w:sz w:val="24"/>
          <w:szCs w:val="24"/>
          <w:lang w:val="en-US" w:eastAsia="zh-CN"/>
        </w:rPr>
        <w:t>二、</w:t>
      </w:r>
      <w:r>
        <w:rPr>
          <w:rFonts w:hint="eastAsia"/>
          <w:sz w:val="24"/>
          <w:szCs w:val="24"/>
        </w:rPr>
        <w:t>养护范围：</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868"/>
        <w:gridCol w:w="3193"/>
        <w:gridCol w:w="2789"/>
      </w:tblGrid>
      <w:tr w14:paraId="2791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74" w:type="pct"/>
            <w:vAlign w:val="center"/>
          </w:tcPr>
          <w:p w14:paraId="7CF14960">
            <w:pPr>
              <w:spacing w:line="360" w:lineRule="auto"/>
              <w:jc w:val="center"/>
              <w:rPr>
                <w:sz w:val="24"/>
                <w:szCs w:val="24"/>
              </w:rPr>
            </w:pPr>
            <w:r>
              <w:rPr>
                <w:rFonts w:hint="eastAsia"/>
                <w:sz w:val="24"/>
                <w:szCs w:val="24"/>
              </w:rPr>
              <w:t>序号</w:t>
            </w:r>
          </w:p>
        </w:tc>
        <w:tc>
          <w:tcPr>
            <w:tcW w:w="1005" w:type="pct"/>
            <w:vAlign w:val="center"/>
          </w:tcPr>
          <w:p w14:paraId="4A360E8B">
            <w:pPr>
              <w:spacing w:line="360" w:lineRule="auto"/>
              <w:jc w:val="center"/>
              <w:rPr>
                <w:sz w:val="24"/>
                <w:szCs w:val="24"/>
              </w:rPr>
            </w:pPr>
            <w:r>
              <w:rPr>
                <w:rFonts w:hint="eastAsia"/>
                <w:sz w:val="24"/>
                <w:szCs w:val="24"/>
              </w:rPr>
              <w:t>标项名称</w:t>
            </w:r>
          </w:p>
        </w:tc>
        <w:tc>
          <w:tcPr>
            <w:tcW w:w="1718" w:type="pct"/>
            <w:vAlign w:val="center"/>
          </w:tcPr>
          <w:p w14:paraId="47DD3FF6">
            <w:pPr>
              <w:spacing w:line="360" w:lineRule="auto"/>
              <w:jc w:val="center"/>
              <w:rPr>
                <w:sz w:val="24"/>
                <w:szCs w:val="24"/>
              </w:rPr>
            </w:pPr>
            <w:r>
              <w:rPr>
                <w:rFonts w:hint="eastAsia"/>
                <w:sz w:val="24"/>
                <w:szCs w:val="24"/>
              </w:rPr>
              <w:t>预算总金额(元)</w:t>
            </w:r>
          </w:p>
        </w:tc>
        <w:tc>
          <w:tcPr>
            <w:tcW w:w="1501" w:type="pct"/>
            <w:vAlign w:val="center"/>
          </w:tcPr>
          <w:p w14:paraId="7AA73680">
            <w:pPr>
              <w:spacing w:line="360" w:lineRule="auto"/>
              <w:jc w:val="center"/>
              <w:rPr>
                <w:sz w:val="24"/>
                <w:szCs w:val="24"/>
              </w:rPr>
            </w:pPr>
            <w:r>
              <w:rPr>
                <w:rFonts w:hint="eastAsia"/>
                <w:sz w:val="24"/>
                <w:szCs w:val="24"/>
              </w:rPr>
              <w:t>绿化带总面积（㎡）</w:t>
            </w:r>
          </w:p>
        </w:tc>
      </w:tr>
      <w:tr w14:paraId="7CF8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4" w:type="pct"/>
            <w:vAlign w:val="center"/>
          </w:tcPr>
          <w:p w14:paraId="4BB485CA">
            <w:pPr>
              <w:spacing w:line="360" w:lineRule="auto"/>
              <w:jc w:val="center"/>
              <w:rPr>
                <w:sz w:val="24"/>
                <w:szCs w:val="24"/>
              </w:rPr>
            </w:pPr>
            <w:r>
              <w:rPr>
                <w:rFonts w:hint="eastAsia"/>
                <w:sz w:val="24"/>
                <w:szCs w:val="24"/>
              </w:rPr>
              <w:t>1</w:t>
            </w:r>
          </w:p>
        </w:tc>
        <w:tc>
          <w:tcPr>
            <w:tcW w:w="1005" w:type="pct"/>
            <w:vAlign w:val="center"/>
          </w:tcPr>
          <w:p w14:paraId="4D29F960">
            <w:pPr>
              <w:spacing w:line="360" w:lineRule="auto"/>
              <w:jc w:val="center"/>
              <w:rPr>
                <w:sz w:val="24"/>
                <w:szCs w:val="24"/>
              </w:rPr>
            </w:pPr>
            <w:r>
              <w:rPr>
                <w:rFonts w:hint="eastAsia"/>
                <w:sz w:val="24"/>
                <w:szCs w:val="24"/>
              </w:rPr>
              <w:t>第一标段</w:t>
            </w:r>
          </w:p>
        </w:tc>
        <w:tc>
          <w:tcPr>
            <w:tcW w:w="1718" w:type="pct"/>
            <w:vAlign w:val="center"/>
          </w:tcPr>
          <w:p w14:paraId="0595F6E5">
            <w:pPr>
              <w:spacing w:line="360" w:lineRule="auto"/>
              <w:jc w:val="center"/>
              <w:rPr>
                <w:sz w:val="24"/>
                <w:szCs w:val="24"/>
              </w:rPr>
            </w:pPr>
            <w:r>
              <w:rPr>
                <w:rFonts w:hint="eastAsia"/>
                <w:sz w:val="24"/>
                <w:szCs w:val="24"/>
              </w:rPr>
              <w:t>￥4,625,000.00元</w:t>
            </w:r>
          </w:p>
        </w:tc>
        <w:tc>
          <w:tcPr>
            <w:tcW w:w="1501" w:type="pct"/>
            <w:vAlign w:val="center"/>
          </w:tcPr>
          <w:p w14:paraId="2649A1F8">
            <w:pPr>
              <w:spacing w:line="360" w:lineRule="auto"/>
              <w:jc w:val="center"/>
              <w:rPr>
                <w:sz w:val="24"/>
                <w:szCs w:val="24"/>
              </w:rPr>
            </w:pPr>
            <w:r>
              <w:rPr>
                <w:rFonts w:hint="eastAsia"/>
                <w:sz w:val="24"/>
                <w:szCs w:val="24"/>
              </w:rPr>
              <w:t>740015</w:t>
            </w:r>
          </w:p>
        </w:tc>
      </w:tr>
      <w:tr w14:paraId="3C43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4" w:type="pct"/>
            <w:vAlign w:val="center"/>
          </w:tcPr>
          <w:p w14:paraId="37B46894">
            <w:pPr>
              <w:spacing w:line="360" w:lineRule="auto"/>
              <w:jc w:val="center"/>
              <w:rPr>
                <w:sz w:val="24"/>
                <w:szCs w:val="24"/>
              </w:rPr>
            </w:pPr>
            <w:r>
              <w:rPr>
                <w:rFonts w:hint="eastAsia"/>
                <w:sz w:val="24"/>
                <w:szCs w:val="24"/>
              </w:rPr>
              <w:t>2</w:t>
            </w:r>
          </w:p>
        </w:tc>
        <w:tc>
          <w:tcPr>
            <w:tcW w:w="1005" w:type="pct"/>
            <w:vAlign w:val="center"/>
          </w:tcPr>
          <w:p w14:paraId="0238507B">
            <w:pPr>
              <w:spacing w:line="360" w:lineRule="auto"/>
              <w:jc w:val="center"/>
              <w:rPr>
                <w:sz w:val="24"/>
                <w:szCs w:val="24"/>
              </w:rPr>
            </w:pPr>
            <w:r>
              <w:rPr>
                <w:rFonts w:hint="eastAsia"/>
                <w:sz w:val="24"/>
                <w:szCs w:val="24"/>
              </w:rPr>
              <w:t>第二标段</w:t>
            </w:r>
          </w:p>
        </w:tc>
        <w:tc>
          <w:tcPr>
            <w:tcW w:w="1718" w:type="pct"/>
            <w:vAlign w:val="center"/>
          </w:tcPr>
          <w:p w14:paraId="7E280632">
            <w:pPr>
              <w:spacing w:line="360" w:lineRule="auto"/>
              <w:jc w:val="center"/>
              <w:rPr>
                <w:sz w:val="24"/>
                <w:szCs w:val="24"/>
              </w:rPr>
            </w:pPr>
            <w:r>
              <w:rPr>
                <w:rFonts w:hint="eastAsia"/>
                <w:sz w:val="24"/>
                <w:szCs w:val="24"/>
              </w:rPr>
              <w:t>￥4,327,500.00元</w:t>
            </w:r>
          </w:p>
        </w:tc>
        <w:tc>
          <w:tcPr>
            <w:tcW w:w="1501" w:type="pct"/>
            <w:vAlign w:val="center"/>
          </w:tcPr>
          <w:p w14:paraId="7AE0989D">
            <w:pPr>
              <w:spacing w:line="360" w:lineRule="auto"/>
              <w:jc w:val="center"/>
              <w:rPr>
                <w:rFonts w:hint="default"/>
                <w:sz w:val="24"/>
                <w:szCs w:val="24"/>
                <w:lang w:val="en-US" w:eastAsia="zh-CN"/>
              </w:rPr>
            </w:pPr>
            <w:r>
              <w:rPr>
                <w:rFonts w:hint="eastAsia"/>
                <w:sz w:val="24"/>
                <w:szCs w:val="24"/>
              </w:rPr>
              <w:t>6</w:t>
            </w:r>
            <w:r>
              <w:rPr>
                <w:rFonts w:hint="eastAsia"/>
                <w:sz w:val="24"/>
                <w:szCs w:val="24"/>
                <w:lang w:val="en-US" w:eastAsia="zh-CN"/>
              </w:rPr>
              <w:t>92405</w:t>
            </w:r>
          </w:p>
        </w:tc>
      </w:tr>
      <w:tr w14:paraId="75FF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74" w:type="pct"/>
            <w:vAlign w:val="center"/>
          </w:tcPr>
          <w:p w14:paraId="3D57F1DF">
            <w:pPr>
              <w:spacing w:line="360" w:lineRule="auto"/>
              <w:jc w:val="center"/>
              <w:rPr>
                <w:sz w:val="24"/>
                <w:szCs w:val="24"/>
              </w:rPr>
            </w:pPr>
            <w:r>
              <w:rPr>
                <w:rFonts w:hint="eastAsia"/>
                <w:sz w:val="24"/>
                <w:szCs w:val="24"/>
              </w:rPr>
              <w:t>3</w:t>
            </w:r>
          </w:p>
        </w:tc>
        <w:tc>
          <w:tcPr>
            <w:tcW w:w="1005" w:type="pct"/>
            <w:vAlign w:val="center"/>
          </w:tcPr>
          <w:p w14:paraId="6093500B">
            <w:pPr>
              <w:spacing w:line="360" w:lineRule="auto"/>
              <w:jc w:val="center"/>
              <w:rPr>
                <w:sz w:val="24"/>
                <w:szCs w:val="24"/>
              </w:rPr>
            </w:pPr>
            <w:r>
              <w:rPr>
                <w:rFonts w:hint="eastAsia"/>
                <w:sz w:val="24"/>
                <w:szCs w:val="24"/>
              </w:rPr>
              <w:t>第三标段</w:t>
            </w:r>
          </w:p>
        </w:tc>
        <w:tc>
          <w:tcPr>
            <w:tcW w:w="1718" w:type="pct"/>
            <w:vAlign w:val="center"/>
          </w:tcPr>
          <w:p w14:paraId="11255C96">
            <w:pPr>
              <w:spacing w:line="360" w:lineRule="auto"/>
              <w:jc w:val="center"/>
              <w:rPr>
                <w:sz w:val="24"/>
                <w:szCs w:val="24"/>
              </w:rPr>
            </w:pPr>
            <w:r>
              <w:rPr>
                <w:rFonts w:hint="eastAsia"/>
                <w:sz w:val="24"/>
                <w:szCs w:val="24"/>
              </w:rPr>
              <w:t>￥4,223,700.00元</w:t>
            </w:r>
          </w:p>
        </w:tc>
        <w:tc>
          <w:tcPr>
            <w:tcW w:w="1501" w:type="pct"/>
            <w:vAlign w:val="center"/>
          </w:tcPr>
          <w:p w14:paraId="75A1D53D">
            <w:pPr>
              <w:spacing w:line="360" w:lineRule="auto"/>
              <w:jc w:val="center"/>
              <w:rPr>
                <w:rFonts w:hint="default"/>
                <w:sz w:val="24"/>
                <w:szCs w:val="24"/>
                <w:lang w:val="en-US" w:eastAsia="zh-CN"/>
              </w:rPr>
            </w:pPr>
            <w:r>
              <w:rPr>
                <w:rFonts w:hint="eastAsia"/>
                <w:sz w:val="24"/>
                <w:szCs w:val="24"/>
                <w:lang w:val="en-US" w:eastAsia="zh-CN"/>
              </w:rPr>
              <w:t>675815</w:t>
            </w:r>
          </w:p>
        </w:tc>
      </w:tr>
    </w:tbl>
    <w:p w14:paraId="6EFF0A3B">
      <w:pPr>
        <w:spacing w:line="360" w:lineRule="auto"/>
        <w:rPr>
          <w:rFonts w:hint="eastAsia"/>
          <w:sz w:val="24"/>
          <w:szCs w:val="24"/>
          <w:lang w:val="en-US" w:eastAsia="zh-CN"/>
        </w:rPr>
      </w:pPr>
      <w:r>
        <w:rPr>
          <w:rFonts w:hint="eastAsia"/>
          <w:sz w:val="24"/>
          <w:szCs w:val="24"/>
          <w:lang w:val="en-US" w:eastAsia="zh-CN"/>
        </w:rPr>
        <w:t>三、养护要求</w:t>
      </w:r>
    </w:p>
    <w:p w14:paraId="1942CC84">
      <w:pPr>
        <w:spacing w:line="360" w:lineRule="auto"/>
        <w:rPr>
          <w:rFonts w:hint="eastAsia"/>
          <w:sz w:val="24"/>
          <w:szCs w:val="24"/>
          <w:lang w:val="en-US" w:eastAsia="zh-CN"/>
        </w:rPr>
      </w:pPr>
      <w:r>
        <w:rPr>
          <w:rFonts w:hint="eastAsia"/>
          <w:sz w:val="24"/>
          <w:szCs w:val="24"/>
          <w:lang w:val="en-US" w:eastAsia="zh-CN"/>
        </w:rPr>
        <w:t>1、绿化养护方案合理，技术措施完善，养护技术人员配置到位，管理得当，达到绿地无杂草，不裸露黄土。</w:t>
      </w:r>
    </w:p>
    <w:p w14:paraId="4864DC83">
      <w:pPr>
        <w:spacing w:line="360" w:lineRule="auto"/>
        <w:rPr>
          <w:rFonts w:hint="eastAsia"/>
          <w:sz w:val="24"/>
          <w:szCs w:val="24"/>
          <w:lang w:val="en-US" w:eastAsia="zh-CN"/>
        </w:rPr>
      </w:pPr>
      <w:r>
        <w:rPr>
          <w:rFonts w:hint="eastAsia"/>
          <w:sz w:val="24"/>
          <w:szCs w:val="24"/>
          <w:lang w:val="en-US" w:eastAsia="zh-CN"/>
        </w:rPr>
        <w:t>2、园林植物生长健壮，长势良好，无病虫害，景观效果显现。</w:t>
      </w:r>
    </w:p>
    <w:p w14:paraId="0D2AB9F2">
      <w:pPr>
        <w:spacing w:line="360" w:lineRule="auto"/>
        <w:rPr>
          <w:rFonts w:hint="eastAsia"/>
          <w:sz w:val="24"/>
          <w:szCs w:val="24"/>
          <w:lang w:val="en-US" w:eastAsia="zh-CN"/>
        </w:rPr>
      </w:pPr>
      <w:r>
        <w:rPr>
          <w:rFonts w:hint="eastAsia"/>
          <w:sz w:val="24"/>
          <w:szCs w:val="24"/>
          <w:lang w:val="en-US" w:eastAsia="zh-CN"/>
        </w:rPr>
        <w:t>3、草坪养护：草坪生长良好，不枯黄，不裸露黄土，草坪及地被植物整齐,覆盖率95 %以上,杂草不超过1%。</w:t>
      </w:r>
    </w:p>
    <w:p w14:paraId="2FDEC48D">
      <w:pPr>
        <w:spacing w:line="360" w:lineRule="auto"/>
        <w:rPr>
          <w:sz w:val="24"/>
          <w:szCs w:val="24"/>
        </w:rPr>
      </w:pPr>
      <w:r>
        <w:rPr>
          <w:rFonts w:hint="eastAsia"/>
          <w:sz w:val="24"/>
          <w:szCs w:val="24"/>
          <w:lang w:val="en-US" w:eastAsia="zh-CN"/>
        </w:rPr>
        <w:t>四、</w:t>
      </w:r>
      <w:r>
        <w:rPr>
          <w:rFonts w:hint="eastAsia"/>
          <w:sz w:val="24"/>
          <w:szCs w:val="24"/>
        </w:rPr>
        <w:t>服务期：一年。</w:t>
      </w:r>
    </w:p>
    <w:p w14:paraId="5627BBF2">
      <w:pPr>
        <w:spacing w:line="360" w:lineRule="auto"/>
        <w:rPr>
          <w:rFonts w:hint="default" w:eastAsiaTheme="minorEastAsia"/>
          <w:sz w:val="24"/>
          <w:szCs w:val="24"/>
          <w:lang w:val="en-US" w:eastAsia="zh-CN"/>
        </w:rPr>
      </w:pPr>
      <w:r>
        <w:rPr>
          <w:rFonts w:hint="eastAsia"/>
          <w:sz w:val="24"/>
          <w:szCs w:val="24"/>
          <w:lang w:val="en-US" w:eastAsia="zh-CN"/>
        </w:rPr>
        <w:t xml:space="preserve">   具体内容详见招标文件</w:t>
      </w:r>
      <w:bookmarkStart w:id="0" w:name="_GoBack"/>
      <w:bookmarkEnd w:id="0"/>
    </w:p>
    <w:sectPr>
      <w:pgSz w:w="11910" w:h="16840"/>
      <w:pgMar w:top="1355" w:right="1417" w:bottom="1134" w:left="1417" w:header="567" w:footer="56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GJlZmYzNTFlOTllYWY4YzQ5NmIzOTY0ZmUyYTMifQ=="/>
  </w:docVars>
  <w:rsids>
    <w:rsidRoot w:val="0B2E17FA"/>
    <w:rsid w:val="0B2E17FA"/>
    <w:rsid w:val="3371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Body Text"/>
    <w:basedOn w:val="1"/>
    <w:next w:val="1"/>
    <w:qFormat/>
    <w:uiPriority w:val="0"/>
    <w:rPr>
      <w:rFonts w:ascii="Copperplate Gothic Bold" w:hAnsi="Copperplate Gothic Bold"/>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2024-07-24T04:32:00Z</dcterms:created>
  <dc:creator>李</dc:creator>
  <cp:lastModifiedBy>李</cp:lastModifiedBy>
  <dcterms:modified xsi:type="dcterms:W3CDTF">2024-07-24T04:34:00Z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9BF99D8E58174D3FAC33EE41C30E03A8_11</vt:lpwstr>
  </property>
</Properties>
</file>