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A333E">
      <w:pPr>
        <w:pageBreakBefore w:val="0"/>
        <w:widowControl w:val="0"/>
        <w:kinsoku/>
        <w:wordWrap/>
        <w:overflowPunct/>
        <w:topLinePunct w:val="0"/>
        <w:autoSpaceDE/>
        <w:autoSpaceDN/>
        <w:bidi w:val="0"/>
        <w:adjustRightInd/>
        <w:snapToGrid/>
        <w:spacing w:before="0" w:after="0" w:line="480" w:lineRule="exact"/>
        <w:jc w:val="both"/>
        <w:textAlignment w:val="auto"/>
        <w:rPr>
          <w:color w:val="000000"/>
          <w:spacing w:val="0"/>
          <w:w w:val="100"/>
          <w:position w:val="0"/>
          <w:sz w:val="30"/>
          <w:szCs w:val="30"/>
        </w:rPr>
      </w:pPr>
    </w:p>
    <w:p w14:paraId="23CDCE8B">
      <w:pPr>
        <w:pageBreakBefore w:val="0"/>
        <w:widowControl w:val="0"/>
        <w:kinsoku/>
        <w:wordWrap/>
        <w:overflowPunct/>
        <w:topLinePunct w:val="0"/>
        <w:autoSpaceDE/>
        <w:autoSpaceDN/>
        <w:bidi w:val="0"/>
        <w:adjustRightInd/>
        <w:snapToGrid/>
        <w:spacing w:before="0" w:after="0" w:line="480" w:lineRule="exact"/>
        <w:ind w:left="263" w:leftChars="125" w:firstLine="300" w:firstLineChars="100"/>
        <w:jc w:val="both"/>
        <w:textAlignment w:val="auto"/>
        <w:rPr>
          <w:color w:val="000000"/>
          <w:spacing w:val="0"/>
          <w:w w:val="100"/>
          <w:position w:val="0"/>
          <w:sz w:val="30"/>
          <w:szCs w:val="30"/>
        </w:rPr>
      </w:pPr>
    </w:p>
    <w:p w14:paraId="34783F75">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both"/>
        <w:textAlignment w:val="auto"/>
        <w:outlineLvl w:val="9"/>
        <w:rPr>
          <w:rFonts w:hint="eastAsia" w:eastAsia="宋体" w:cs="Times New Roman"/>
          <w:b w:val="0"/>
          <w:bCs w:val="0"/>
          <w:color w:val="000000"/>
          <w:spacing w:val="0"/>
          <w:w w:val="100"/>
          <w:position w:val="0"/>
          <w:lang w:val="en-US" w:eastAsia="zh-CN" w:bidi="en-US"/>
        </w:rPr>
      </w:pPr>
      <w:r>
        <w:rPr>
          <w:b w:val="0"/>
          <w:bCs w:val="0"/>
          <w:sz w:val="54"/>
        </w:rPr>
        <mc:AlternateContent>
          <mc:Choice Requires="wps">
            <w:drawing>
              <wp:anchor distT="0" distB="0" distL="114300" distR="114300" simplePos="0" relativeHeight="251659264" behindDoc="0" locked="0" layoutInCell="1" allowOverlap="1">
                <wp:simplePos x="0" y="0"/>
                <wp:positionH relativeFrom="column">
                  <wp:posOffset>3114675</wp:posOffset>
                </wp:positionH>
                <wp:positionV relativeFrom="paragraph">
                  <wp:posOffset>-165735</wp:posOffset>
                </wp:positionV>
                <wp:extent cx="1988185" cy="541655"/>
                <wp:effectExtent l="4445" t="4445" r="19050" b="17780"/>
                <wp:wrapNone/>
                <wp:docPr id="4" name="文本框 4"/>
                <wp:cNvGraphicFramePr/>
                <a:graphic xmlns:a="http://schemas.openxmlformats.org/drawingml/2006/main">
                  <a:graphicData uri="http://schemas.microsoft.com/office/word/2010/wordprocessingShape">
                    <wps:wsp>
                      <wps:cNvSpPr txBox="1"/>
                      <wps:spPr>
                        <a:xfrm>
                          <a:off x="4713605" y="981710"/>
                          <a:ext cx="2378710" cy="541655"/>
                        </a:xfrm>
                        <a:prstGeom prst="rect">
                          <a:avLst/>
                        </a:prstGeom>
                        <a:solidFill>
                          <a:srgbClr val="FFFFFF"/>
                        </a:solidFill>
                        <a:ln w="6350">
                          <a:solidFill>
                            <a:prstClr val="black"/>
                          </a:solidFill>
                        </a:ln>
                        <a:effectLst/>
                      </wps:spPr>
                      <wps:txbx>
                        <w:txbxContent>
                          <w:p w14:paraId="2B7E0B25">
                            <w:pPr>
                              <w:rPr>
                                <w:rFonts w:hint="default" w:ascii="Times New Roman" w:hAnsi="Times New Roman" w:eastAsia="宋体" w:cs="Times New Roman"/>
                                <w:b/>
                                <w:bCs/>
                                <w:i w:val="0"/>
                                <w:iCs w:val="0"/>
                                <w:smallCaps w:val="0"/>
                                <w:strike w:val="0"/>
                                <w:color w:val="000000"/>
                                <w:spacing w:val="0"/>
                                <w:w w:val="100"/>
                                <w:position w:val="0"/>
                                <w:sz w:val="54"/>
                                <w:szCs w:val="54"/>
                                <w:u w:val="none"/>
                                <w:shd w:val="clear" w:color="auto" w:fill="auto"/>
                                <w:lang w:val="en-US" w:eastAsia="zh-CN" w:bidi="en-US"/>
                              </w:rPr>
                            </w:pPr>
                            <w:r>
                              <w:rPr>
                                <w:rFonts w:hint="eastAsia" w:eastAsia="宋体" w:cs="Times New Roman"/>
                                <w:b/>
                                <w:bCs/>
                                <w:i w:val="0"/>
                                <w:iCs w:val="0"/>
                                <w:smallCaps w:val="0"/>
                                <w:strike w:val="0"/>
                                <w:color w:val="000000"/>
                                <w:spacing w:val="0"/>
                                <w:w w:val="100"/>
                                <w:position w:val="0"/>
                                <w:sz w:val="54"/>
                                <w:szCs w:val="54"/>
                                <w:u w:val="none"/>
                                <w:shd w:val="clear" w:color="auto" w:fill="auto"/>
                                <w:lang w:val="en-US" w:eastAsia="zh-CN" w:bidi="en-US"/>
                              </w:rPr>
                              <w:t>竞争性磋商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5.25pt;margin-top:-13.05pt;height:42.65pt;width:156.55pt;z-index:251659264;mso-width-relative:page;mso-height-relative:page;" fillcolor="#FFFFFF" filled="t" stroked="t" coordsize="21600,21600" o:gfxdata="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EkGGO9cAAAAKAQAADwAAAAAAAAABACAAAAAiAAAAZHJzL2Rvd25yZXYueG1sUEsB&#10;AhQAFAAAAAgAh07iQNsrkQ5oAgAA0AQAAA4AAAAAAAAAAQAgAAAAJgEAAGRycy9lMm9Eb2MueG1s&#10;UEsFBgAAAAAGAAYAWQEAAAAGAAAAAA==&#10;">
                <v:fill on="t" focussize="0,0"/>
                <v:stroke weight="0.5pt" color="#000000" joinstyle="round"/>
                <v:imagedata o:title=""/>
                <o:lock v:ext="edit" aspectratio="f"/>
                <v:textbox>
                  <w:txbxContent>
                    <w:p w14:paraId="2B7E0B25">
                      <w:pPr>
                        <w:rPr>
                          <w:rFonts w:hint="default" w:ascii="Times New Roman" w:hAnsi="Times New Roman" w:eastAsia="宋体" w:cs="Times New Roman"/>
                          <w:b/>
                          <w:bCs/>
                          <w:i w:val="0"/>
                          <w:iCs w:val="0"/>
                          <w:smallCaps w:val="0"/>
                          <w:strike w:val="0"/>
                          <w:color w:val="000000"/>
                          <w:spacing w:val="0"/>
                          <w:w w:val="100"/>
                          <w:position w:val="0"/>
                          <w:sz w:val="54"/>
                          <w:szCs w:val="54"/>
                          <w:u w:val="none"/>
                          <w:shd w:val="clear" w:color="auto" w:fill="auto"/>
                          <w:lang w:val="en-US" w:eastAsia="zh-CN" w:bidi="en-US"/>
                        </w:rPr>
                      </w:pPr>
                      <w:r>
                        <w:rPr>
                          <w:rFonts w:hint="eastAsia" w:eastAsia="宋体" w:cs="Times New Roman"/>
                          <w:b/>
                          <w:bCs/>
                          <w:i w:val="0"/>
                          <w:iCs w:val="0"/>
                          <w:smallCaps w:val="0"/>
                          <w:strike w:val="0"/>
                          <w:color w:val="000000"/>
                          <w:spacing w:val="0"/>
                          <w:w w:val="100"/>
                          <w:position w:val="0"/>
                          <w:sz w:val="54"/>
                          <w:szCs w:val="54"/>
                          <w:u w:val="none"/>
                          <w:shd w:val="clear" w:color="auto" w:fill="auto"/>
                          <w:lang w:val="en-US" w:eastAsia="zh-CN" w:bidi="en-US"/>
                        </w:rPr>
                        <w:t>竞争性磋商</w:t>
                      </w:r>
                    </w:p>
                  </w:txbxContent>
                </v:textbox>
              </v:shape>
            </w:pict>
          </mc:Fallback>
        </mc:AlternateContent>
      </w:r>
      <w:r>
        <w:rPr>
          <w:rFonts w:hint="eastAsia" w:eastAsia="宋体" w:cs="Times New Roman"/>
          <w:b w:val="0"/>
          <w:bCs w:val="0"/>
          <w:color w:val="000000"/>
          <w:spacing w:val="0"/>
          <w:w w:val="100"/>
          <w:position w:val="0"/>
          <w:lang w:val="en-US" w:eastAsia="zh-CN" w:bidi="en-US"/>
        </w:rPr>
        <w:t>政府采购</w:t>
      </w:r>
    </w:p>
    <w:p w14:paraId="79C3C9D8">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1080" w:firstLineChars="200"/>
        <w:jc w:val="both"/>
        <w:textAlignment w:val="auto"/>
        <w:outlineLvl w:val="9"/>
        <w:rPr>
          <w:rFonts w:ascii="Times New Roman" w:hAnsi="Times New Roman" w:eastAsia="Times New Roman" w:cs="Times New Roman"/>
          <w:b w:val="0"/>
          <w:bCs w:val="0"/>
          <w:color w:val="000000"/>
          <w:spacing w:val="0"/>
          <w:w w:val="100"/>
          <w:position w:val="0"/>
          <w:lang w:val="en-US" w:eastAsia="en-US" w:bidi="en-US"/>
        </w:rPr>
      </w:pPr>
    </w:p>
    <w:p w14:paraId="2E85C701">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9"/>
        <w:rPr>
          <w:rFonts w:ascii="Times New Roman" w:hAnsi="Times New Roman" w:eastAsia="Times New Roman" w:cs="Times New Roman"/>
          <w:b w:val="0"/>
          <w:bCs w:val="0"/>
          <w:color w:val="000000"/>
          <w:spacing w:val="0"/>
          <w:w w:val="100"/>
          <w:position w:val="0"/>
          <w:lang w:val="en-US" w:eastAsia="en-US" w:bidi="en-US"/>
        </w:rPr>
      </w:pPr>
    </w:p>
    <w:p w14:paraId="14C40F4D">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0"/>
        <w:rPr>
          <w:rFonts w:hint="eastAsia" w:ascii="Times New Roman" w:hAnsi="Times New Roman" w:eastAsia="Times New Roman" w:cs="Times New Roman"/>
          <w:b w:val="0"/>
          <w:bCs w:val="0"/>
          <w:color w:val="000000"/>
          <w:spacing w:val="0"/>
          <w:w w:val="100"/>
          <w:position w:val="0"/>
          <w:sz w:val="48"/>
          <w:szCs w:val="48"/>
          <w:lang w:val="en-US" w:eastAsia="en-US" w:bidi="en-US"/>
        </w:rPr>
      </w:pPr>
      <w:bookmarkStart w:id="0" w:name="_Toc19870"/>
      <w:bookmarkStart w:id="1" w:name="_Toc26068"/>
      <w:r>
        <w:rPr>
          <w:rFonts w:hint="eastAsia" w:ascii="Times New Roman" w:hAnsi="Times New Roman" w:eastAsia="Times New Roman" w:cs="Times New Roman"/>
          <w:b w:val="0"/>
          <w:bCs w:val="0"/>
          <w:color w:val="000000"/>
          <w:spacing w:val="0"/>
          <w:w w:val="100"/>
          <w:position w:val="0"/>
          <w:sz w:val="48"/>
          <w:szCs w:val="48"/>
          <w:lang w:val="en-US" w:eastAsia="en-US" w:bidi="en-US"/>
        </w:rPr>
        <w:t>西安国家民用航天产业基地管理委员会2024-2025年度健康体检服务项目</w:t>
      </w:r>
    </w:p>
    <w:bookmarkEnd w:id="0"/>
    <w:bookmarkEnd w:id="1"/>
    <w:p w14:paraId="7BF226DD">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1080" w:firstLineChars="200"/>
        <w:jc w:val="center"/>
        <w:textAlignment w:val="auto"/>
        <w:outlineLvl w:val="9"/>
        <w:rPr>
          <w:rFonts w:ascii="Times New Roman" w:hAnsi="Times New Roman" w:eastAsia="Times New Roman" w:cs="Times New Roman"/>
          <w:b w:val="0"/>
          <w:bCs w:val="0"/>
          <w:color w:val="000000"/>
          <w:spacing w:val="0"/>
          <w:w w:val="100"/>
          <w:position w:val="0"/>
          <w:lang w:val="en-US" w:eastAsia="en-US" w:bidi="en-US"/>
        </w:rPr>
      </w:pPr>
    </w:p>
    <w:p w14:paraId="4095A827">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480" w:lineRule="auto"/>
        <w:ind w:right="0"/>
        <w:jc w:val="center"/>
        <w:textAlignment w:val="auto"/>
        <w:outlineLvl w:val="9"/>
        <w:rPr>
          <w:rFonts w:ascii="Times New Roman" w:hAnsi="Times New Roman" w:eastAsia="Times New Roman" w:cs="Times New Roman"/>
          <w:b w:val="0"/>
          <w:bCs w:val="0"/>
          <w:color w:val="000000"/>
          <w:spacing w:val="0"/>
          <w:w w:val="100"/>
          <w:position w:val="0"/>
          <w:lang w:val="en-US" w:eastAsia="en-US" w:bidi="en-US"/>
        </w:rPr>
      </w:pPr>
      <w:bookmarkStart w:id="3" w:name="_GoBack"/>
      <w:r>
        <w:rPr>
          <w:rFonts w:hint="eastAsia" w:eastAsia="宋体"/>
          <w:b w:val="0"/>
          <w:bCs w:val="0"/>
          <w:color w:val="000000"/>
          <w:spacing w:val="0"/>
          <w:w w:val="100"/>
          <w:position w:val="0"/>
          <w:sz w:val="76"/>
          <w:szCs w:val="76"/>
          <w:lang w:val="en-US" w:eastAsia="zh-CN"/>
        </w:rPr>
        <w:t>服务</w:t>
      </w:r>
      <w:r>
        <w:rPr>
          <w:b w:val="0"/>
          <w:bCs w:val="0"/>
          <w:color w:val="000000"/>
          <w:spacing w:val="0"/>
          <w:w w:val="100"/>
          <w:position w:val="0"/>
          <w:sz w:val="76"/>
          <w:szCs w:val="76"/>
        </w:rPr>
        <w:t>合同</w:t>
      </w:r>
    </w:p>
    <w:bookmarkEnd w:id="3"/>
    <w:p w14:paraId="7328C7C1">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9"/>
        <w:rPr>
          <w:rFonts w:ascii="宋体" w:hAnsi="宋体" w:eastAsia="宋体" w:cs="宋体"/>
          <w:b w:val="0"/>
          <w:bCs w:val="0"/>
          <w:color w:val="000000"/>
          <w:spacing w:val="0"/>
          <w:w w:val="100"/>
          <w:position w:val="0"/>
          <w:lang w:val="zh-TW" w:eastAsia="zh-TW" w:bidi="zh-TW"/>
        </w:rPr>
      </w:pPr>
    </w:p>
    <w:p w14:paraId="5665A144">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outlineLvl w:val="9"/>
        <w:rPr>
          <w:b w:val="0"/>
          <w:bCs w:val="0"/>
          <w:color w:val="000000"/>
          <w:spacing w:val="0"/>
          <w:w w:val="100"/>
          <w:position w:val="0"/>
          <w:sz w:val="30"/>
          <w:szCs w:val="30"/>
        </w:rPr>
      </w:pPr>
    </w:p>
    <w:p w14:paraId="0D68975E">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14:paraId="14442F34">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14:paraId="15EBC741">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14:paraId="5FA3BE1B">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14:paraId="2AE7F07B">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299" w:firstLineChars="433"/>
        <w:jc w:val="both"/>
        <w:textAlignment w:val="auto"/>
        <w:outlineLvl w:val="9"/>
        <w:rPr>
          <w:rFonts w:hint="eastAsia" w:ascii="Times New Roman" w:hAnsi="Times New Roman" w:eastAsia="宋体" w:cs="Times New Roman"/>
          <w:b w:val="0"/>
          <w:bCs w:val="0"/>
          <w:color w:val="000000"/>
          <w:spacing w:val="0"/>
          <w:w w:val="100"/>
          <w:position w:val="0"/>
          <w:sz w:val="30"/>
          <w:szCs w:val="30"/>
          <w:lang w:val="en-US" w:eastAsia="zh-CN" w:bidi="en-US"/>
        </w:rPr>
      </w:pPr>
      <w:r>
        <w:rPr>
          <w:b w:val="0"/>
          <w:bCs w:val="0"/>
          <w:color w:val="000000"/>
          <w:spacing w:val="0"/>
          <w:w w:val="100"/>
          <w:position w:val="0"/>
          <w:sz w:val="30"/>
          <w:szCs w:val="30"/>
        </w:rPr>
        <w:t>甲方：</w:t>
      </w:r>
      <w:r>
        <w:rPr>
          <w:rFonts w:hint="eastAsia" w:ascii="Times New Roman" w:hAnsi="Times New Roman" w:eastAsia="宋体" w:cs="Times New Roman"/>
          <w:b w:val="0"/>
          <w:bCs w:val="0"/>
          <w:color w:val="000000"/>
          <w:spacing w:val="0"/>
          <w:w w:val="100"/>
          <w:position w:val="0"/>
          <w:sz w:val="30"/>
          <w:szCs w:val="30"/>
          <w:lang w:val="en-US" w:eastAsia="zh-CN" w:bidi="en-US"/>
        </w:rPr>
        <w:t>西安国家民用航天产业基地管理委员会</w:t>
      </w:r>
    </w:p>
    <w:p w14:paraId="1D07829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299" w:firstLineChars="433"/>
        <w:jc w:val="both"/>
        <w:textAlignment w:val="auto"/>
        <w:outlineLvl w:val="9"/>
        <w:rPr>
          <w:b w:val="0"/>
          <w:bCs w:val="0"/>
          <w:color w:val="000000"/>
          <w:spacing w:val="0"/>
          <w:w w:val="100"/>
          <w:position w:val="0"/>
          <w:sz w:val="30"/>
          <w:szCs w:val="30"/>
        </w:rPr>
      </w:pPr>
      <w:r>
        <w:rPr>
          <w:b w:val="0"/>
          <w:bCs w:val="0"/>
          <w:color w:val="000000"/>
          <w:spacing w:val="0"/>
          <w:w w:val="100"/>
          <w:position w:val="0"/>
          <w:sz w:val="30"/>
          <w:szCs w:val="30"/>
        </w:rPr>
        <w:t>乙方：</w:t>
      </w:r>
    </w:p>
    <w:p w14:paraId="35A62C4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299" w:firstLineChars="433"/>
        <w:jc w:val="both"/>
        <w:textAlignment w:val="auto"/>
        <w:outlineLvl w:val="9"/>
        <w:rPr>
          <w:rFonts w:hint="default" w:eastAsia="宋体"/>
          <w:b w:val="0"/>
          <w:bCs w:val="0"/>
          <w:color w:val="000000"/>
          <w:spacing w:val="0"/>
          <w:w w:val="100"/>
          <w:position w:val="0"/>
          <w:sz w:val="30"/>
          <w:szCs w:val="30"/>
          <w:lang w:val="en-US" w:eastAsia="zh-CN"/>
        </w:rPr>
      </w:pPr>
      <w:r>
        <w:rPr>
          <w:b w:val="0"/>
          <w:bCs w:val="0"/>
          <w:color w:val="000000"/>
          <w:spacing w:val="0"/>
          <w:w w:val="100"/>
          <w:position w:val="0"/>
          <w:sz w:val="30"/>
          <w:szCs w:val="30"/>
        </w:rPr>
        <w:t>鉴证方：</w:t>
      </w:r>
      <w:r>
        <w:rPr>
          <w:rFonts w:hint="eastAsia"/>
          <w:b w:val="0"/>
          <w:bCs w:val="0"/>
          <w:color w:val="000000"/>
          <w:spacing w:val="0"/>
          <w:w w:val="100"/>
          <w:position w:val="0"/>
          <w:sz w:val="30"/>
          <w:szCs w:val="30"/>
          <w:lang w:val="en-US" w:eastAsia="zh-CN"/>
        </w:rPr>
        <w:t>中建鼎正项目管理有限公司</w:t>
      </w:r>
    </w:p>
    <w:p w14:paraId="7BBDDB3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color w:val="000000"/>
          <w:spacing w:val="0"/>
          <w:w w:val="100"/>
          <w:position w:val="0"/>
          <w:sz w:val="30"/>
          <w:szCs w:val="30"/>
        </w:rPr>
      </w:pPr>
    </w:p>
    <w:p w14:paraId="66ACFBFA">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2"/>
        <w:rPr>
          <w:b w:val="0"/>
          <w:bCs w:val="0"/>
          <w:color w:val="000000"/>
          <w:spacing w:val="0"/>
          <w:w w:val="100"/>
          <w:position w:val="0"/>
          <w:sz w:val="30"/>
          <w:szCs w:val="30"/>
        </w:rPr>
      </w:pPr>
      <w:bookmarkStart w:id="2" w:name="_Toc10282"/>
      <w:r>
        <w:rPr>
          <w:rFonts w:ascii="Times New Roman" w:hAnsi="Times New Roman" w:eastAsia="Times New Roman" w:cs="Times New Roman"/>
          <w:b w:val="0"/>
          <w:bCs w:val="0"/>
          <w:color w:val="000000"/>
          <w:spacing w:val="0"/>
          <w:w w:val="100"/>
          <w:position w:val="0"/>
          <w:sz w:val="30"/>
          <w:szCs w:val="30"/>
          <w:lang w:val="en-US" w:eastAsia="en-US" w:bidi="en-US"/>
        </w:rPr>
        <w:t>202</w:t>
      </w:r>
      <w:r>
        <w:rPr>
          <w:rFonts w:hint="eastAsia" w:ascii="Times New Roman" w:hAnsi="Times New Roman" w:cs="Times New Roman"/>
          <w:b w:val="0"/>
          <w:bCs w:val="0"/>
          <w:color w:val="000000"/>
          <w:spacing w:val="0"/>
          <w:w w:val="100"/>
          <w:position w:val="0"/>
          <w:sz w:val="30"/>
          <w:szCs w:val="30"/>
          <w:lang w:val="en-US" w:eastAsia="zh-CN" w:bidi="en-US"/>
        </w:rPr>
        <w:t>4</w:t>
      </w:r>
      <w:r>
        <w:rPr>
          <w:b w:val="0"/>
          <w:bCs w:val="0"/>
          <w:color w:val="000000"/>
          <w:spacing w:val="0"/>
          <w:w w:val="100"/>
          <w:position w:val="0"/>
          <w:sz w:val="30"/>
          <w:szCs w:val="30"/>
        </w:rPr>
        <w:t>年</w:t>
      </w:r>
      <w:r>
        <w:rPr>
          <w:rFonts w:hint="eastAsia"/>
          <w:b w:val="0"/>
          <w:bCs w:val="0"/>
          <w:color w:val="000000"/>
          <w:spacing w:val="0"/>
          <w:w w:val="100"/>
          <w:position w:val="0"/>
          <w:sz w:val="30"/>
          <w:szCs w:val="30"/>
          <w:lang w:val="en-US" w:eastAsia="zh-CN"/>
        </w:rPr>
        <w:t xml:space="preserve">  </w:t>
      </w:r>
      <w:r>
        <w:rPr>
          <w:b w:val="0"/>
          <w:bCs w:val="0"/>
          <w:color w:val="000000"/>
          <w:spacing w:val="0"/>
          <w:w w:val="100"/>
          <w:position w:val="0"/>
          <w:sz w:val="30"/>
          <w:szCs w:val="30"/>
        </w:rPr>
        <w:t>月</w:t>
      </w:r>
      <w:r>
        <w:rPr>
          <w:b w:val="0"/>
          <w:bCs w:val="0"/>
          <w:color w:val="000000"/>
          <w:spacing w:val="0"/>
          <w:w w:val="100"/>
          <w:position w:val="0"/>
          <w:sz w:val="30"/>
          <w:szCs w:val="30"/>
        </w:rPr>
        <w:br w:type="textWrapping"/>
      </w:r>
      <w:r>
        <w:rPr>
          <w:b w:val="0"/>
          <w:bCs w:val="0"/>
          <w:color w:val="000000"/>
          <w:spacing w:val="0"/>
          <w:w w:val="100"/>
          <w:position w:val="0"/>
          <w:sz w:val="30"/>
          <w:szCs w:val="30"/>
        </w:rPr>
        <w:t>中国西安</w:t>
      </w:r>
      <w:bookmarkEnd w:id="2"/>
    </w:p>
    <w:p w14:paraId="21CCA5DE">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14:paraId="66BA9BD5">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color w:val="000000"/>
          <w:spacing w:val="0"/>
          <w:w w:val="100"/>
          <w:position w:val="0"/>
          <w:sz w:val="30"/>
          <w:szCs w:val="30"/>
        </w:rPr>
      </w:pPr>
    </w:p>
    <w:p w14:paraId="6DFD1EBA">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14:paraId="1C14AAFD">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14:paraId="417C8FE8">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jc w:val="center"/>
        <w:textAlignment w:val="auto"/>
        <w:rPr>
          <w:b w:val="0"/>
          <w:bCs w:val="0"/>
          <w:color w:val="000000"/>
          <w:spacing w:val="0"/>
          <w:w w:val="100"/>
          <w:position w:val="0"/>
        </w:rPr>
      </w:pPr>
      <w:r>
        <w:rPr>
          <w:rFonts w:hint="eastAsia"/>
          <w:b w:val="0"/>
          <w:bCs w:val="0"/>
          <w:color w:val="000000"/>
          <w:spacing w:val="0"/>
          <w:w w:val="100"/>
          <w:position w:val="0"/>
          <w:lang w:eastAsia="zh-CN"/>
        </w:rPr>
        <w:t>服务</w:t>
      </w:r>
      <w:r>
        <w:rPr>
          <w:b w:val="0"/>
          <w:bCs w:val="0"/>
          <w:color w:val="000000"/>
          <w:spacing w:val="0"/>
          <w:w w:val="100"/>
          <w:position w:val="0"/>
        </w:rPr>
        <w:t>合同</w:t>
      </w:r>
    </w:p>
    <w:p w14:paraId="69E1590B">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eastAsia="宋体"/>
          <w:b w:val="0"/>
          <w:bCs w:val="0"/>
          <w:lang w:eastAsia="zh-CN"/>
        </w:rPr>
      </w:pPr>
      <w:r>
        <w:rPr>
          <w:b w:val="0"/>
          <w:bCs w:val="0"/>
          <w:color w:val="000000"/>
          <w:spacing w:val="0"/>
          <w:w w:val="100"/>
          <w:position w:val="0"/>
        </w:rPr>
        <w:t>甲方（采购人名称全称）：</w:t>
      </w:r>
      <w:r>
        <w:rPr>
          <w:rFonts w:hint="eastAsia"/>
          <w:b w:val="0"/>
          <w:bCs w:val="0"/>
          <w:color w:val="000000"/>
          <w:spacing w:val="0"/>
          <w:w w:val="100"/>
          <w:position w:val="0"/>
          <w:lang w:eastAsia="zh-CN"/>
        </w:rPr>
        <w:t>西安国家民用航天产业基地管理委员会</w:t>
      </w:r>
    </w:p>
    <w:p w14:paraId="3EA62F18">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b w:val="0"/>
          <w:bCs w:val="0"/>
          <w:color w:val="000000"/>
          <w:spacing w:val="0"/>
          <w:w w:val="100"/>
          <w:position w:val="0"/>
          <w:lang w:eastAsia="zh-CN"/>
        </w:rPr>
      </w:pPr>
      <w:r>
        <w:rPr>
          <w:b w:val="0"/>
          <w:bCs w:val="0"/>
          <w:color w:val="000000"/>
          <w:spacing w:val="0"/>
          <w:w w:val="100"/>
          <w:position w:val="0"/>
        </w:rPr>
        <w:t>乙方（供应商名称全称）</w:t>
      </w:r>
      <w:r>
        <w:rPr>
          <w:rFonts w:hint="eastAsia"/>
          <w:b w:val="0"/>
          <w:bCs w:val="0"/>
          <w:color w:val="000000"/>
          <w:spacing w:val="0"/>
          <w:w w:val="100"/>
          <w:position w:val="0"/>
          <w:lang w:eastAsia="zh-CN"/>
        </w:rPr>
        <w:t>：</w:t>
      </w:r>
    </w:p>
    <w:p w14:paraId="5D7C0EA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rPr>
      </w:pPr>
      <w:r>
        <w:rPr>
          <w:b w:val="0"/>
          <w:bCs w:val="0"/>
          <w:color w:val="000000"/>
          <w:spacing w:val="0"/>
          <w:w w:val="100"/>
          <w:position w:val="0"/>
        </w:rPr>
        <w:t>鉴证方：</w:t>
      </w:r>
      <w:r>
        <w:rPr>
          <w:rFonts w:hint="eastAsia"/>
          <w:b w:val="0"/>
          <w:bCs w:val="0"/>
          <w:color w:val="000000"/>
          <w:spacing w:val="0"/>
          <w:w w:val="100"/>
          <w:position w:val="0"/>
          <w:lang w:val="en-US" w:eastAsia="zh-CN"/>
        </w:rPr>
        <w:t>中建鼎正项目管理有限公司</w:t>
      </w:r>
    </w:p>
    <w:p w14:paraId="1A605B85">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鉴证方就甲方所需</w:t>
      </w:r>
      <w:r>
        <w:rPr>
          <w:rFonts w:hint="eastAsia"/>
          <w:b w:val="0"/>
          <w:bCs w:val="0"/>
          <w:color w:val="000000"/>
          <w:spacing w:val="0"/>
          <w:w w:val="100"/>
          <w:position w:val="0"/>
          <w:lang w:val="en-US" w:eastAsia="zh-CN"/>
        </w:rPr>
        <w:t>服务</w:t>
      </w:r>
      <w:r>
        <w:rPr>
          <w:b w:val="0"/>
          <w:bCs w:val="0"/>
          <w:color w:val="000000"/>
          <w:spacing w:val="0"/>
          <w:w w:val="100"/>
          <w:position w:val="0"/>
        </w:rPr>
        <w:t>，在</w:t>
      </w:r>
      <w:r>
        <w:rPr>
          <w:rFonts w:hint="eastAsia"/>
          <w:b w:val="0"/>
          <w:bCs w:val="0"/>
          <w:color w:val="000000"/>
          <w:spacing w:val="0"/>
          <w:w w:val="100"/>
          <w:position w:val="0"/>
          <w:lang w:eastAsia="zh-CN"/>
        </w:rPr>
        <w:t>航天基地</w:t>
      </w:r>
      <w:r>
        <w:rPr>
          <w:b w:val="0"/>
          <w:bCs w:val="0"/>
          <w:color w:val="000000"/>
          <w:spacing w:val="0"/>
          <w:w w:val="100"/>
          <w:position w:val="0"/>
        </w:rPr>
        <w:t>财政</w:t>
      </w:r>
      <w:r>
        <w:rPr>
          <w:rFonts w:hint="eastAsia"/>
          <w:b w:val="0"/>
          <w:bCs w:val="0"/>
          <w:color w:val="000000"/>
          <w:spacing w:val="0"/>
          <w:w w:val="100"/>
          <w:position w:val="0"/>
          <w:lang w:eastAsia="zh-CN"/>
        </w:rPr>
        <w:t>金融</w:t>
      </w:r>
      <w:r>
        <w:rPr>
          <w:b w:val="0"/>
          <w:bCs w:val="0"/>
          <w:color w:val="000000"/>
          <w:spacing w:val="0"/>
          <w:w w:val="100"/>
          <w:position w:val="0"/>
        </w:rPr>
        <w:t>局的监督管理下，按照政府</w:t>
      </w:r>
      <w:r>
        <w:rPr>
          <w:rFonts w:hint="eastAsia"/>
          <w:b w:val="0"/>
          <w:bCs w:val="0"/>
          <w:color w:val="000000"/>
          <w:spacing w:val="0"/>
          <w:w w:val="100"/>
          <w:position w:val="0"/>
          <w:lang w:eastAsia="zh-CN"/>
        </w:rPr>
        <w:t>采购</w:t>
      </w:r>
      <w:r>
        <w:rPr>
          <w:b w:val="0"/>
          <w:bCs w:val="0"/>
          <w:color w:val="000000"/>
          <w:spacing w:val="0"/>
          <w:w w:val="100"/>
          <w:position w:val="0"/>
        </w:rPr>
        <w:t>程序组织</w:t>
      </w:r>
      <w:r>
        <w:rPr>
          <w:rFonts w:hint="eastAsia"/>
          <w:b w:val="0"/>
          <w:bCs w:val="0"/>
          <w:color w:val="000000"/>
          <w:spacing w:val="0"/>
          <w:w w:val="100"/>
          <w:position w:val="0"/>
          <w:lang w:val="en-US" w:eastAsia="zh-CN"/>
        </w:rPr>
        <w:t>竞争性磋商</w:t>
      </w:r>
      <w:r>
        <w:rPr>
          <w:b w:val="0"/>
          <w:bCs w:val="0"/>
          <w:color w:val="000000"/>
          <w:spacing w:val="0"/>
          <w:w w:val="100"/>
          <w:position w:val="0"/>
          <w:lang w:val="zh-CN" w:eastAsia="zh-CN" w:bidi="zh-CN"/>
        </w:rPr>
        <w:t>，</w:t>
      </w:r>
      <w:r>
        <w:rPr>
          <w:b w:val="0"/>
          <w:bCs w:val="0"/>
          <w:color w:val="000000"/>
          <w:spacing w:val="0"/>
          <w:w w:val="100"/>
          <w:position w:val="0"/>
        </w:rPr>
        <w:t>确定乙方为</w:t>
      </w:r>
      <w:r>
        <w:rPr>
          <w:rFonts w:hint="eastAsia"/>
          <w:b w:val="0"/>
          <w:bCs w:val="0"/>
          <w:color w:val="000000"/>
          <w:spacing w:val="0"/>
          <w:w w:val="100"/>
          <w:position w:val="0"/>
          <w:lang w:eastAsia="zh-CN"/>
        </w:rPr>
        <w:t>西安国家民用航天产业基地管理委员会2024-2025年度健康体检服务项目</w:t>
      </w:r>
      <w:r>
        <w:rPr>
          <w:rFonts w:hint="eastAsia"/>
          <w:b w:val="0"/>
          <w:bCs w:val="0"/>
          <w:color w:val="000000"/>
          <w:spacing w:val="0"/>
          <w:w w:val="100"/>
          <w:position w:val="0"/>
          <w:lang w:val="en-US" w:eastAsia="zh-CN"/>
        </w:rPr>
        <w:t>成交</w:t>
      </w:r>
      <w:r>
        <w:rPr>
          <w:b w:val="0"/>
          <w:bCs w:val="0"/>
          <w:color w:val="000000"/>
          <w:spacing w:val="0"/>
          <w:w w:val="100"/>
          <w:position w:val="0"/>
        </w:rPr>
        <w:t>供应商。依据《中华人民共和国政府釆购法》、《中华人民共和国民法典》以及</w:t>
      </w:r>
      <w:r>
        <w:rPr>
          <w:rFonts w:hint="eastAsia"/>
          <w:b w:val="0"/>
          <w:bCs w:val="0"/>
          <w:color w:val="000000"/>
          <w:spacing w:val="0"/>
          <w:w w:val="100"/>
          <w:position w:val="0"/>
          <w:lang w:eastAsia="zh-CN"/>
        </w:rPr>
        <w:t>竞争性磋商文件</w:t>
      </w:r>
      <w:r>
        <w:rPr>
          <w:b w:val="0"/>
          <w:bCs w:val="0"/>
          <w:color w:val="000000"/>
          <w:spacing w:val="0"/>
          <w:w w:val="100"/>
          <w:position w:val="0"/>
        </w:rPr>
        <w:t>、</w:t>
      </w:r>
      <w:r>
        <w:rPr>
          <w:rFonts w:hint="eastAsia"/>
          <w:b w:val="0"/>
          <w:bCs w:val="0"/>
          <w:color w:val="000000"/>
          <w:spacing w:val="0"/>
          <w:w w:val="100"/>
          <w:position w:val="0"/>
          <w:lang w:eastAsia="zh-CN"/>
        </w:rPr>
        <w:t>成交通知书</w:t>
      </w:r>
      <w:r>
        <w:rPr>
          <w:b w:val="0"/>
          <w:bCs w:val="0"/>
          <w:color w:val="000000"/>
          <w:spacing w:val="0"/>
          <w:w w:val="100"/>
          <w:position w:val="0"/>
        </w:rPr>
        <w:t>，经甲、乙双方协商，鉴证方确认，达成如下合同条款。</w:t>
      </w:r>
    </w:p>
    <w:p w14:paraId="06C7E174">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一、合同标的物内容（以</w:t>
      </w:r>
      <w:r>
        <w:rPr>
          <w:rFonts w:hint="eastAsia"/>
          <w:b w:val="0"/>
          <w:bCs w:val="0"/>
          <w:color w:val="000000"/>
          <w:spacing w:val="0"/>
          <w:w w:val="100"/>
          <w:position w:val="0"/>
          <w:lang w:eastAsia="zh-CN"/>
        </w:rPr>
        <w:t>响应文件</w:t>
      </w:r>
      <w:r>
        <w:rPr>
          <w:b w:val="0"/>
          <w:bCs w:val="0"/>
          <w:color w:val="000000"/>
          <w:spacing w:val="0"/>
          <w:w w:val="100"/>
          <w:position w:val="0"/>
        </w:rPr>
        <w:t>正本和澄清表〈函〉为准）</w:t>
      </w:r>
    </w:p>
    <w:tbl>
      <w:tblPr>
        <w:tblStyle w:val="3"/>
        <w:tblW w:w="10219" w:type="dxa"/>
        <w:jc w:val="center"/>
        <w:tblLayout w:type="fixed"/>
        <w:tblCellMar>
          <w:top w:w="0" w:type="dxa"/>
          <w:left w:w="10" w:type="dxa"/>
          <w:bottom w:w="0" w:type="dxa"/>
          <w:right w:w="10" w:type="dxa"/>
        </w:tblCellMar>
      </w:tblPr>
      <w:tblGrid>
        <w:gridCol w:w="709"/>
        <w:gridCol w:w="1274"/>
        <w:gridCol w:w="1177"/>
        <w:gridCol w:w="1188"/>
        <w:gridCol w:w="3035"/>
        <w:gridCol w:w="727"/>
        <w:gridCol w:w="1004"/>
        <w:gridCol w:w="1105"/>
      </w:tblGrid>
      <w:tr w14:paraId="1F94A56D">
        <w:tblPrEx>
          <w:tblCellMar>
            <w:top w:w="0" w:type="dxa"/>
            <w:left w:w="10" w:type="dxa"/>
            <w:bottom w:w="0" w:type="dxa"/>
            <w:right w:w="10" w:type="dxa"/>
          </w:tblCellMar>
        </w:tblPrEx>
        <w:trPr>
          <w:trHeight w:val="1025" w:hRule="exact"/>
          <w:jc w:val="center"/>
        </w:trPr>
        <w:tc>
          <w:tcPr>
            <w:tcW w:w="709" w:type="dxa"/>
            <w:tcBorders>
              <w:top w:val="single" w:color="auto" w:sz="4" w:space="0"/>
              <w:left w:val="single" w:color="auto" w:sz="4" w:space="0"/>
            </w:tcBorders>
            <w:shd w:val="clear" w:color="auto" w:fill="FFFFFF"/>
            <w:noWrap w:val="0"/>
            <w:vAlign w:val="center"/>
          </w:tcPr>
          <w:p w14:paraId="100986AB">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b w:val="0"/>
                <w:bCs w:val="0"/>
                <w:sz w:val="28"/>
                <w:szCs w:val="28"/>
              </w:rPr>
            </w:pPr>
            <w:r>
              <w:rPr>
                <w:b w:val="0"/>
                <w:bCs w:val="0"/>
                <w:color w:val="000000"/>
                <w:spacing w:val="0"/>
                <w:w w:val="100"/>
                <w:position w:val="0"/>
                <w:sz w:val="28"/>
                <w:szCs w:val="28"/>
              </w:rPr>
              <w:t>序号</w:t>
            </w:r>
          </w:p>
        </w:tc>
        <w:tc>
          <w:tcPr>
            <w:tcW w:w="1274" w:type="dxa"/>
            <w:tcBorders>
              <w:top w:val="single" w:color="auto" w:sz="4" w:space="0"/>
              <w:left w:val="single" w:color="auto" w:sz="4" w:space="0"/>
            </w:tcBorders>
            <w:shd w:val="clear" w:color="auto" w:fill="FFFFFF"/>
            <w:noWrap w:val="0"/>
            <w:vAlign w:val="center"/>
          </w:tcPr>
          <w:p w14:paraId="01FB39C1">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b w:val="0"/>
                <w:bCs w:val="0"/>
                <w:sz w:val="28"/>
                <w:szCs w:val="28"/>
              </w:rPr>
            </w:pPr>
            <w:r>
              <w:rPr>
                <w:rFonts w:hint="eastAsia"/>
                <w:b w:val="0"/>
                <w:bCs w:val="0"/>
                <w:color w:val="000000"/>
                <w:spacing w:val="0"/>
                <w:w w:val="100"/>
                <w:position w:val="0"/>
                <w:sz w:val="28"/>
                <w:szCs w:val="28"/>
                <w:lang w:val="en-US" w:eastAsia="zh-CN"/>
              </w:rPr>
              <w:t>服务</w:t>
            </w:r>
            <w:r>
              <w:rPr>
                <w:b w:val="0"/>
                <w:bCs w:val="0"/>
                <w:color w:val="000000"/>
                <w:spacing w:val="0"/>
                <w:w w:val="100"/>
                <w:position w:val="0"/>
                <w:sz w:val="28"/>
                <w:szCs w:val="28"/>
              </w:rPr>
              <w:t>名称</w:t>
            </w:r>
          </w:p>
        </w:tc>
        <w:tc>
          <w:tcPr>
            <w:tcW w:w="1177" w:type="dxa"/>
            <w:tcBorders>
              <w:top w:val="single" w:color="auto" w:sz="4" w:space="0"/>
              <w:left w:val="single" w:color="auto" w:sz="4" w:space="0"/>
            </w:tcBorders>
            <w:shd w:val="clear" w:color="auto" w:fill="FFFFFF"/>
            <w:noWrap w:val="0"/>
            <w:vAlign w:val="center"/>
          </w:tcPr>
          <w:p w14:paraId="64044F80">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default" w:eastAsia="宋体"/>
                <w:b w:val="0"/>
                <w:bCs w:val="0"/>
                <w:sz w:val="28"/>
                <w:szCs w:val="28"/>
                <w:lang w:val="en-US" w:eastAsia="zh-CN"/>
              </w:rPr>
            </w:pPr>
            <w:r>
              <w:rPr>
                <w:rFonts w:hint="eastAsia"/>
                <w:b w:val="0"/>
                <w:bCs w:val="0"/>
                <w:color w:val="000000"/>
                <w:spacing w:val="0"/>
                <w:w w:val="100"/>
                <w:position w:val="0"/>
                <w:sz w:val="28"/>
                <w:szCs w:val="28"/>
                <w:lang w:val="en-US" w:eastAsia="zh-CN"/>
              </w:rPr>
              <w:t>服务内容</w:t>
            </w:r>
          </w:p>
        </w:tc>
        <w:tc>
          <w:tcPr>
            <w:tcW w:w="1188" w:type="dxa"/>
            <w:tcBorders>
              <w:top w:val="single" w:color="auto" w:sz="4" w:space="0"/>
              <w:left w:val="single" w:color="auto" w:sz="4" w:space="0"/>
            </w:tcBorders>
            <w:shd w:val="clear" w:color="auto" w:fill="FFFFFF"/>
            <w:noWrap w:val="0"/>
            <w:vAlign w:val="center"/>
          </w:tcPr>
          <w:p w14:paraId="250FF09C">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eastAsia="宋体"/>
                <w:b w:val="0"/>
                <w:bCs w:val="0"/>
                <w:sz w:val="28"/>
                <w:szCs w:val="28"/>
                <w:lang w:eastAsia="zh-CN"/>
              </w:rPr>
            </w:pPr>
            <w:r>
              <w:rPr>
                <w:rFonts w:hint="eastAsia"/>
                <w:b w:val="0"/>
                <w:bCs w:val="0"/>
                <w:color w:val="000000"/>
                <w:spacing w:val="0"/>
                <w:w w:val="100"/>
                <w:position w:val="0"/>
                <w:sz w:val="28"/>
                <w:szCs w:val="28"/>
                <w:lang w:val="en-US" w:eastAsia="zh-CN"/>
              </w:rPr>
              <w:t>计量单位</w:t>
            </w:r>
          </w:p>
        </w:tc>
        <w:tc>
          <w:tcPr>
            <w:tcW w:w="3035" w:type="dxa"/>
            <w:tcBorders>
              <w:top w:val="single" w:color="auto" w:sz="4" w:space="0"/>
              <w:left w:val="single" w:color="auto" w:sz="4" w:space="0"/>
            </w:tcBorders>
            <w:shd w:val="clear" w:color="auto" w:fill="FFFFFF"/>
            <w:noWrap w:val="0"/>
            <w:vAlign w:val="center"/>
          </w:tcPr>
          <w:p w14:paraId="2A9FCE50">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default" w:eastAsia="宋体"/>
                <w:b w:val="0"/>
                <w:bCs w:val="0"/>
                <w:sz w:val="28"/>
                <w:szCs w:val="28"/>
                <w:lang w:val="en-US" w:eastAsia="zh-CN"/>
              </w:rPr>
            </w:pPr>
            <w:r>
              <w:rPr>
                <w:rFonts w:hint="eastAsia"/>
                <w:b w:val="0"/>
                <w:bCs w:val="0"/>
                <w:sz w:val="28"/>
                <w:szCs w:val="28"/>
                <w:lang w:val="en-US" w:eastAsia="zh-CN"/>
              </w:rPr>
              <w:t>服务时间</w:t>
            </w:r>
          </w:p>
        </w:tc>
        <w:tc>
          <w:tcPr>
            <w:tcW w:w="727" w:type="dxa"/>
            <w:tcBorders>
              <w:top w:val="single" w:color="auto" w:sz="4" w:space="0"/>
              <w:left w:val="single" w:color="auto" w:sz="4" w:space="0"/>
              <w:right w:val="single" w:color="auto" w:sz="4" w:space="0"/>
            </w:tcBorders>
            <w:shd w:val="clear" w:color="auto" w:fill="FFFFFF"/>
            <w:noWrap w:val="0"/>
            <w:vAlign w:val="center"/>
          </w:tcPr>
          <w:p w14:paraId="1720DE5E">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eastAsia="宋体"/>
                <w:b w:val="0"/>
                <w:bCs w:val="0"/>
                <w:sz w:val="28"/>
                <w:szCs w:val="28"/>
                <w:lang w:val="en-US" w:eastAsia="zh-CN"/>
              </w:rPr>
            </w:pPr>
            <w:r>
              <w:rPr>
                <w:rFonts w:hint="eastAsia"/>
                <w:b w:val="0"/>
                <w:bCs w:val="0"/>
                <w:sz w:val="28"/>
                <w:szCs w:val="28"/>
                <w:lang w:val="en-US" w:eastAsia="zh-CN"/>
              </w:rPr>
              <w:t>数量</w:t>
            </w:r>
          </w:p>
        </w:tc>
        <w:tc>
          <w:tcPr>
            <w:tcW w:w="1004" w:type="dxa"/>
            <w:tcBorders>
              <w:top w:val="single" w:color="auto" w:sz="4" w:space="0"/>
              <w:left w:val="single" w:color="auto" w:sz="4" w:space="0"/>
              <w:right w:val="single" w:color="auto" w:sz="4" w:space="0"/>
            </w:tcBorders>
            <w:shd w:val="clear" w:color="auto" w:fill="FFFFFF"/>
            <w:noWrap w:val="0"/>
            <w:vAlign w:val="center"/>
          </w:tcPr>
          <w:p w14:paraId="1697FCDC">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b w:val="0"/>
                <w:bCs w:val="0"/>
                <w:color w:val="000000"/>
                <w:spacing w:val="0"/>
                <w:w w:val="100"/>
                <w:position w:val="0"/>
                <w:sz w:val="28"/>
                <w:szCs w:val="28"/>
              </w:rPr>
            </w:pPr>
            <w:r>
              <w:rPr>
                <w:b w:val="0"/>
                <w:bCs w:val="0"/>
                <w:color w:val="000000"/>
                <w:spacing w:val="0"/>
                <w:w w:val="100"/>
                <w:position w:val="0"/>
                <w:sz w:val="28"/>
                <w:szCs w:val="28"/>
              </w:rPr>
              <w:t>单价</w:t>
            </w:r>
          </w:p>
          <w:p w14:paraId="310D4B7F">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rightChars="0" w:firstLine="0" w:firstLineChars="0"/>
              <w:jc w:val="center"/>
              <w:textAlignment w:val="auto"/>
              <w:rPr>
                <w:b w:val="0"/>
                <w:bCs w:val="0"/>
                <w:color w:val="000000"/>
                <w:spacing w:val="0"/>
                <w:w w:val="100"/>
                <w:position w:val="0"/>
                <w:sz w:val="28"/>
                <w:szCs w:val="28"/>
              </w:rPr>
            </w:pPr>
            <w:r>
              <w:rPr>
                <w:b w:val="0"/>
                <w:bCs w:val="0"/>
                <w:color w:val="000000"/>
                <w:spacing w:val="0"/>
                <w:w w:val="100"/>
                <w:position w:val="0"/>
                <w:sz w:val="28"/>
                <w:szCs w:val="28"/>
              </w:rPr>
              <w:t>（</w:t>
            </w:r>
            <w:r>
              <w:rPr>
                <w:rFonts w:hint="eastAsia"/>
                <w:b w:val="0"/>
                <w:bCs w:val="0"/>
                <w:color w:val="000000"/>
                <w:spacing w:val="0"/>
                <w:w w:val="100"/>
                <w:position w:val="0"/>
                <w:sz w:val="28"/>
                <w:szCs w:val="28"/>
                <w:lang w:eastAsia="zh-CN"/>
              </w:rPr>
              <w:t>万</w:t>
            </w:r>
            <w:r>
              <w:rPr>
                <w:b w:val="0"/>
                <w:bCs w:val="0"/>
                <w:color w:val="000000"/>
                <w:spacing w:val="0"/>
                <w:w w:val="100"/>
                <w:position w:val="0"/>
                <w:sz w:val="28"/>
                <w:szCs w:val="28"/>
              </w:rPr>
              <w:t>元）</w:t>
            </w:r>
          </w:p>
        </w:tc>
        <w:tc>
          <w:tcPr>
            <w:tcW w:w="1105" w:type="dxa"/>
            <w:tcBorders>
              <w:top w:val="single" w:color="auto" w:sz="4" w:space="0"/>
              <w:left w:val="single" w:color="auto" w:sz="4" w:space="0"/>
              <w:right w:val="single" w:color="auto" w:sz="4" w:space="0"/>
            </w:tcBorders>
            <w:shd w:val="clear" w:color="auto" w:fill="FFFFFF"/>
            <w:noWrap w:val="0"/>
            <w:vAlign w:val="bottom"/>
          </w:tcPr>
          <w:p w14:paraId="54F14BCE">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b w:val="0"/>
                <w:bCs w:val="0"/>
                <w:color w:val="000000"/>
                <w:spacing w:val="0"/>
                <w:w w:val="100"/>
                <w:position w:val="0"/>
                <w:sz w:val="28"/>
                <w:szCs w:val="28"/>
              </w:rPr>
            </w:pPr>
            <w:r>
              <w:rPr>
                <w:b w:val="0"/>
                <w:bCs w:val="0"/>
                <w:color w:val="000000"/>
                <w:spacing w:val="0"/>
                <w:w w:val="100"/>
                <w:position w:val="0"/>
                <w:sz w:val="28"/>
                <w:szCs w:val="28"/>
              </w:rPr>
              <w:t>总价</w:t>
            </w:r>
          </w:p>
          <w:p w14:paraId="4A4417F1">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rightChars="0" w:firstLine="0" w:firstLineChars="0"/>
              <w:jc w:val="center"/>
              <w:textAlignment w:val="auto"/>
              <w:rPr>
                <w:b w:val="0"/>
                <w:bCs w:val="0"/>
                <w:color w:val="000000"/>
                <w:spacing w:val="0"/>
                <w:w w:val="100"/>
                <w:position w:val="0"/>
                <w:sz w:val="28"/>
                <w:szCs w:val="28"/>
              </w:rPr>
            </w:pPr>
            <w:r>
              <w:rPr>
                <w:b w:val="0"/>
                <w:bCs w:val="0"/>
                <w:color w:val="000000"/>
                <w:spacing w:val="0"/>
                <w:w w:val="100"/>
                <w:position w:val="0"/>
                <w:sz w:val="28"/>
                <w:szCs w:val="28"/>
              </w:rPr>
              <w:t>（</w:t>
            </w:r>
            <w:r>
              <w:rPr>
                <w:rFonts w:hint="eastAsia"/>
                <w:b w:val="0"/>
                <w:bCs w:val="0"/>
                <w:color w:val="000000"/>
                <w:spacing w:val="0"/>
                <w:w w:val="100"/>
                <w:position w:val="0"/>
                <w:sz w:val="28"/>
                <w:szCs w:val="28"/>
                <w:lang w:eastAsia="zh-CN"/>
              </w:rPr>
              <w:t>万</w:t>
            </w:r>
            <w:r>
              <w:rPr>
                <w:b w:val="0"/>
                <w:bCs w:val="0"/>
                <w:color w:val="000000"/>
                <w:spacing w:val="0"/>
                <w:w w:val="100"/>
                <w:position w:val="0"/>
                <w:sz w:val="28"/>
                <w:szCs w:val="28"/>
              </w:rPr>
              <w:t>元）</w:t>
            </w:r>
          </w:p>
        </w:tc>
      </w:tr>
      <w:tr w14:paraId="56CD53AA">
        <w:tblPrEx>
          <w:tblCellMar>
            <w:top w:w="0" w:type="dxa"/>
            <w:left w:w="10" w:type="dxa"/>
            <w:bottom w:w="0" w:type="dxa"/>
            <w:right w:w="10" w:type="dxa"/>
          </w:tblCellMar>
        </w:tblPrEx>
        <w:trPr>
          <w:trHeight w:val="577" w:hRule="exact"/>
          <w:jc w:val="center"/>
        </w:trPr>
        <w:tc>
          <w:tcPr>
            <w:tcW w:w="709" w:type="dxa"/>
            <w:tcBorders>
              <w:top w:val="single" w:color="auto" w:sz="4" w:space="0"/>
              <w:left w:val="single" w:color="auto" w:sz="4" w:space="0"/>
            </w:tcBorders>
            <w:shd w:val="clear" w:color="auto" w:fill="FFFFFF"/>
            <w:noWrap w:val="0"/>
            <w:vAlign w:val="center"/>
          </w:tcPr>
          <w:p w14:paraId="5E204AE1">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b w:val="0"/>
                <w:bCs w:val="0"/>
                <w:sz w:val="28"/>
                <w:szCs w:val="28"/>
              </w:rPr>
            </w:pPr>
            <w:r>
              <w:rPr>
                <w:rFonts w:ascii="Times New Roman" w:hAnsi="Times New Roman" w:eastAsia="Times New Roman" w:cs="Times New Roman"/>
                <w:b w:val="0"/>
                <w:bCs w:val="0"/>
                <w:color w:val="000000"/>
                <w:spacing w:val="0"/>
                <w:w w:val="100"/>
                <w:position w:val="0"/>
                <w:sz w:val="28"/>
                <w:szCs w:val="28"/>
              </w:rPr>
              <w:t>1</w:t>
            </w:r>
          </w:p>
        </w:tc>
        <w:tc>
          <w:tcPr>
            <w:tcW w:w="1274" w:type="dxa"/>
            <w:tcBorders>
              <w:top w:val="single" w:color="auto" w:sz="4" w:space="0"/>
              <w:left w:val="single" w:color="auto" w:sz="4" w:space="0"/>
            </w:tcBorders>
            <w:shd w:val="clear" w:color="auto" w:fill="FFFFFF"/>
            <w:noWrap w:val="0"/>
            <w:vAlign w:val="top"/>
          </w:tcPr>
          <w:p w14:paraId="7B3B86D7">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方正书宋_GBK" w:hAnsi="方正书宋_GBK" w:eastAsia="方正书宋_GBK" w:cs="方正书宋_GBK"/>
                <w:b w:val="0"/>
                <w:bCs w:val="0"/>
                <w:sz w:val="10"/>
                <w:szCs w:val="10"/>
              </w:rPr>
            </w:pPr>
            <w:r>
              <w:rPr>
                <w:rFonts w:hint="eastAsia" w:ascii="方正书宋_GBK" w:hAnsi="方正书宋_GBK" w:eastAsia="方正书宋_GBK" w:cs="方正书宋_GBK"/>
                <w:b w:val="0"/>
                <w:bCs w:val="0"/>
                <w:color w:val="000000"/>
                <w:spacing w:val="0"/>
                <w:w w:val="100"/>
                <w:position w:val="0"/>
                <w:lang w:eastAsia="zh-CN"/>
              </w:rPr>
              <w:t>健康体检</w:t>
            </w:r>
          </w:p>
        </w:tc>
        <w:tc>
          <w:tcPr>
            <w:tcW w:w="1177" w:type="dxa"/>
            <w:tcBorders>
              <w:top w:val="single" w:color="auto" w:sz="4" w:space="0"/>
              <w:left w:val="single" w:color="auto" w:sz="4" w:space="0"/>
            </w:tcBorders>
            <w:shd w:val="clear" w:color="auto" w:fill="FFFFFF"/>
            <w:noWrap w:val="0"/>
            <w:vAlign w:val="top"/>
          </w:tcPr>
          <w:p w14:paraId="52A8E413">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方正书宋_GBK" w:hAnsi="方正书宋_GBK" w:eastAsia="方正书宋_GBK" w:cs="方正书宋_GBK"/>
                <w:b w:val="0"/>
                <w:bCs w:val="0"/>
                <w:sz w:val="10"/>
                <w:szCs w:val="10"/>
              </w:rPr>
            </w:pPr>
            <w:r>
              <w:rPr>
                <w:rFonts w:hint="eastAsia" w:ascii="方正书宋_GBK" w:hAnsi="方正书宋_GBK" w:eastAsia="方正书宋_GBK" w:cs="方正书宋_GBK"/>
                <w:b w:val="0"/>
                <w:bCs w:val="0"/>
                <w:color w:val="000000"/>
                <w:spacing w:val="0"/>
                <w:w w:val="100"/>
                <w:position w:val="0"/>
                <w:lang w:eastAsia="zh-CN"/>
              </w:rPr>
              <w:t>健康体检</w:t>
            </w:r>
          </w:p>
        </w:tc>
        <w:tc>
          <w:tcPr>
            <w:tcW w:w="1188" w:type="dxa"/>
            <w:tcBorders>
              <w:top w:val="single" w:color="auto" w:sz="4" w:space="0"/>
              <w:left w:val="single" w:color="auto" w:sz="4" w:space="0"/>
            </w:tcBorders>
            <w:shd w:val="clear" w:color="auto" w:fill="FFFFFF"/>
            <w:noWrap w:val="0"/>
            <w:vAlign w:val="top"/>
          </w:tcPr>
          <w:p w14:paraId="7B1E4677">
            <w:pPr>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方正书宋_GBK" w:hAnsi="方正书宋_GBK" w:eastAsia="方正书宋_GBK" w:cs="方正书宋_GBK"/>
                <w:b w:val="0"/>
                <w:bCs w:val="0"/>
                <w:color w:val="000000"/>
                <w:spacing w:val="0"/>
                <w:w w:val="100"/>
                <w:position w:val="0"/>
                <w:lang w:eastAsia="zh-CN"/>
              </w:rPr>
            </w:pPr>
            <w:r>
              <w:rPr>
                <w:rFonts w:hint="eastAsia" w:ascii="方正书宋_GBK" w:hAnsi="方正书宋_GBK" w:eastAsia="方正书宋_GBK" w:cs="方正书宋_GBK"/>
                <w:b w:val="0"/>
                <w:bCs w:val="0"/>
                <w:color w:val="000000"/>
                <w:spacing w:val="0"/>
                <w:w w:val="100"/>
                <w:position w:val="0"/>
                <w:lang w:eastAsia="zh-CN"/>
              </w:rPr>
              <w:t>份</w:t>
            </w:r>
          </w:p>
        </w:tc>
        <w:tc>
          <w:tcPr>
            <w:tcW w:w="3035" w:type="dxa"/>
            <w:tcBorders>
              <w:top w:val="single" w:color="auto" w:sz="4" w:space="0"/>
              <w:left w:val="single" w:color="auto" w:sz="4" w:space="0"/>
            </w:tcBorders>
            <w:shd w:val="clear" w:color="auto" w:fill="FFFFFF"/>
            <w:noWrap w:val="0"/>
            <w:vAlign w:val="top"/>
          </w:tcPr>
          <w:p w14:paraId="3013D085">
            <w:pPr>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方正书宋_GBK" w:hAnsi="方正书宋_GBK" w:eastAsia="方正书宋_GBK" w:cs="方正书宋_GBK"/>
                <w:b w:val="0"/>
                <w:bCs w:val="0"/>
                <w:color w:val="000000"/>
                <w:spacing w:val="0"/>
                <w:w w:val="100"/>
                <w:position w:val="0"/>
                <w:lang w:val="en-US" w:eastAsia="zh-CN"/>
              </w:rPr>
            </w:pPr>
          </w:p>
        </w:tc>
        <w:tc>
          <w:tcPr>
            <w:tcW w:w="727" w:type="dxa"/>
            <w:tcBorders>
              <w:top w:val="single" w:color="auto" w:sz="4" w:space="0"/>
              <w:left w:val="single" w:color="auto" w:sz="4" w:space="0"/>
              <w:right w:val="single" w:color="auto" w:sz="4" w:space="0"/>
            </w:tcBorders>
            <w:shd w:val="clear" w:color="auto" w:fill="FFFFFF"/>
            <w:noWrap w:val="0"/>
            <w:vAlign w:val="top"/>
          </w:tcPr>
          <w:p w14:paraId="42D1821C">
            <w:pPr>
              <w:keepNext w:val="0"/>
              <w:keepLines w:val="0"/>
              <w:pageBreakBefore w:val="0"/>
              <w:widowControl w:val="0"/>
              <w:shd w:val="clear" w:color="auto" w:fill="auto"/>
              <w:tabs>
                <w:tab w:val="left" w:pos="372"/>
              </w:tabs>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方正书宋_GBK" w:hAnsi="方正书宋_GBK" w:eastAsia="方正书宋_GBK" w:cs="方正书宋_GBK"/>
                <w:b w:val="0"/>
                <w:bCs w:val="0"/>
                <w:color w:val="000000"/>
                <w:spacing w:val="0"/>
                <w:w w:val="100"/>
                <w:position w:val="0"/>
                <w:lang w:val="en-US" w:eastAsia="zh-CN"/>
              </w:rPr>
            </w:pPr>
          </w:p>
        </w:tc>
        <w:tc>
          <w:tcPr>
            <w:tcW w:w="1004" w:type="dxa"/>
            <w:tcBorders>
              <w:top w:val="single" w:color="auto" w:sz="4" w:space="0"/>
              <w:left w:val="single" w:color="auto" w:sz="4" w:space="0"/>
              <w:right w:val="single" w:color="auto" w:sz="4" w:space="0"/>
            </w:tcBorders>
            <w:shd w:val="clear" w:color="auto" w:fill="FFFFFF"/>
            <w:noWrap w:val="0"/>
            <w:vAlign w:val="top"/>
          </w:tcPr>
          <w:p w14:paraId="67DE120B">
            <w:pPr>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方正书宋_GBK" w:hAnsi="方正书宋_GBK" w:eastAsia="方正书宋_GBK" w:cs="方正书宋_GBK"/>
                <w:b w:val="0"/>
                <w:bCs w:val="0"/>
                <w:color w:val="000000"/>
                <w:spacing w:val="0"/>
                <w:w w:val="100"/>
                <w:position w:val="0"/>
                <w:lang w:val="en-US" w:eastAsia="zh-CN"/>
              </w:rPr>
            </w:pPr>
          </w:p>
        </w:tc>
        <w:tc>
          <w:tcPr>
            <w:tcW w:w="1105" w:type="dxa"/>
            <w:tcBorders>
              <w:top w:val="single" w:color="auto" w:sz="4" w:space="0"/>
              <w:left w:val="single" w:color="auto" w:sz="4" w:space="0"/>
              <w:right w:val="single" w:color="auto" w:sz="4" w:space="0"/>
            </w:tcBorders>
            <w:shd w:val="clear" w:color="auto" w:fill="FFFFFF"/>
            <w:noWrap w:val="0"/>
            <w:vAlign w:val="top"/>
          </w:tcPr>
          <w:p w14:paraId="65780AC4">
            <w:pPr>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方正书宋_GBK" w:hAnsi="方正书宋_GBK" w:eastAsia="方正书宋_GBK" w:cs="方正书宋_GBK"/>
                <w:b w:val="0"/>
                <w:bCs w:val="0"/>
                <w:color w:val="000000"/>
                <w:spacing w:val="0"/>
                <w:w w:val="100"/>
                <w:position w:val="0"/>
                <w:lang w:val="en-US" w:eastAsia="zh-CN"/>
              </w:rPr>
            </w:pPr>
          </w:p>
        </w:tc>
      </w:tr>
      <w:tr w14:paraId="2BD0DE54">
        <w:tblPrEx>
          <w:tblCellMar>
            <w:top w:w="0" w:type="dxa"/>
            <w:left w:w="10" w:type="dxa"/>
            <w:bottom w:w="0" w:type="dxa"/>
            <w:right w:w="10" w:type="dxa"/>
          </w:tblCellMar>
        </w:tblPrEx>
        <w:trPr>
          <w:trHeight w:val="461" w:hRule="exact"/>
          <w:jc w:val="center"/>
        </w:trPr>
        <w:tc>
          <w:tcPr>
            <w:tcW w:w="709" w:type="dxa"/>
            <w:tcBorders>
              <w:top w:val="single" w:color="auto" w:sz="4" w:space="0"/>
              <w:left w:val="single" w:color="auto" w:sz="4" w:space="0"/>
            </w:tcBorders>
            <w:shd w:val="clear" w:color="auto" w:fill="FFFFFF"/>
            <w:noWrap w:val="0"/>
            <w:vAlign w:val="bottom"/>
          </w:tcPr>
          <w:p w14:paraId="627375D0">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b w:val="0"/>
                <w:bCs w:val="0"/>
                <w:sz w:val="28"/>
                <w:szCs w:val="28"/>
              </w:rPr>
            </w:pPr>
            <w:r>
              <w:rPr>
                <w:b w:val="0"/>
                <w:bCs w:val="0"/>
                <w:color w:val="000000"/>
                <w:spacing w:val="0"/>
                <w:w w:val="100"/>
                <w:position w:val="0"/>
                <w:sz w:val="28"/>
                <w:szCs w:val="28"/>
              </w:rPr>
              <w:t>合计</w:t>
            </w:r>
          </w:p>
        </w:tc>
        <w:tc>
          <w:tcPr>
            <w:tcW w:w="7401" w:type="dxa"/>
            <w:gridSpan w:val="5"/>
            <w:tcBorders>
              <w:top w:val="single" w:color="auto" w:sz="4" w:space="0"/>
              <w:left w:val="single" w:color="auto" w:sz="4" w:space="0"/>
              <w:right w:val="single" w:color="auto" w:sz="4" w:space="0"/>
            </w:tcBorders>
            <w:shd w:val="clear" w:color="auto" w:fill="FFFFFF"/>
            <w:noWrap w:val="0"/>
            <w:vAlign w:val="top"/>
          </w:tcPr>
          <w:p w14:paraId="1C2B3D11">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default" w:ascii="方正书宋_GBK" w:hAnsi="方正书宋_GBK" w:eastAsia="方正书宋_GBK" w:cs="方正书宋_GBK"/>
                <w:b w:val="0"/>
                <w:bCs w:val="0"/>
                <w:sz w:val="10"/>
                <w:szCs w:val="10"/>
                <w:lang w:val="en-US" w:eastAsia="zh-CN"/>
              </w:rPr>
            </w:pPr>
          </w:p>
        </w:tc>
        <w:tc>
          <w:tcPr>
            <w:tcW w:w="1004" w:type="dxa"/>
            <w:tcBorders>
              <w:top w:val="single" w:color="auto" w:sz="4" w:space="0"/>
              <w:left w:val="single" w:color="auto" w:sz="4" w:space="0"/>
              <w:right w:val="single" w:color="auto" w:sz="4" w:space="0"/>
            </w:tcBorders>
            <w:shd w:val="clear" w:color="auto" w:fill="FFFFFF"/>
            <w:noWrap w:val="0"/>
            <w:vAlign w:val="top"/>
          </w:tcPr>
          <w:p w14:paraId="732CE946">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方正书宋_GBK" w:hAnsi="方正书宋_GBK" w:eastAsia="方正书宋_GBK" w:cs="方正书宋_GBK"/>
                <w:b w:val="0"/>
                <w:bCs w:val="0"/>
                <w:sz w:val="10"/>
                <w:szCs w:val="10"/>
              </w:rPr>
            </w:pPr>
          </w:p>
        </w:tc>
        <w:tc>
          <w:tcPr>
            <w:tcW w:w="1105" w:type="dxa"/>
            <w:tcBorders>
              <w:top w:val="single" w:color="auto" w:sz="4" w:space="0"/>
              <w:left w:val="single" w:color="auto" w:sz="4" w:space="0"/>
              <w:right w:val="single" w:color="auto" w:sz="4" w:space="0"/>
            </w:tcBorders>
            <w:shd w:val="clear" w:color="auto" w:fill="FFFFFF"/>
            <w:noWrap w:val="0"/>
            <w:vAlign w:val="top"/>
          </w:tcPr>
          <w:p w14:paraId="4ED9054D">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方正书宋_GBK" w:hAnsi="方正书宋_GBK" w:eastAsia="方正书宋_GBK" w:cs="方正书宋_GBK"/>
                <w:b w:val="0"/>
                <w:bCs w:val="0"/>
                <w:sz w:val="10"/>
                <w:szCs w:val="10"/>
              </w:rPr>
            </w:pPr>
          </w:p>
        </w:tc>
      </w:tr>
      <w:tr w14:paraId="570B4ED7">
        <w:tblPrEx>
          <w:tblCellMar>
            <w:top w:w="0" w:type="dxa"/>
            <w:left w:w="10" w:type="dxa"/>
            <w:bottom w:w="0" w:type="dxa"/>
            <w:right w:w="10" w:type="dxa"/>
          </w:tblCellMar>
        </w:tblPrEx>
        <w:trPr>
          <w:trHeight w:val="520" w:hRule="exact"/>
          <w:jc w:val="center"/>
        </w:trPr>
        <w:tc>
          <w:tcPr>
            <w:tcW w:w="709" w:type="dxa"/>
            <w:tcBorders>
              <w:top w:val="single" w:color="auto" w:sz="4" w:space="0"/>
              <w:left w:val="single" w:color="auto" w:sz="4" w:space="0"/>
              <w:bottom w:val="single" w:color="auto" w:sz="4" w:space="0"/>
            </w:tcBorders>
            <w:shd w:val="clear" w:color="auto" w:fill="FFFFFF"/>
            <w:noWrap w:val="0"/>
            <w:vAlign w:val="top"/>
          </w:tcPr>
          <w:p w14:paraId="739275DC">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b w:val="0"/>
                <w:bCs w:val="0"/>
                <w:sz w:val="28"/>
                <w:szCs w:val="28"/>
              </w:rPr>
            </w:pPr>
            <w:r>
              <w:rPr>
                <w:b w:val="0"/>
                <w:bCs w:val="0"/>
                <w:color w:val="000000"/>
                <w:spacing w:val="0"/>
                <w:w w:val="100"/>
                <w:position w:val="0"/>
                <w:sz w:val="28"/>
                <w:szCs w:val="28"/>
              </w:rPr>
              <w:t>备注</w:t>
            </w:r>
          </w:p>
        </w:tc>
        <w:tc>
          <w:tcPr>
            <w:tcW w:w="7401" w:type="dxa"/>
            <w:gridSpan w:val="5"/>
            <w:tcBorders>
              <w:top w:val="single" w:color="auto" w:sz="4" w:space="0"/>
              <w:left w:val="single" w:color="auto" w:sz="4" w:space="0"/>
              <w:bottom w:val="single" w:color="auto" w:sz="4" w:space="0"/>
              <w:right w:val="single" w:color="auto" w:sz="4" w:space="0"/>
            </w:tcBorders>
            <w:shd w:val="clear" w:color="auto" w:fill="FFFFFF"/>
            <w:noWrap w:val="0"/>
            <w:vAlign w:val="top"/>
          </w:tcPr>
          <w:p w14:paraId="0A19F9C5">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b w:val="0"/>
                <w:bCs w:val="0"/>
                <w:sz w:val="10"/>
                <w:szCs w:val="10"/>
              </w:rPr>
            </w:pPr>
          </w:p>
        </w:tc>
        <w:tc>
          <w:tcPr>
            <w:tcW w:w="1004"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5989A782">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b w:val="0"/>
                <w:bCs w:val="0"/>
                <w:sz w:val="10"/>
                <w:szCs w:val="10"/>
              </w:rPr>
            </w:pPr>
          </w:p>
        </w:tc>
        <w:tc>
          <w:tcPr>
            <w:tcW w:w="1105"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1E78C14F">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b w:val="0"/>
                <w:bCs w:val="0"/>
                <w:sz w:val="10"/>
                <w:szCs w:val="10"/>
              </w:rPr>
            </w:pPr>
          </w:p>
        </w:tc>
      </w:tr>
    </w:tbl>
    <w:p w14:paraId="53C0CC45">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二、</w:t>
      </w:r>
      <w:r>
        <w:rPr>
          <w:rFonts w:hint="eastAsia"/>
          <w:b w:val="0"/>
          <w:bCs w:val="0"/>
          <w:color w:val="000000"/>
          <w:spacing w:val="0"/>
          <w:w w:val="100"/>
          <w:position w:val="0"/>
          <w:lang w:val="en-US" w:eastAsia="zh-CN"/>
        </w:rPr>
        <w:t>服务条件</w:t>
      </w:r>
      <w:r>
        <w:rPr>
          <w:b w:val="0"/>
          <w:bCs w:val="0"/>
          <w:color w:val="000000"/>
          <w:spacing w:val="0"/>
          <w:w w:val="100"/>
          <w:position w:val="0"/>
        </w:rPr>
        <w:t>：</w:t>
      </w:r>
    </w:p>
    <w:p w14:paraId="17F66A59">
      <w:pPr>
        <w:spacing w:line="600" w:lineRule="exact"/>
        <w:ind w:firstLine="560" w:firstLineChars="200"/>
        <w:rPr>
          <w:rFonts w:hint="default" w:eastAsia="宋体"/>
          <w:b w:val="0"/>
          <w:bCs w:val="0"/>
          <w:lang w:val="en-US" w:eastAsia="zh-CN"/>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（一）服</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务</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地点</w:t>
      </w:r>
      <w:r>
        <w:rPr>
          <w:rFonts w:ascii="宋体" w:hAnsi="宋体" w:eastAsia="宋体" w:cs="宋体"/>
          <w:b w:val="0"/>
          <w:bCs w:val="0"/>
          <w:color w:val="000000"/>
          <w:spacing w:val="0"/>
          <w:w w:val="100"/>
          <w:position w:val="0"/>
          <w:sz w:val="28"/>
          <w:szCs w:val="28"/>
          <w:u w:val="none"/>
          <w:shd w:val="clear" w:color="auto" w:fill="auto"/>
          <w:lang w:val="zh-TW" w:eastAsia="zh-TW" w:bidi="zh-TW"/>
        </w:rPr>
        <w:t>：</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甲方指定地点；</w:t>
      </w:r>
    </w:p>
    <w:p w14:paraId="7702A934">
      <w:pPr>
        <w:pStyle w:val="9"/>
        <w:keepNext w:val="0"/>
        <w:keepLines w:val="0"/>
        <w:widowControl w:val="0"/>
        <w:shd w:val="clear" w:color="auto" w:fill="auto"/>
        <w:tabs>
          <w:tab w:val="left" w:pos="1346"/>
          <w:tab w:val="left" w:pos="3133"/>
        </w:tabs>
        <w:bidi w:val="0"/>
        <w:spacing w:before="0" w:after="0" w:line="240" w:lineRule="auto"/>
        <w:ind w:left="0" w:right="0" w:firstLine="620"/>
        <w:jc w:val="both"/>
        <w:rPr>
          <w:rFonts w:hint="eastAsia"/>
          <w:b w:val="0"/>
          <w:bCs w:val="0"/>
          <w:color w:val="000000"/>
          <w:spacing w:val="0"/>
          <w:w w:val="100"/>
          <w:position w:val="0"/>
          <w:highlight w:val="none"/>
          <w:lang w:val="en-US" w:eastAsia="zh-CN"/>
        </w:rPr>
      </w:pPr>
      <w:r>
        <w:rPr>
          <w:b w:val="0"/>
          <w:bCs w:val="0"/>
          <w:color w:val="000000"/>
          <w:spacing w:val="0"/>
          <w:w w:val="100"/>
          <w:position w:val="0"/>
        </w:rPr>
        <w:t>（二）</w:t>
      </w:r>
      <w:r>
        <w:rPr>
          <w:rFonts w:hint="eastAsia"/>
          <w:b w:val="0"/>
          <w:bCs w:val="0"/>
          <w:color w:val="000000"/>
          <w:spacing w:val="0"/>
          <w:w w:val="100"/>
          <w:position w:val="0"/>
          <w:lang w:eastAsia="zh-CN"/>
        </w:rPr>
        <w:t>服</w:t>
      </w:r>
      <w:r>
        <w:rPr>
          <w:rFonts w:hint="eastAsia"/>
          <w:b w:val="0"/>
          <w:bCs w:val="0"/>
          <w:color w:val="000000"/>
          <w:spacing w:val="0"/>
          <w:w w:val="100"/>
          <w:position w:val="0"/>
          <w:highlight w:val="none"/>
          <w:lang w:eastAsia="zh-CN"/>
        </w:rPr>
        <w:t>务</w:t>
      </w:r>
      <w:r>
        <w:rPr>
          <w:b w:val="0"/>
          <w:bCs w:val="0"/>
          <w:color w:val="000000"/>
          <w:spacing w:val="0"/>
          <w:w w:val="100"/>
          <w:position w:val="0"/>
          <w:highlight w:val="none"/>
        </w:rPr>
        <w:t>期：</w:t>
      </w:r>
      <w:r>
        <w:rPr>
          <w:rFonts w:hint="eastAsia"/>
          <w:b w:val="0"/>
          <w:bCs w:val="0"/>
          <w:color w:val="000000"/>
          <w:spacing w:val="0"/>
          <w:w w:val="100"/>
          <w:position w:val="0"/>
          <w:highlight w:val="none"/>
          <w:lang w:val="en-US" w:eastAsia="zh-CN"/>
        </w:rPr>
        <w:t>2年，</w:t>
      </w:r>
    </w:p>
    <w:p w14:paraId="6666977A">
      <w:pPr>
        <w:pStyle w:val="9"/>
        <w:keepNext w:val="0"/>
        <w:keepLines w:val="0"/>
        <w:widowControl w:val="0"/>
        <w:shd w:val="clear" w:color="auto" w:fill="auto"/>
        <w:tabs>
          <w:tab w:val="left" w:pos="1346"/>
          <w:tab w:val="left" w:pos="3133"/>
        </w:tabs>
        <w:bidi w:val="0"/>
        <w:spacing w:before="0" w:after="0" w:line="240" w:lineRule="auto"/>
        <w:ind w:left="0" w:right="0" w:firstLine="1002" w:firstLineChars="358"/>
        <w:jc w:val="both"/>
        <w:rPr>
          <w:rFonts w:hint="eastAsia"/>
          <w:color w:val="000000"/>
          <w:spacing w:val="0"/>
          <w:w w:val="100"/>
          <w:position w:val="0"/>
          <w:highlight w:val="none"/>
          <w:lang w:eastAsia="zh-CN"/>
        </w:rPr>
      </w:pPr>
      <w:r>
        <w:rPr>
          <w:rFonts w:hint="eastAsia"/>
          <w:b w:val="0"/>
          <w:bCs w:val="0"/>
          <w:color w:val="000000"/>
          <w:spacing w:val="0"/>
          <w:w w:val="100"/>
          <w:position w:val="0"/>
          <w:highlight w:val="none"/>
          <w:lang w:val="en-US" w:eastAsia="zh-CN"/>
        </w:rPr>
        <w:t>2024年</w:t>
      </w:r>
      <w:r>
        <w:rPr>
          <w:color w:val="000000"/>
          <w:spacing w:val="0"/>
          <w:w w:val="100"/>
          <w:position w:val="0"/>
          <w:highlight w:val="none"/>
        </w:rPr>
        <w:t>自</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年</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月</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日至</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年</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月</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日</w:t>
      </w:r>
      <w:r>
        <w:rPr>
          <w:rFonts w:hint="eastAsia"/>
          <w:color w:val="000000"/>
          <w:spacing w:val="0"/>
          <w:w w:val="100"/>
          <w:position w:val="0"/>
          <w:highlight w:val="none"/>
          <w:lang w:eastAsia="zh-CN"/>
        </w:rPr>
        <w:t>；</w:t>
      </w:r>
    </w:p>
    <w:p w14:paraId="73CF15F8">
      <w:pPr>
        <w:pStyle w:val="9"/>
        <w:keepNext w:val="0"/>
        <w:keepLines w:val="0"/>
        <w:widowControl w:val="0"/>
        <w:shd w:val="clear" w:color="auto" w:fill="auto"/>
        <w:tabs>
          <w:tab w:val="left" w:pos="1346"/>
          <w:tab w:val="left" w:pos="3133"/>
        </w:tabs>
        <w:bidi w:val="0"/>
        <w:spacing w:before="0" w:after="0" w:line="240" w:lineRule="auto"/>
        <w:ind w:left="0" w:right="0" w:firstLine="1002" w:firstLineChars="358"/>
        <w:jc w:val="both"/>
        <w:rPr>
          <w:rFonts w:hint="eastAsia" w:eastAsia="宋体"/>
          <w:highlight w:val="none"/>
          <w:lang w:val="en-US" w:eastAsia="zh-CN"/>
        </w:rPr>
      </w:pPr>
      <w:r>
        <w:rPr>
          <w:rFonts w:hint="eastAsia"/>
          <w:color w:val="000000"/>
          <w:spacing w:val="0"/>
          <w:w w:val="100"/>
          <w:position w:val="0"/>
          <w:highlight w:val="none"/>
          <w:lang w:val="en-US" w:eastAsia="zh-CN"/>
        </w:rPr>
        <w:t>2025年</w:t>
      </w:r>
      <w:r>
        <w:rPr>
          <w:color w:val="000000"/>
          <w:spacing w:val="0"/>
          <w:w w:val="100"/>
          <w:position w:val="0"/>
          <w:highlight w:val="none"/>
        </w:rPr>
        <w:t>自</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年</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月</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日至</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年</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月</w:t>
      </w:r>
      <w:r>
        <w:rPr>
          <w:rFonts w:hint="eastAsia"/>
          <w:color w:val="000000"/>
          <w:spacing w:val="0"/>
          <w:w w:val="100"/>
          <w:position w:val="0"/>
          <w:highlight w:val="none"/>
          <w:u w:val="single"/>
          <w:lang w:val="en-US" w:eastAsia="zh-CN"/>
        </w:rPr>
        <w:t xml:space="preserve">   </w:t>
      </w:r>
      <w:r>
        <w:rPr>
          <w:color w:val="000000"/>
          <w:spacing w:val="0"/>
          <w:w w:val="100"/>
          <w:position w:val="0"/>
          <w:highlight w:val="none"/>
        </w:rPr>
        <w:t>日</w:t>
      </w:r>
      <w:r>
        <w:rPr>
          <w:rFonts w:hint="eastAsia"/>
          <w:color w:val="000000"/>
          <w:spacing w:val="0"/>
          <w:w w:val="100"/>
          <w:position w:val="0"/>
          <w:highlight w:val="none"/>
          <w:lang w:eastAsia="zh-CN"/>
        </w:rPr>
        <w:t>。</w:t>
      </w:r>
    </w:p>
    <w:p w14:paraId="567BD811">
      <w:pPr>
        <w:pStyle w:val="6"/>
        <w:keepNext w:val="0"/>
        <w:keepLines w:val="0"/>
        <w:pageBreakBefore w:val="0"/>
        <w:widowControl w:val="0"/>
        <w:shd w:val="clear" w:color="auto" w:fill="auto"/>
        <w:tabs>
          <w:tab w:val="left" w:pos="1395"/>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highlight w:val="none"/>
        </w:rPr>
      </w:pPr>
      <w:r>
        <w:rPr>
          <w:b w:val="0"/>
          <w:bCs w:val="0"/>
          <w:color w:val="000000"/>
          <w:spacing w:val="0"/>
          <w:w w:val="100"/>
          <w:position w:val="0"/>
          <w:highlight w:val="none"/>
        </w:rPr>
        <w:t>三、合同价款</w:t>
      </w:r>
    </w:p>
    <w:p w14:paraId="6E143C27">
      <w:pPr>
        <w:pStyle w:val="6"/>
        <w:keepNext w:val="0"/>
        <w:keepLines w:val="0"/>
        <w:pageBreakBefore w:val="0"/>
        <w:widowControl w:val="0"/>
        <w:shd w:val="clear" w:color="auto" w:fill="auto"/>
        <w:tabs>
          <w:tab w:val="left" w:pos="1254"/>
          <w:tab w:val="left" w:pos="6662"/>
          <w:tab w:val="left" w:pos="8066"/>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highlight w:val="none"/>
        </w:rPr>
      </w:pPr>
      <w:r>
        <w:rPr>
          <w:b w:val="0"/>
          <w:bCs w:val="0"/>
          <w:color w:val="000000"/>
          <w:spacing w:val="0"/>
          <w:w w:val="100"/>
          <w:position w:val="0"/>
          <w:highlight w:val="none"/>
        </w:rPr>
        <w:t>（一）合同总价款为人民币（大写）</w:t>
      </w:r>
      <w:r>
        <w:rPr>
          <w:rFonts w:hint="eastAsia"/>
          <w:b w:val="0"/>
          <w:bCs w:val="0"/>
          <w:color w:val="000000"/>
          <w:spacing w:val="0"/>
          <w:w w:val="100"/>
          <w:position w:val="0"/>
          <w:highlight w:val="none"/>
          <w:u w:val="single"/>
          <w:lang w:val="en-US" w:eastAsia="zh-CN"/>
        </w:rPr>
        <w:t xml:space="preserve">      </w:t>
      </w:r>
      <w:r>
        <w:rPr>
          <w:b w:val="0"/>
          <w:bCs w:val="0"/>
          <w:color w:val="000000"/>
          <w:spacing w:val="0"/>
          <w:w w:val="100"/>
          <w:position w:val="0"/>
          <w:highlight w:val="none"/>
        </w:rPr>
        <w:t>；¥</w:t>
      </w:r>
      <w:r>
        <w:rPr>
          <w:rFonts w:hint="eastAsia"/>
          <w:b w:val="0"/>
          <w:bCs w:val="0"/>
          <w:color w:val="000000"/>
          <w:spacing w:val="0"/>
          <w:w w:val="100"/>
          <w:position w:val="0"/>
          <w:highlight w:val="none"/>
          <w:u w:val="single"/>
          <w:lang w:val="en-US" w:eastAsia="zh-CN"/>
        </w:rPr>
        <w:t xml:space="preserve">     </w:t>
      </w:r>
      <w:r>
        <w:rPr>
          <w:b w:val="0"/>
          <w:bCs w:val="0"/>
          <w:color w:val="000000"/>
          <w:spacing w:val="0"/>
          <w:w w:val="100"/>
          <w:position w:val="0"/>
          <w:highlight w:val="none"/>
        </w:rPr>
        <w:t>元。</w:t>
      </w:r>
    </w:p>
    <w:p w14:paraId="37E9AB64">
      <w:pPr>
        <w:pStyle w:val="6"/>
        <w:keepNext w:val="0"/>
        <w:keepLines w:val="0"/>
        <w:pageBreakBefore w:val="0"/>
        <w:widowControl w:val="0"/>
        <w:shd w:val="clear" w:color="auto" w:fill="auto"/>
        <w:tabs>
          <w:tab w:val="left" w:pos="1254"/>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highlight w:val="none"/>
        </w:rPr>
      </w:pPr>
      <w:r>
        <w:rPr>
          <w:b w:val="0"/>
          <w:bCs w:val="0"/>
          <w:color w:val="000000"/>
          <w:spacing w:val="0"/>
          <w:w w:val="100"/>
          <w:position w:val="0"/>
          <w:highlight w:val="none"/>
        </w:rPr>
        <w:t>（二）合同总包括</w:t>
      </w:r>
      <w:r>
        <w:rPr>
          <w:rFonts w:hint="eastAsia"/>
          <w:b w:val="0"/>
          <w:bCs w:val="0"/>
          <w:color w:val="000000"/>
          <w:spacing w:val="0"/>
          <w:w w:val="100"/>
          <w:position w:val="0"/>
          <w:highlight w:val="none"/>
          <w:lang w:eastAsia="zh-CN"/>
        </w:rPr>
        <w:t>健康体检</w:t>
      </w:r>
      <w:r>
        <w:rPr>
          <w:b w:val="0"/>
          <w:bCs w:val="0"/>
          <w:color w:val="000000"/>
          <w:spacing w:val="0"/>
          <w:w w:val="100"/>
          <w:position w:val="0"/>
          <w:highlight w:val="none"/>
        </w:rPr>
        <w:t>费用。</w:t>
      </w:r>
    </w:p>
    <w:p w14:paraId="21A9143D">
      <w:pPr>
        <w:pStyle w:val="6"/>
        <w:keepNext w:val="0"/>
        <w:keepLines w:val="0"/>
        <w:pageBreakBefore w:val="0"/>
        <w:widowControl w:val="0"/>
        <w:shd w:val="clear" w:color="auto" w:fill="auto"/>
        <w:tabs>
          <w:tab w:val="left" w:pos="1254"/>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highlight w:val="none"/>
        </w:rPr>
      </w:pPr>
      <w:r>
        <w:rPr>
          <w:b w:val="0"/>
          <w:bCs w:val="0"/>
          <w:color w:val="000000"/>
          <w:spacing w:val="0"/>
          <w:w w:val="100"/>
          <w:position w:val="0"/>
          <w:highlight w:val="none"/>
        </w:rPr>
        <w:t>（三）</w:t>
      </w:r>
      <w:r>
        <w:rPr>
          <w:rFonts w:hint="eastAsia"/>
          <w:b w:val="0"/>
          <w:bCs w:val="0"/>
          <w:color w:val="000000"/>
          <w:spacing w:val="0"/>
          <w:w w:val="100"/>
          <w:position w:val="0"/>
          <w:highlight w:val="none"/>
          <w:lang w:eastAsia="zh-CN"/>
        </w:rPr>
        <w:t>合同实行全费用综合单价，</w:t>
      </w:r>
      <w:r>
        <w:rPr>
          <w:rFonts w:hint="eastAsia"/>
          <w:b w:val="0"/>
          <w:bCs w:val="0"/>
          <w:color w:val="000000"/>
          <w:spacing w:val="0"/>
          <w:w w:val="100"/>
          <w:position w:val="0"/>
          <w:highlight w:val="none"/>
          <w:lang w:val="en-US" w:eastAsia="zh-CN"/>
        </w:rPr>
        <w:t>项目分2年进行，体检费用每年</w:t>
      </w:r>
      <w:r>
        <w:rPr>
          <w:rFonts w:hint="eastAsia"/>
          <w:b w:val="0"/>
          <w:bCs w:val="0"/>
          <w:color w:val="000000"/>
          <w:spacing w:val="0"/>
          <w:w w:val="100"/>
          <w:position w:val="0"/>
          <w:highlight w:val="none"/>
          <w:lang w:eastAsia="zh-CN"/>
        </w:rPr>
        <w:t>据实结算</w:t>
      </w:r>
      <w:r>
        <w:rPr>
          <w:b w:val="0"/>
          <w:bCs w:val="0"/>
          <w:color w:val="000000"/>
          <w:spacing w:val="0"/>
          <w:w w:val="100"/>
          <w:position w:val="0"/>
          <w:highlight w:val="none"/>
        </w:rPr>
        <w:t>。</w:t>
      </w:r>
    </w:p>
    <w:p w14:paraId="0D4B4FAC">
      <w:pPr>
        <w:pStyle w:val="6"/>
        <w:keepNext w:val="0"/>
        <w:keepLines w:val="0"/>
        <w:pageBreakBefore w:val="0"/>
        <w:widowControl w:val="0"/>
        <w:shd w:val="clear" w:color="auto" w:fill="auto"/>
        <w:tabs>
          <w:tab w:val="left" w:pos="1044"/>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四、款项结算</w:t>
      </w:r>
    </w:p>
    <w:p w14:paraId="56BB62CD">
      <w:pPr>
        <w:spacing w:line="600" w:lineRule="exact"/>
        <w:ind w:left="279" w:leftChars="133" w:firstLine="280" w:firstLineChars="1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1、甲方体检结束后</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，甲方按实际查体的人数向乙方结算体检费用，甲方</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应</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在接到</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全部到检人员</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体检报告后7个工作日内，向乙方</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一次性</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付清体检费用。</w:t>
      </w:r>
    </w:p>
    <w:p w14:paraId="69CEB35D">
      <w:pPr>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2、</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付款方式：</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银行转账，</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若以支票、电汇</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等</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方式支付，须经乙方财务部门核对</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到</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账后方开据</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等额</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发票。</w:t>
      </w:r>
    </w:p>
    <w:p w14:paraId="7758A9FB">
      <w:pPr>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en-US" w:eastAsia="zh-CN"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3、收款信息</w:t>
      </w:r>
    </w:p>
    <w:p w14:paraId="24E3F9A6">
      <w:pPr>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收款单位：</w:t>
      </w:r>
    </w:p>
    <w:p w14:paraId="7EF7B48A">
      <w:pPr>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帐    号：</w:t>
      </w:r>
    </w:p>
    <w:p w14:paraId="3CAEA4A6">
      <w:pPr>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开户银行：</w:t>
      </w:r>
    </w:p>
    <w:p w14:paraId="68197680">
      <w:pPr>
        <w:pStyle w:val="6"/>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五、</w:t>
      </w:r>
      <w:r>
        <w:rPr>
          <w:rFonts w:hint="eastAsia"/>
          <w:b w:val="0"/>
          <w:bCs w:val="0"/>
          <w:color w:val="000000"/>
          <w:spacing w:val="0"/>
          <w:w w:val="100"/>
          <w:position w:val="0"/>
          <w:lang w:eastAsia="zh-CN"/>
        </w:rPr>
        <w:t>双方</w:t>
      </w:r>
      <w:r>
        <w:rPr>
          <w:b w:val="0"/>
          <w:bCs w:val="0"/>
          <w:color w:val="000000"/>
          <w:spacing w:val="0"/>
          <w:w w:val="100"/>
          <w:position w:val="0"/>
        </w:rPr>
        <w:t>的权利和义务</w:t>
      </w:r>
    </w:p>
    <w:p w14:paraId="648DD871">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rPr>
        <w:t>（一）甲方的权利和义务</w:t>
      </w:r>
    </w:p>
    <w:p w14:paraId="7B40A62F">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1</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、甲方需提前7个工作日</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确定体检时间和人数，</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将</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本次</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受检人员</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详细资料</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（包括姓名、性别、年龄、婚否、联系方式等）以电子邮件或微信方式如实提交给乙方；</w:t>
      </w:r>
    </w:p>
    <w:p w14:paraId="70D4FBAD">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en-US" w:eastAsia="zh-CN"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 xml:space="preserve">  微    信：</w:t>
      </w:r>
    </w:p>
    <w:p w14:paraId="429C4DAA">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 xml:space="preserve">  电子邮箱：       </w:t>
      </w:r>
    </w:p>
    <w:p w14:paraId="267893EB">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甲方须将乙方提供的体检指引表和体检须知通知每位体检员工，协助乙方做好体检工作。</w:t>
      </w:r>
    </w:p>
    <w:p w14:paraId="2731CFA8">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甲方员工在全</w:t>
      </w:r>
      <w:r>
        <w:rPr>
          <w:rFonts w:hint="eastAsia" w:ascii="宋体" w:hAnsi="宋体" w:eastAsia="宋体" w:cs="宋体"/>
          <w:b w:val="0"/>
          <w:bCs w:val="0"/>
          <w:color w:val="000000"/>
          <w:spacing w:val="0"/>
          <w:w w:val="100"/>
          <w:position w:val="0"/>
          <w:sz w:val="28"/>
          <w:szCs w:val="28"/>
          <w:highlight w:val="none"/>
          <w:u w:val="none"/>
          <w:shd w:val="clear" w:color="auto" w:fill="auto"/>
          <w:lang w:val="zh-TW" w:eastAsia="zh-CN" w:bidi="zh-TW"/>
        </w:rPr>
        <w:t>部项目检查完后，</w:t>
      </w:r>
      <w:r>
        <w:rPr>
          <w:rFonts w:hint="eastAsia" w:ascii="宋体" w:hAnsi="宋体" w:eastAsia="宋体" w:cs="宋体"/>
          <w:b w:val="0"/>
          <w:bCs w:val="0"/>
          <w:color w:val="000000"/>
          <w:spacing w:val="0"/>
          <w:w w:val="100"/>
          <w:position w:val="0"/>
          <w:sz w:val="28"/>
          <w:szCs w:val="28"/>
          <w:highlight w:val="none"/>
          <w:u w:val="none"/>
          <w:shd w:val="clear" w:color="auto" w:fill="auto"/>
          <w:lang w:val="en-US" w:eastAsia="zh-CN" w:bidi="zh-TW"/>
        </w:rPr>
        <w:t>将体检资料交还乙方</w:t>
      </w:r>
      <w:r>
        <w:rPr>
          <w:rFonts w:hint="eastAsia" w:ascii="宋体" w:hAnsi="宋体" w:eastAsia="宋体" w:cs="宋体"/>
          <w:b w:val="0"/>
          <w:bCs w:val="0"/>
          <w:color w:val="000000"/>
          <w:spacing w:val="0"/>
          <w:w w:val="100"/>
          <w:position w:val="0"/>
          <w:sz w:val="28"/>
          <w:szCs w:val="28"/>
          <w:highlight w:val="none"/>
          <w:u w:val="none"/>
          <w:shd w:val="clear" w:color="auto" w:fill="auto"/>
          <w:lang w:val="zh-TW" w:eastAsia="zh-CN" w:bidi="zh-TW"/>
        </w:rPr>
        <w:t>，否则乙方</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无法提供该员工体检报告，甲方应协助做好此项工作。</w:t>
      </w:r>
    </w:p>
    <w:p w14:paraId="29449A9B">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4、甲方须按在与乙方约定的时间内进行体检，如甲方（例如女员工生理期内不适宜检查项目）因特殊情况不能在约定时间段内体检，延期体检须提前致电</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（乙方联系电话</w:t>
      </w:r>
      <w:r>
        <w:rPr>
          <w:rFonts w:hint="eastAsia" w:ascii="宋体" w:hAnsi="宋体" w:eastAsia="宋体" w:cs="宋体"/>
          <w:b w:val="0"/>
          <w:bCs w:val="0"/>
          <w:color w:val="000000"/>
          <w:spacing w:val="0"/>
          <w:w w:val="100"/>
          <w:position w:val="0"/>
          <w:sz w:val="28"/>
          <w:szCs w:val="28"/>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以便统一安排体检时间；</w:t>
      </w:r>
    </w:p>
    <w:p w14:paraId="760512F8">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5、甲方体检者按体检须知进行准备，保证体检数据的真实性和准确性，否则应自行承担相应责任。</w:t>
      </w:r>
    </w:p>
    <w:p w14:paraId="77923E44">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6、甲方应按照协议规定按期交纳体检费用。</w:t>
      </w:r>
    </w:p>
    <w:p w14:paraId="21494760">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en-US" w:eastAsia="zh-CN"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7、甲方不能组织已确诊的各类传染性疾病患者、危重病情人员及各类具有重大疾病突发隐患的人员参加本次健康体检，乙方不承担因此带来的法律责任。对于六十岁以上人员或行动不能自理的人员，甲方应当派员协助体检，因甲方原因发生意外乙方不承担因此带来的法律责任。</w:t>
      </w:r>
    </w:p>
    <w:p w14:paraId="10C7D5E9">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（二）乙方的权利和义务</w:t>
      </w:r>
    </w:p>
    <w:p w14:paraId="6264C822">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1、乙方本着科学严谨工作态度，依据双方约定项目为甲方提供健康体检服务，同时为每位体检者免费提供早</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餐</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一份。</w:t>
      </w:r>
    </w:p>
    <w:p w14:paraId="43529A72">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2、乙方保证在协议期内为甲方提供符合医疗服务标准的优质体检服务。</w:t>
      </w:r>
    </w:p>
    <w:p w14:paraId="7CAE95D3">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3、乙方在收到甲方提供的体检人员详细资料后，7日内完成所需项目的体检指引单，以作为甲方员工来体检的依据。</w:t>
      </w:r>
    </w:p>
    <w:p w14:paraId="2A096F83">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en-US"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指引单领取方式：乙方代发</w:t>
      </w:r>
    </w:p>
    <w:p w14:paraId="16E0B8CE">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4、</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乙方在甲方体检全部结束后7—10个工作日内完成总检，并向甲方提供其员工体检报告。</w:t>
      </w:r>
    </w:p>
    <w:p w14:paraId="611A9D1B">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5、</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乙方为甲方受检人员提供本次检查的体检报告，并对所有受检人员在体检中所发现的偏离正常范围的查验项目提供必要的查验项目临床意义和相关健康指导的建议。</w:t>
      </w:r>
    </w:p>
    <w:p w14:paraId="54721B62">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6、体检结果送达方式： 统一送达</w:t>
      </w:r>
    </w:p>
    <w:p w14:paraId="5E4D7BAE">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7、体检加项：体检过程中，甲方员工要求增加体检项目需由受检人自行承担并现场支付。</w:t>
      </w:r>
    </w:p>
    <w:p w14:paraId="3AFC7325">
      <w:pPr>
        <w:shd w:val="clear" w:color="auto" w:fill="auto"/>
        <w:spacing w:line="600" w:lineRule="exact"/>
        <w:ind w:firstLine="560" w:firstLineChars="200"/>
        <w:rPr>
          <w:rFonts w:hint="default" w:ascii="宋体" w:hAnsi="宋体" w:eastAsia="宋体" w:cs="宋体"/>
          <w:b w:val="0"/>
          <w:bCs w:val="0"/>
          <w:color w:val="000000"/>
          <w:spacing w:val="0"/>
          <w:w w:val="100"/>
          <w:position w:val="0"/>
          <w:sz w:val="28"/>
          <w:szCs w:val="28"/>
          <w:u w:val="none"/>
          <w:shd w:val="clear" w:color="auto" w:fill="auto"/>
          <w:lang w:val="en-US" w:eastAsia="zh-CN"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8.体检结束后，乙方提供本院专家为甲方提供健康体检指标解读会，进行体检报告整体解读和分项指标解读，为甲方员工现场答疑解惑。</w:t>
      </w:r>
    </w:p>
    <w:p w14:paraId="16D0F43C">
      <w:pPr>
        <w:shd w:val="clear" w:color="auto" w:fill="auto"/>
        <w:spacing w:line="600" w:lineRule="exact"/>
        <w:rPr>
          <w:rFonts w:hint="eastAsia" w:ascii="宋体" w:hAnsi="宋体" w:eastAsia="宋体" w:cs="宋体"/>
          <w:b w:val="0"/>
          <w:bCs w:val="0"/>
          <w:color w:val="000000"/>
          <w:spacing w:val="0"/>
          <w:w w:val="100"/>
          <w:position w:val="0"/>
          <w:sz w:val="28"/>
          <w:szCs w:val="28"/>
          <w:u w:val="none"/>
          <w:shd w:val="clear" w:color="auto" w:fill="auto"/>
          <w:lang w:val="en-US" w:eastAsia="zh-CN"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 xml:space="preserve">    </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六、质量保</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证</w:t>
      </w:r>
    </w:p>
    <w:p w14:paraId="2305C818">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乙方所供产品</w:t>
      </w:r>
      <w:r>
        <w:rPr>
          <w:rFonts w:hint="eastAsia" w:ascii="宋体" w:hAnsi="宋体" w:eastAsia="宋体" w:cs="宋体"/>
          <w:b w:val="0"/>
          <w:bCs w:val="0"/>
          <w:color w:val="000000"/>
          <w:spacing w:val="0"/>
          <w:w w:val="100"/>
          <w:position w:val="0"/>
          <w:sz w:val="28"/>
          <w:szCs w:val="28"/>
          <w:u w:val="none"/>
          <w:shd w:val="clear" w:color="auto" w:fill="auto"/>
          <w:lang w:val="zh-CN" w:eastAsia="zh-CN" w:bidi="zh-TW"/>
        </w:rPr>
        <w:t>/</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设备必须执行下列条款：</w:t>
      </w:r>
    </w:p>
    <w:p w14:paraId="69DB6A4A">
      <w:pPr>
        <w:shd w:val="clear" w:color="auto" w:fill="auto"/>
        <w:spacing w:line="600" w:lineRule="exact"/>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 xml:space="preserve">   </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（一）服务方案和方式科学、可行，人员配置合理，全面满足要求。</w:t>
      </w:r>
    </w:p>
    <w:p w14:paraId="30D8936F">
      <w:pPr>
        <w:shd w:val="clear" w:color="auto" w:fill="auto"/>
        <w:spacing w:line="600" w:lineRule="exact"/>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 xml:space="preserve">   </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（二）符合国家有关服务规范要求，确保各项服务达到最佳运行效果。</w:t>
      </w:r>
    </w:p>
    <w:p w14:paraId="12733EAD">
      <w:pPr>
        <w:shd w:val="clear" w:color="auto" w:fill="auto"/>
        <w:spacing w:line="600" w:lineRule="exact"/>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 xml:space="preserve">   </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（三）乙方提供的服务，若发生侵权而产生的一切后果，由乙方负责。甲方保留索赔权。</w:t>
      </w:r>
    </w:p>
    <w:p w14:paraId="1415EDE8">
      <w:pPr>
        <w:shd w:val="clear" w:color="auto" w:fill="auto"/>
        <w:spacing w:line="600" w:lineRule="exact"/>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 xml:space="preserve">   </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（四）服务承诺内容。</w:t>
      </w:r>
    </w:p>
    <w:p w14:paraId="284A2CBF">
      <w:pPr>
        <w:shd w:val="clear" w:color="auto" w:fill="auto"/>
        <w:spacing w:line="600" w:lineRule="exact"/>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 xml:space="preserve">   </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（五）双方拟定的其他条款。</w:t>
      </w:r>
    </w:p>
    <w:p w14:paraId="1EC8E07B">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1、双方在体检中，应及时沟通，以解决在体检过程中出现的问题，从而提高乙方为甲方客户所提供的服务质量</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w:t>
      </w:r>
    </w:p>
    <w:p w14:paraId="5965D2C2">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2、对于甲方员工在体检过程中的个人信息及体检结果，乙方负有充分的保密义务，并且这种保密义务不受时间的限制。</w:t>
      </w:r>
    </w:p>
    <w:p w14:paraId="570263D0">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3、</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乙方应保证相关的实验室检验项目符合行业质量相关标准，以确保检验结果的客观真实</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 xml:space="preserve">  </w:t>
      </w:r>
    </w:p>
    <w:p w14:paraId="4D590D0F">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CN"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4</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、甲方受检人员因个人情况延期体检项目的，延期体检的日期不得超过15天，否则乙方有权强制总检，剩余项目将单独进行检查出具报告单</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延期体检</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项目</w:t>
      </w: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应在合同约定的体检时间内进行检查，若甲方受检人员超过本合同约定的体检时间仍未至乙方补检的按弃检处理</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w:t>
      </w:r>
    </w:p>
    <w:p w14:paraId="323FBA9B">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5</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、本协议有关款项如与国家政策相悖的，应按国家相关法规执行。</w:t>
      </w:r>
    </w:p>
    <w:p w14:paraId="6F52C01F">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6</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、如遇国家物价政策变动，以最新变更价格为准。</w:t>
      </w:r>
    </w:p>
    <w:p w14:paraId="658E6FE2">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七、验收</w:t>
      </w:r>
    </w:p>
    <w:p w14:paraId="29AF7A84">
      <w:pPr>
        <w:shd w:val="clear" w:color="auto" w:fill="auto"/>
        <w:spacing w:line="600" w:lineRule="exact"/>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en-US" w:eastAsia="zh-CN" w:bidi="zh-TW"/>
        </w:rPr>
        <w:t xml:space="preserve">    </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采</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购项目履约验收单（原件）送</w:t>
      </w:r>
      <w:r>
        <w:rPr>
          <w:rFonts w:hint="eastAsia" w:ascii="宋体" w:hAnsi="宋体" w:eastAsia="宋体" w:cs="宋体"/>
          <w:b w:val="0"/>
          <w:bCs w:val="0"/>
          <w:color w:val="000000"/>
          <w:spacing w:val="0"/>
          <w:w w:val="100"/>
          <w:position w:val="0"/>
          <w:sz w:val="28"/>
          <w:szCs w:val="28"/>
          <w:u w:val="none"/>
          <w:shd w:val="clear" w:color="auto" w:fill="auto"/>
          <w:lang w:val="zh-TW" w:eastAsia="zh-CN" w:bidi="zh-TW"/>
        </w:rPr>
        <w:t>采</w:t>
      </w: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购代理机构一份，并据此退还履约保证金。</w:t>
      </w:r>
    </w:p>
    <w:p w14:paraId="6FB8AE6A">
      <w:pPr>
        <w:shd w:val="clear" w:color="auto" w:fill="auto"/>
        <w:spacing w:line="600" w:lineRule="exact"/>
        <w:ind w:firstLine="560" w:firstLineChars="200"/>
        <w:rPr>
          <w:rFonts w:hint="eastAsia" w:ascii="宋体" w:hAnsi="宋体" w:eastAsia="宋体" w:cs="宋体"/>
          <w:b w:val="0"/>
          <w:bCs w:val="0"/>
          <w:color w:val="000000"/>
          <w:spacing w:val="0"/>
          <w:w w:val="100"/>
          <w:position w:val="0"/>
          <w:sz w:val="28"/>
          <w:szCs w:val="28"/>
          <w:u w:val="none"/>
          <w:shd w:val="clear" w:color="auto" w:fill="auto"/>
          <w:lang w:val="zh-TW" w:eastAsia="zh-TW" w:bidi="zh-TW"/>
        </w:rPr>
      </w:pPr>
      <w:r>
        <w:rPr>
          <w:rFonts w:hint="eastAsia" w:ascii="宋体" w:hAnsi="宋体" w:eastAsia="宋体" w:cs="宋体"/>
          <w:b w:val="0"/>
          <w:bCs w:val="0"/>
          <w:color w:val="000000"/>
          <w:spacing w:val="0"/>
          <w:w w:val="100"/>
          <w:position w:val="0"/>
          <w:sz w:val="28"/>
          <w:szCs w:val="28"/>
          <w:u w:val="none"/>
          <w:shd w:val="clear" w:color="auto" w:fill="auto"/>
          <w:lang w:val="zh-TW" w:eastAsia="zh-TW" w:bidi="zh-TW"/>
        </w:rPr>
        <w:t>（二）乙方向甲方提交服务实施过程中的所有资料。以便甲方日后管理和维护。</w:t>
      </w:r>
    </w:p>
    <w:p w14:paraId="779F7F32">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w:t>
      </w:r>
      <w:r>
        <w:rPr>
          <w:rFonts w:hint="eastAsia"/>
          <w:b w:val="0"/>
          <w:bCs w:val="0"/>
          <w:color w:val="000000"/>
          <w:spacing w:val="0"/>
          <w:w w:val="100"/>
          <w:position w:val="0"/>
          <w:lang w:val="en-US" w:eastAsia="zh-CN"/>
        </w:rPr>
        <w:t>三</w:t>
      </w:r>
      <w:r>
        <w:rPr>
          <w:b w:val="0"/>
          <w:bCs w:val="0"/>
          <w:color w:val="000000"/>
          <w:spacing w:val="0"/>
          <w:w w:val="100"/>
          <w:position w:val="0"/>
        </w:rPr>
        <w:t>）验收依据：</w:t>
      </w:r>
    </w:p>
    <w:p w14:paraId="6FBCBCEC">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1、</w:t>
      </w:r>
      <w:r>
        <w:rPr>
          <w:rFonts w:hint="eastAsia"/>
          <w:b w:val="0"/>
          <w:bCs w:val="0"/>
          <w:color w:val="000000"/>
          <w:spacing w:val="0"/>
          <w:w w:val="100"/>
          <w:position w:val="0"/>
          <w:lang w:eastAsia="zh-CN"/>
        </w:rPr>
        <w:t>竞争性磋商文件</w:t>
      </w:r>
      <w:r>
        <w:rPr>
          <w:b w:val="0"/>
          <w:bCs w:val="0"/>
          <w:color w:val="000000"/>
          <w:spacing w:val="0"/>
          <w:w w:val="100"/>
          <w:position w:val="0"/>
        </w:rPr>
        <w:t>、</w:t>
      </w:r>
      <w:r>
        <w:rPr>
          <w:rFonts w:hint="eastAsia"/>
          <w:b w:val="0"/>
          <w:bCs w:val="0"/>
          <w:color w:val="000000"/>
          <w:spacing w:val="0"/>
          <w:w w:val="100"/>
          <w:position w:val="0"/>
          <w:lang w:eastAsia="zh-CN"/>
        </w:rPr>
        <w:t>响应文件</w:t>
      </w:r>
      <w:r>
        <w:rPr>
          <w:b w:val="0"/>
          <w:bCs w:val="0"/>
          <w:color w:val="000000"/>
          <w:spacing w:val="0"/>
          <w:w w:val="100"/>
          <w:position w:val="0"/>
        </w:rPr>
        <w:t>、澄清表（函）；</w:t>
      </w:r>
    </w:p>
    <w:p w14:paraId="3343C80E">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2、本合同及附件文本；</w:t>
      </w:r>
    </w:p>
    <w:p w14:paraId="38F42ED4">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3、国家相应的标准、规范。</w:t>
      </w:r>
    </w:p>
    <w:p w14:paraId="6E654A29">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w:t>
      </w:r>
      <w:r>
        <w:rPr>
          <w:rFonts w:hint="eastAsia"/>
          <w:b w:val="0"/>
          <w:bCs w:val="0"/>
          <w:color w:val="000000"/>
          <w:spacing w:val="0"/>
          <w:w w:val="100"/>
          <w:position w:val="0"/>
          <w:lang w:val="en-US" w:eastAsia="zh-CN"/>
        </w:rPr>
        <w:t>四</w:t>
      </w:r>
      <w:r>
        <w:rPr>
          <w:b w:val="0"/>
          <w:bCs w:val="0"/>
          <w:color w:val="000000"/>
          <w:spacing w:val="0"/>
          <w:w w:val="100"/>
          <w:position w:val="0"/>
        </w:rPr>
        <w:t>）双方拟定的其他条款。</w:t>
      </w:r>
    </w:p>
    <w:p w14:paraId="79BEC12E">
      <w:pPr>
        <w:pStyle w:val="6"/>
        <w:keepNext w:val="0"/>
        <w:keepLines w:val="0"/>
        <w:pageBreakBefore w:val="0"/>
        <w:widowControl w:val="0"/>
        <w:shd w:val="clear" w:color="auto" w:fill="auto"/>
        <w:tabs>
          <w:tab w:val="left" w:pos="1498"/>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rFonts w:hint="default"/>
          <w:b w:val="0"/>
          <w:bCs w:val="0"/>
          <w:color w:val="000000"/>
          <w:spacing w:val="0"/>
          <w:w w:val="100"/>
          <w:position w:val="0"/>
          <w:lang w:val="en-US" w:eastAsia="zh-CN" w:bidi="en-US"/>
        </w:rPr>
      </w:pPr>
      <w:r>
        <w:rPr>
          <w:rFonts w:hint="eastAsia"/>
          <w:b w:val="0"/>
          <w:bCs w:val="0"/>
          <w:color w:val="000000"/>
          <w:spacing w:val="0"/>
          <w:w w:val="100"/>
          <w:position w:val="0"/>
          <w:lang w:val="en-US" w:eastAsia="zh-CN" w:bidi="en-US"/>
        </w:rPr>
        <w:t>八、违约责任</w:t>
      </w:r>
    </w:p>
    <w:p w14:paraId="6F055CDA">
      <w:pPr>
        <w:pStyle w:val="6"/>
        <w:keepNext w:val="0"/>
        <w:keepLines w:val="0"/>
        <w:pageBreakBefore w:val="0"/>
        <w:widowControl w:val="0"/>
        <w:shd w:val="clear" w:color="auto" w:fill="auto"/>
        <w:tabs>
          <w:tab w:val="left" w:pos="1498"/>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（一）合同中未约定的，按《民法典》中的相关条款执行。</w:t>
      </w:r>
    </w:p>
    <w:p w14:paraId="7CE8B01A">
      <w:pPr>
        <w:pStyle w:val="6"/>
        <w:keepNext w:val="0"/>
        <w:keepLines w:val="0"/>
        <w:pageBreakBefore w:val="0"/>
        <w:widowControl w:val="0"/>
        <w:shd w:val="clear" w:color="auto" w:fill="auto"/>
        <w:tabs>
          <w:tab w:val="left" w:pos="1532"/>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（二）未按合同要求提供</w:t>
      </w:r>
      <w:r>
        <w:rPr>
          <w:color w:val="000000"/>
          <w:spacing w:val="0"/>
          <w:w w:val="100"/>
          <w:position w:val="0"/>
        </w:rPr>
        <w:t>服务或服务质量不能满足合同要求</w:t>
      </w:r>
      <w:r>
        <w:rPr>
          <w:b w:val="0"/>
          <w:bCs w:val="0"/>
          <w:color w:val="000000"/>
          <w:spacing w:val="0"/>
          <w:w w:val="100"/>
          <w:position w:val="0"/>
        </w:rPr>
        <w:t>不能满足合同要求，甲方应当将乙方违约的情况以及拟</w:t>
      </w:r>
      <w:r>
        <w:rPr>
          <w:rFonts w:hint="eastAsia"/>
          <w:b w:val="0"/>
          <w:bCs w:val="0"/>
          <w:color w:val="000000"/>
          <w:spacing w:val="0"/>
          <w:w w:val="100"/>
          <w:position w:val="0"/>
          <w:lang w:eastAsia="zh-CN"/>
        </w:rPr>
        <w:t>采取</w:t>
      </w:r>
      <w:r>
        <w:rPr>
          <w:b w:val="0"/>
          <w:bCs w:val="0"/>
          <w:color w:val="000000"/>
          <w:spacing w:val="0"/>
          <w:w w:val="100"/>
          <w:position w:val="0"/>
        </w:rPr>
        <w:t>的措施以书面形式报政府</w:t>
      </w:r>
      <w:r>
        <w:rPr>
          <w:rFonts w:hint="eastAsia"/>
          <w:b w:val="0"/>
          <w:bCs w:val="0"/>
          <w:color w:val="000000"/>
          <w:spacing w:val="0"/>
          <w:w w:val="100"/>
          <w:position w:val="0"/>
          <w:lang w:eastAsia="zh-CN"/>
        </w:rPr>
        <w:t>采</w:t>
      </w:r>
      <w:r>
        <w:rPr>
          <w:b w:val="0"/>
          <w:bCs w:val="0"/>
          <w:color w:val="000000"/>
          <w:spacing w:val="0"/>
          <w:w w:val="100"/>
          <w:position w:val="0"/>
        </w:rPr>
        <w:t>购监管部门，根据政府</w:t>
      </w:r>
      <w:r>
        <w:rPr>
          <w:rFonts w:hint="eastAsia"/>
          <w:b w:val="0"/>
          <w:bCs w:val="0"/>
          <w:color w:val="000000"/>
          <w:spacing w:val="0"/>
          <w:w w:val="100"/>
          <w:position w:val="0"/>
          <w:lang w:eastAsia="zh-CN"/>
        </w:rPr>
        <w:t>采</w:t>
      </w:r>
      <w:r>
        <w:rPr>
          <w:b w:val="0"/>
          <w:bCs w:val="0"/>
          <w:color w:val="000000"/>
          <w:spacing w:val="0"/>
          <w:w w:val="100"/>
          <w:position w:val="0"/>
        </w:rPr>
        <w:t>购监管部门的处理意见，甲方有权依据《民法典》有关条款及合同约定解除合同，乙方应向甲方支付合同总价款</w:t>
      </w:r>
      <w:r>
        <w:rPr>
          <w:rFonts w:hint="eastAsia"/>
          <w:b w:val="0"/>
          <w:bCs w:val="0"/>
          <w:color w:val="000000"/>
          <w:spacing w:val="0"/>
          <w:w w:val="100"/>
          <w:position w:val="0"/>
          <w:u w:val="single"/>
          <w:lang w:val="en-US" w:eastAsia="zh-CN"/>
        </w:rPr>
        <w:t>5</w:t>
      </w:r>
      <w:r>
        <w:rPr>
          <w:b w:val="0"/>
          <w:bCs w:val="0"/>
          <w:color w:val="000000"/>
          <w:spacing w:val="0"/>
          <w:w w:val="100"/>
          <w:position w:val="0"/>
        </w:rPr>
        <w:t>％的违约金。同时，政府</w:t>
      </w:r>
      <w:r>
        <w:rPr>
          <w:rFonts w:hint="eastAsia"/>
          <w:b w:val="0"/>
          <w:bCs w:val="0"/>
          <w:color w:val="000000"/>
          <w:spacing w:val="0"/>
          <w:w w:val="100"/>
          <w:position w:val="0"/>
          <w:lang w:eastAsia="zh-CN"/>
        </w:rPr>
        <w:t>采</w:t>
      </w:r>
      <w:r>
        <w:rPr>
          <w:b w:val="0"/>
          <w:bCs w:val="0"/>
          <w:color w:val="000000"/>
          <w:spacing w:val="0"/>
          <w:w w:val="100"/>
          <w:position w:val="0"/>
        </w:rPr>
        <w:t>购监管部门有权依据《政府釆购法》及相关法律法规对乙方的违法行为进行相应的处罚。</w:t>
      </w:r>
    </w:p>
    <w:p w14:paraId="53C3ADF5">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（三）在本合同履行过程中，双方因违约或造成对方经济、社会效益等损失的应当赔偿。</w:t>
      </w:r>
    </w:p>
    <w:p w14:paraId="5206A755">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w:t>
      </w:r>
      <w:r>
        <w:rPr>
          <w:rFonts w:hint="eastAsia"/>
          <w:b w:val="0"/>
          <w:bCs w:val="0"/>
          <w:color w:val="000000"/>
          <w:spacing w:val="0"/>
          <w:w w:val="100"/>
          <w:position w:val="0"/>
          <w:lang w:eastAsia="zh-CN"/>
        </w:rPr>
        <w:t>四</w:t>
      </w:r>
      <w:r>
        <w:rPr>
          <w:b w:val="0"/>
          <w:bCs w:val="0"/>
          <w:color w:val="000000"/>
          <w:spacing w:val="0"/>
          <w:w w:val="100"/>
          <w:position w:val="0"/>
        </w:rPr>
        <w:t>）乙方提供的服务不符合本项目相关文件和本合同规定的，甲方有权拒绝，并且乙方须向甲方支付本合同总价款</w:t>
      </w:r>
      <w:r>
        <w:rPr>
          <w:rFonts w:hint="eastAsia"/>
          <w:b w:val="0"/>
          <w:bCs w:val="0"/>
          <w:color w:val="000000"/>
          <w:spacing w:val="0"/>
          <w:w w:val="100"/>
          <w:position w:val="0"/>
          <w:u w:val="single"/>
          <w:lang w:val="en-US" w:eastAsia="zh-CN"/>
        </w:rPr>
        <w:t>5</w:t>
      </w:r>
      <w:r>
        <w:rPr>
          <w:b w:val="0"/>
          <w:bCs w:val="0"/>
          <w:color w:val="000000"/>
          <w:spacing w:val="0"/>
          <w:w w:val="100"/>
          <w:position w:val="0"/>
        </w:rPr>
        <w:t>%的违约金，若违约金不能弥补甲方损失，乙方还应赔偿损失。</w:t>
      </w:r>
    </w:p>
    <w:p w14:paraId="4718D819">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w:t>
      </w:r>
      <w:r>
        <w:rPr>
          <w:rFonts w:hint="eastAsia"/>
          <w:b w:val="0"/>
          <w:bCs w:val="0"/>
          <w:color w:val="000000"/>
          <w:spacing w:val="0"/>
          <w:w w:val="100"/>
          <w:position w:val="0"/>
          <w:lang w:eastAsia="zh-CN"/>
        </w:rPr>
        <w:t>五</w:t>
      </w:r>
      <w:r>
        <w:rPr>
          <w:b w:val="0"/>
          <w:bCs w:val="0"/>
          <w:color w:val="000000"/>
          <w:spacing w:val="0"/>
          <w:w w:val="100"/>
          <w:position w:val="0"/>
        </w:rPr>
        <w:t>）乙方未能按照本合同约定时间提供服务或完成约定的项目服务内容的，从逾期之日起每日按本合同总价款</w:t>
      </w:r>
      <w:r>
        <w:rPr>
          <w:rFonts w:hint="eastAsia"/>
          <w:b w:val="0"/>
          <w:bCs w:val="0"/>
          <w:color w:val="000000"/>
          <w:spacing w:val="0"/>
          <w:w w:val="100"/>
          <w:position w:val="0"/>
          <w:u w:val="single"/>
          <w:lang w:val="en-US" w:eastAsia="zh-CN"/>
        </w:rPr>
        <w:t>5</w:t>
      </w:r>
      <w:r>
        <w:rPr>
          <w:b w:val="0"/>
          <w:bCs w:val="0"/>
          <w:color w:val="000000"/>
          <w:spacing w:val="0"/>
          <w:w w:val="100"/>
          <w:position w:val="0"/>
        </w:rPr>
        <w:t>%的数额向甲方支付违约金；逾期日以上的，甲方有权终止合同，由此造成的甲方经济损失由乙方承担。</w:t>
      </w:r>
    </w:p>
    <w:p w14:paraId="2530031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w:t>
      </w:r>
      <w:r>
        <w:rPr>
          <w:rFonts w:hint="eastAsia"/>
          <w:b w:val="0"/>
          <w:bCs w:val="0"/>
          <w:color w:val="000000"/>
          <w:spacing w:val="0"/>
          <w:w w:val="100"/>
          <w:position w:val="0"/>
          <w:lang w:eastAsia="zh-CN"/>
        </w:rPr>
        <w:t>六</w:t>
      </w:r>
      <w:r>
        <w:rPr>
          <w:b w:val="0"/>
          <w:bCs w:val="0"/>
          <w:color w:val="000000"/>
          <w:spacing w:val="0"/>
          <w:w w:val="100"/>
          <w:position w:val="0"/>
        </w:rPr>
        <w:t>）未经甲方同意，乙方不得擅自将本合同服务转包第三方承担。</w:t>
      </w:r>
    </w:p>
    <w:p w14:paraId="7A562A1A">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w:t>
      </w:r>
      <w:r>
        <w:rPr>
          <w:rFonts w:hint="eastAsia"/>
          <w:b w:val="0"/>
          <w:bCs w:val="0"/>
          <w:color w:val="000000"/>
          <w:spacing w:val="0"/>
          <w:w w:val="100"/>
          <w:position w:val="0"/>
          <w:lang w:eastAsia="zh-CN"/>
        </w:rPr>
        <w:t>七</w:t>
      </w:r>
      <w:r>
        <w:rPr>
          <w:b w:val="0"/>
          <w:bCs w:val="0"/>
          <w:color w:val="000000"/>
          <w:spacing w:val="0"/>
          <w:w w:val="100"/>
          <w:position w:val="0"/>
        </w:rPr>
        <w:t>）本合同中各条款约定的违约金可自甲方未支付款项中直接扣除</w:t>
      </w:r>
      <w:r>
        <w:rPr>
          <w:rFonts w:hint="eastAsia"/>
          <w:b w:val="0"/>
          <w:bCs w:val="0"/>
          <w:color w:val="000000"/>
          <w:spacing w:val="0"/>
          <w:w w:val="100"/>
          <w:position w:val="0"/>
          <w:lang w:eastAsia="zh-CN"/>
        </w:rPr>
        <w:t>，</w:t>
      </w:r>
      <w:r>
        <w:rPr>
          <w:b w:val="0"/>
          <w:bCs w:val="0"/>
          <w:color w:val="000000"/>
          <w:spacing w:val="0"/>
          <w:w w:val="100"/>
          <w:position w:val="0"/>
        </w:rPr>
        <w:t>违约金若不能弥补甲方损失的，乙方还应赔偿甲方损失。</w:t>
      </w:r>
    </w:p>
    <w:p w14:paraId="41EB63A2">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w:t>
      </w:r>
      <w:r>
        <w:rPr>
          <w:rFonts w:hint="eastAsia"/>
          <w:b w:val="0"/>
          <w:bCs w:val="0"/>
          <w:color w:val="000000"/>
          <w:spacing w:val="0"/>
          <w:w w:val="100"/>
          <w:position w:val="0"/>
          <w:lang w:eastAsia="zh-CN"/>
        </w:rPr>
        <w:t>八</w:t>
      </w:r>
      <w:r>
        <w:rPr>
          <w:b w:val="0"/>
          <w:bCs w:val="0"/>
          <w:color w:val="000000"/>
          <w:spacing w:val="0"/>
          <w:w w:val="100"/>
          <w:position w:val="0"/>
        </w:rPr>
        <w:t>）双方拟定的其他条款。</w:t>
      </w:r>
    </w:p>
    <w:p w14:paraId="559126B0">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rFonts w:hint="eastAsia"/>
          <w:b w:val="0"/>
          <w:bCs w:val="0"/>
          <w:color w:val="000000"/>
          <w:spacing w:val="0"/>
          <w:w w:val="100"/>
          <w:position w:val="0"/>
          <w:lang w:val="en-US" w:eastAsia="zh-CN"/>
        </w:rPr>
        <w:t>九</w:t>
      </w:r>
      <w:r>
        <w:rPr>
          <w:b w:val="0"/>
          <w:bCs w:val="0"/>
          <w:color w:val="000000"/>
          <w:spacing w:val="0"/>
          <w:w w:val="100"/>
          <w:position w:val="0"/>
        </w:rPr>
        <w:t>、保密条款</w:t>
      </w:r>
    </w:p>
    <w:p w14:paraId="5FEA485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4DB92D89">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二）甲方有义务保护乙方的知识产权，未经乙方同意，不得将乙方交付的具有知识产权性质的成果文件、资料向第三方转让或用于本合同以外的项目。如发生以上情况，乙方有权索赔，但甲方依据相关法定职责对</w:t>
      </w:r>
      <w:r>
        <w:rPr>
          <w:rFonts w:hint="eastAsia"/>
          <w:b w:val="0"/>
          <w:bCs w:val="0"/>
          <w:color w:val="000000"/>
          <w:spacing w:val="0"/>
          <w:w w:val="100"/>
          <w:position w:val="0"/>
          <w:lang w:eastAsia="zh-CN"/>
        </w:rPr>
        <w:t>外</w:t>
      </w:r>
      <w:r>
        <w:rPr>
          <w:b w:val="0"/>
          <w:bCs w:val="0"/>
          <w:color w:val="000000"/>
          <w:spacing w:val="0"/>
          <w:w w:val="100"/>
          <w:position w:val="0"/>
        </w:rPr>
        <w:t>公开的除外。</w:t>
      </w:r>
    </w:p>
    <w:p w14:paraId="100D6BA8">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（三）本条款为独立条款，本合同的无效、变更、解除和终止均不影响本条款的效力。</w:t>
      </w:r>
    </w:p>
    <w:p w14:paraId="61FEE317">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（四）双方拟定的其他条款。</w:t>
      </w:r>
    </w:p>
    <w:p w14:paraId="2C419CBB">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rFonts w:hint="eastAsia" w:eastAsia="宋体"/>
          <w:b w:val="0"/>
          <w:bCs w:val="0"/>
          <w:lang w:val="en-US" w:eastAsia="zh-CN"/>
        </w:rPr>
      </w:pPr>
      <w:r>
        <w:rPr>
          <w:b w:val="0"/>
          <w:bCs w:val="0"/>
          <w:color w:val="000000"/>
          <w:spacing w:val="0"/>
          <w:w w:val="100"/>
          <w:position w:val="0"/>
        </w:rPr>
        <w:t>十、</w:t>
      </w:r>
      <w:r>
        <w:rPr>
          <w:rFonts w:hint="eastAsia"/>
          <w:b w:val="0"/>
          <w:bCs w:val="0"/>
          <w:color w:val="000000"/>
          <w:spacing w:val="0"/>
          <w:w w:val="100"/>
          <w:position w:val="0"/>
          <w:lang w:val="en-US" w:eastAsia="zh-CN"/>
        </w:rPr>
        <w:t>争议解决</w:t>
      </w:r>
    </w:p>
    <w:p w14:paraId="08CEEA0E">
      <w:pPr>
        <w:pStyle w:val="6"/>
        <w:keepNext w:val="0"/>
        <w:keepLines w:val="0"/>
        <w:pageBreakBefore w:val="0"/>
        <w:widowControl w:val="0"/>
        <w:shd w:val="clear" w:color="auto" w:fill="auto"/>
        <w:tabs>
          <w:tab w:val="left" w:pos="1431"/>
          <w:tab w:val="left" w:pos="3629"/>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（一）本合同在履行过程中发生的争议，由甲、乙双方当事人协商解决，协商不成的按下列第</w:t>
      </w:r>
      <w:r>
        <w:rPr>
          <w:rFonts w:hint="eastAsia"/>
          <w:b w:val="0"/>
          <w:bCs w:val="0"/>
          <w:color w:val="000000"/>
          <w:spacing w:val="0"/>
          <w:w w:val="100"/>
          <w:position w:val="0"/>
          <w:u w:val="single"/>
          <w:lang w:val="en-US" w:eastAsia="zh-CN"/>
        </w:rPr>
        <w:t>1</w:t>
      </w:r>
      <w:r>
        <w:rPr>
          <w:b w:val="0"/>
          <w:bCs w:val="0"/>
          <w:color w:val="000000"/>
          <w:spacing w:val="0"/>
          <w:w w:val="100"/>
          <w:position w:val="0"/>
        </w:rPr>
        <w:t>种方式解决：</w:t>
      </w:r>
    </w:p>
    <w:p w14:paraId="09C63516">
      <w:pPr>
        <w:pStyle w:val="6"/>
        <w:keepNext w:val="0"/>
        <w:keepLines w:val="0"/>
        <w:pageBreakBefore w:val="0"/>
        <w:widowControl w:val="0"/>
        <w:shd w:val="clear" w:color="auto" w:fill="auto"/>
        <w:tabs>
          <w:tab w:val="left" w:pos="1049"/>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1、提交西安仲裁委员会仲裁；</w:t>
      </w:r>
    </w:p>
    <w:p w14:paraId="01EA8F4E">
      <w:pPr>
        <w:pStyle w:val="6"/>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2、依法向甲方所在地人民法院起诉。</w:t>
      </w:r>
    </w:p>
    <w:p w14:paraId="029ED10B">
      <w:pPr>
        <w:pStyle w:val="6"/>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（二）本条款为独立条款，本合同的无效、变更、解除和终止均不影响本条款的效力。</w:t>
      </w:r>
    </w:p>
    <w:p w14:paraId="5F46576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十</w:t>
      </w:r>
      <w:r>
        <w:rPr>
          <w:rFonts w:hint="eastAsia"/>
          <w:b w:val="0"/>
          <w:bCs w:val="0"/>
          <w:color w:val="000000"/>
          <w:spacing w:val="0"/>
          <w:w w:val="100"/>
          <w:position w:val="0"/>
          <w:lang w:val="en-US" w:eastAsia="zh-CN"/>
        </w:rPr>
        <w:t>一</w:t>
      </w:r>
      <w:r>
        <w:rPr>
          <w:b w:val="0"/>
          <w:bCs w:val="0"/>
          <w:color w:val="000000"/>
          <w:spacing w:val="0"/>
          <w:w w:val="100"/>
          <w:position w:val="0"/>
        </w:rPr>
        <w:t>、关</w:t>
      </w:r>
      <w:r>
        <w:rPr>
          <w:rFonts w:hint="eastAsia"/>
          <w:b w:val="0"/>
          <w:bCs w:val="0"/>
          <w:color w:val="000000"/>
          <w:spacing w:val="0"/>
          <w:w w:val="100"/>
          <w:position w:val="0"/>
          <w:lang w:val="en-US" w:eastAsia="zh-CN"/>
        </w:rPr>
        <w:t>于送达</w:t>
      </w:r>
      <w:r>
        <w:rPr>
          <w:b w:val="0"/>
          <w:bCs w:val="0"/>
          <w:color w:val="000000"/>
          <w:spacing w:val="0"/>
          <w:w w:val="100"/>
          <w:position w:val="0"/>
        </w:rPr>
        <w:t>的约定</w:t>
      </w:r>
    </w:p>
    <w:p w14:paraId="286C1C90">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（一）本合同项下甲乙双方任何一方向对方发出的通知、信件、数据电文等，应当发送至本合同下列约定的地址、联系人和通信终端。</w:t>
      </w:r>
    </w:p>
    <w:p w14:paraId="5428C270">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甲方联系人：</w:t>
      </w:r>
    </w:p>
    <w:p w14:paraId="6BEA9F7D">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联系电话：</w:t>
      </w:r>
    </w:p>
    <w:p w14:paraId="274C5A9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rFonts w:hint="eastAsia"/>
          <w:b w:val="0"/>
          <w:bCs w:val="0"/>
          <w:color w:val="000000"/>
          <w:spacing w:val="0"/>
          <w:w w:val="100"/>
          <w:position w:val="0"/>
          <w:lang w:eastAsia="zh-CN"/>
        </w:rPr>
      </w:pPr>
      <w:r>
        <w:rPr>
          <w:b w:val="0"/>
          <w:bCs w:val="0"/>
          <w:color w:val="000000"/>
          <w:spacing w:val="0"/>
          <w:w w:val="100"/>
          <w:position w:val="0"/>
        </w:rPr>
        <w:t>联系地址</w:t>
      </w:r>
      <w:r>
        <w:rPr>
          <w:rFonts w:hint="eastAsia"/>
          <w:b w:val="0"/>
          <w:bCs w:val="0"/>
          <w:color w:val="000000"/>
          <w:spacing w:val="0"/>
          <w:w w:val="100"/>
          <w:position w:val="0"/>
          <w:lang w:eastAsia="zh-CN"/>
        </w:rPr>
        <w:t>：</w:t>
      </w:r>
    </w:p>
    <w:p w14:paraId="414F9B62">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邮编：</w:t>
      </w:r>
    </w:p>
    <w:p w14:paraId="4D66B047">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甲方（口同意</w:t>
      </w:r>
      <w:r>
        <w:rPr>
          <w:b w:val="0"/>
          <w:bCs w:val="0"/>
          <w:color w:val="000000"/>
          <w:spacing w:val="0"/>
          <w:w w:val="100"/>
          <w:position w:val="0"/>
        </w:rPr>
        <w:sym w:font="Wingdings 2" w:char="00A3"/>
      </w:r>
      <w:r>
        <w:rPr>
          <w:b w:val="0"/>
          <w:bCs w:val="0"/>
          <w:color w:val="000000"/>
          <w:spacing w:val="0"/>
          <w:w w:val="100"/>
          <w:position w:val="0"/>
        </w:rPr>
        <w:t>不同意）接受电子文件送达，电子终端信息如下：</w:t>
      </w:r>
    </w:p>
    <w:p w14:paraId="485E1537">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移动电话：</w:t>
      </w:r>
    </w:p>
    <w:p w14:paraId="1EB2B24F">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微信号：</w:t>
      </w:r>
    </w:p>
    <w:p w14:paraId="49E0E137">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电子邮箱：</w:t>
      </w:r>
    </w:p>
    <w:p w14:paraId="759ED475">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4DD5D2A0">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乙方联系人：</w:t>
      </w:r>
    </w:p>
    <w:p w14:paraId="27251E4D">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联系电话：</w:t>
      </w:r>
    </w:p>
    <w:p w14:paraId="31D4533B">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联系地址：</w:t>
      </w:r>
    </w:p>
    <w:p w14:paraId="4C421FD9">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邮编：</w:t>
      </w:r>
    </w:p>
    <w:p w14:paraId="23028267">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乙方（口同意□不同意）接受电子文件送达，电子终端信息如下：</w:t>
      </w:r>
    </w:p>
    <w:p w14:paraId="4FCCD80B">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移动电话：</w:t>
      </w:r>
    </w:p>
    <w:p w14:paraId="7380B544">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传真：</w:t>
      </w:r>
    </w:p>
    <w:p w14:paraId="5C2FD683">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微信号：</w:t>
      </w:r>
    </w:p>
    <w:p w14:paraId="055569FD">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电子邮箱：</w:t>
      </w:r>
    </w:p>
    <w:p w14:paraId="1D7EE731">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（二）各种通讯方式应当按照下列方式确定其送达时间：</w:t>
      </w:r>
    </w:p>
    <w:p w14:paraId="2EEB14C0">
      <w:pPr>
        <w:pStyle w:val="6"/>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1、面呈之通知在被通知人签收时视为送达，被通知人未签收的不得视为有效的送达。</w:t>
      </w:r>
    </w:p>
    <w:p w14:paraId="1BA8C938">
      <w:pPr>
        <w:pStyle w:val="6"/>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2、以邮寄方式进行的通知均应</w:t>
      </w:r>
      <w:r>
        <w:rPr>
          <w:rFonts w:hint="eastAsia"/>
          <w:b w:val="0"/>
          <w:bCs w:val="0"/>
          <w:color w:val="000000"/>
          <w:spacing w:val="0"/>
          <w:w w:val="100"/>
          <w:position w:val="0"/>
          <w:lang w:eastAsia="zh-CN"/>
        </w:rPr>
        <w:t>采用</w:t>
      </w:r>
      <w:r>
        <w:rPr>
          <w:b w:val="0"/>
          <w:bCs w:val="0"/>
          <w:color w:val="000000"/>
          <w:spacing w:val="0"/>
          <w:w w:val="100"/>
          <w:position w:val="0"/>
        </w:rPr>
        <w:t>邮政挂号快件或特快专递的方式进行，自信件交邮后的第7日视为送达。</w:t>
      </w:r>
    </w:p>
    <w:p w14:paraId="1B8DE1BF">
      <w:pPr>
        <w:pStyle w:val="6"/>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3、</w:t>
      </w:r>
      <w:r>
        <w:rPr>
          <w:rFonts w:hint="eastAsia"/>
          <w:b w:val="0"/>
          <w:bCs w:val="0"/>
          <w:color w:val="000000"/>
          <w:spacing w:val="0"/>
          <w:w w:val="100"/>
          <w:position w:val="0"/>
          <w:lang w:eastAsia="zh-CN"/>
        </w:rPr>
        <w:t>发出</w:t>
      </w:r>
      <w:r>
        <w:rPr>
          <w:b w:val="0"/>
          <w:bCs w:val="0"/>
          <w:color w:val="000000"/>
          <w:spacing w:val="0"/>
          <w:w w:val="100"/>
          <w:position w:val="0"/>
        </w:rPr>
        <w:t>的短信/传真/微信/电子邮件，自前述电子文件内容在发送方正确填写地址且未被系统退回的情况下，视为进入对方数据电文接收系统即视为送达。若送达日为非工作日，则视为在下一工作日送达。</w:t>
      </w:r>
    </w:p>
    <w:p w14:paraId="6B57ABC8">
      <w:pPr>
        <w:pStyle w:val="6"/>
        <w:keepNext w:val="0"/>
        <w:keepLines w:val="0"/>
        <w:pageBreakBefore w:val="0"/>
        <w:widowControl w:val="0"/>
        <w:shd w:val="clear" w:color="auto" w:fill="auto"/>
        <w:tabs>
          <w:tab w:val="left" w:pos="992"/>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4、一方当事人变更名称、地址、联系人或通信终端的，应当在变更后3日内及时书面通知对方当事人，对方当事人实际收到变更通知前的送达仍为有效送达，电子送达与书面送达具有同等法律效力。</w:t>
      </w:r>
    </w:p>
    <w:p w14:paraId="2BE89C8E">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十</w:t>
      </w:r>
      <w:r>
        <w:rPr>
          <w:rFonts w:hint="eastAsia"/>
          <w:b w:val="0"/>
          <w:bCs w:val="0"/>
          <w:color w:val="000000"/>
          <w:spacing w:val="0"/>
          <w:w w:val="100"/>
          <w:position w:val="0"/>
          <w:lang w:val="en-US" w:eastAsia="zh-CN"/>
        </w:rPr>
        <w:t>二</w:t>
      </w:r>
      <w:r>
        <w:rPr>
          <w:b w:val="0"/>
          <w:bCs w:val="0"/>
          <w:color w:val="000000"/>
          <w:spacing w:val="0"/>
          <w:w w:val="100"/>
          <w:position w:val="0"/>
        </w:rPr>
        <w:t>、合同变更</w:t>
      </w:r>
    </w:p>
    <w:p w14:paraId="4A42EEE9">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2901B4D1">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rFonts w:hint="eastAsia" w:eastAsia="宋体"/>
          <w:b w:val="0"/>
          <w:bCs w:val="0"/>
          <w:lang w:val="en-US" w:eastAsia="zh-CN"/>
        </w:rPr>
      </w:pPr>
      <w:r>
        <w:rPr>
          <w:b w:val="0"/>
          <w:bCs w:val="0"/>
          <w:color w:val="000000"/>
          <w:spacing w:val="0"/>
          <w:w w:val="100"/>
          <w:position w:val="0"/>
        </w:rPr>
        <w:t>十</w:t>
      </w:r>
      <w:r>
        <w:rPr>
          <w:rFonts w:hint="eastAsia"/>
          <w:b w:val="0"/>
          <w:bCs w:val="0"/>
          <w:color w:val="000000"/>
          <w:spacing w:val="0"/>
          <w:w w:val="100"/>
          <w:position w:val="0"/>
          <w:lang w:val="en-US" w:eastAsia="zh-CN"/>
        </w:rPr>
        <w:t>三</w:t>
      </w:r>
      <w:r>
        <w:rPr>
          <w:b w:val="0"/>
          <w:bCs w:val="0"/>
          <w:color w:val="000000"/>
          <w:spacing w:val="0"/>
          <w:w w:val="100"/>
          <w:position w:val="0"/>
        </w:rPr>
        <w:t>、合同</w:t>
      </w:r>
      <w:r>
        <w:rPr>
          <w:rFonts w:hint="eastAsia"/>
          <w:b w:val="0"/>
          <w:bCs w:val="0"/>
          <w:color w:val="000000"/>
          <w:spacing w:val="0"/>
          <w:w w:val="100"/>
          <w:position w:val="0"/>
          <w:lang w:val="en-US" w:eastAsia="zh-CN"/>
        </w:rPr>
        <w:t>生效</w:t>
      </w:r>
    </w:p>
    <w:p w14:paraId="6A4B984D">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本合同一式</w:t>
      </w:r>
      <w:r>
        <w:rPr>
          <w:rFonts w:hint="eastAsia"/>
          <w:b w:val="0"/>
          <w:bCs w:val="0"/>
          <w:color w:val="000000"/>
          <w:spacing w:val="0"/>
          <w:w w:val="100"/>
          <w:position w:val="0"/>
          <w:u w:val="single"/>
          <w:lang w:val="en-US" w:eastAsia="zh-CN"/>
        </w:rPr>
        <w:t>柒</w:t>
      </w:r>
      <w:r>
        <w:rPr>
          <w:b w:val="0"/>
          <w:bCs w:val="0"/>
          <w:color w:val="000000"/>
          <w:spacing w:val="0"/>
          <w:w w:val="100"/>
          <w:position w:val="0"/>
        </w:rPr>
        <w:t>份，甲方持</w:t>
      </w:r>
      <w:r>
        <w:rPr>
          <w:rFonts w:hint="eastAsia"/>
          <w:b w:val="0"/>
          <w:bCs w:val="0"/>
          <w:color w:val="000000"/>
          <w:spacing w:val="0"/>
          <w:w w:val="100"/>
          <w:position w:val="0"/>
          <w:u w:val="single"/>
          <w:lang w:val="en-US" w:eastAsia="zh-CN"/>
        </w:rPr>
        <w:t>叁</w:t>
      </w:r>
      <w:r>
        <w:rPr>
          <w:b w:val="0"/>
          <w:bCs w:val="0"/>
          <w:color w:val="000000"/>
          <w:spacing w:val="0"/>
          <w:w w:val="100"/>
          <w:position w:val="0"/>
        </w:rPr>
        <w:t>份，乙方持</w:t>
      </w:r>
      <w:r>
        <w:rPr>
          <w:rFonts w:hint="eastAsia"/>
          <w:b w:val="0"/>
          <w:bCs w:val="0"/>
          <w:color w:val="000000"/>
          <w:spacing w:val="0"/>
          <w:w w:val="100"/>
          <w:position w:val="0"/>
          <w:u w:val="single"/>
          <w:lang w:val="en-US" w:eastAsia="zh-CN"/>
        </w:rPr>
        <w:t>叁</w:t>
      </w:r>
      <w:r>
        <w:rPr>
          <w:b w:val="0"/>
          <w:bCs w:val="0"/>
          <w:color w:val="000000"/>
          <w:spacing w:val="0"/>
          <w:w w:val="100"/>
          <w:position w:val="0"/>
        </w:rPr>
        <w:t>份，鉴证方持壹份，本合同甲、乙、鉴证各方签字并盖章后生效，合同执行完毕后，自动失效（合同的服务承诺则长期有效）。</w:t>
      </w:r>
    </w:p>
    <w:p w14:paraId="2B4100B3">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rFonts w:hint="eastAsia"/>
          <w:b w:val="0"/>
          <w:bCs w:val="0"/>
          <w:color w:val="000000"/>
          <w:spacing w:val="0"/>
          <w:w w:val="100"/>
          <w:position w:val="0"/>
          <w:lang w:val="en-US" w:eastAsia="zh-CN" w:bidi="en-US"/>
        </w:rPr>
        <w:t>十四、其他事项</w:t>
      </w:r>
    </w:p>
    <w:p w14:paraId="5BBE31B0">
      <w:pPr>
        <w:pStyle w:val="6"/>
        <w:keepNext w:val="0"/>
        <w:keepLines w:val="0"/>
        <w:pageBreakBefore w:val="0"/>
        <w:widowControl w:val="0"/>
        <w:shd w:val="clear" w:color="auto" w:fill="auto"/>
        <w:tabs>
          <w:tab w:val="left" w:pos="1435"/>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（一）鉴证方作为集中采购代理机构对合同进行确认。</w:t>
      </w:r>
    </w:p>
    <w:p w14:paraId="2938A21A">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（二）</w:t>
      </w:r>
      <w:r>
        <w:rPr>
          <w:rFonts w:hint="eastAsia"/>
          <w:b w:val="0"/>
          <w:bCs w:val="0"/>
          <w:color w:val="000000"/>
          <w:spacing w:val="0"/>
          <w:w w:val="100"/>
          <w:position w:val="0"/>
          <w:lang w:eastAsia="zh-CN"/>
        </w:rPr>
        <w:t>航天基地</w:t>
      </w:r>
      <w:r>
        <w:rPr>
          <w:b w:val="0"/>
          <w:bCs w:val="0"/>
          <w:color w:val="000000"/>
          <w:spacing w:val="0"/>
          <w:w w:val="100"/>
          <w:position w:val="0"/>
        </w:rPr>
        <w:t>财政</w:t>
      </w:r>
      <w:r>
        <w:rPr>
          <w:rFonts w:hint="eastAsia"/>
          <w:b w:val="0"/>
          <w:bCs w:val="0"/>
          <w:color w:val="000000"/>
          <w:spacing w:val="0"/>
          <w:w w:val="100"/>
          <w:position w:val="0"/>
          <w:lang w:eastAsia="zh-CN"/>
        </w:rPr>
        <w:t>金融</w:t>
      </w:r>
      <w:r>
        <w:rPr>
          <w:b w:val="0"/>
          <w:bCs w:val="0"/>
          <w:color w:val="000000"/>
          <w:spacing w:val="0"/>
          <w:w w:val="100"/>
          <w:position w:val="0"/>
        </w:rPr>
        <w:t>局在合同的履行期间以及履行期后，可以随时检查项目的执行情况，对</w:t>
      </w:r>
      <w:r>
        <w:rPr>
          <w:rFonts w:hint="eastAsia"/>
          <w:b w:val="0"/>
          <w:bCs w:val="0"/>
          <w:color w:val="000000"/>
          <w:spacing w:val="0"/>
          <w:w w:val="100"/>
          <w:position w:val="0"/>
          <w:lang w:eastAsia="zh-CN"/>
        </w:rPr>
        <w:t>采</w:t>
      </w:r>
      <w:r>
        <w:rPr>
          <w:b w:val="0"/>
          <w:bCs w:val="0"/>
          <w:color w:val="000000"/>
          <w:spacing w:val="0"/>
          <w:w w:val="100"/>
          <w:position w:val="0"/>
        </w:rPr>
        <w:t>购标准、</w:t>
      </w:r>
      <w:r>
        <w:rPr>
          <w:rFonts w:hint="eastAsia"/>
          <w:b w:val="0"/>
          <w:bCs w:val="0"/>
          <w:color w:val="000000"/>
          <w:spacing w:val="0"/>
          <w:w w:val="100"/>
          <w:position w:val="0"/>
          <w:lang w:eastAsia="zh-CN"/>
        </w:rPr>
        <w:t>采</w:t>
      </w:r>
      <w:r>
        <w:rPr>
          <w:b w:val="0"/>
          <w:bCs w:val="0"/>
          <w:color w:val="000000"/>
          <w:spacing w:val="0"/>
          <w:w w:val="100"/>
          <w:position w:val="0"/>
        </w:rPr>
        <w:t>购内容进行调查核实，并对发现的问题进行处理。</w:t>
      </w:r>
    </w:p>
    <w:p w14:paraId="4BB08815">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rPr>
      </w:pPr>
      <w:r>
        <w:rPr>
          <w:b w:val="0"/>
          <w:bCs w:val="0"/>
          <w:color w:val="000000"/>
          <w:spacing w:val="0"/>
          <w:w w:val="100"/>
          <w:position w:val="0"/>
        </w:rPr>
        <w:t>（三）</w:t>
      </w:r>
      <w:r>
        <w:rPr>
          <w:rFonts w:hint="eastAsia"/>
          <w:b w:val="0"/>
          <w:bCs w:val="0"/>
          <w:color w:val="000000"/>
          <w:spacing w:val="0"/>
          <w:w w:val="100"/>
          <w:position w:val="0"/>
          <w:lang w:eastAsia="zh-CN"/>
        </w:rPr>
        <w:t>竞争性磋商文件</w:t>
      </w:r>
      <w:r>
        <w:rPr>
          <w:b w:val="0"/>
          <w:bCs w:val="0"/>
          <w:color w:val="000000"/>
          <w:spacing w:val="0"/>
          <w:w w:val="100"/>
          <w:position w:val="0"/>
        </w:rPr>
        <w:t>、</w:t>
      </w:r>
      <w:r>
        <w:rPr>
          <w:rFonts w:hint="eastAsia"/>
          <w:b w:val="0"/>
          <w:bCs w:val="0"/>
          <w:color w:val="000000"/>
          <w:spacing w:val="0"/>
          <w:w w:val="100"/>
          <w:position w:val="0"/>
          <w:lang w:eastAsia="zh-CN"/>
        </w:rPr>
        <w:t>响应文件</w:t>
      </w:r>
      <w:r>
        <w:rPr>
          <w:b w:val="0"/>
          <w:bCs w:val="0"/>
          <w:color w:val="000000"/>
          <w:spacing w:val="0"/>
          <w:w w:val="100"/>
          <w:position w:val="0"/>
        </w:rPr>
        <w:t>、澄清表（函）、</w:t>
      </w:r>
      <w:r>
        <w:rPr>
          <w:rFonts w:hint="eastAsia"/>
          <w:b w:val="0"/>
          <w:bCs w:val="0"/>
          <w:color w:val="000000"/>
          <w:spacing w:val="0"/>
          <w:w w:val="100"/>
          <w:position w:val="0"/>
          <w:lang w:eastAsia="zh-CN"/>
        </w:rPr>
        <w:t>成交通知书</w:t>
      </w:r>
      <w:r>
        <w:rPr>
          <w:b w:val="0"/>
          <w:bCs w:val="0"/>
          <w:color w:val="000000"/>
          <w:spacing w:val="0"/>
          <w:w w:val="100"/>
          <w:position w:val="0"/>
        </w:rPr>
        <w:t>、合同附件均成为合同不可分割的部分。</w:t>
      </w:r>
    </w:p>
    <w:p w14:paraId="176D1C6F">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（四）甲乙双方因不可抗力导致本合同全部或部分不能履行时，发生不可抗力的一方应当在不可抗力发生后</w:t>
      </w:r>
      <w:r>
        <w:rPr>
          <w:rFonts w:hint="eastAsia"/>
          <w:b w:val="0"/>
          <w:bCs w:val="0"/>
          <w:color w:val="000000"/>
          <w:spacing w:val="0"/>
          <w:w w:val="100"/>
          <w:position w:val="0"/>
          <w:u w:val="single"/>
          <w:lang w:val="en-US" w:eastAsia="zh-CN"/>
        </w:rPr>
        <w:t xml:space="preserve"> 3 </w:t>
      </w:r>
      <w:r>
        <w:rPr>
          <w:b w:val="0"/>
          <w:bCs w:val="0"/>
          <w:color w:val="000000"/>
          <w:spacing w:val="0"/>
          <w:w w:val="100"/>
          <w:position w:val="0"/>
        </w:rPr>
        <w:t>天内书面通知对方，以减轻可能给对方造成的损失。因不可抗力导致本合同全部或部分不能履行时，双方各自承担其因此而造成的损失、损害。</w:t>
      </w:r>
    </w:p>
    <w:p w14:paraId="1C3B3C97">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r>
        <w:rPr>
          <w:b w:val="0"/>
          <w:bCs w:val="0"/>
          <w:color w:val="000000"/>
          <w:spacing w:val="0"/>
          <w:w w:val="100"/>
          <w:position w:val="0"/>
        </w:rPr>
        <w:t>（五）合同未尽事宜，由甲、乙双方协商并经鉴证方确认后签订政府</w:t>
      </w:r>
      <w:r>
        <w:rPr>
          <w:rFonts w:hint="eastAsia"/>
          <w:b w:val="0"/>
          <w:bCs w:val="0"/>
          <w:color w:val="000000"/>
          <w:spacing w:val="0"/>
          <w:w w:val="100"/>
          <w:position w:val="0"/>
          <w:lang w:eastAsia="zh-CN"/>
        </w:rPr>
        <w:t>采购</w:t>
      </w:r>
      <w:r>
        <w:rPr>
          <w:b w:val="0"/>
          <w:bCs w:val="0"/>
          <w:color w:val="000000"/>
          <w:spacing w:val="0"/>
          <w:w w:val="100"/>
          <w:position w:val="0"/>
        </w:rPr>
        <w:t>补充合同，与原合同具有同等法律效力。</w:t>
      </w:r>
    </w:p>
    <w:p w14:paraId="1CD0619E">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37F3340A">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3CDBD717">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62014EDC">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2818F2E6">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56307375">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26967E4F">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750E6209">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2B6FA0A5">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3CB00834">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7B0650DB">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7C79AD88">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1FF3B826">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0520657D">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0F66B6F5">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5945E792">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2DF584F1">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3C4AF045">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2A645F2C">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56F4CA74">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70A97766">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22929EFC">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560" w:firstLineChars="200"/>
        <w:jc w:val="both"/>
        <w:textAlignment w:val="auto"/>
        <w:rPr>
          <w:b w:val="0"/>
          <w:bCs w:val="0"/>
          <w:color w:val="000000"/>
          <w:spacing w:val="0"/>
          <w:w w:val="100"/>
          <w:position w:val="0"/>
        </w:rPr>
      </w:pPr>
    </w:p>
    <w:p w14:paraId="56228684">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color w:val="000000"/>
          <w:spacing w:val="0"/>
          <w:w w:val="100"/>
          <w:position w:val="0"/>
        </w:rPr>
      </w:pPr>
    </w:p>
    <w:tbl>
      <w:tblPr>
        <w:tblStyle w:val="3"/>
        <w:tblW w:w="9159" w:type="dxa"/>
        <w:tblInd w:w="0" w:type="dxa"/>
        <w:tblLayout w:type="fixed"/>
        <w:tblCellMar>
          <w:top w:w="0" w:type="dxa"/>
          <w:left w:w="10" w:type="dxa"/>
          <w:bottom w:w="0" w:type="dxa"/>
          <w:right w:w="10" w:type="dxa"/>
        </w:tblCellMar>
      </w:tblPr>
      <w:tblGrid>
        <w:gridCol w:w="2654"/>
        <w:gridCol w:w="3137"/>
        <w:gridCol w:w="3368"/>
      </w:tblGrid>
      <w:tr w14:paraId="2C535233">
        <w:tblPrEx>
          <w:tblCellMar>
            <w:top w:w="0" w:type="dxa"/>
            <w:left w:w="10" w:type="dxa"/>
            <w:bottom w:w="0" w:type="dxa"/>
            <w:right w:w="10" w:type="dxa"/>
          </w:tblCellMar>
        </w:tblPrEx>
        <w:trPr>
          <w:trHeight w:val="1005" w:hRule="exact"/>
        </w:trPr>
        <w:tc>
          <w:tcPr>
            <w:tcW w:w="0" w:type="auto"/>
            <w:tcBorders>
              <w:top w:val="single" w:color="auto" w:sz="4" w:space="0"/>
              <w:left w:val="single" w:color="auto" w:sz="4" w:space="0"/>
            </w:tcBorders>
            <w:shd w:val="clear" w:color="auto" w:fill="FFFFFF"/>
            <w:noWrap w:val="0"/>
            <w:vAlign w:val="center"/>
          </w:tcPr>
          <w:p w14:paraId="5AB6976A">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8"/>
                <w:szCs w:val="28"/>
              </w:rPr>
            </w:pPr>
            <w:r>
              <w:rPr>
                <w:b w:val="0"/>
                <w:bCs w:val="0"/>
                <w:color w:val="000000"/>
                <w:spacing w:val="0"/>
                <w:w w:val="100"/>
                <w:position w:val="0"/>
                <w:sz w:val="28"/>
                <w:szCs w:val="28"/>
              </w:rPr>
              <w:t>甲方</w:t>
            </w:r>
          </w:p>
        </w:tc>
        <w:tc>
          <w:tcPr>
            <w:tcW w:w="3137" w:type="dxa"/>
            <w:tcBorders>
              <w:top w:val="single" w:color="auto" w:sz="4" w:space="0"/>
              <w:left w:val="single" w:color="auto" w:sz="4" w:space="0"/>
            </w:tcBorders>
            <w:shd w:val="clear" w:color="auto" w:fill="FFFFFF"/>
            <w:noWrap w:val="0"/>
            <w:vAlign w:val="center"/>
          </w:tcPr>
          <w:p w14:paraId="2A4D1256">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8"/>
                <w:szCs w:val="28"/>
              </w:rPr>
            </w:pPr>
            <w:r>
              <w:rPr>
                <w:b w:val="0"/>
                <w:bCs w:val="0"/>
                <w:color w:val="000000"/>
                <w:spacing w:val="0"/>
                <w:w w:val="100"/>
                <w:position w:val="0"/>
                <w:sz w:val="28"/>
                <w:szCs w:val="28"/>
              </w:rPr>
              <w:t>乙方</w:t>
            </w:r>
          </w:p>
        </w:tc>
        <w:tc>
          <w:tcPr>
            <w:tcW w:w="3368" w:type="dxa"/>
            <w:tcBorders>
              <w:top w:val="single" w:color="auto" w:sz="4" w:space="0"/>
              <w:left w:val="single" w:color="auto" w:sz="4" w:space="0"/>
              <w:right w:val="single" w:color="auto" w:sz="4" w:space="0"/>
            </w:tcBorders>
            <w:shd w:val="clear" w:color="auto" w:fill="FFFFFF"/>
            <w:noWrap w:val="0"/>
            <w:vAlign w:val="center"/>
          </w:tcPr>
          <w:p w14:paraId="648DD6DD">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8"/>
                <w:szCs w:val="28"/>
              </w:rPr>
            </w:pPr>
            <w:r>
              <w:rPr>
                <w:b w:val="0"/>
                <w:bCs w:val="0"/>
                <w:color w:val="000000"/>
                <w:spacing w:val="0"/>
                <w:w w:val="100"/>
                <w:position w:val="0"/>
                <w:sz w:val="28"/>
                <w:szCs w:val="28"/>
              </w:rPr>
              <w:t>鉴证方</w:t>
            </w:r>
          </w:p>
        </w:tc>
      </w:tr>
      <w:tr w14:paraId="28E8444F">
        <w:tblPrEx>
          <w:tblCellMar>
            <w:top w:w="0" w:type="dxa"/>
            <w:left w:w="10" w:type="dxa"/>
            <w:bottom w:w="0" w:type="dxa"/>
            <w:right w:w="10" w:type="dxa"/>
          </w:tblCellMar>
        </w:tblPrEx>
        <w:trPr>
          <w:trHeight w:val="671" w:hRule="exact"/>
        </w:trPr>
        <w:tc>
          <w:tcPr>
            <w:tcW w:w="0" w:type="auto"/>
            <w:tcBorders>
              <w:top w:val="single" w:color="auto" w:sz="4" w:space="0"/>
              <w:left w:val="single" w:color="auto" w:sz="4" w:space="0"/>
            </w:tcBorders>
            <w:shd w:val="clear" w:color="auto" w:fill="FFFFFF"/>
            <w:noWrap w:val="0"/>
            <w:vAlign w:val="center"/>
          </w:tcPr>
          <w:p w14:paraId="7CBCC79A">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rFonts w:hint="eastAsia"/>
                <w:b w:val="0"/>
                <w:bCs w:val="0"/>
                <w:color w:val="000000"/>
                <w:spacing w:val="0"/>
                <w:w w:val="100"/>
                <w:position w:val="0"/>
                <w:sz w:val="24"/>
                <w:szCs w:val="24"/>
                <w:lang w:eastAsia="zh-CN"/>
              </w:rPr>
              <w:t>采</w:t>
            </w:r>
            <w:r>
              <w:rPr>
                <w:b w:val="0"/>
                <w:bCs w:val="0"/>
                <w:color w:val="000000"/>
                <w:spacing w:val="0"/>
                <w:w w:val="100"/>
                <w:position w:val="0"/>
                <w:sz w:val="24"/>
                <w:szCs w:val="24"/>
              </w:rPr>
              <w:t>购人名称</w:t>
            </w:r>
          </w:p>
        </w:tc>
        <w:tc>
          <w:tcPr>
            <w:tcW w:w="3137" w:type="dxa"/>
            <w:tcBorders>
              <w:top w:val="single" w:color="auto" w:sz="4" w:space="0"/>
              <w:left w:val="single" w:color="auto" w:sz="4" w:space="0"/>
            </w:tcBorders>
            <w:shd w:val="clear" w:color="auto" w:fill="FFFFFF"/>
            <w:noWrap w:val="0"/>
            <w:vAlign w:val="center"/>
          </w:tcPr>
          <w:p w14:paraId="4EDC9046">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供应商全称</w:t>
            </w:r>
          </w:p>
        </w:tc>
        <w:tc>
          <w:tcPr>
            <w:tcW w:w="3368" w:type="dxa"/>
            <w:tcBorders>
              <w:top w:val="single" w:color="auto" w:sz="4" w:space="0"/>
              <w:left w:val="single" w:color="auto" w:sz="4" w:space="0"/>
              <w:right w:val="single" w:color="auto" w:sz="4" w:space="0"/>
            </w:tcBorders>
            <w:shd w:val="clear" w:color="auto" w:fill="FFFFFF"/>
            <w:noWrap w:val="0"/>
            <w:vAlign w:val="center"/>
          </w:tcPr>
          <w:p w14:paraId="56DEB054">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eastAsia="宋体"/>
                <w:b w:val="0"/>
                <w:bCs w:val="0"/>
                <w:sz w:val="24"/>
                <w:szCs w:val="24"/>
                <w:lang w:val="en-US" w:eastAsia="zh-CN"/>
              </w:rPr>
            </w:pPr>
            <w:r>
              <w:rPr>
                <w:rFonts w:hint="eastAsia"/>
                <w:b w:val="0"/>
                <w:bCs w:val="0"/>
                <w:color w:val="000000"/>
                <w:spacing w:val="0"/>
                <w:w w:val="100"/>
                <w:position w:val="0"/>
                <w:sz w:val="24"/>
                <w:szCs w:val="24"/>
                <w:lang w:eastAsia="zh-CN"/>
              </w:rPr>
              <w:t>采</w:t>
            </w:r>
            <w:r>
              <w:rPr>
                <w:b w:val="0"/>
                <w:bCs w:val="0"/>
                <w:color w:val="000000"/>
                <w:spacing w:val="0"/>
                <w:w w:val="100"/>
                <w:position w:val="0"/>
                <w:sz w:val="24"/>
                <w:szCs w:val="24"/>
              </w:rPr>
              <w:t>购代理</w:t>
            </w:r>
            <w:r>
              <w:rPr>
                <w:rFonts w:hint="eastAsia"/>
                <w:b w:val="0"/>
                <w:bCs w:val="0"/>
                <w:color w:val="000000"/>
                <w:spacing w:val="0"/>
                <w:w w:val="100"/>
                <w:position w:val="0"/>
                <w:sz w:val="24"/>
                <w:szCs w:val="24"/>
                <w:lang w:val="en-US" w:eastAsia="zh-CN"/>
              </w:rPr>
              <w:t>机构</w:t>
            </w:r>
          </w:p>
        </w:tc>
      </w:tr>
      <w:tr w14:paraId="7893E484">
        <w:tblPrEx>
          <w:tblCellMar>
            <w:top w:w="0" w:type="dxa"/>
            <w:left w:w="10" w:type="dxa"/>
            <w:bottom w:w="0" w:type="dxa"/>
            <w:right w:w="10" w:type="dxa"/>
          </w:tblCellMar>
        </w:tblPrEx>
        <w:trPr>
          <w:trHeight w:val="1063" w:hRule="exact"/>
        </w:trPr>
        <w:tc>
          <w:tcPr>
            <w:tcW w:w="0" w:type="auto"/>
            <w:tcBorders>
              <w:left w:val="single" w:color="auto" w:sz="4" w:space="0"/>
            </w:tcBorders>
            <w:shd w:val="clear" w:color="auto" w:fill="FFFFFF"/>
            <w:noWrap w:val="0"/>
            <w:vAlign w:val="center"/>
          </w:tcPr>
          <w:p w14:paraId="0A27F0A2">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firstLine="0" w:firstLineChars="0"/>
              <w:jc w:val="both"/>
              <w:textAlignment w:val="auto"/>
              <w:rPr>
                <w:b w:val="0"/>
                <w:bCs w:val="0"/>
                <w:sz w:val="24"/>
                <w:szCs w:val="24"/>
              </w:rPr>
            </w:pPr>
            <w:r>
              <w:rPr>
                <w:b w:val="0"/>
                <w:bCs w:val="0"/>
                <w:color w:val="000000"/>
                <w:spacing w:val="0"/>
                <w:w w:val="100"/>
                <w:position w:val="0"/>
                <w:sz w:val="24"/>
                <w:szCs w:val="24"/>
              </w:rPr>
              <w:t>（</w:t>
            </w:r>
            <w:r>
              <w:rPr>
                <w:rFonts w:hint="eastAsia"/>
                <w:b w:val="0"/>
                <w:bCs w:val="0"/>
                <w:color w:val="000000"/>
                <w:spacing w:val="0"/>
                <w:w w:val="100"/>
                <w:position w:val="0"/>
                <w:sz w:val="24"/>
                <w:szCs w:val="24"/>
                <w:lang w:eastAsia="zh-CN"/>
              </w:rPr>
              <w:t>西安国家民用航天产业基地管理委员会</w:t>
            </w:r>
            <w:r>
              <w:rPr>
                <w:b w:val="0"/>
                <w:bCs w:val="0"/>
                <w:color w:val="000000"/>
                <w:spacing w:val="0"/>
                <w:w w:val="100"/>
                <w:position w:val="0"/>
                <w:sz w:val="24"/>
                <w:szCs w:val="24"/>
              </w:rPr>
              <w:t>）</w:t>
            </w:r>
          </w:p>
        </w:tc>
        <w:tc>
          <w:tcPr>
            <w:tcW w:w="3137" w:type="dxa"/>
            <w:tcBorders>
              <w:left w:val="single" w:color="auto" w:sz="4" w:space="0"/>
            </w:tcBorders>
            <w:shd w:val="clear" w:color="auto" w:fill="FFFFFF"/>
            <w:noWrap w:val="0"/>
            <w:vAlign w:val="center"/>
          </w:tcPr>
          <w:p w14:paraId="4FB47F5A">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firstLine="0" w:firstLineChars="0"/>
              <w:jc w:val="both"/>
              <w:textAlignment w:val="auto"/>
              <w:rPr>
                <w:b w:val="0"/>
                <w:bCs w:val="0"/>
                <w:sz w:val="24"/>
                <w:szCs w:val="24"/>
              </w:rPr>
            </w:pPr>
          </w:p>
        </w:tc>
        <w:tc>
          <w:tcPr>
            <w:tcW w:w="3368" w:type="dxa"/>
            <w:tcBorders>
              <w:left w:val="single" w:color="auto" w:sz="4" w:space="0"/>
              <w:right w:val="single" w:color="auto" w:sz="4" w:space="0"/>
            </w:tcBorders>
            <w:shd w:val="clear" w:color="auto" w:fill="FFFFFF"/>
            <w:noWrap w:val="0"/>
            <w:vAlign w:val="top"/>
          </w:tcPr>
          <w:p w14:paraId="68F86AD2">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rFonts w:hint="default" w:eastAsia="宋体"/>
                <w:b w:val="0"/>
                <w:bCs w:val="0"/>
                <w:color w:val="000000"/>
                <w:spacing w:val="0"/>
                <w:w w:val="100"/>
                <w:position w:val="0"/>
                <w:sz w:val="24"/>
                <w:szCs w:val="24"/>
                <w:lang w:val="en-US" w:eastAsia="zh-CN"/>
              </w:rPr>
            </w:pPr>
            <w:r>
              <w:rPr>
                <w:rFonts w:hint="eastAsia"/>
                <w:b w:val="0"/>
                <w:bCs w:val="0"/>
                <w:color w:val="000000"/>
                <w:spacing w:val="0"/>
                <w:w w:val="100"/>
                <w:position w:val="0"/>
                <w:sz w:val="24"/>
                <w:szCs w:val="24"/>
                <w:lang w:val="en-US" w:eastAsia="zh-CN"/>
              </w:rPr>
              <w:t>中建鼎正项目管理有限公司</w:t>
            </w:r>
          </w:p>
          <w:p w14:paraId="3D58EE26">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b w:val="0"/>
                <w:bCs w:val="0"/>
                <w:sz w:val="24"/>
                <w:szCs w:val="24"/>
              </w:rPr>
            </w:pPr>
          </w:p>
        </w:tc>
      </w:tr>
      <w:tr w14:paraId="5CDD747E">
        <w:tblPrEx>
          <w:tblCellMar>
            <w:top w:w="0" w:type="dxa"/>
            <w:left w:w="10" w:type="dxa"/>
            <w:bottom w:w="0" w:type="dxa"/>
            <w:right w:w="10" w:type="dxa"/>
          </w:tblCellMar>
        </w:tblPrEx>
        <w:trPr>
          <w:trHeight w:val="734" w:hRule="exact"/>
        </w:trPr>
        <w:tc>
          <w:tcPr>
            <w:tcW w:w="0" w:type="auto"/>
            <w:tcBorders>
              <w:left w:val="single" w:color="auto" w:sz="4" w:space="0"/>
            </w:tcBorders>
            <w:shd w:val="clear" w:color="auto" w:fill="FFFFFF"/>
            <w:noWrap w:val="0"/>
            <w:vAlign w:val="center"/>
          </w:tcPr>
          <w:p w14:paraId="0456077A">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（盖章）</w:t>
            </w:r>
          </w:p>
        </w:tc>
        <w:tc>
          <w:tcPr>
            <w:tcW w:w="3137" w:type="dxa"/>
            <w:tcBorders>
              <w:left w:val="single" w:color="auto" w:sz="4" w:space="0"/>
            </w:tcBorders>
            <w:shd w:val="clear" w:color="auto" w:fill="FFFFFF"/>
            <w:noWrap w:val="0"/>
            <w:vAlign w:val="center"/>
          </w:tcPr>
          <w:p w14:paraId="3E8FAF62">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（盖章）</w:t>
            </w:r>
          </w:p>
        </w:tc>
        <w:tc>
          <w:tcPr>
            <w:tcW w:w="3368" w:type="dxa"/>
            <w:tcBorders>
              <w:left w:val="single" w:color="auto" w:sz="4" w:space="0"/>
              <w:right w:val="single" w:color="auto" w:sz="4" w:space="0"/>
            </w:tcBorders>
            <w:shd w:val="clear" w:color="auto" w:fill="FFFFFF"/>
            <w:noWrap w:val="0"/>
            <w:vAlign w:val="center"/>
          </w:tcPr>
          <w:p w14:paraId="5996493C">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（盖章）</w:t>
            </w:r>
          </w:p>
        </w:tc>
      </w:tr>
      <w:tr w14:paraId="5B1DAEB3">
        <w:tblPrEx>
          <w:tblCellMar>
            <w:top w:w="0" w:type="dxa"/>
            <w:left w:w="10" w:type="dxa"/>
            <w:bottom w:w="0" w:type="dxa"/>
            <w:right w:w="10" w:type="dxa"/>
          </w:tblCellMar>
        </w:tblPrEx>
        <w:trPr>
          <w:trHeight w:val="1490" w:hRule="exact"/>
        </w:trPr>
        <w:tc>
          <w:tcPr>
            <w:tcW w:w="0" w:type="auto"/>
            <w:tcBorders>
              <w:top w:val="single" w:color="auto" w:sz="4" w:space="0"/>
              <w:left w:val="single" w:color="auto" w:sz="4" w:space="0"/>
            </w:tcBorders>
            <w:shd w:val="clear" w:color="auto" w:fill="FFFFFF"/>
            <w:noWrap w:val="0"/>
            <w:vAlign w:val="top"/>
          </w:tcPr>
          <w:p w14:paraId="50BECBE3">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地址：</w:t>
            </w:r>
            <w:r>
              <w:rPr>
                <w:rFonts w:hint="eastAsia"/>
                <w:b w:val="0"/>
                <w:bCs w:val="0"/>
                <w:color w:val="000000"/>
                <w:spacing w:val="0"/>
                <w:w w:val="100"/>
                <w:position w:val="0"/>
                <w:sz w:val="24"/>
                <w:szCs w:val="24"/>
                <w:lang w:eastAsia="zh-CN"/>
              </w:rPr>
              <w:t>西安市航天基地航天中路</w:t>
            </w:r>
            <w:r>
              <w:rPr>
                <w:rFonts w:hint="eastAsia"/>
                <w:b w:val="0"/>
                <w:bCs w:val="0"/>
                <w:color w:val="000000"/>
                <w:spacing w:val="0"/>
                <w:w w:val="100"/>
                <w:position w:val="0"/>
                <w:sz w:val="24"/>
                <w:szCs w:val="24"/>
                <w:lang w:val="en-US" w:eastAsia="zh-CN"/>
              </w:rPr>
              <w:t>369号</w:t>
            </w:r>
          </w:p>
        </w:tc>
        <w:tc>
          <w:tcPr>
            <w:tcW w:w="3137" w:type="dxa"/>
            <w:tcBorders>
              <w:top w:val="single" w:color="auto" w:sz="4" w:space="0"/>
              <w:left w:val="single" w:color="auto" w:sz="4" w:space="0"/>
            </w:tcBorders>
            <w:shd w:val="clear" w:color="auto" w:fill="FFFFFF"/>
            <w:noWrap w:val="0"/>
            <w:vAlign w:val="top"/>
          </w:tcPr>
          <w:p w14:paraId="1C75DF7A">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地址：</w:t>
            </w:r>
          </w:p>
        </w:tc>
        <w:tc>
          <w:tcPr>
            <w:tcW w:w="3368" w:type="dxa"/>
            <w:tcBorders>
              <w:top w:val="single" w:color="auto" w:sz="4" w:space="0"/>
              <w:left w:val="single" w:color="auto" w:sz="4" w:space="0"/>
              <w:right w:val="single" w:color="auto" w:sz="4" w:space="0"/>
            </w:tcBorders>
            <w:shd w:val="clear" w:color="auto" w:fill="FFFFFF"/>
            <w:noWrap w:val="0"/>
            <w:vAlign w:val="top"/>
          </w:tcPr>
          <w:p w14:paraId="1D23F8D5">
            <w:pPr>
              <w:pStyle w:val="8"/>
              <w:keepNext w:val="0"/>
              <w:keepLines w:val="0"/>
              <w:pageBreakBefore w:val="0"/>
              <w:widowControl w:val="0"/>
              <w:shd w:val="clear" w:color="auto" w:fill="auto"/>
              <w:tabs>
                <w:tab w:val="left" w:pos="3478"/>
              </w:tabs>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地址：西安市高新区科技路48号创业广场B座15层1506室</w:t>
            </w:r>
          </w:p>
        </w:tc>
      </w:tr>
      <w:tr w14:paraId="6E9347F3">
        <w:tblPrEx>
          <w:tblCellMar>
            <w:top w:w="0" w:type="dxa"/>
            <w:left w:w="10" w:type="dxa"/>
            <w:bottom w:w="0" w:type="dxa"/>
            <w:right w:w="10" w:type="dxa"/>
          </w:tblCellMar>
        </w:tblPrEx>
        <w:trPr>
          <w:trHeight w:val="741" w:hRule="exact"/>
        </w:trPr>
        <w:tc>
          <w:tcPr>
            <w:tcW w:w="0" w:type="auto"/>
            <w:tcBorders>
              <w:top w:val="single" w:color="auto" w:sz="4" w:space="0"/>
              <w:left w:val="single" w:color="auto" w:sz="4" w:space="0"/>
            </w:tcBorders>
            <w:shd w:val="clear" w:color="auto" w:fill="FFFFFF"/>
            <w:noWrap w:val="0"/>
            <w:vAlign w:val="center"/>
          </w:tcPr>
          <w:p w14:paraId="574A02FE">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邮编：</w:t>
            </w:r>
            <w:r>
              <w:rPr>
                <w:rFonts w:hint="eastAsia"/>
                <w:b w:val="0"/>
                <w:bCs w:val="0"/>
                <w:color w:val="000000"/>
                <w:spacing w:val="0"/>
                <w:w w:val="100"/>
                <w:position w:val="0"/>
                <w:sz w:val="24"/>
                <w:szCs w:val="24"/>
                <w:lang w:val="en-US" w:eastAsia="zh-CN"/>
              </w:rPr>
              <w:t>710100</w:t>
            </w:r>
          </w:p>
        </w:tc>
        <w:tc>
          <w:tcPr>
            <w:tcW w:w="3137" w:type="dxa"/>
            <w:tcBorders>
              <w:top w:val="single" w:color="auto" w:sz="4" w:space="0"/>
              <w:left w:val="single" w:color="auto" w:sz="4" w:space="0"/>
            </w:tcBorders>
            <w:shd w:val="clear" w:color="auto" w:fill="FFFFFF"/>
            <w:noWrap w:val="0"/>
            <w:vAlign w:val="center"/>
          </w:tcPr>
          <w:p w14:paraId="06EF7C78">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邮编：</w:t>
            </w:r>
          </w:p>
          <w:p w14:paraId="2E80C9BC">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p>
        </w:tc>
        <w:tc>
          <w:tcPr>
            <w:tcW w:w="3368" w:type="dxa"/>
            <w:tcBorders>
              <w:top w:val="single" w:color="auto" w:sz="4" w:space="0"/>
              <w:left w:val="single" w:color="auto" w:sz="4" w:space="0"/>
              <w:right w:val="single" w:color="auto" w:sz="4" w:space="0"/>
            </w:tcBorders>
            <w:shd w:val="clear" w:color="auto" w:fill="FFFFFF"/>
            <w:noWrap w:val="0"/>
            <w:vAlign w:val="center"/>
          </w:tcPr>
          <w:p w14:paraId="0FA88822">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邮编：</w:t>
            </w:r>
            <w:r>
              <w:rPr>
                <w:rFonts w:hint="eastAsia"/>
                <w:b w:val="0"/>
                <w:bCs w:val="0"/>
                <w:color w:val="000000"/>
                <w:spacing w:val="0"/>
                <w:w w:val="100"/>
                <w:position w:val="0"/>
                <w:sz w:val="24"/>
                <w:szCs w:val="24"/>
                <w:lang w:val="en-US" w:eastAsia="zh-CN"/>
              </w:rPr>
              <w:t>710000</w:t>
            </w:r>
          </w:p>
        </w:tc>
      </w:tr>
      <w:tr w14:paraId="6B7AE267">
        <w:tblPrEx>
          <w:tblCellMar>
            <w:top w:w="0" w:type="dxa"/>
            <w:left w:w="10" w:type="dxa"/>
            <w:bottom w:w="0" w:type="dxa"/>
            <w:right w:w="10" w:type="dxa"/>
          </w:tblCellMar>
        </w:tblPrEx>
        <w:trPr>
          <w:trHeight w:val="693" w:hRule="exact"/>
        </w:trPr>
        <w:tc>
          <w:tcPr>
            <w:tcW w:w="0" w:type="auto"/>
            <w:tcBorders>
              <w:top w:val="single" w:color="auto" w:sz="4" w:space="0"/>
              <w:left w:val="single" w:color="auto" w:sz="4" w:space="0"/>
            </w:tcBorders>
            <w:shd w:val="clear" w:color="auto" w:fill="FFFFFF"/>
            <w:noWrap w:val="0"/>
            <w:vAlign w:val="center"/>
          </w:tcPr>
          <w:p w14:paraId="1454018D">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法定代表人：</w:t>
            </w:r>
          </w:p>
        </w:tc>
        <w:tc>
          <w:tcPr>
            <w:tcW w:w="3137" w:type="dxa"/>
            <w:tcBorders>
              <w:top w:val="single" w:color="auto" w:sz="4" w:space="0"/>
              <w:left w:val="single" w:color="auto" w:sz="4" w:space="0"/>
            </w:tcBorders>
            <w:shd w:val="clear" w:color="auto" w:fill="FFFFFF"/>
            <w:noWrap w:val="0"/>
            <w:vAlign w:val="center"/>
          </w:tcPr>
          <w:p w14:paraId="6E55E7B4">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法定代表人：</w:t>
            </w:r>
          </w:p>
        </w:tc>
        <w:tc>
          <w:tcPr>
            <w:tcW w:w="3368" w:type="dxa"/>
            <w:tcBorders>
              <w:top w:val="single" w:color="auto" w:sz="4" w:space="0"/>
              <w:left w:val="single" w:color="auto" w:sz="4" w:space="0"/>
              <w:right w:val="single" w:color="auto" w:sz="4" w:space="0"/>
            </w:tcBorders>
            <w:shd w:val="clear" w:color="auto" w:fill="FFFFFF"/>
            <w:noWrap w:val="0"/>
            <w:vAlign w:val="center"/>
          </w:tcPr>
          <w:p w14:paraId="6CDBB57C">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负责人：</w:t>
            </w:r>
          </w:p>
        </w:tc>
      </w:tr>
      <w:tr w14:paraId="634804DA">
        <w:tblPrEx>
          <w:tblCellMar>
            <w:top w:w="0" w:type="dxa"/>
            <w:left w:w="10" w:type="dxa"/>
            <w:bottom w:w="0" w:type="dxa"/>
            <w:right w:w="10" w:type="dxa"/>
          </w:tblCellMar>
        </w:tblPrEx>
        <w:trPr>
          <w:trHeight w:val="719" w:hRule="exact"/>
        </w:trPr>
        <w:tc>
          <w:tcPr>
            <w:tcW w:w="0" w:type="auto"/>
            <w:tcBorders>
              <w:left w:val="single" w:color="auto" w:sz="4" w:space="0"/>
            </w:tcBorders>
            <w:shd w:val="clear" w:color="auto" w:fill="FFFFFF"/>
            <w:noWrap w:val="0"/>
            <w:vAlign w:val="top"/>
          </w:tcPr>
          <w:p w14:paraId="28CE60E3">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b w:val="0"/>
                <w:bCs w:val="0"/>
                <w:sz w:val="24"/>
                <w:szCs w:val="24"/>
              </w:rPr>
            </w:pPr>
          </w:p>
        </w:tc>
        <w:tc>
          <w:tcPr>
            <w:tcW w:w="3137" w:type="dxa"/>
            <w:tcBorders>
              <w:left w:val="single" w:color="auto" w:sz="4" w:space="0"/>
            </w:tcBorders>
            <w:shd w:val="clear" w:color="auto" w:fill="FFFFFF"/>
            <w:noWrap w:val="0"/>
            <w:vAlign w:val="top"/>
          </w:tcPr>
          <w:p w14:paraId="233337B6">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b w:val="0"/>
                <w:bCs w:val="0"/>
                <w:sz w:val="24"/>
                <w:szCs w:val="24"/>
              </w:rPr>
            </w:pPr>
          </w:p>
        </w:tc>
        <w:tc>
          <w:tcPr>
            <w:tcW w:w="3368" w:type="dxa"/>
            <w:tcBorders>
              <w:left w:val="single" w:color="auto" w:sz="4" w:space="0"/>
              <w:right w:val="single" w:color="auto" w:sz="4" w:space="0"/>
            </w:tcBorders>
            <w:shd w:val="clear" w:color="auto" w:fill="FFFFFF"/>
            <w:noWrap w:val="0"/>
            <w:vAlign w:val="center"/>
          </w:tcPr>
          <w:p w14:paraId="5A6F9838">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（签字）</w:t>
            </w:r>
          </w:p>
        </w:tc>
      </w:tr>
      <w:tr w14:paraId="45DC643C">
        <w:tblPrEx>
          <w:tblCellMar>
            <w:top w:w="0" w:type="dxa"/>
            <w:left w:w="10" w:type="dxa"/>
            <w:bottom w:w="0" w:type="dxa"/>
            <w:right w:w="10" w:type="dxa"/>
          </w:tblCellMar>
        </w:tblPrEx>
        <w:trPr>
          <w:trHeight w:val="1156" w:hRule="exact"/>
        </w:trPr>
        <w:tc>
          <w:tcPr>
            <w:tcW w:w="0" w:type="auto"/>
            <w:tcBorders>
              <w:top w:val="single" w:color="auto" w:sz="4" w:space="0"/>
              <w:left w:val="single" w:color="auto" w:sz="4" w:space="0"/>
            </w:tcBorders>
            <w:shd w:val="clear" w:color="auto" w:fill="FFFFFF"/>
            <w:noWrap w:val="0"/>
            <w:vAlign w:val="top"/>
          </w:tcPr>
          <w:p w14:paraId="56D47824">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left"/>
              <w:textAlignment w:val="auto"/>
              <w:rPr>
                <w:b w:val="0"/>
                <w:bCs w:val="0"/>
                <w:sz w:val="24"/>
                <w:szCs w:val="24"/>
              </w:rPr>
            </w:pPr>
            <w:r>
              <w:rPr>
                <w:b w:val="0"/>
                <w:bCs w:val="0"/>
                <w:color w:val="000000"/>
                <w:spacing w:val="0"/>
                <w:w w:val="100"/>
                <w:position w:val="0"/>
                <w:sz w:val="24"/>
                <w:szCs w:val="24"/>
              </w:rPr>
              <w:t>被授权代表：（签字）</w:t>
            </w:r>
          </w:p>
        </w:tc>
        <w:tc>
          <w:tcPr>
            <w:tcW w:w="3137" w:type="dxa"/>
            <w:tcBorders>
              <w:top w:val="single" w:color="auto" w:sz="4" w:space="0"/>
              <w:left w:val="single" w:color="auto" w:sz="4" w:space="0"/>
            </w:tcBorders>
            <w:shd w:val="clear" w:color="auto" w:fill="FFFFFF"/>
            <w:noWrap w:val="0"/>
            <w:vAlign w:val="top"/>
          </w:tcPr>
          <w:p w14:paraId="090086E6">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left"/>
              <w:textAlignment w:val="auto"/>
              <w:rPr>
                <w:b w:val="0"/>
                <w:bCs w:val="0"/>
                <w:sz w:val="24"/>
                <w:szCs w:val="24"/>
              </w:rPr>
            </w:pPr>
            <w:r>
              <w:rPr>
                <w:b w:val="0"/>
                <w:bCs w:val="0"/>
                <w:color w:val="000000"/>
                <w:spacing w:val="0"/>
                <w:w w:val="100"/>
                <w:position w:val="0"/>
                <w:sz w:val="24"/>
                <w:szCs w:val="24"/>
              </w:rPr>
              <w:t>被授权代表：（签字）</w:t>
            </w:r>
          </w:p>
        </w:tc>
        <w:tc>
          <w:tcPr>
            <w:tcW w:w="3368" w:type="dxa"/>
            <w:tcBorders>
              <w:top w:val="single" w:color="auto" w:sz="4" w:space="0"/>
              <w:left w:val="single" w:color="auto" w:sz="4" w:space="0"/>
              <w:right w:val="single" w:color="auto" w:sz="4" w:space="0"/>
            </w:tcBorders>
            <w:shd w:val="clear" w:color="auto" w:fill="FFFFFF"/>
            <w:noWrap w:val="0"/>
            <w:vAlign w:val="top"/>
          </w:tcPr>
          <w:p w14:paraId="5C44FC9D">
            <w:pPr>
              <w:pStyle w:val="8"/>
              <w:keepNext w:val="0"/>
              <w:keepLines w:val="0"/>
              <w:pageBreakBefore w:val="0"/>
              <w:widowControl w:val="0"/>
              <w:shd w:val="clear" w:color="auto" w:fill="auto"/>
              <w:tabs>
                <w:tab w:val="left" w:pos="3672"/>
              </w:tabs>
              <w:kinsoku/>
              <w:wordWrap/>
              <w:overflowPunct/>
              <w:topLinePunct w:val="0"/>
              <w:autoSpaceDE/>
              <w:autoSpaceDN/>
              <w:bidi w:val="0"/>
              <w:adjustRightInd/>
              <w:snapToGrid/>
              <w:spacing w:before="0" w:after="0" w:line="480" w:lineRule="exact"/>
              <w:ind w:left="0" w:leftChars="0" w:right="0" w:firstLine="0" w:firstLineChars="0"/>
              <w:jc w:val="left"/>
              <w:textAlignment w:val="auto"/>
              <w:rPr>
                <w:b w:val="0"/>
                <w:bCs w:val="0"/>
                <w:sz w:val="24"/>
                <w:szCs w:val="24"/>
              </w:rPr>
            </w:pPr>
            <w:r>
              <w:rPr>
                <w:b w:val="0"/>
                <w:bCs w:val="0"/>
                <w:color w:val="000000"/>
                <w:spacing w:val="0"/>
                <w:w w:val="100"/>
                <w:position w:val="0"/>
                <w:sz w:val="24"/>
                <w:szCs w:val="24"/>
              </w:rPr>
              <w:t>审核人（签字）</w:t>
            </w:r>
            <w:r>
              <w:rPr>
                <w:rFonts w:hint="eastAsia"/>
                <w:b w:val="0"/>
                <w:bCs w:val="0"/>
                <w:color w:val="000000"/>
                <w:spacing w:val="0"/>
                <w:w w:val="100"/>
                <w:position w:val="0"/>
                <w:sz w:val="24"/>
                <w:szCs w:val="24"/>
                <w:lang w:eastAsia="zh-CN"/>
              </w:rPr>
              <w:t>：</w:t>
            </w:r>
          </w:p>
        </w:tc>
      </w:tr>
      <w:tr w14:paraId="697F3460">
        <w:tblPrEx>
          <w:tblCellMar>
            <w:top w:w="0" w:type="dxa"/>
            <w:left w:w="10" w:type="dxa"/>
            <w:bottom w:w="0" w:type="dxa"/>
            <w:right w:w="10" w:type="dxa"/>
          </w:tblCellMar>
        </w:tblPrEx>
        <w:trPr>
          <w:trHeight w:val="678" w:hRule="exact"/>
        </w:trPr>
        <w:tc>
          <w:tcPr>
            <w:tcW w:w="0" w:type="auto"/>
            <w:tcBorders>
              <w:top w:val="single" w:color="auto" w:sz="4" w:space="0"/>
              <w:left w:val="single" w:color="auto" w:sz="4" w:space="0"/>
            </w:tcBorders>
            <w:shd w:val="clear" w:color="auto" w:fill="FFFFFF"/>
            <w:noWrap w:val="0"/>
            <w:vAlign w:val="center"/>
          </w:tcPr>
          <w:p w14:paraId="4B7653A1">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电话：</w:t>
            </w:r>
          </w:p>
        </w:tc>
        <w:tc>
          <w:tcPr>
            <w:tcW w:w="3137" w:type="dxa"/>
            <w:tcBorders>
              <w:top w:val="single" w:color="auto" w:sz="4" w:space="0"/>
              <w:left w:val="single" w:color="auto" w:sz="4" w:space="0"/>
            </w:tcBorders>
            <w:shd w:val="clear" w:color="auto" w:fill="FFFFFF"/>
            <w:noWrap w:val="0"/>
            <w:vAlign w:val="center"/>
          </w:tcPr>
          <w:p w14:paraId="551B520D">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电话：</w:t>
            </w:r>
          </w:p>
        </w:tc>
        <w:tc>
          <w:tcPr>
            <w:tcW w:w="3368" w:type="dxa"/>
            <w:tcBorders>
              <w:top w:val="single" w:color="auto" w:sz="4" w:space="0"/>
              <w:left w:val="single" w:color="auto" w:sz="4" w:space="0"/>
              <w:right w:val="single" w:color="auto" w:sz="4" w:space="0"/>
            </w:tcBorders>
            <w:shd w:val="clear" w:color="auto" w:fill="FFFFFF"/>
            <w:noWrap w:val="0"/>
            <w:vAlign w:val="center"/>
          </w:tcPr>
          <w:p w14:paraId="435E47F0">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承办人（签字）:</w:t>
            </w:r>
          </w:p>
        </w:tc>
      </w:tr>
      <w:tr w14:paraId="499A078D">
        <w:tblPrEx>
          <w:tblCellMar>
            <w:top w:w="0" w:type="dxa"/>
            <w:left w:w="10" w:type="dxa"/>
            <w:bottom w:w="0" w:type="dxa"/>
            <w:right w:w="10" w:type="dxa"/>
          </w:tblCellMar>
        </w:tblPrEx>
        <w:trPr>
          <w:trHeight w:val="741" w:hRule="exact"/>
        </w:trPr>
        <w:tc>
          <w:tcPr>
            <w:tcW w:w="0" w:type="auto"/>
            <w:tcBorders>
              <w:top w:val="single" w:color="auto" w:sz="4" w:space="0"/>
              <w:left w:val="single" w:color="auto" w:sz="4" w:space="0"/>
            </w:tcBorders>
            <w:shd w:val="clear" w:color="auto" w:fill="FFFFFF"/>
            <w:noWrap w:val="0"/>
            <w:vAlign w:val="center"/>
          </w:tcPr>
          <w:p w14:paraId="54F6F8A9">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传真：</w:t>
            </w:r>
          </w:p>
        </w:tc>
        <w:tc>
          <w:tcPr>
            <w:tcW w:w="3137" w:type="dxa"/>
            <w:tcBorders>
              <w:top w:val="single" w:color="auto" w:sz="4" w:space="0"/>
              <w:left w:val="single" w:color="auto" w:sz="4" w:space="0"/>
            </w:tcBorders>
            <w:shd w:val="clear" w:color="auto" w:fill="FFFFFF"/>
            <w:noWrap w:val="0"/>
            <w:vAlign w:val="center"/>
          </w:tcPr>
          <w:p w14:paraId="33DBCCAA">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传真：</w:t>
            </w:r>
          </w:p>
        </w:tc>
        <w:tc>
          <w:tcPr>
            <w:tcW w:w="3368" w:type="dxa"/>
            <w:tcBorders>
              <w:top w:val="single" w:color="auto" w:sz="4" w:space="0"/>
              <w:left w:val="single" w:color="auto" w:sz="4" w:space="0"/>
              <w:right w:val="single" w:color="auto" w:sz="4" w:space="0"/>
            </w:tcBorders>
            <w:shd w:val="clear" w:color="auto" w:fill="FFFFFF"/>
            <w:noWrap w:val="0"/>
            <w:vAlign w:val="center"/>
          </w:tcPr>
          <w:p w14:paraId="635AFA2D">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电话：</w:t>
            </w:r>
          </w:p>
        </w:tc>
      </w:tr>
      <w:tr w14:paraId="59F3E73C">
        <w:tblPrEx>
          <w:tblCellMar>
            <w:top w:w="0" w:type="dxa"/>
            <w:left w:w="10" w:type="dxa"/>
            <w:bottom w:w="0" w:type="dxa"/>
            <w:right w:w="10" w:type="dxa"/>
          </w:tblCellMar>
        </w:tblPrEx>
        <w:trPr>
          <w:trHeight w:val="986" w:hRule="exact"/>
        </w:trPr>
        <w:tc>
          <w:tcPr>
            <w:tcW w:w="0" w:type="auto"/>
            <w:tcBorders>
              <w:top w:val="single" w:color="auto" w:sz="4" w:space="0"/>
              <w:left w:val="single" w:color="auto" w:sz="4" w:space="0"/>
            </w:tcBorders>
            <w:shd w:val="clear" w:color="auto" w:fill="FFFFFF"/>
            <w:noWrap w:val="0"/>
            <w:vAlign w:val="top"/>
          </w:tcPr>
          <w:p w14:paraId="343E30A9">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b w:val="0"/>
                <w:bCs w:val="0"/>
                <w:sz w:val="24"/>
                <w:szCs w:val="24"/>
              </w:rPr>
            </w:pPr>
          </w:p>
        </w:tc>
        <w:tc>
          <w:tcPr>
            <w:tcW w:w="3137" w:type="dxa"/>
            <w:tcBorders>
              <w:top w:val="single" w:color="auto" w:sz="4" w:space="0"/>
              <w:left w:val="single" w:color="auto" w:sz="4" w:space="0"/>
            </w:tcBorders>
            <w:shd w:val="clear" w:color="auto" w:fill="FFFFFF"/>
            <w:noWrap w:val="0"/>
            <w:vAlign w:val="center"/>
          </w:tcPr>
          <w:p w14:paraId="243959F9">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开户银行：</w:t>
            </w:r>
          </w:p>
        </w:tc>
        <w:tc>
          <w:tcPr>
            <w:tcW w:w="3368" w:type="dxa"/>
            <w:tcBorders>
              <w:top w:val="single" w:color="auto" w:sz="4" w:space="0"/>
              <w:left w:val="single" w:color="auto" w:sz="4" w:space="0"/>
              <w:right w:val="single" w:color="auto" w:sz="4" w:space="0"/>
            </w:tcBorders>
            <w:shd w:val="clear" w:color="auto" w:fill="FFFFFF"/>
            <w:noWrap w:val="0"/>
            <w:vAlign w:val="center"/>
          </w:tcPr>
          <w:p w14:paraId="0D2BA65E">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传真：</w:t>
            </w:r>
          </w:p>
        </w:tc>
      </w:tr>
      <w:tr w14:paraId="0F617EA0">
        <w:tblPrEx>
          <w:tblCellMar>
            <w:top w:w="0" w:type="dxa"/>
            <w:left w:w="10" w:type="dxa"/>
            <w:bottom w:w="0" w:type="dxa"/>
            <w:right w:w="10" w:type="dxa"/>
          </w:tblCellMar>
        </w:tblPrEx>
        <w:trPr>
          <w:trHeight w:val="741" w:hRule="exact"/>
        </w:trPr>
        <w:tc>
          <w:tcPr>
            <w:tcW w:w="0" w:type="auto"/>
            <w:tcBorders>
              <w:top w:val="single" w:color="auto" w:sz="4" w:space="0"/>
              <w:left w:val="single" w:color="auto" w:sz="4" w:space="0"/>
            </w:tcBorders>
            <w:shd w:val="clear" w:color="auto" w:fill="FFFFFF"/>
            <w:noWrap w:val="0"/>
            <w:vAlign w:val="top"/>
          </w:tcPr>
          <w:p w14:paraId="5CC55A40">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b w:val="0"/>
                <w:bCs w:val="0"/>
                <w:sz w:val="24"/>
                <w:szCs w:val="24"/>
              </w:rPr>
            </w:pPr>
          </w:p>
        </w:tc>
        <w:tc>
          <w:tcPr>
            <w:tcW w:w="3137" w:type="dxa"/>
            <w:tcBorders>
              <w:top w:val="single" w:color="auto" w:sz="4" w:space="0"/>
              <w:left w:val="single" w:color="auto" w:sz="4" w:space="0"/>
            </w:tcBorders>
            <w:shd w:val="clear" w:color="auto" w:fill="FFFFFF"/>
            <w:noWrap w:val="0"/>
            <w:vAlign w:val="center"/>
          </w:tcPr>
          <w:p w14:paraId="496A4E6D">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default" w:eastAsia="宋体"/>
                <w:b w:val="0"/>
                <w:bCs w:val="0"/>
                <w:sz w:val="24"/>
                <w:szCs w:val="24"/>
                <w:lang w:val="en-US" w:eastAsia="zh-CN"/>
              </w:rPr>
            </w:pPr>
            <w:r>
              <w:rPr>
                <w:b w:val="0"/>
                <w:bCs w:val="0"/>
                <w:color w:val="000000"/>
                <w:spacing w:val="0"/>
                <w:w w:val="100"/>
                <w:position w:val="0"/>
                <w:sz w:val="24"/>
                <w:szCs w:val="24"/>
              </w:rPr>
              <w:t>帐号：</w:t>
            </w:r>
          </w:p>
        </w:tc>
        <w:tc>
          <w:tcPr>
            <w:tcW w:w="3368" w:type="dxa"/>
            <w:tcBorders>
              <w:top w:val="single" w:color="auto" w:sz="4" w:space="0"/>
              <w:left w:val="single" w:color="auto" w:sz="4" w:space="0"/>
              <w:right w:val="single" w:color="auto" w:sz="4" w:space="0"/>
            </w:tcBorders>
            <w:shd w:val="clear" w:color="auto" w:fill="FFFFFF"/>
            <w:noWrap w:val="0"/>
            <w:vAlign w:val="top"/>
          </w:tcPr>
          <w:p w14:paraId="51D7C65E">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b w:val="0"/>
                <w:bCs w:val="0"/>
                <w:sz w:val="24"/>
                <w:szCs w:val="24"/>
              </w:rPr>
            </w:pPr>
          </w:p>
        </w:tc>
      </w:tr>
      <w:tr w14:paraId="1D29D4D5">
        <w:tblPrEx>
          <w:tblCellMar>
            <w:top w:w="0" w:type="dxa"/>
            <w:left w:w="10" w:type="dxa"/>
            <w:bottom w:w="0" w:type="dxa"/>
            <w:right w:w="10" w:type="dxa"/>
          </w:tblCellMar>
        </w:tblPrEx>
        <w:trPr>
          <w:trHeight w:val="779" w:hRule="exact"/>
        </w:trPr>
        <w:tc>
          <w:tcPr>
            <w:tcW w:w="0" w:type="auto"/>
            <w:tcBorders>
              <w:top w:val="single" w:color="auto" w:sz="4" w:space="0"/>
              <w:left w:val="single" w:color="auto" w:sz="4" w:space="0"/>
              <w:bottom w:val="single" w:color="auto" w:sz="4" w:space="0"/>
            </w:tcBorders>
            <w:shd w:val="clear" w:color="auto" w:fill="FFFFFF"/>
            <w:noWrap w:val="0"/>
            <w:vAlign w:val="center"/>
          </w:tcPr>
          <w:p w14:paraId="7C15D6E8">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日期：</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rPr>
              <w:t>年</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lang w:val="zh-CN" w:eastAsia="zh-CN" w:bidi="zh-CN"/>
              </w:rPr>
              <w:t>月</w:t>
            </w:r>
            <w:r>
              <w:rPr>
                <w:rFonts w:hint="eastAsia"/>
                <w:b w:val="0"/>
                <w:bCs w:val="0"/>
                <w:color w:val="000000"/>
                <w:spacing w:val="0"/>
                <w:w w:val="100"/>
                <w:position w:val="0"/>
                <w:sz w:val="24"/>
                <w:szCs w:val="24"/>
                <w:lang w:val="en-US" w:eastAsia="zh-CN" w:bidi="zh-CN"/>
              </w:rPr>
              <w:t xml:space="preserve">  </w:t>
            </w:r>
            <w:r>
              <w:rPr>
                <w:rFonts w:hint="eastAsia"/>
                <w:b w:val="0"/>
                <w:bCs w:val="0"/>
                <w:color w:val="000000"/>
                <w:spacing w:val="0"/>
                <w:w w:val="100"/>
                <w:position w:val="0"/>
                <w:sz w:val="24"/>
                <w:szCs w:val="24"/>
                <w:lang w:val="zh-CN" w:eastAsia="zh-CN" w:bidi="zh-CN"/>
              </w:rPr>
              <w:t>日</w:t>
            </w:r>
          </w:p>
        </w:tc>
        <w:tc>
          <w:tcPr>
            <w:tcW w:w="3137" w:type="dxa"/>
            <w:tcBorders>
              <w:top w:val="single" w:color="auto" w:sz="4" w:space="0"/>
              <w:left w:val="single" w:color="auto" w:sz="4" w:space="0"/>
              <w:bottom w:val="single" w:color="auto" w:sz="4" w:space="0"/>
            </w:tcBorders>
            <w:shd w:val="clear" w:color="auto" w:fill="FFFFFF"/>
            <w:noWrap w:val="0"/>
            <w:vAlign w:val="center"/>
          </w:tcPr>
          <w:p w14:paraId="2C8B07E8">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日期：</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rPr>
              <w:t>年</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lang w:val="zh-CN" w:eastAsia="zh-CN" w:bidi="zh-CN"/>
              </w:rPr>
              <w:t>月</w:t>
            </w:r>
            <w:r>
              <w:rPr>
                <w:rFonts w:hint="eastAsia"/>
                <w:b w:val="0"/>
                <w:bCs w:val="0"/>
                <w:color w:val="000000"/>
                <w:spacing w:val="0"/>
                <w:w w:val="100"/>
                <w:position w:val="0"/>
                <w:sz w:val="24"/>
                <w:szCs w:val="24"/>
                <w:lang w:val="en-US" w:eastAsia="zh-CN" w:bidi="zh-CN"/>
              </w:rPr>
              <w:t xml:space="preserve">  </w:t>
            </w:r>
            <w:r>
              <w:rPr>
                <w:rFonts w:hint="eastAsia"/>
                <w:b w:val="0"/>
                <w:bCs w:val="0"/>
                <w:color w:val="000000"/>
                <w:spacing w:val="0"/>
                <w:w w:val="100"/>
                <w:position w:val="0"/>
                <w:sz w:val="24"/>
                <w:szCs w:val="24"/>
                <w:lang w:val="zh-CN" w:eastAsia="zh-CN" w:bidi="zh-CN"/>
              </w:rPr>
              <w:t>日</w:t>
            </w:r>
          </w:p>
        </w:tc>
        <w:tc>
          <w:tcPr>
            <w:tcW w:w="33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D72EF0">
            <w:pPr>
              <w:pStyle w:val="8"/>
              <w:keepNext w:val="0"/>
              <w:keepLines w:val="0"/>
              <w:pageBreakBefore w:val="0"/>
              <w:widowControl w:val="0"/>
              <w:shd w:val="clear" w:color="auto" w:fill="auto"/>
              <w:tabs>
                <w:tab w:val="left" w:pos="1354"/>
              </w:tabs>
              <w:kinsoku/>
              <w:wordWrap/>
              <w:overflowPunct/>
              <w:topLinePunct w:val="0"/>
              <w:autoSpaceDE/>
              <w:autoSpaceDN/>
              <w:bidi w:val="0"/>
              <w:adjustRightInd/>
              <w:snapToGrid/>
              <w:spacing w:before="0" w:after="0" w:line="480" w:lineRule="exact"/>
              <w:ind w:left="0" w:leftChars="0" w:right="0" w:firstLine="0" w:firstLineChars="0"/>
              <w:jc w:val="both"/>
              <w:textAlignment w:val="auto"/>
              <w:rPr>
                <w:b w:val="0"/>
                <w:bCs w:val="0"/>
                <w:sz w:val="24"/>
                <w:szCs w:val="24"/>
              </w:rPr>
            </w:pPr>
            <w:r>
              <w:rPr>
                <w:b w:val="0"/>
                <w:bCs w:val="0"/>
                <w:color w:val="000000"/>
                <w:spacing w:val="0"/>
                <w:w w:val="100"/>
                <w:position w:val="0"/>
                <w:sz w:val="24"/>
                <w:szCs w:val="24"/>
              </w:rPr>
              <w:t>日期：</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rPr>
              <w:t>年</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lang w:val="zh-CN" w:eastAsia="zh-CN" w:bidi="zh-CN"/>
              </w:rPr>
              <w:t>月</w:t>
            </w:r>
            <w:r>
              <w:rPr>
                <w:rFonts w:hint="eastAsia"/>
                <w:b w:val="0"/>
                <w:bCs w:val="0"/>
                <w:color w:val="000000"/>
                <w:spacing w:val="0"/>
                <w:w w:val="100"/>
                <w:position w:val="0"/>
                <w:sz w:val="24"/>
                <w:szCs w:val="24"/>
                <w:lang w:val="en-US" w:eastAsia="zh-CN" w:bidi="zh-CN"/>
              </w:rPr>
              <w:t xml:space="preserve">  </w:t>
            </w:r>
            <w:r>
              <w:rPr>
                <w:rFonts w:hint="eastAsia"/>
                <w:b w:val="0"/>
                <w:bCs w:val="0"/>
                <w:color w:val="000000"/>
                <w:spacing w:val="0"/>
                <w:w w:val="100"/>
                <w:position w:val="0"/>
                <w:sz w:val="24"/>
                <w:szCs w:val="24"/>
                <w:lang w:val="zh-CN" w:eastAsia="zh-CN" w:bidi="zh-CN"/>
              </w:rPr>
              <w:t>日</w:t>
            </w:r>
          </w:p>
        </w:tc>
      </w:tr>
    </w:tbl>
    <w:p w14:paraId="5D84EE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书宋_GBK">
    <w:altName w:val="微软雅黑"/>
    <w:panose1 w:val="02000000000000000000"/>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DB2BD6"/>
    <w:multiLevelType w:val="singleLevel"/>
    <w:tmpl w:val="59DB2BD6"/>
    <w:lvl w:ilvl="0" w:tentative="0">
      <w:start w:val="1"/>
      <w:numFmt w:val="decimal"/>
      <w:pStyle w:val="2"/>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lMThiZTE1MmM4MGE0ZjAzOTFkYWY4YjZhMzAxMzkifQ=="/>
  </w:docVars>
  <w:rsids>
    <w:rsidRoot w:val="100560D9"/>
    <w:rsid w:val="10056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numPr>
        <w:ilvl w:val="0"/>
        <w:numId w:val="1"/>
      </w:numPr>
      <w:tabs>
        <w:tab w:val="left" w:pos="960"/>
      </w:tabs>
      <w:jc w:val="center"/>
      <w:outlineLvl w:val="1"/>
    </w:pPr>
    <w:rPr>
      <w:rFonts w:ascii="黑体" w:hAnsi="Calibri Light" w:eastAsia="黑体"/>
      <w:color w:val="000000"/>
      <w:sz w:val="28"/>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Body text|7"/>
    <w:basedOn w:val="1"/>
    <w:qFormat/>
    <w:uiPriority w:val="0"/>
    <w:pPr>
      <w:widowControl w:val="0"/>
      <w:shd w:val="clear" w:color="auto" w:fill="auto"/>
      <w:spacing w:after="240"/>
      <w:jc w:val="center"/>
    </w:pPr>
    <w:rPr>
      <w:b/>
      <w:bCs/>
      <w:sz w:val="54"/>
      <w:szCs w:val="54"/>
      <w:u w:val="none"/>
      <w:shd w:val="clear" w:color="auto" w:fill="auto"/>
    </w:rPr>
  </w:style>
  <w:style w:type="paragraph" w:customStyle="1" w:styleId="6">
    <w:name w:val="Body text|3"/>
    <w:basedOn w:val="1"/>
    <w:qFormat/>
    <w:uiPriority w:val="0"/>
    <w:pPr>
      <w:widowControl w:val="0"/>
      <w:shd w:val="clear" w:color="auto" w:fill="auto"/>
      <w:spacing w:line="409" w:lineRule="exact"/>
      <w:ind w:firstLine="560"/>
    </w:pPr>
    <w:rPr>
      <w:rFonts w:ascii="宋体" w:hAnsi="宋体" w:eastAsia="宋体" w:cs="宋体"/>
      <w:sz w:val="28"/>
      <w:szCs w:val="28"/>
      <w:u w:val="none"/>
      <w:shd w:val="clear" w:color="auto" w:fill="auto"/>
      <w:lang w:val="zh-TW" w:eastAsia="zh-TW" w:bidi="zh-TW"/>
    </w:rPr>
  </w:style>
  <w:style w:type="paragraph" w:customStyle="1" w:styleId="7">
    <w:name w:val="Body text|8"/>
    <w:basedOn w:val="1"/>
    <w:qFormat/>
    <w:uiPriority w:val="0"/>
    <w:pPr>
      <w:widowControl w:val="0"/>
      <w:shd w:val="clear" w:color="auto" w:fill="auto"/>
      <w:spacing w:after="400"/>
      <w:jc w:val="center"/>
    </w:pPr>
    <w:rPr>
      <w:rFonts w:ascii="宋体" w:hAnsi="宋体" w:eastAsia="宋体" w:cs="宋体"/>
      <w:sz w:val="38"/>
      <w:szCs w:val="38"/>
      <w:u w:val="none"/>
      <w:shd w:val="clear" w:color="auto" w:fill="auto"/>
      <w:lang w:val="zh-TW" w:eastAsia="zh-TW" w:bidi="zh-TW"/>
    </w:rPr>
  </w:style>
  <w:style w:type="paragraph" w:customStyle="1" w:styleId="8">
    <w:name w:val="Other|1"/>
    <w:basedOn w:val="1"/>
    <w:qFormat/>
    <w:uiPriority w:val="0"/>
    <w:pPr>
      <w:widowControl w:val="0"/>
      <w:shd w:val="clear" w:color="auto" w:fill="auto"/>
      <w:spacing w:line="422" w:lineRule="auto"/>
    </w:pPr>
    <w:rPr>
      <w:rFonts w:ascii="宋体" w:hAnsi="宋体" w:eastAsia="宋体" w:cs="宋体"/>
      <w:u w:val="none"/>
      <w:shd w:val="clear" w:color="auto" w:fill="auto"/>
      <w:lang w:val="zh-TW" w:eastAsia="zh-TW" w:bidi="zh-TW"/>
    </w:rPr>
  </w:style>
  <w:style w:type="paragraph" w:customStyle="1" w:styleId="9">
    <w:name w:val="Body text|4"/>
    <w:basedOn w:val="1"/>
    <w:qFormat/>
    <w:uiPriority w:val="0"/>
    <w:pPr>
      <w:widowControl w:val="0"/>
      <w:shd w:val="clear" w:color="auto" w:fill="auto"/>
      <w:spacing w:line="410" w:lineRule="exact"/>
      <w:ind w:firstLine="68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2024-08-12T07:14:00Z</dcterms:created>
  <dc:creator>邓伟</dc:creator>
  <cp:lastModifiedBy>邓伟</cp:lastModifiedBy>
  <dcterms:modified xsi:type="dcterms:W3CDTF">2024-08-12T07:14:58Z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793A7326FDF8474C888BF5CF63B5A4AD_11</vt:lpwstr>
  </property>
</Properties>
</file>