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rPr>
      </w:pPr>
      <w:r>
        <w:rPr>
          <w:rFonts w:hint="eastAsia"/>
          <w:lang w:val="en-US" w:eastAsia="zh-CN"/>
        </w:rPr>
        <w:t>资格审查</w:t>
      </w:r>
    </w:p>
    <w:p>
      <w:pPr>
        <w:numPr>
          <w:ilvl w:val="0"/>
          <w:numId w:val="0"/>
        </w:numPr>
        <w:ind w:left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w:t>
      </w:r>
      <w:bookmarkStart w:id="0" w:name="_Toc321812078"/>
      <w:bookmarkStart w:id="1" w:name="_Toc19914"/>
      <w:bookmarkStart w:id="2" w:name="_Toc25347"/>
      <w:bookmarkStart w:id="3" w:name="_Toc29477"/>
      <w:bookmarkStart w:id="4" w:name="_Toc17459"/>
      <w:bookmarkStart w:id="5" w:name="_Toc27937"/>
      <w:bookmarkStart w:id="6" w:name="_Toc324947078"/>
      <w:bookmarkStart w:id="7" w:name="_Toc19473"/>
      <w:bookmarkStart w:id="8" w:name="_Toc16878"/>
      <w:r>
        <w:rPr>
          <w:rFonts w:hint="eastAsia" w:ascii="宋体" w:hAnsi="宋体" w:eastAsia="宋体" w:cs="宋体"/>
          <w:b/>
          <w:bCs/>
          <w:kern w:val="2"/>
          <w:sz w:val="24"/>
          <w:szCs w:val="24"/>
          <w:lang w:val="en-US" w:eastAsia="zh-CN" w:bidi="ar-SA"/>
        </w:rPr>
        <w:t>主体资格：投标人为向招标人提供相关服务的法人或其他组织</w:t>
      </w:r>
    </w:p>
    <w:p>
      <w:pPr>
        <w:numPr>
          <w:ilvl w:val="0"/>
          <w:numId w:val="0"/>
        </w:numPr>
        <w:ind w:leftChars="0"/>
        <w:rPr>
          <w:rFonts w:hint="eastAsia" w:ascii="宋体" w:hAnsi="宋体" w:eastAsia="宋体" w:cs="宋体"/>
          <w:b/>
          <w:bCs/>
          <w:kern w:val="2"/>
          <w:sz w:val="24"/>
          <w:szCs w:val="24"/>
          <w:lang w:val="en-US" w:eastAsia="zh-CN" w:bidi="ar-SA"/>
        </w:rPr>
      </w:pPr>
    </w:p>
    <w:p>
      <w:pPr>
        <w:numPr>
          <w:ilvl w:val="0"/>
          <w:numId w:val="0"/>
        </w:numPr>
        <w:ind w:leftChars="0"/>
        <w:rPr>
          <w:rFonts w:hint="eastAsia" w:ascii="宋体" w:hAnsi="宋体" w:eastAsia="宋体" w:cs="宋体"/>
          <w:b/>
          <w:bCs/>
          <w:kern w:val="2"/>
          <w:sz w:val="24"/>
          <w:szCs w:val="24"/>
          <w:lang w:val="en-US" w:eastAsia="zh-CN" w:bidi="ar-SA"/>
        </w:rPr>
      </w:pPr>
    </w:p>
    <w:p>
      <w:pPr>
        <w:numPr>
          <w:ilvl w:val="0"/>
          <w:numId w:val="0"/>
        </w:numPr>
        <w:ind w:leftChars="0"/>
        <w:rPr>
          <w:rFonts w:hint="eastAsia" w:ascii="宋体" w:hAnsi="宋体" w:eastAsia="宋体" w:cs="宋体"/>
          <w:b/>
          <w:bCs/>
          <w:kern w:val="2"/>
          <w:sz w:val="24"/>
          <w:szCs w:val="24"/>
          <w:lang w:val="en-US" w:eastAsia="zh-CN" w:bidi="ar-SA"/>
        </w:rPr>
      </w:pPr>
    </w:p>
    <w:p>
      <w:pPr>
        <w:numPr>
          <w:ilvl w:val="0"/>
          <w:numId w:val="0"/>
        </w:numPr>
        <w:ind w:leftChars="0"/>
        <w:rPr>
          <w:rFonts w:hint="eastAsia" w:ascii="宋体" w:hAnsi="宋体" w:eastAsia="宋体" w:cs="宋体"/>
          <w:b/>
          <w:bCs/>
          <w:kern w:val="2"/>
          <w:sz w:val="24"/>
          <w:szCs w:val="24"/>
          <w:lang w:val="en-US" w:eastAsia="zh-CN" w:bidi="ar-SA"/>
        </w:rPr>
      </w:pP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numPr>
          <w:ilvl w:val="0"/>
          <w:numId w:val="0"/>
        </w:numPr>
        <w:ind w:left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二、信誉要求：截止至投标文件递交截止时间之前，投标人未被“信用中国”列入严重失信主体名单查询及重点领域严重失信主体名单查询，未被列入“中国政府采购网(www.ccgp.gov.cn)”政府采购严重违法失信行为记录名单。</w:t>
      </w: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pStyle w:val="2"/>
        <w:rPr>
          <w:rFonts w:hint="eastAsia"/>
          <w:lang w:val="en-US" w:eastAsia="zh-CN"/>
        </w:rPr>
      </w:pPr>
    </w:p>
    <w:p>
      <w:pPr>
        <w:spacing w:line="360" w:lineRule="auto"/>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w:t>
      </w: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cs="宋体"/>
          <w:color w:val="auto"/>
          <w:spacing w:val="4"/>
          <w:sz w:val="24"/>
          <w:szCs w:val="24"/>
          <w:highlight w:val="none"/>
          <w:u w:val="single"/>
          <w:lang w:eastAsia="zh-CN"/>
        </w:rPr>
        <w:t>招标人</w:t>
      </w:r>
      <w:r>
        <w:rPr>
          <w:rFonts w:hint="eastAsia" w:ascii="宋体" w:hAnsi="宋体" w:eastAsia="宋体" w:cs="宋体"/>
          <w:color w:val="auto"/>
          <w:spacing w:val="4"/>
          <w:sz w:val="24"/>
          <w:szCs w:val="24"/>
          <w:highlight w:val="none"/>
          <w:u w:val="single"/>
        </w:rPr>
        <w:t>名称）    ：</w:t>
      </w:r>
    </w:p>
    <w:p>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为在中华人民共和国境内合法注册并经营的机构。在此郑重承诺：</w:t>
      </w:r>
    </w:p>
    <w:p>
      <w:pPr>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我公司截止至</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lang w:val="en-US" w:eastAsia="zh-CN"/>
        </w:rPr>
        <w:t>文件递交截止时间之前，我公司未被“信用中国”列入严重失信主体名单查询及重点领域严重失信主体名单查询，未被列入“中国政府采购网(www.ccgp.gov.cn)”政府采购严重违法失信行为记录名单；</w:t>
      </w:r>
    </w:p>
    <w:p>
      <w:pPr>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我公司无法律法规禁止参加</w:t>
      </w:r>
      <w:r>
        <w:rPr>
          <w:rFonts w:hint="eastAsia" w:ascii="宋体" w:hAnsi="宋体" w:cs="宋体"/>
          <w:bCs/>
          <w:color w:val="auto"/>
          <w:sz w:val="24"/>
          <w:szCs w:val="24"/>
          <w:highlight w:val="none"/>
          <w:lang w:val="en-US" w:eastAsia="zh-CN"/>
        </w:rPr>
        <w:t>开标</w:t>
      </w:r>
      <w:r>
        <w:rPr>
          <w:rFonts w:hint="eastAsia" w:ascii="宋体" w:hAnsi="宋体" w:eastAsia="宋体" w:cs="宋体"/>
          <w:bCs/>
          <w:color w:val="auto"/>
          <w:sz w:val="24"/>
          <w:szCs w:val="24"/>
          <w:highlight w:val="none"/>
          <w:lang w:val="en-US" w:eastAsia="zh-CN"/>
        </w:rPr>
        <w:t>活动的情形，且我公司不存在单位负责人为同一人或者存在直接控股、管理关系的不同</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lang w:val="en-US" w:eastAsia="zh-CN"/>
        </w:rPr>
        <w:t>，参加同一合同项下的</w:t>
      </w:r>
      <w:r>
        <w:rPr>
          <w:rFonts w:hint="eastAsia" w:ascii="宋体" w:hAnsi="宋体" w:cs="宋体"/>
          <w:bCs/>
          <w:color w:val="auto"/>
          <w:sz w:val="24"/>
          <w:szCs w:val="24"/>
          <w:highlight w:val="none"/>
          <w:lang w:val="en-US" w:eastAsia="zh-CN"/>
        </w:rPr>
        <w:t>开标</w:t>
      </w:r>
      <w:r>
        <w:rPr>
          <w:rFonts w:hint="eastAsia" w:ascii="宋体" w:hAnsi="宋体" w:eastAsia="宋体" w:cs="宋体"/>
          <w:bCs/>
          <w:color w:val="auto"/>
          <w:sz w:val="24"/>
          <w:szCs w:val="24"/>
          <w:highlight w:val="none"/>
          <w:lang w:val="en-US" w:eastAsia="zh-CN"/>
        </w:rPr>
        <w:t>活动的情形。</w:t>
      </w:r>
    </w:p>
    <w:p>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如有隐瞒或未能提供真实信息的，将承担一切不利后果。</w:t>
      </w:r>
    </w:p>
    <w:p>
      <w:pPr>
        <w:spacing w:before="312" w:beforeLines="100" w:after="156" w:afterLines="50" w:line="360" w:lineRule="auto"/>
        <w:rPr>
          <w:rFonts w:hint="eastAsia" w:ascii="宋体" w:hAnsi="宋体" w:eastAsia="宋体" w:cs="宋体"/>
          <w:b/>
          <w:color w:val="auto"/>
          <w:spacing w:val="4"/>
          <w:sz w:val="24"/>
          <w:szCs w:val="24"/>
          <w:highlight w:val="none"/>
        </w:rPr>
      </w:pPr>
    </w:p>
    <w:p>
      <w:pPr>
        <w:adjustRightInd w:val="0"/>
        <w:snapToGrid w:val="0"/>
        <w:spacing w:line="360" w:lineRule="auto"/>
        <w:ind w:right="42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wordWrap w:val="0"/>
        <w:adjustRightInd w:val="0"/>
        <w:snapToGrid w:val="0"/>
        <w:spacing w:line="360" w:lineRule="auto"/>
        <w:ind w:right="420"/>
        <w:jc w:val="right"/>
        <w:rPr>
          <w:rFonts w:hint="eastAsia" w:ascii="宋体" w:hAnsi="宋体" w:eastAsia="宋体" w:cs="宋体"/>
          <w:color w:val="auto"/>
          <w:sz w:val="24"/>
          <w:szCs w:val="24"/>
          <w:highlight w:val="none"/>
        </w:rPr>
      </w:pPr>
      <w:bookmarkStart w:id="18" w:name="_GoBack"/>
      <w:bookmarkEnd w:id="18"/>
    </w:p>
    <w:p>
      <w:pPr>
        <w:wordWrap w:val="0"/>
        <w:adjustRightInd w:val="0"/>
        <w:snapToGrid w:val="0"/>
        <w:spacing w:line="360" w:lineRule="auto"/>
        <w:ind w:right="42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adjustRightInd w:val="0"/>
        <w:snapToGrid w:val="0"/>
        <w:spacing w:line="360" w:lineRule="auto"/>
        <w:jc w:val="right"/>
        <w:rPr>
          <w:rFonts w:hint="eastAsia" w:ascii="宋体" w:hAnsi="宋体" w:eastAsia="宋体" w:cs="宋体"/>
          <w:color w:val="auto"/>
          <w:sz w:val="24"/>
          <w:szCs w:val="24"/>
          <w:highlight w:val="none"/>
        </w:rPr>
      </w:pPr>
    </w:p>
    <w:p>
      <w:pPr>
        <w:adjustRightInd w:val="0"/>
        <w:snapToGrid w:val="0"/>
        <w:spacing w:before="312" w:beforeLines="100" w:after="312" w:afterLines="100"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b/>
          <w:bCs/>
          <w:kern w:val="2"/>
          <w:sz w:val="24"/>
          <w:szCs w:val="24"/>
          <w:lang w:val="en-US" w:eastAsia="zh-CN" w:bidi="ar-SA"/>
        </w:rPr>
      </w:pPr>
    </w:p>
    <w:bookmarkEnd w:id="0"/>
    <w:bookmarkEnd w:id="1"/>
    <w:bookmarkEnd w:id="2"/>
    <w:bookmarkEnd w:id="3"/>
    <w:bookmarkEnd w:id="4"/>
    <w:bookmarkEnd w:id="5"/>
    <w:bookmarkEnd w:id="6"/>
    <w:bookmarkEnd w:id="7"/>
    <w:bookmarkEnd w:id="8"/>
    <w:p>
      <w:pPr>
        <w:numPr>
          <w:ilvl w:val="0"/>
          <w:numId w:val="0"/>
        </w:numPr>
        <w:spacing w:before="312" w:beforeLines="100" w:after="312" w:afterLines="100" w:line="360" w:lineRule="auto"/>
        <w:jc w:val="both"/>
        <w:outlineLvl w:val="2"/>
        <w:rPr>
          <w:rFonts w:hint="eastAsia" w:ascii="宋体" w:hAnsi="宋体" w:cs="宋体"/>
          <w:b/>
          <w:bCs/>
          <w:kern w:val="2"/>
          <w:sz w:val="24"/>
          <w:szCs w:val="24"/>
          <w:lang w:val="en-US" w:eastAsia="zh-CN" w:bidi="ar-SA"/>
        </w:rPr>
      </w:pPr>
      <w:bookmarkStart w:id="9" w:name="_Toc321812082"/>
      <w:bookmarkStart w:id="10" w:name="_Toc324947083"/>
      <w:bookmarkStart w:id="11" w:name="_Toc27550"/>
      <w:bookmarkStart w:id="12" w:name="_Toc18617"/>
      <w:bookmarkStart w:id="13" w:name="_Toc17897"/>
      <w:bookmarkStart w:id="14" w:name="_Toc23276"/>
      <w:bookmarkStart w:id="15" w:name="_Toc24659"/>
      <w:bookmarkStart w:id="16" w:name="_Toc3277"/>
      <w:bookmarkStart w:id="17" w:name="_Toc12243"/>
    </w:p>
    <w:p>
      <w:pPr>
        <w:numPr>
          <w:ilvl w:val="0"/>
          <w:numId w:val="0"/>
        </w:numPr>
        <w:spacing w:before="312" w:beforeLines="100" w:after="312" w:afterLines="100" w:line="360" w:lineRule="auto"/>
        <w:jc w:val="both"/>
        <w:outlineLvl w:val="2"/>
        <w:rPr>
          <w:rFonts w:hint="eastAsia" w:ascii="宋体" w:hAnsi="宋体" w:cs="宋体"/>
          <w:b/>
          <w:bCs/>
          <w:kern w:val="2"/>
          <w:sz w:val="24"/>
          <w:szCs w:val="24"/>
          <w:lang w:val="en-US" w:eastAsia="zh-CN" w:bidi="ar-SA"/>
        </w:rPr>
      </w:pPr>
    </w:p>
    <w:p>
      <w:pPr>
        <w:numPr>
          <w:ilvl w:val="0"/>
          <w:numId w:val="0"/>
        </w:numPr>
        <w:spacing w:before="312" w:beforeLines="100" w:after="312" w:afterLines="100" w:line="360" w:lineRule="auto"/>
        <w:jc w:val="both"/>
        <w:outlineLvl w:val="2"/>
        <w:rPr>
          <w:rFonts w:hint="eastAsia" w:ascii="宋体" w:hAnsi="宋体" w:cs="宋体"/>
          <w:b/>
          <w:bCs/>
          <w:kern w:val="2"/>
          <w:sz w:val="24"/>
          <w:szCs w:val="24"/>
          <w:lang w:val="en-US" w:eastAsia="zh-CN" w:bidi="ar-SA"/>
        </w:rPr>
      </w:pPr>
    </w:p>
    <w:p>
      <w:pPr>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br w:type="page"/>
      </w:r>
    </w:p>
    <w:p>
      <w:pPr>
        <w:numPr>
          <w:ilvl w:val="0"/>
          <w:numId w:val="0"/>
        </w:numPr>
        <w:spacing w:before="312" w:beforeLines="100" w:after="312" w:afterLines="100" w:line="360" w:lineRule="auto"/>
        <w:jc w:val="both"/>
        <w:outlineLvl w:val="2"/>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三</w:t>
      </w:r>
      <w:r>
        <w:rPr>
          <w:rFonts w:hint="eastAsia" w:ascii="宋体" w:hAnsi="宋体" w:eastAsia="宋体" w:cs="宋体"/>
          <w:b/>
          <w:bCs/>
          <w:kern w:val="2"/>
          <w:sz w:val="24"/>
          <w:szCs w:val="24"/>
          <w:lang w:val="en-US" w:eastAsia="zh-CN" w:bidi="ar-SA"/>
        </w:rPr>
        <w:t>、其他材料</w:t>
      </w:r>
      <w:bookmarkEnd w:id="9"/>
      <w:bookmarkEnd w:id="10"/>
      <w:bookmarkEnd w:id="11"/>
    </w:p>
    <w:bookmarkEnd w:id="12"/>
    <w:bookmarkEnd w:id="13"/>
    <w:bookmarkEnd w:id="14"/>
    <w:bookmarkEnd w:id="15"/>
    <w:bookmarkEnd w:id="16"/>
    <w:bookmarkEnd w:id="17"/>
    <w:p>
      <w:pPr>
        <w:jc w:val="center"/>
        <w:rPr>
          <w:rFonts w:hint="eastAsia" w:ascii="宋体" w:hAnsi="宋体" w:eastAsia="宋体" w:cs="宋体"/>
          <w:b/>
          <w:bCs/>
          <w:sz w:val="24"/>
          <w:szCs w:val="24"/>
        </w:rPr>
      </w:pPr>
      <w:r>
        <w:rPr>
          <w:rFonts w:hint="eastAsia" w:ascii="宋体" w:hAnsi="宋体" w:eastAsia="宋体" w:cs="宋体"/>
          <w:b/>
          <w:bCs/>
          <w:sz w:val="24"/>
          <w:szCs w:val="24"/>
        </w:rPr>
        <w:t>《拒绝政府采购领域商业贿赂承诺书》</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为响应党中央、国务院关于治理采购领域商业贿赂行为的号召，我公司再次承诺：</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Cs/>
          <w:sz w:val="24"/>
          <w:szCs w:val="24"/>
          <w:lang w:eastAsia="zh-CN"/>
        </w:rPr>
        <w:t>.</w:t>
      </w:r>
      <w:r>
        <w:rPr>
          <w:rFonts w:hint="eastAsia" w:ascii="宋体" w:hAnsi="宋体" w:eastAsia="宋体" w:cs="宋体"/>
          <w:bCs/>
          <w:sz w:val="24"/>
          <w:szCs w:val="24"/>
        </w:rPr>
        <w:t>在参与采购活动中遵纪守法、诚信经营、公平竞标。</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eastAsia="zh-CN"/>
        </w:rPr>
        <w:t>.</w:t>
      </w:r>
      <w:r>
        <w:rPr>
          <w:rFonts w:hint="eastAsia" w:ascii="宋体" w:hAnsi="宋体" w:eastAsia="宋体" w:cs="宋体"/>
          <w:bCs/>
          <w:sz w:val="24"/>
          <w:szCs w:val="24"/>
        </w:rPr>
        <w:t>不向</w:t>
      </w:r>
      <w:r>
        <w:rPr>
          <w:rFonts w:hint="eastAsia" w:ascii="宋体" w:hAnsi="宋体" w:eastAsia="宋体" w:cs="宋体"/>
          <w:bCs/>
          <w:sz w:val="24"/>
          <w:szCs w:val="24"/>
          <w:lang w:eastAsia="zh-CN"/>
        </w:rPr>
        <w:t>招标人</w:t>
      </w:r>
      <w:r>
        <w:rPr>
          <w:rFonts w:hint="eastAsia" w:ascii="宋体" w:hAnsi="宋体" w:eastAsia="宋体" w:cs="宋体"/>
          <w:bCs/>
          <w:sz w:val="24"/>
          <w:szCs w:val="24"/>
        </w:rPr>
        <w:t>、</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和采购评审专家进行任何形式的商业贿赂以谋取成交交易机会。</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Cs/>
          <w:sz w:val="24"/>
          <w:szCs w:val="24"/>
          <w:lang w:eastAsia="zh-CN"/>
        </w:rPr>
        <w:t>.</w:t>
      </w:r>
      <w:r>
        <w:rPr>
          <w:rFonts w:hint="eastAsia" w:ascii="宋体" w:hAnsi="宋体" w:eastAsia="宋体" w:cs="宋体"/>
          <w:bCs/>
          <w:sz w:val="24"/>
          <w:szCs w:val="24"/>
        </w:rPr>
        <w:t>不向</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和</w:t>
      </w:r>
      <w:r>
        <w:rPr>
          <w:rFonts w:hint="eastAsia" w:ascii="宋体" w:hAnsi="宋体" w:eastAsia="宋体" w:cs="宋体"/>
          <w:bCs/>
          <w:sz w:val="24"/>
          <w:szCs w:val="24"/>
          <w:lang w:eastAsia="zh-CN"/>
        </w:rPr>
        <w:t>招标人</w:t>
      </w:r>
      <w:r>
        <w:rPr>
          <w:rFonts w:hint="eastAsia" w:ascii="宋体" w:hAnsi="宋体" w:eastAsia="宋体" w:cs="宋体"/>
          <w:bCs/>
          <w:sz w:val="24"/>
          <w:szCs w:val="24"/>
        </w:rPr>
        <w:t>提供虚假资质文件或采用虚假应标方式参与采购市场竞争并谋取成交、成交。</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w:t>
      </w:r>
      <w:r>
        <w:rPr>
          <w:rFonts w:hint="eastAsia" w:ascii="宋体" w:hAnsi="宋体" w:eastAsia="宋体" w:cs="宋体"/>
          <w:bCs/>
          <w:sz w:val="24"/>
          <w:szCs w:val="24"/>
          <w:lang w:eastAsia="zh-CN"/>
        </w:rPr>
        <w:t>.</w:t>
      </w:r>
      <w:r>
        <w:rPr>
          <w:rFonts w:hint="eastAsia" w:ascii="宋体" w:hAnsi="宋体" w:eastAsia="宋体" w:cs="宋体"/>
          <w:bCs/>
          <w:sz w:val="24"/>
          <w:szCs w:val="24"/>
        </w:rPr>
        <w:t>不采取“围标、陪标”等商业欺诈手段获取采购订单。</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bCs/>
          <w:sz w:val="24"/>
          <w:szCs w:val="24"/>
          <w:lang w:eastAsia="zh-CN"/>
        </w:rPr>
        <w:t>.</w:t>
      </w:r>
      <w:r>
        <w:rPr>
          <w:rFonts w:hint="eastAsia" w:ascii="宋体" w:hAnsi="宋体" w:eastAsia="宋体" w:cs="宋体"/>
          <w:bCs/>
          <w:sz w:val="24"/>
          <w:szCs w:val="24"/>
        </w:rPr>
        <w:t>不采取不正当手段诋毁、排挤其他响应投标人。</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6</w:t>
      </w:r>
      <w:r>
        <w:rPr>
          <w:rFonts w:hint="eastAsia" w:ascii="宋体" w:hAnsi="宋体" w:eastAsia="宋体" w:cs="宋体"/>
          <w:bCs/>
          <w:sz w:val="24"/>
          <w:szCs w:val="24"/>
          <w:lang w:eastAsia="zh-CN"/>
        </w:rPr>
        <w:t>.</w:t>
      </w:r>
      <w:r>
        <w:rPr>
          <w:rFonts w:hint="eastAsia" w:ascii="宋体" w:hAnsi="宋体" w:eastAsia="宋体" w:cs="宋体"/>
          <w:bCs/>
          <w:sz w:val="24"/>
          <w:szCs w:val="24"/>
        </w:rPr>
        <w:t>不在提供商品和服务时“偷梁换柱、以次充好”损害</w:t>
      </w:r>
      <w:r>
        <w:rPr>
          <w:rFonts w:hint="eastAsia" w:ascii="宋体" w:hAnsi="宋体" w:eastAsia="宋体" w:cs="宋体"/>
          <w:bCs/>
          <w:sz w:val="24"/>
          <w:szCs w:val="24"/>
          <w:lang w:eastAsia="zh-CN"/>
        </w:rPr>
        <w:t>招标人</w:t>
      </w:r>
      <w:r>
        <w:rPr>
          <w:rFonts w:hint="eastAsia" w:ascii="宋体" w:hAnsi="宋体" w:eastAsia="宋体" w:cs="宋体"/>
          <w:bCs/>
          <w:sz w:val="24"/>
          <w:szCs w:val="24"/>
        </w:rPr>
        <w:t>的合法权益。</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7</w:t>
      </w:r>
      <w:r>
        <w:rPr>
          <w:rFonts w:hint="eastAsia" w:ascii="宋体" w:hAnsi="宋体" w:eastAsia="宋体" w:cs="宋体"/>
          <w:bCs/>
          <w:sz w:val="24"/>
          <w:szCs w:val="24"/>
          <w:lang w:eastAsia="zh-CN"/>
        </w:rPr>
        <w:t>.</w:t>
      </w:r>
      <w:r>
        <w:rPr>
          <w:rFonts w:hint="eastAsia" w:ascii="宋体" w:hAnsi="宋体" w:eastAsia="宋体" w:cs="宋体"/>
          <w:bCs/>
          <w:sz w:val="24"/>
          <w:szCs w:val="24"/>
        </w:rPr>
        <w:t>不与</w:t>
      </w:r>
      <w:r>
        <w:rPr>
          <w:rFonts w:hint="eastAsia" w:ascii="宋体" w:hAnsi="宋体" w:eastAsia="宋体" w:cs="宋体"/>
          <w:bCs/>
          <w:sz w:val="24"/>
          <w:szCs w:val="24"/>
          <w:lang w:eastAsia="zh-CN"/>
        </w:rPr>
        <w:t>招标人</w:t>
      </w:r>
      <w:r>
        <w:rPr>
          <w:rFonts w:hint="eastAsia" w:ascii="宋体" w:hAnsi="宋体" w:eastAsia="宋体" w:cs="宋体"/>
          <w:bCs/>
          <w:sz w:val="24"/>
          <w:szCs w:val="24"/>
        </w:rPr>
        <w:t>、</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、采购评审专家或其他投标人恶意串通，进行质疑和投诉，维护采购市场秩序。</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8</w:t>
      </w:r>
      <w:r>
        <w:rPr>
          <w:rFonts w:hint="eastAsia" w:ascii="宋体" w:hAnsi="宋体" w:eastAsia="宋体" w:cs="宋体"/>
          <w:bCs/>
          <w:sz w:val="24"/>
          <w:szCs w:val="24"/>
          <w:lang w:eastAsia="zh-CN"/>
        </w:rPr>
        <w:t>.</w:t>
      </w:r>
      <w:r>
        <w:rPr>
          <w:rFonts w:hint="eastAsia" w:ascii="宋体" w:hAnsi="宋体" w:eastAsia="宋体" w:cs="宋体"/>
          <w:bCs/>
          <w:sz w:val="24"/>
          <w:szCs w:val="24"/>
        </w:rPr>
        <w:t>尊重和接受采购监督管理部门的监督和</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采购要求，承担因违约行为给</w:t>
      </w:r>
      <w:r>
        <w:rPr>
          <w:rFonts w:hint="eastAsia" w:ascii="宋体" w:hAnsi="宋体" w:eastAsia="宋体" w:cs="宋体"/>
          <w:bCs/>
          <w:sz w:val="24"/>
          <w:szCs w:val="24"/>
          <w:lang w:eastAsia="zh-CN"/>
        </w:rPr>
        <w:t>招标人</w:t>
      </w:r>
      <w:r>
        <w:rPr>
          <w:rFonts w:hint="eastAsia" w:ascii="宋体" w:hAnsi="宋体" w:eastAsia="宋体" w:cs="宋体"/>
          <w:bCs/>
          <w:sz w:val="24"/>
          <w:szCs w:val="24"/>
        </w:rPr>
        <w:t>造成的损失。</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9</w:t>
      </w:r>
      <w:r>
        <w:rPr>
          <w:rFonts w:hint="eastAsia" w:ascii="宋体" w:hAnsi="宋体" w:eastAsia="宋体" w:cs="宋体"/>
          <w:bCs/>
          <w:sz w:val="24"/>
          <w:szCs w:val="24"/>
          <w:lang w:eastAsia="zh-CN"/>
        </w:rPr>
        <w:t>.</w:t>
      </w:r>
      <w:r>
        <w:rPr>
          <w:rFonts w:hint="eastAsia" w:ascii="宋体" w:hAnsi="宋体" w:eastAsia="宋体" w:cs="宋体"/>
          <w:bCs/>
          <w:sz w:val="24"/>
          <w:szCs w:val="24"/>
        </w:rPr>
        <w:t>不发生其他有悖于政府采购公开、公平、公正和诚信原则的行为。</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承诺单位：（盖章）                  全权代表：（签字）</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地址：                              邮编：</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 xml:space="preserve">电话：                              电话： </w:t>
      </w:r>
    </w:p>
    <w:p>
      <w:pPr>
        <w:jc w:val="right"/>
        <w:rPr>
          <w:rFonts w:hint="eastAsia" w:ascii="宋体" w:hAnsi="宋体" w:eastAsia="宋体" w:cs="宋体"/>
          <w:sz w:val="24"/>
          <w:szCs w:val="24"/>
        </w:rPr>
      </w:pP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pPr>
        <w:rPr>
          <w:rFonts w:hint="eastAsia" w:ascii="宋体" w:hAnsi="宋体" w:eastAsia="宋体" w:cs="宋体"/>
          <w:sz w:val="24"/>
          <w:szCs w:val="24"/>
        </w:rPr>
      </w:pPr>
    </w:p>
    <w:sectPr>
      <w:footerReference r:id="rId5" w:type="first"/>
      <w:headerReference r:id="rId3" w:type="default"/>
      <w:footerReference r:id="rId4" w:type="default"/>
      <w:pgSz w:w="11906" w:h="16838"/>
      <w:pgMar w:top="1440" w:right="1800" w:bottom="1440" w:left="180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Style w:val="14"/>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rPr>
        <w:rFonts w:hint="eastAsia"/>
      </w:rPr>
    </w:pPr>
    <w:r>
      <w:rPr>
        <w:rFonts w:hint="eastAsia"/>
      </w:rPr>
      <w:t xml:space="preserve"> </w:t>
    </w:r>
  </w:p>
  <w:p>
    <w:pPr>
      <w:pStyle w:val="10"/>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4A1BFE"/>
    <w:rsid w:val="02C33B16"/>
    <w:rsid w:val="063D07BA"/>
    <w:rsid w:val="07735299"/>
    <w:rsid w:val="0BEC5AA3"/>
    <w:rsid w:val="120101B1"/>
    <w:rsid w:val="1DCF7F45"/>
    <w:rsid w:val="1FAD7F64"/>
    <w:rsid w:val="21665FB1"/>
    <w:rsid w:val="22A90267"/>
    <w:rsid w:val="2E4937EB"/>
    <w:rsid w:val="2F980BC8"/>
    <w:rsid w:val="30393BCE"/>
    <w:rsid w:val="33AF76C2"/>
    <w:rsid w:val="39960715"/>
    <w:rsid w:val="3AE85A33"/>
    <w:rsid w:val="3B0819ED"/>
    <w:rsid w:val="3CD0069C"/>
    <w:rsid w:val="42ED2A11"/>
    <w:rsid w:val="4A0F05FF"/>
    <w:rsid w:val="4A462BD2"/>
    <w:rsid w:val="535B1113"/>
    <w:rsid w:val="606436E1"/>
    <w:rsid w:val="62C25727"/>
    <w:rsid w:val="6AC33025"/>
    <w:rsid w:val="701C39BF"/>
    <w:rsid w:val="70DD4991"/>
    <w:rsid w:val="70E83112"/>
    <w:rsid w:val="727754B7"/>
    <w:rsid w:val="72E0431E"/>
    <w:rsid w:val="732E1F2C"/>
    <w:rsid w:val="77A5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6"/>
    <w:qFormat/>
    <w:uiPriority w:val="99"/>
    <w:pPr>
      <w:keepNext/>
      <w:adjustRightInd w:val="0"/>
      <w:snapToGrid w:val="0"/>
      <w:spacing w:line="360" w:lineRule="auto"/>
      <w:jc w:val="center"/>
      <w:outlineLvl w:val="0"/>
    </w:pPr>
    <w:rPr>
      <w:b/>
      <w:sz w:val="44"/>
    </w:rPr>
  </w:style>
  <w:style w:type="paragraph" w:styleId="4">
    <w:name w:val="heading 2"/>
    <w:basedOn w:val="1"/>
    <w:next w:val="1"/>
    <w:link w:val="15"/>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6">
    <w:name w:val="Body Text"/>
    <w:basedOn w:val="1"/>
    <w:next w:val="1"/>
    <w:qFormat/>
    <w:uiPriority w:val="0"/>
    <w:pPr>
      <w:spacing w:after="120"/>
    </w:pPr>
    <w:rPr>
      <w:szCs w:val="24"/>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6"/>
    <w:next w:val="1"/>
    <w:unhideWhenUsed/>
    <w:qFormat/>
    <w:uiPriority w:val="99"/>
    <w:pPr>
      <w:ind w:firstLine="420" w:firstLineChars="100"/>
    </w:pPr>
  </w:style>
  <w:style w:type="character" w:styleId="14">
    <w:name w:val="page number"/>
    <w:basedOn w:val="13"/>
    <w:qFormat/>
    <w:uiPriority w:val="0"/>
  </w:style>
  <w:style w:type="character" w:customStyle="1" w:styleId="15">
    <w:name w:val="标题 2 Char"/>
    <w:basedOn w:val="13"/>
    <w:link w:val="4"/>
    <w:qFormat/>
    <w:locked/>
    <w:uiPriority w:val="99"/>
    <w:rPr>
      <w:rFonts w:hint="eastAsia" w:ascii="宋体" w:hAnsi="宋体" w:eastAsia="宋体" w:cs="宋体"/>
      <w:b/>
      <w:bCs/>
      <w:kern w:val="0"/>
      <w:sz w:val="36"/>
      <w:szCs w:val="36"/>
      <w:lang w:val="en-US" w:eastAsia="zh-CN" w:bidi="ar"/>
    </w:rPr>
  </w:style>
  <w:style w:type="character" w:customStyle="1" w:styleId="16">
    <w:name w:val="标题 1 Char"/>
    <w:basedOn w:val="13"/>
    <w:link w:val="3"/>
    <w:qFormat/>
    <w:locked/>
    <w:uiPriority w:val="99"/>
    <w:rPr>
      <w:b/>
      <w:sz w:val="44"/>
    </w:rPr>
  </w:style>
  <w:style w:type="paragraph" w:customStyle="1" w:styleId="17">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1425</Words>
  <Characters>1465</Characters>
  <Lines>0</Lines>
  <Paragraphs>0</Paragraphs>
  <TotalTime>3</TotalTime>
  <ScaleCrop>false</ScaleCrop>
  <LinksUpToDate>false</LinksUpToDate>
  <CharactersWithSpaces>1721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2023-07-27T02:09:00Z</dcterms:created>
  <dc:creator>Administrator</dc:creator>
  <cp:lastModifiedBy>Lucky girl</cp:lastModifiedBy>
  <dcterms:modified xsi:type="dcterms:W3CDTF">2024-09-04T11:33:58Z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905863418047445D98CE3658949CFFF4_12</vt:lpwstr>
  </property>
</Properties>
</file>