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版本号：SXJK-2025-06020251021001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维稳安保服务采购项目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SXJK-2025-060</w:t>
      </w:r>
      <w:r>
        <w:br/>
      </w:r>
      <w:r>
        <w:br/>
      </w:r>
      <w:r>
        <w:br/>
      </w:r>
    </w:p>
    <w:p>
      <w:pPr>
        <w:pStyle w:val="null3"/>
        <w:jc w:val="center"/>
        <w:outlineLvl w:val="2"/>
      </w:pPr>
      <w:r>
        <w:rPr>
          <w:rFonts w:ascii="仿宋_GB2312" w:hAnsi="仿宋_GB2312" w:cs="仿宋_GB2312" w:eastAsia="仿宋_GB2312"/>
          <w:sz w:val="28"/>
          <w:b/>
        </w:rPr>
        <w:t>西安国家民用航天产业基地城市更新发展服务中心</w:t>
      </w:r>
    </w:p>
    <w:p>
      <w:pPr>
        <w:pStyle w:val="null3"/>
        <w:jc w:val="center"/>
        <w:outlineLvl w:val="2"/>
      </w:pPr>
      <w:r>
        <w:rPr>
          <w:rFonts w:ascii="仿宋_GB2312" w:hAnsi="仿宋_GB2312" w:cs="仿宋_GB2312" w:eastAsia="仿宋_GB2312"/>
          <w:sz w:val="28"/>
          <w:b/>
        </w:rPr>
        <w:t>陕西健坤工程造价咨询有限公司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陕西健坤工程造价咨询有限公司</w:t>
      </w:r>
      <w:r>
        <w:rPr>
          <w:rFonts w:ascii="仿宋_GB2312" w:hAnsi="仿宋_GB2312" w:cs="仿宋_GB2312" w:eastAsia="仿宋_GB2312"/>
        </w:rPr>
        <w:t>（以下简称“代理机构”）受</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委托，拟对</w:t>
      </w:r>
      <w:r>
        <w:rPr>
          <w:rFonts w:ascii="仿宋_GB2312" w:hAnsi="仿宋_GB2312" w:cs="仿宋_GB2312" w:eastAsia="仿宋_GB2312"/>
        </w:rPr>
        <w:t>维稳安保服务采购项目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SXJK-2025-060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维稳安保服务采购项目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协助中心工作人员开展行业领域矛盾隐患排查和矛盾纠纷调处工作，做好关键节点重点人员稳控化解工作，做好突发事件应急处置相关工作。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采购包1（维稳安保服务采购项目）：属于专门面向中小企业采购。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2、具有独立承担民事责任能力的法人 、其他组织或自然人：法人或者其他组织提供营业执照等证明文件， 自然人提供身份证件，供应商需在项目电子化交易系统中按要求上传相应证明文件并进行电 子签章</w:t>
      </w:r>
    </w:p>
    <w:p>
      <w:pPr>
        <w:pStyle w:val="null3"/>
      </w:pPr>
      <w:r>
        <w:rPr>
          <w:rFonts w:ascii="仿宋_GB2312" w:hAnsi="仿宋_GB2312" w:cs="仿宋_GB2312" w:eastAsia="仿宋_GB2312"/>
        </w:rPr>
        <w:t>3、财务状况报告：提供2024年度经审计的完整财务报告（成立时间至提交投标文件递交截止时间不足一年的可提供成立后任意时段的资产负债表），或其银行基本账户出具的资信证明（资信证明需提供投标截止时间前6个月内），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格式详见后附供应商书面声明函</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格式详见后附供应商书面声明函</w:t>
      </w:r>
    </w:p>
    <w:p>
      <w:pPr>
        <w:pStyle w:val="null3"/>
      </w:pPr>
      <w:r>
        <w:rPr>
          <w:rFonts w:ascii="仿宋_GB2312" w:hAnsi="仿宋_GB2312" w:cs="仿宋_GB2312" w:eastAsia="仿宋_GB2312"/>
        </w:rPr>
        <w:t>6、具有经公安部门核发的合格有效的《保安服务许可证》：具有经公安部门核发的合格有效的《保安服务许可证》。供应商需在项目电子化交易系统中按要求上传相应证明文件</w:t>
      </w:r>
    </w:p>
    <w:p>
      <w:pPr>
        <w:pStyle w:val="null3"/>
      </w:pPr>
      <w:r>
        <w:rPr>
          <w:rFonts w:ascii="仿宋_GB2312" w:hAnsi="仿宋_GB2312" w:cs="仿宋_GB2312" w:eastAsia="仿宋_GB2312"/>
        </w:rPr>
        <w:t>7、合法授权：合法授权：法定代表人授权书（法定代表人直接参加磋商，须提供法定代表人身份证明）注：被授权人参与磋商时，须提供被授权人近六个月内任意一个月在本单位缴纳的社保证明</w:t>
      </w:r>
    </w:p>
    <w:p>
      <w:pPr>
        <w:pStyle w:val="null3"/>
      </w:pPr>
      <w:r>
        <w:rPr>
          <w:rFonts w:ascii="仿宋_GB2312" w:hAnsi="仿宋_GB2312" w:cs="仿宋_GB2312" w:eastAsia="仿宋_GB2312"/>
        </w:rPr>
        <w:t>8、不得为“信用中国”网站（www.cre ditchina.gov.cn）中列入失信被执行人和重大税收违法失信主体的供应商，不得为中国政府采购网（w ww.ccgp.gov.cn）政府采购严重违法失信行为记录名单中被财政部门禁止参加政府采购活动的供应商，以磋商截止时间后的网站查询记录为准：不得为“信用中国”网站（www.cre ditchina.gov.cn）中列入失信被执行人和重大税收违法失信主体的供应商，不得为中国政府采购网（w ww.ccgp.gov.cn）政府采购严重违法失信行为记录名单中被财政部门禁止参加政府采购活动的供应商，以开标后的网站查询记录为准</w:t>
      </w:r>
    </w:p>
    <w:p>
      <w:pPr>
        <w:pStyle w:val="null3"/>
      </w:pPr>
      <w:r>
        <w:rPr>
          <w:rFonts w:ascii="仿宋_GB2312" w:hAnsi="仿宋_GB2312" w:cs="仿宋_GB2312" w:eastAsia="仿宋_GB2312"/>
        </w:rPr>
        <w:t>9、中小企业：本项目专门面向中小企业采购，供应商须提供中小企业声明函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西安国家民用航天产业基地城市更新发展服务中心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航天中路东段398号寰宇大厦西侧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029-85640619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陕西健坤工程造价咨询有限公司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西安市高新区逸翠园i都会4号楼一单元1024室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13092972064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采购包1：984,200.00元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代理服务费收费标准：本项目采购代理服务费:参照国家发改委发改价格[20111534号文件和国家计委计价格[2002]1980号文件计算标准费用计取。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和</w:t>
      </w:r>
      <w:r>
        <w:rPr>
          <w:rFonts w:ascii="仿宋_GB2312" w:hAnsi="仿宋_GB2312" w:cs="仿宋_GB2312" w:eastAsia="仿宋_GB2312"/>
        </w:rPr>
        <w:t>陕西健坤工程造价咨询有限公司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陕西健坤工程造价咨询有限公司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西安国家民用航天产业基地城市更新发展服务中心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陕西健坤工程造价咨询有限公司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国家及行业现行标准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陕西健坤工程造价咨询有限公司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陕西健坤工程造价咨询有限公司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陕西健坤工程造价咨询有限公司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联系人：刘工、张工</w:t>
      </w:r>
    </w:p>
    <w:p>
      <w:pPr>
        <w:pStyle w:val="null3"/>
      </w:pPr>
      <w:r>
        <w:rPr>
          <w:rFonts w:ascii="仿宋_GB2312" w:hAnsi="仿宋_GB2312" w:cs="仿宋_GB2312" w:eastAsia="仿宋_GB2312"/>
        </w:rPr>
        <w:t>联系电话：13092972064</w:t>
      </w:r>
    </w:p>
    <w:p>
      <w:pPr>
        <w:pStyle w:val="null3"/>
      </w:pPr>
      <w:r>
        <w:rPr>
          <w:rFonts w:ascii="仿宋_GB2312" w:hAnsi="仿宋_GB2312" w:cs="仿宋_GB2312" w:eastAsia="仿宋_GB2312"/>
        </w:rPr>
        <w:t>地址：西安市高新区逸翠园i都会4号楼一单元1024室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当前维稳形势和任务要求，对于可能影响社会和谐稳定的隐患及我中心工作需要，开展维稳安保工作。西安国家民用航天产业基地城市更新发展服务中心拟委托专业安保机构提供专业的安保服务，开展矛盾隐患排查梳理，科学研判，制定合理的维稳工作方案，落实维稳措施，针对矛盾纠纷进行协调处理，做好稳控化解工作和突发事件应急处置工作、财产安全应急措施抢救，努力维护社会和谐稳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984,200.00</w:t>
      </w:r>
    </w:p>
    <w:p>
      <w:pPr>
        <w:pStyle w:val="null3"/>
      </w:pPr>
      <w:r>
        <w:rPr>
          <w:rFonts w:ascii="仿宋_GB2312" w:hAnsi="仿宋_GB2312" w:cs="仿宋_GB2312" w:eastAsia="仿宋_GB2312"/>
        </w:rPr>
        <w:t>采购包最高限价（元）: 984,200.00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维稳安保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984,200.00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标的名称：维稳安保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color w:val="000000"/>
              </w:rPr>
              <w:t>项目概述：根据当前维稳形势和任务要求，对于可能影响社会和谐稳定的隐患及我中心工作需要，开展维稳安保工作。西安国家民用航天产业基地城市更新发展服务中心拟委托专业安保机构提供专业的安保服务，开展矛盾隐患排查梳理，科学研判，制定合理的维稳工作方案，落实维稳措施，针对矛盾纠纷进行协调处理，做好稳控化解工作和突发事件应急处置工作、财产安全应急措施抢救，努力维护社会和谐稳定。</w:t>
            </w:r>
          </w:p>
          <w:p>
            <w:pPr>
              <w:pStyle w:val="null3"/>
              <w:ind w:firstLine="482"/>
              <w:jc w:val="left"/>
            </w:pPr>
            <w:r>
              <w:rPr>
                <w:rFonts w:ascii="仿宋_GB2312" w:hAnsi="仿宋_GB2312" w:cs="仿宋_GB2312" w:eastAsia="仿宋_GB2312"/>
                <w:sz w:val="24"/>
                <w:b/>
                <w:color w:val="000000"/>
              </w:rPr>
              <w:t>(一)乙方义务</w:t>
            </w:r>
          </w:p>
          <w:p>
            <w:pPr>
              <w:pStyle w:val="null3"/>
              <w:ind w:firstLine="480"/>
              <w:jc w:val="left"/>
            </w:pPr>
            <w:r>
              <w:rPr>
                <w:rFonts w:ascii="仿宋_GB2312" w:hAnsi="仿宋_GB2312" w:cs="仿宋_GB2312" w:eastAsia="仿宋_GB2312"/>
                <w:sz w:val="24"/>
                <w:color w:val="000000"/>
              </w:rPr>
              <w:t>1.乙方应具有公安机关核发的《保安服务许可证》(陕西省外企业还须出具承诺书</w:t>
            </w:r>
            <w:r>
              <w:rPr>
                <w:rFonts w:ascii="仿宋_GB2312" w:hAnsi="仿宋_GB2312" w:cs="仿宋_GB2312" w:eastAsia="仿宋_GB2312"/>
                <w:sz w:val="24"/>
                <w:color w:val="000000"/>
              </w:rPr>
              <w:t>，</w:t>
            </w:r>
            <w:r>
              <w:rPr>
                <w:rFonts w:ascii="仿宋_GB2312" w:hAnsi="仿宋_GB2312" w:cs="仿宋_GB2312" w:eastAsia="仿宋_GB2312"/>
                <w:sz w:val="24"/>
                <w:color w:val="000000"/>
              </w:rPr>
              <w:t>承诺自承接本项目之日起</w:t>
            </w:r>
            <w:r>
              <w:rPr>
                <w:rFonts w:ascii="仿宋_GB2312" w:hAnsi="仿宋_GB2312" w:cs="仿宋_GB2312" w:eastAsia="仿宋_GB2312"/>
                <w:sz w:val="24"/>
                <w:color w:val="000000"/>
              </w:rPr>
              <w:t>30日内向甲方所在地设区的市级人民政府公安机关备案)</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.乙方应按甲方要求配备足额安保维稳人员，负责甲方指派的维稳安保执勤工作</w:t>
            </w:r>
            <w:r>
              <w:rPr>
                <w:rFonts w:ascii="仿宋_GB2312" w:hAnsi="仿宋_GB2312" w:cs="仿宋_GB2312" w:eastAsia="仿宋_GB2312"/>
                <w:sz w:val="24"/>
                <w:color w:val="000000"/>
              </w:rPr>
              <w:t>，</w:t>
            </w:r>
            <w:r>
              <w:rPr>
                <w:rFonts w:ascii="仿宋_GB2312" w:hAnsi="仿宋_GB2312" w:cs="仿宋_GB2312" w:eastAsia="仿宋_GB2312"/>
                <w:sz w:val="24"/>
                <w:color w:val="000000"/>
              </w:rPr>
              <w:t>确保所负责区域的社会面安全稳定，保证文明、高效的行安保维稳职责，负责对乙方安保维稳人员的教育、培训和管理以及人员调整和休假安排。乙方应在安保维稳人员中确定一名联系人负责与甲方的联系沟通。</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乙方派出的安保维稳人员须按照《中华人民共和国保安服务管理条例》的标准进行录用且经培训考试合格取得上岗证的人员。合同期间乙方负贵办理保安员各种证件(上岗证)。乙方人员入场前需提交安保维稳人员名册、身份证复印件、上岗证复印件等由甲方审核后方可进入甲方提供维稳安保服务。</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.乙方配备的安保维稳人员原则上为:高中以上文化程度，男性身高不得低于165CM，女性身高不得低于155CM，年龄50岁以下，视力1.0以上，身体健康，品貌端正</w:t>
            </w:r>
            <w:r>
              <w:rPr>
                <w:rFonts w:ascii="仿宋_GB2312" w:hAnsi="仿宋_GB2312" w:cs="仿宋_GB2312" w:eastAsia="仿宋_GB2312"/>
                <w:sz w:val="24"/>
                <w:color w:val="000000"/>
              </w:rPr>
              <w:t>，</w:t>
            </w:r>
            <w:r>
              <w:rPr>
                <w:rFonts w:ascii="仿宋_GB2312" w:hAnsi="仿宋_GB2312" w:cs="仿宋_GB2312" w:eastAsia="仿宋_GB2312"/>
                <w:sz w:val="24"/>
                <w:color w:val="000000"/>
              </w:rPr>
              <w:t>身体素质良好，有专业培训经历，思想觉悟高，正直可靠，责任心强，无犯罪记录</w:t>
            </w:r>
            <w:r>
              <w:rPr>
                <w:rFonts w:ascii="仿宋_GB2312" w:hAnsi="仿宋_GB2312" w:cs="仿宋_GB2312" w:eastAsia="仿宋_GB2312"/>
                <w:sz w:val="24"/>
                <w:color w:val="000000"/>
              </w:rPr>
              <w:t>，</w:t>
            </w:r>
            <w:r>
              <w:rPr>
                <w:rFonts w:ascii="仿宋_GB2312" w:hAnsi="仿宋_GB2312" w:cs="仿宋_GB2312" w:eastAsia="仿宋_GB2312"/>
                <w:sz w:val="24"/>
                <w:color w:val="000000"/>
              </w:rPr>
              <w:t>具有保安员证书，优先选择退伍军人、警校或保安学校毕业生，完全能胜任甲方场所维稳安保工作。安保维稳人员执行勤务时，必须着乙方公司统一的带有安保维稳标志的安保维稳服装，佩戴安保维稳人员工作证件。</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.乙方选派安保维稳人员用于甲方维稳安保执勤，在执勤期间如发生盗窃、火警等扰乱甲方正常工作行为和现象，要尽职尽责地履行自己的保卫义务，确保甲方的人身、财产安全。</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.乙方派出的安保维稳人员要服从甲方相关人员的工作指导和服从临时工作安排,遵守甲方各项规章制度，乙方应制定相关管理办法及制度，提出完整的保卫方案。</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.乙方需为其安保维稳人员配备完备的安保器材，如防刺服、防护服、对讲机</w:t>
            </w:r>
            <w:r>
              <w:rPr>
                <w:rFonts w:ascii="仿宋_GB2312" w:hAnsi="仿宋_GB2312" w:cs="仿宋_GB2312" w:eastAsia="仿宋_GB2312"/>
                <w:sz w:val="24"/>
                <w:color w:val="000000"/>
              </w:rPr>
              <w:t>、</w:t>
            </w:r>
            <w:r>
              <w:rPr>
                <w:rFonts w:ascii="仿宋_GB2312" w:hAnsi="仿宋_GB2312" w:cs="仿宋_GB2312" w:eastAsia="仿宋_GB2312"/>
                <w:sz w:val="24"/>
                <w:color w:val="000000"/>
              </w:rPr>
              <w:t>手电筒、橡胶棍、甩棍、钢叉、护盾、头盔、手套等警用安保器材。</w:t>
            </w:r>
          </w:p>
          <w:p>
            <w:pPr>
              <w:pStyle w:val="null3"/>
              <w:ind w:firstLine="48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乙方安保维稳人员应当认真做好交接班、来人来访、物品出入和巡岗查岗、例会等登记工作，甲方有权对以上登记内容进行检查;执勤时做到仪容严整、姿态端正、文明执勤、忠于职守，严格遵守和执行双方的各项规章制度。</w:t>
            </w:r>
          </w:p>
          <w:p>
            <w:pPr>
              <w:pStyle w:val="null3"/>
              <w:ind w:firstLine="48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乙方派出的安保维稳人员在工作期间如遇重大治安或消防问题，或其它自身不能处理或超越自己职权范围的紧急事件，应立即报告甲方负责人，如有必要，应在通知甲方的同时与当地公安机关联系，取得支持与指导。</w:t>
            </w:r>
          </w:p>
          <w:p>
            <w:pPr>
              <w:pStyle w:val="null3"/>
              <w:ind w:firstLine="48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.安保维稳执勤时间内，乙方应保证安保维稳人员在岗。乙方负责安保维稳人员值班安排和管理，若遇安保维稳人员休假、病假等不能出勤时，乙方应补充相应安保维稳人员，保证甲方的安全保卫工作不受影响。</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安保维稳人员的工资、福利、保险、组织管理、业务培训、劳保、装备及食宿等均由乙方负责。乙方应妥善处理与安保维稳人员之间的劳动关系，不得因此而影响甲方的维稳安保工作或给甲方造成任何损失，否则应赔偿甲方的全部损失。</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.对于乙方派出的安保维稳人员，如甲方认为其在工作期间不称职或不适宜在甲方单位执勤的，可提前三天时间向乙方提出更换，乙方必须记录更换。</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.乙方应定期不定期派人到甲方单位检查监督和了解安保人员上岗执勤情况</w:t>
            </w:r>
            <w:r>
              <w:rPr>
                <w:rFonts w:ascii="仿宋_GB2312" w:hAnsi="仿宋_GB2312" w:cs="仿宋_GB2312" w:eastAsia="仿宋_GB2312"/>
                <w:sz w:val="24"/>
                <w:color w:val="000000"/>
              </w:rPr>
              <w:t>，</w:t>
            </w:r>
            <w:r>
              <w:rPr>
                <w:rFonts w:ascii="仿宋_GB2312" w:hAnsi="仿宋_GB2312" w:cs="仿宋_GB2312" w:eastAsia="仿宋_GB2312"/>
                <w:sz w:val="24"/>
                <w:color w:val="000000"/>
              </w:rPr>
              <w:t>发现问题及时整改。</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r>
              <w:rPr>
                <w:rFonts w:ascii="仿宋_GB2312" w:hAnsi="仿宋_GB2312" w:cs="仿宋_GB2312" w:eastAsia="仿宋_GB2312"/>
                <w:sz w:val="24"/>
                <w:color w:val="000000"/>
              </w:rPr>
              <w:t>.乙方安保维稳人员凡已离开甲方单位上班，无论任何理由一律不得再进入甲方单位区域。</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.乙方应对安保维稳人员进行相应的保密要求，不得泄露甲方要求保密的信息，否则应对甲方的损失承担相应的责任。</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.乙方安保维稳人员因工作失职或故意造成甲方人员、财产损害的，乙方应对甲方因此所受到的损失承担全部责任。</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r>
              <w:rPr>
                <w:rFonts w:ascii="仿宋_GB2312" w:hAnsi="仿宋_GB2312" w:cs="仿宋_GB2312" w:eastAsia="仿宋_GB2312"/>
                <w:sz w:val="24"/>
                <w:color w:val="000000"/>
              </w:rPr>
              <w:t>.乙方在甲方安保维稳期间须按时向甲方提供工作日报表、周报表、月报名</w:t>
            </w:r>
            <w:r>
              <w:rPr>
                <w:rFonts w:ascii="仿宋_GB2312" w:hAnsi="仿宋_GB2312" w:cs="仿宋_GB2312" w:eastAsia="仿宋_GB2312"/>
                <w:sz w:val="24"/>
                <w:color w:val="000000"/>
              </w:rPr>
              <w:t>。</w:t>
            </w:r>
            <w:r>
              <w:rPr>
                <w:rFonts w:ascii="仿宋_GB2312" w:hAnsi="仿宋_GB2312" w:cs="仿宋_GB2312" w:eastAsia="仿宋_GB2312"/>
                <w:sz w:val="24"/>
                <w:color w:val="000000"/>
              </w:rPr>
              <w:t>报表需如实记录每日的工作情况和人员变化情况。</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7</w:t>
            </w:r>
            <w:r>
              <w:rPr>
                <w:rFonts w:ascii="仿宋_GB2312" w:hAnsi="仿宋_GB2312" w:cs="仿宋_GB2312" w:eastAsia="仿宋_GB2312"/>
                <w:sz w:val="24"/>
                <w:color w:val="000000"/>
              </w:rPr>
              <w:t>.乙方对安保维稳人员服务范围内的不安全隐患有权向甲方书面提出改进意见和建议。甲方未及时采取有效措施造成甲方或第三方人身、财产损失的，乙方不承担责任。</w:t>
            </w:r>
          </w:p>
          <w:p>
            <w:pPr>
              <w:pStyle w:val="null3"/>
              <w:ind w:firstLine="480"/>
              <w:jc w:val="left"/>
            </w:pPr>
            <w:r>
              <w:rPr>
                <w:rFonts w:ascii="仿宋_GB2312" w:hAnsi="仿宋_GB2312" w:cs="仿宋_GB2312" w:eastAsia="仿宋_GB2312"/>
                <w:sz w:val="24"/>
                <w:color w:val="000000"/>
              </w:rPr>
              <w:t>18</w:t>
            </w:r>
            <w:r>
              <w:rPr>
                <w:rFonts w:ascii="仿宋_GB2312" w:hAnsi="仿宋_GB2312" w:cs="仿宋_GB2312" w:eastAsia="仿宋_GB2312"/>
                <w:sz w:val="24"/>
                <w:color w:val="000000"/>
              </w:rPr>
              <w:t>.乙方应当提供与安保维稳人员签订的劳动合同，并办理所需各种用工手续</w:t>
            </w:r>
            <w:r>
              <w:rPr>
                <w:rFonts w:ascii="仿宋_GB2312" w:hAnsi="仿宋_GB2312" w:cs="仿宋_GB2312" w:eastAsia="仿宋_GB2312"/>
                <w:sz w:val="24"/>
                <w:color w:val="000000"/>
              </w:rPr>
              <w:t>、</w:t>
            </w:r>
            <w:r>
              <w:rPr>
                <w:rFonts w:ascii="仿宋_GB2312" w:hAnsi="仿宋_GB2312" w:cs="仿宋_GB2312" w:eastAsia="仿宋_GB2312"/>
                <w:sz w:val="24"/>
                <w:color w:val="000000"/>
              </w:rPr>
              <w:t>劳动保险手续等，安保维稳人员的工资、奖金、各种福利待遇、工伤保险、社会保险。承担工作期间贵任范围内、发生工伤事故的全部费用。</w:t>
            </w:r>
          </w:p>
          <w:p>
            <w:pPr>
              <w:pStyle w:val="null3"/>
              <w:ind w:firstLine="480"/>
              <w:jc w:val="left"/>
            </w:pPr>
            <w:r>
              <w:rPr>
                <w:rFonts w:ascii="仿宋_GB2312" w:hAnsi="仿宋_GB2312" w:cs="仿宋_GB2312" w:eastAsia="仿宋_GB2312"/>
                <w:sz w:val="24"/>
                <w:color w:val="000000"/>
              </w:rPr>
              <w:t>19</w:t>
            </w:r>
            <w:r>
              <w:rPr>
                <w:rFonts w:ascii="仿宋_GB2312" w:hAnsi="仿宋_GB2312" w:cs="仿宋_GB2312" w:eastAsia="仿宋_GB2312"/>
                <w:sz w:val="24"/>
                <w:color w:val="000000"/>
              </w:rPr>
              <w:t>.甲方与乙方之间为安保维稳服务合同法律关系，乙方与其所配备的安保人员之间存在劳动法律关系。</w:t>
            </w:r>
          </w:p>
          <w:p>
            <w:pPr>
              <w:pStyle w:val="null3"/>
              <w:ind w:firstLine="482"/>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二）服务</w:t>
            </w:r>
            <w:r>
              <w:rPr>
                <w:rFonts w:ascii="仿宋_GB2312" w:hAnsi="仿宋_GB2312" w:cs="仿宋_GB2312" w:eastAsia="仿宋_GB2312"/>
                <w:sz w:val="24"/>
                <w:b/>
                <w:color w:val="000000"/>
              </w:rPr>
              <w:t>质量</w:t>
            </w:r>
          </w:p>
          <w:p>
            <w:pPr>
              <w:pStyle w:val="null3"/>
              <w:ind w:firstLine="480"/>
              <w:jc w:val="left"/>
            </w:pPr>
            <w:r>
              <w:rPr>
                <w:rFonts w:ascii="仿宋_GB2312" w:hAnsi="仿宋_GB2312" w:cs="仿宋_GB2312" w:eastAsia="仿宋_GB2312"/>
                <w:sz w:val="24"/>
                <w:color w:val="000000"/>
              </w:rPr>
              <w:t>乙方所供服务必须执行下列条款</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乙方提供服务时，符合国家有关服务规范要求，确保各项服务达到最佳运行效果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服务要求应按不低于国家、省、市有关部门规定的质量标准执行。</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乙方承诺与拟投入人员均有劳动合同或聘用协议。</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服务方案和方式科学、可行，人员配置合理，全面满足要求。</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乙方提供的服务，若发生侵权而产生的一切后果，由乙方负责。甲方保索赔权。乙方提供的服务应达到行业规定的与中心要求的有关安全、礼仪标准，按陕西省安保管理</w:t>
            </w:r>
            <w:r>
              <w:rPr>
                <w:rFonts w:ascii="仿宋_GB2312" w:hAnsi="仿宋_GB2312" w:cs="仿宋_GB2312" w:eastAsia="仿宋_GB2312"/>
                <w:sz w:val="24"/>
                <w:color w:val="000000"/>
              </w:rPr>
              <w:t>一</w:t>
            </w:r>
            <w:r>
              <w:rPr>
                <w:rFonts w:ascii="仿宋_GB2312" w:hAnsi="仿宋_GB2312" w:cs="仿宋_GB2312" w:eastAsia="仿宋_GB2312"/>
                <w:sz w:val="24"/>
                <w:color w:val="000000"/>
              </w:rPr>
              <w:t>级服务标准执行，提供标准化服务。</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员工须着统一服装上岗，形象好、气质佳，工作状态饱满，工作耐心细致，工作方法灵活，避免和辖区内人员发生冲突。</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主动配合甲方安全维稳检查工作，对值班、巡逻中发现问题及时报告相关人员，及时处理妥善解决。</w:t>
            </w:r>
          </w:p>
          <w:p>
            <w:pPr>
              <w:pStyle w:val="null3"/>
              <w:ind w:firstLine="48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制订《突发事件应急预案》、《隐忠排查汇报制度》，关注维稳隐患及其他突发事件的排查。</w:t>
            </w:r>
          </w:p>
          <w:p>
            <w:pPr>
              <w:pStyle w:val="null3"/>
              <w:ind w:firstLine="48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力争</w:t>
            </w:r>
            <w:r>
              <w:rPr>
                <w:rFonts w:ascii="仿宋_GB2312" w:hAnsi="仿宋_GB2312" w:cs="仿宋_GB2312" w:eastAsia="仿宋_GB2312"/>
                <w:sz w:val="24"/>
                <w:color w:val="000000"/>
              </w:rPr>
              <w:t>“零投诉”、“零火灾”、“零事故”为质量管理目标，通过专业化、规范化的安保服务，贯穿“以人为本”的服务思想，致力于创造一个舒心、安心、顺心的工作环境。</w:t>
            </w:r>
          </w:p>
          <w:p>
            <w:pPr>
              <w:pStyle w:val="null3"/>
              <w:ind w:firstLine="24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按专业、高效、快捷标准化实施服务，做到管理无盲点，服务无挑剔。</w:t>
            </w:r>
          </w:p>
          <w:p>
            <w:pPr>
              <w:pStyle w:val="null3"/>
              <w:ind w:firstLine="482"/>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)具体工作内容</w:t>
            </w:r>
          </w:p>
          <w:p>
            <w:pPr>
              <w:pStyle w:val="null3"/>
              <w:ind w:firstLine="24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固定</w:t>
            </w:r>
            <w:r>
              <w:rPr>
                <w:rFonts w:ascii="仿宋_GB2312" w:hAnsi="仿宋_GB2312" w:cs="仿宋_GB2312" w:eastAsia="仿宋_GB2312"/>
                <w:sz w:val="24"/>
                <w:color w:val="000000"/>
              </w:rPr>
              <w:t>安保</w:t>
            </w:r>
            <w:r>
              <w:rPr>
                <w:rFonts w:ascii="仿宋_GB2312" w:hAnsi="仿宋_GB2312" w:cs="仿宋_GB2312" w:eastAsia="仿宋_GB2312"/>
                <w:sz w:val="24"/>
                <w:color w:val="000000"/>
              </w:rPr>
              <w:t>人员</w:t>
            </w:r>
            <w:r>
              <w:rPr>
                <w:rFonts w:ascii="仿宋_GB2312" w:hAnsi="仿宋_GB2312" w:cs="仿宋_GB2312" w:eastAsia="仿宋_GB2312"/>
                <w:sz w:val="24"/>
                <w:color w:val="000000"/>
              </w:rPr>
              <w:t>执勤</w:t>
            </w:r>
            <w:r>
              <w:rPr>
                <w:rFonts w:ascii="仿宋_GB2312" w:hAnsi="仿宋_GB2312" w:cs="仿宋_GB2312" w:eastAsia="仿宋_GB2312"/>
                <w:sz w:val="24"/>
                <w:color w:val="000000"/>
              </w:rPr>
              <w:t>，</w:t>
            </w:r>
            <w:r>
              <w:rPr>
                <w:rFonts w:ascii="仿宋_GB2312" w:hAnsi="仿宋_GB2312" w:cs="仿宋_GB2312" w:eastAsia="仿宋_GB2312"/>
                <w:sz w:val="24"/>
                <w:color w:val="000000"/>
              </w:rPr>
              <w:t>在服务期内主要负责在甲方指定的地点执勤维护秩序等工作，需要</w:t>
            </w:r>
            <w:r>
              <w:rPr>
                <w:rFonts w:ascii="仿宋_GB2312" w:hAnsi="仿宋_GB2312" w:cs="仿宋_GB2312" w:eastAsia="仿宋_GB2312"/>
                <w:sz w:val="24"/>
                <w:color w:val="000000"/>
              </w:rPr>
              <w:t>1名保安队长，1名副保安队长，8名保安队员。</w:t>
            </w:r>
          </w:p>
          <w:p>
            <w:pPr>
              <w:pStyle w:val="null3"/>
              <w:ind w:firstLine="240"/>
              <w:jc w:val="left"/>
            </w:pPr>
            <w:r>
              <w:rPr>
                <w:rFonts w:ascii="仿宋_GB2312" w:hAnsi="仿宋_GB2312" w:cs="仿宋_GB2312" w:eastAsia="仿宋_GB2312"/>
                <w:sz w:val="24"/>
                <w:color w:val="000000"/>
              </w:rPr>
              <w:t>2、应急事项处置，服务必须符合行业及国家现行行业标准，包含处置应急事项所产生的交通费、住宿费、人员费用等一切费用，一年约15次。</w:t>
            </w:r>
          </w:p>
          <w:p>
            <w:pPr>
              <w:pStyle w:val="null3"/>
              <w:ind w:firstLine="240"/>
              <w:jc w:val="left"/>
            </w:pPr>
            <w:r>
              <w:rPr>
                <w:rFonts w:ascii="仿宋_GB2312" w:hAnsi="仿宋_GB2312" w:cs="仿宋_GB2312" w:eastAsia="仿宋_GB2312"/>
                <w:sz w:val="24"/>
                <w:color w:val="000000"/>
              </w:rPr>
              <w:t>3、临时勤务，根据需求乙方向甲方派遣临时勤务人员，临时勤务人员具体工作内容以甲方实际需求为准。预估一年出勤</w:t>
            </w:r>
            <w:r>
              <w:rPr>
                <w:rFonts w:ascii="仿宋_GB2312" w:hAnsi="仿宋_GB2312" w:cs="仿宋_GB2312" w:eastAsia="仿宋_GB2312"/>
                <w:sz w:val="24"/>
                <w:color w:val="000000"/>
              </w:rPr>
              <w:t>1000人次。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最终分项报价表价格与一次报价及最终报价同比例下浮得出，最终结算按照分项报价表单价据实结算。</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服务内容完成后先由乙方进行自检，自检合格后邀请甲方进行验收。甲方确认乙方的自检内容后，组织乙方(必要时请有关专家)进行最终验收，验收时乙方应派员参加，共同对验收结果进行确认，并承担相关责任。验收合格后，填写政府采购项目约验收单(一式伍份)作为对服务的最终认可。 (二)乙方向甲方提交服务实施过程中的所有资料。以便甲方日后管理和维护。 (三)验收依据: 1.招标文件、投标文件、澄清表(函): 2.本合同及附件文本; 3.国家相应的标准、规范。 (四)双方拟定的其他条款。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按月经综合验收合格后办理结算付款手续，按照乙方实际投入人数、服务天数及本合同约定的全费用含税综合单价，办理结算付款手续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按月经综合验收合格后办理结算付款手续，按照乙方实际投入人数、服务天数及本合同约定的全费用含税综合单价，办理结算付款手续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按月经综合验收合格后办理结算付款手续，按照乙方实际投入人数、服务天数及本合同约定的全费用含税综合单价，办理结算付款手续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按月经综合验收合格后办理结算付款手续，按照乙方实际投入人数、服务天数及本合同约定的全费用含税综合单价，办理结算付款手续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按月经综合验收合格后办理结算付款手续，按照乙方实际投入人数、服务天数及本合同约定的全费用含税综合单价，办理结算付款手续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按月经综合验收合格后办理结算付款手续，按照乙方实际投入人数、服务天数及本合同约定的全费用含税综合单价，办理结算付款手续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按月经综合验收合格后办理结算付款手续，按照乙方实际投入人数、服务天数及本合同约定的全费用含税综合单价，办理结算付款手续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按月经综合验收合格后办理结算付款手续，按照乙方实际投入人数、服务天数及本合同约定的全费用含税综合单价，办理结算付款手续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按月经综合验收合格后办理结算付款手续，按照乙方实际投入人数、服务天数及本合同约定的全费用含税综合单价，办理结算付款手续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按月经综合验收合格后办理结算付款手续，按照乙方实际投入人数、服务天数及本合同约定的全费用含税综合单价，办理结算付款手续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按月经综合验收合格后办理结算付款手续，按照乙方实际投入人数、服务天数及本合同约定的全费用含税综合单价，办理结算付款手续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按月经综合验收合格后办理结算付款手续，按照乙方实际投入人数、服务天数及本合同约定的全费用含税综合单价，办理结算付款手续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一、需要落实的政府采购政策： （1）《政府采购促进中小企业发展管理办法》（财库〔2020〕46号）； （2）《财政部司法部关于政府采购支持监狱企业发展有关问题的通知》（财库〔2014〕68 号）； （3）《国务院办公厅关于建立政府强制采购节能产品制度的通知》（国发办〔2007〕51号）； （4）《三部门联合发布关于促进残疾人就业政府采购政策的通知》（财库〔2017〕141号）； （5）《财政部发展改革委生态环境部市场监管总局关于调整优化节能产品、环境标志产品政府采购执行机制的通知》（财库〔2019〕9号）； （6）陕西省财政厅关于印发《陕西省中小企业政府采购信用融资办法》（陕财办采〔2018〕23号）； （7）《财政部农业农村部国家乡村振兴局关于运用政府采购政策支持乡村产业振兴的通知》（财库〔2021〕19号）； （8）《财政部农业农村部国家 乡村振兴局 中华全国供销合作总社关于印发&lt;关于深入开展政府采购脱贫地区农副产品工作推进乡村产业振兴的实施意见&gt;的通知》（财库〔2021〕20 号）； （9）《陕西省财政厅关于进一步加强政府绿色采购有关问题的通知》（陕财办采〔2021〕29 号）； （10）《财政部关于在政府采购活动中落实平等对待内外资企业有关政策的通知》（财 库〔2021〕35 号）； （11）陕西省财政厅《关于加快推进我省中小企业政府采购信用融资工作的通知》（陕财办采〔2020〕15 号）； （12）《关于进一步加大政府采购支持中小企业力度的通知》（财库〔2022〕19号）； （13）如有最新颁布的政府采购政策，按最新的文件执行。 二、供应商务必在开标截止时间30分钟前，通过项目电子化交易系统进行签到，如未进行签到，产生的一起后果由供应商自行承担。三、报价说明：报价包含全部成本、利润、税金和风险。 特别提示！！！！！ 四、本项目中标单位在本项目中标公告发布之日起3个工作日内，线下提交投标文件正本一份、副本两份、电子版一份。线下递交文件地点：西安市高新区逸翠园i都会4号楼一单元1024室。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法人或者其他组织提供营业执照等证明文件， 自然人提供身份证件，供应商需在项目电子化交易系统中按要求上传相应证明文件并进行电 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投标文件递交截止时间不足一年的可提供成立后任意时段的资产负债表），或其银行基本账户出具的资信证明（资信证明需提供投标截止时间前6个月内），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参加政府采购活动前3年内在经营活动中没有重大违法记录的书面声明，供应商需在项目电子化交易系统中按要求上传相应证明文件并进行电子签章）格式详见后附供应商书面声明函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具有履行合同所必需的设备和专业技术能力书面声明函，供应商需在项目电子化交易系统中按要求上传相应证明文件并进行电子签章）格式详见后附供应商书面声明函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具有经公安部门核发的合格有效的《保安服务许可证》</w:t>
            </w:r>
          </w:p>
        </w:tc>
        <w:tc>
          <w:tcPr>
            <w:tcW w:type="dxa" w:w="3322"/>
          </w:tcPr>
          <w:p>
            <w:pPr>
              <w:pStyle w:val="null3"/>
            </w:pPr>
            <w:r>
              <w:rPr>
                <w:rFonts w:ascii="仿宋_GB2312" w:hAnsi="仿宋_GB2312" w:cs="仿宋_GB2312" w:eastAsia="仿宋_GB2312"/>
              </w:rPr>
              <w:t>具有经公安部门核发的合格有效的《保安服务许可证》。供应商需在项目电子化交易系统中按要求上传相应证明文件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合法授权：法定代表人授权书（法定代表人直接参加磋商，须提供法定代表人身份证明）注：被授权人参与磋商时，须提供被授权人近六个月内任意一个月在本单位缴纳的社保证明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不得为“信用中国”网站（www.cre ditchina.gov.cn）中列入失信被执行人和重大税收违法失信主体的供应商，不得为中国政府采购网（w ww.ccgp.gov.cn）政府采购严重违法失信行为记录名单中被财政部门禁止参加政府采购活动的供应商，以磋商截止时间后的网站查询记录为准</w:t>
            </w:r>
          </w:p>
        </w:tc>
        <w:tc>
          <w:tcPr>
            <w:tcW w:type="dxa" w:w="3322"/>
          </w:tcPr>
          <w:p>
            <w:pPr>
              <w:pStyle w:val="null3"/>
            </w:pPr>
            <w:r>
              <w:rPr>
                <w:rFonts w:ascii="仿宋_GB2312" w:hAnsi="仿宋_GB2312" w:cs="仿宋_GB2312" w:eastAsia="仿宋_GB2312"/>
              </w:rPr>
              <w:t>不得为“信用中国”网站（www.cre ditchina.gov.cn）中列入失信被执行人和重大税收违法失信主体的供应商，不得为中国政府采购网（w 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分项报价表.docx 服务内容及服务邀请应答表 中小企业声明函 残疾人福利性单位声明函 商务应答表 服务方案 标的清单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w:t>
            </w:r>
          </w:p>
        </w:tc>
        <w:tc>
          <w:tcPr>
            <w:tcW w:type="dxa" w:w="1661"/>
          </w:tcPr>
          <w:p>
            <w:pPr>
              <w:pStyle w:val="null3"/>
            </w:pPr>
            <w:r>
              <w:rPr>
                <w:rFonts w:ascii="仿宋_GB2312" w:hAnsi="仿宋_GB2312" w:cs="仿宋_GB2312" w:eastAsia="仿宋_GB2312"/>
              </w:rPr>
              <w:t>响应文件封面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服务内容及标准</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服务理念及目标</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重点难点分析及保障措施</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秩序维护方案</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突发情况处置</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安全巡查</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重点场所值守</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紧急情况处理</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岗位知识培训计划</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具有岗位工作标准、服务质量标准、现场质量控制体系</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具有管理组织机构、问责机制、监督机制、自查制度；</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具有员工日常管理办法、请销假制度、奖惩措施、激励机制、仪容仪表制度。</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拟派人员配备</w:t>
            </w:r>
          </w:p>
        </w:tc>
        <w:tc>
          <w:tcPr>
            <w:tcW w:type="dxa" w:w="2492"/>
          </w:tcPr>
          <w:p>
            <w:pPr>
              <w:pStyle w:val="null3"/>
            </w:pPr>
            <w:r>
              <w:rPr>
                <w:rFonts w:ascii="仿宋_GB2312" w:hAnsi="仿宋_GB2312" w:cs="仿宋_GB2312" w:eastAsia="仿宋_GB2312"/>
              </w:rPr>
              <w:t>1、针对本项目服务人员的配备方案，人员配备科学合理，有详细的人员列表，且信息完善有相应的资格证书得3分；人员配备科学合理，有详细的人员列表，且信息较完善得2分；其他情况得1分。 2、其中拟派人员中具有退伍军人的得2分。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配套装备</w:t>
            </w:r>
          </w:p>
        </w:tc>
        <w:tc>
          <w:tcPr>
            <w:tcW w:type="dxa" w:w="2492"/>
          </w:tcPr>
          <w:p>
            <w:pPr>
              <w:pStyle w:val="null3"/>
            </w:pPr>
            <w:r>
              <w:rPr>
                <w:rFonts w:ascii="仿宋_GB2312" w:hAnsi="仿宋_GB2312" w:cs="仿宋_GB2312" w:eastAsia="仿宋_GB2312"/>
              </w:rPr>
              <w:t>针对本项目拟投入的配套装备情况进行打分，配套装备、器具齐全，种类全面，确保安保服务工作高效有序进行得3分；配套装备、器具较齐全，基本符合项目实施的整体安排得2分；其他情况得1分。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工作配合的保障措施</w:t>
            </w:r>
          </w:p>
        </w:tc>
        <w:tc>
          <w:tcPr>
            <w:tcW w:type="dxa" w:w="2492"/>
          </w:tcPr>
          <w:p>
            <w:pPr>
              <w:pStyle w:val="null3"/>
            </w:pPr>
            <w:r>
              <w:rPr>
                <w:rFonts w:ascii="仿宋_GB2312" w:hAnsi="仿宋_GB2312" w:cs="仿宋_GB2312" w:eastAsia="仿宋_GB2312"/>
              </w:rPr>
              <w:t>针对本项目服务人员与采购人工作配合的保障措施： 措施内容完整，具有较强的可行性，能体现工作配合过程的具体流程，确保服务人员与采购人工作配合高效、合理、有序进行得3分；措施内容基本完整，能确保服务人员与采购人工作配合正常进行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承诺接受采购人对管理服务的监督、批评和建议。</w:t>
            </w:r>
          </w:p>
        </w:tc>
        <w:tc>
          <w:tcPr>
            <w:tcW w:type="dxa" w:w="2492"/>
          </w:tcPr>
          <w:p>
            <w:pPr>
              <w:pStyle w:val="null3"/>
            </w:pPr>
            <w:r>
              <w:rPr>
                <w:rFonts w:ascii="仿宋_GB2312" w:hAnsi="仿宋_GB2312" w:cs="仿宋_GB2312" w:eastAsia="仿宋_GB2312"/>
              </w:rPr>
              <w:t>评审内容针对本项目编制，符合项目实际情况及实施要求，内容详尽且涵盖角度全面，合理性和可行性强得3分；评审内容针对本项目编制，符合项目实际情况及实施要求，内容详尽且涵盖角度基本全面，有一定的合理性和可行性的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承诺所配备人员稳定，若出现安保服务人员因病不能工作的，及时调配其他安保服务人员补充，确保安保服务工作的正常进行；</w:t>
            </w:r>
          </w:p>
        </w:tc>
        <w:tc>
          <w:tcPr>
            <w:tcW w:type="dxa" w:w="2492"/>
          </w:tcPr>
          <w:p>
            <w:pPr>
              <w:pStyle w:val="null3"/>
            </w:pPr>
            <w:r>
              <w:rPr>
                <w:rFonts w:ascii="仿宋_GB2312" w:hAnsi="仿宋_GB2312" w:cs="仿宋_GB2312" w:eastAsia="仿宋_GB2312"/>
              </w:rPr>
              <w:t>评审内容针对本项目编制，符合项目实际情况及实施要求，内容详尽且涵盖角度全面，合理性和可行性强得3分；评审内容针对本项目编制，符合项目实际情况及实施要求，内容详尽且涵盖角度基本全面，有一定的合理性和可行性的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除以上承诺外，供应商可根据自身情况在承接具体安保服务项目时给予其他的承诺事项，应以优质、具体、可行为原则。</w:t>
            </w:r>
          </w:p>
        </w:tc>
        <w:tc>
          <w:tcPr>
            <w:tcW w:type="dxa" w:w="2492"/>
          </w:tcPr>
          <w:p>
            <w:pPr>
              <w:pStyle w:val="null3"/>
            </w:pPr>
            <w:r>
              <w:rPr>
                <w:rFonts w:ascii="仿宋_GB2312" w:hAnsi="仿宋_GB2312" w:cs="仿宋_GB2312" w:eastAsia="仿宋_GB2312"/>
              </w:rPr>
              <w:t>评审内容针对本项目编制，符合项目实际情况及实施要求，内容详尽且涵盖角度全面，合理性和可行性强得3分；评审内容针对本项目编制，符合项目实际情况及实施要求，内容详尽且涵盖角度基本全面，有一定的合理性和可行性的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 2022 年1月1日至今具有同类项目业绩（业绩以合同为准），每提供1个业绩得2分，最高得10分；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