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版本号：HCZC-ZB-202504020251024001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西安市公安局航天分局食堂外包服务采购项目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HCZC-ZB-2025040</w:t>
      </w:r>
      <w:r>
        <w:br/>
      </w:r>
      <w:r>
        <w:br/>
      </w:r>
      <w:r>
        <w:br/>
      </w:r>
    </w:p>
    <w:p>
      <w:pPr>
        <w:pStyle w:val="null3"/>
        <w:jc w:val="center"/>
        <w:outlineLvl w:val="2"/>
      </w:pPr>
      <w:r>
        <w:rPr>
          <w:rFonts w:ascii="仿宋_GB2312" w:hAnsi="仿宋_GB2312" w:cs="仿宋_GB2312" w:eastAsia="仿宋_GB2312"/>
          <w:sz w:val="28"/>
          <w:b/>
        </w:rPr>
        <w:t>西安市公安局国家民用航天产业基地分局</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西安市公安局国家民用航天产业基地分局</w:t>
      </w:r>
      <w:r>
        <w:rPr>
          <w:rFonts w:ascii="仿宋_GB2312" w:hAnsi="仿宋_GB2312" w:cs="仿宋_GB2312" w:eastAsia="仿宋_GB2312"/>
        </w:rPr>
        <w:t>委托，拟对</w:t>
      </w:r>
      <w:r>
        <w:rPr>
          <w:rFonts w:ascii="仿宋_GB2312" w:hAnsi="仿宋_GB2312" w:cs="仿宋_GB2312" w:eastAsia="仿宋_GB2312"/>
        </w:rPr>
        <w:t>西安市公安局航天分局食堂外包服务采购项目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HCZC-ZB-2025040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西安市公安局航天分局食堂外包服务采购项目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机关及刑侦大队餐厅、航天城派出所餐厅、大兆派出所餐厅：职工餐、会议工作餐饭菜的加工、制作和职工就餐全程服务；餐厅所辖区域卫生清洁服务；餐厅所辖区域各类设备、设施安全运行、维护工作；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采购包1（西安市公安局航天分局食堂外包服务采购项目）：属于专门面向中小企业采购。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1、主体身份：具有独立承担民事责任能力的法人、其他组织或自然人，提供合法有效的统一社会信用代码营业执照（事业单位法人证书/专业服务机构执业许可证/民办非企业单位登记证书，自然人提供身份证）； </w:t>
      </w:r>
    </w:p>
    <w:p>
      <w:pPr>
        <w:pStyle w:val="null3"/>
      </w:pPr>
      <w:r>
        <w:rPr>
          <w:rFonts w:ascii="仿宋_GB2312" w:hAnsi="仿宋_GB2312" w:cs="仿宋_GB2312" w:eastAsia="仿宋_GB2312"/>
        </w:rPr>
        <w:t xml:space="preserve">2、财务状况报告：提供经会计师事务所审计的2024年度财务审计报告，或在开标日期前六个月内其基本开户银行出具的资信证明及基本存款账户开户许可证（基本账户信息）或财政部门认可的政府采购专业担保机构出具的投标担保函； </w:t>
      </w:r>
    </w:p>
    <w:p>
      <w:pPr>
        <w:pStyle w:val="null3"/>
      </w:pPr>
      <w:r>
        <w:rPr>
          <w:rFonts w:ascii="仿宋_GB2312" w:hAnsi="仿宋_GB2312" w:cs="仿宋_GB2312" w:eastAsia="仿宋_GB2312"/>
        </w:rPr>
        <w:t xml:space="preserve">3、税收缴纳证明：供应商提供2024年9至今已缴存的至少1个月的依法缴纳税收的相关凭据。依法免税或无须缴纳税收的供应商，应提供相应证明文件。 </w:t>
      </w:r>
    </w:p>
    <w:p>
      <w:pPr>
        <w:pStyle w:val="null3"/>
      </w:pPr>
      <w:r>
        <w:rPr>
          <w:rFonts w:ascii="仿宋_GB2312" w:hAnsi="仿宋_GB2312" w:cs="仿宋_GB2312" w:eastAsia="仿宋_GB2312"/>
        </w:rPr>
        <w:t>4、社会保障资金缴纳证明：供应商提供2024年9月至今已缴存的至少1个月的社会保障资金缴存单据或社保机构开具的社会保险参保缴费情况证明。依法不需要缴纳社会保障资金的供应商应提供相关证明文件。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6、无重大违法记录的书面声明；：参加政府采购活动前三年内，在经营活动中没有重大违法记录的书面声明；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7、法定代表人授权委托书：法定代表人参加投标的，须出示身份证复印件；法定代表人授权他人参加投标的，须提供法定代表人授权委托书及被授权人身份证复印件。</w:t>
      </w:r>
    </w:p>
    <w:p>
      <w:pPr>
        <w:pStyle w:val="null3"/>
      </w:pPr>
      <w:r>
        <w:rPr>
          <w:rFonts w:ascii="仿宋_GB2312" w:hAnsi="仿宋_GB2312" w:cs="仿宋_GB2312" w:eastAsia="仿宋_GB2312"/>
        </w:rPr>
        <w:t>8、资质要求：供应商须提供合法有效的食品经营许可证；</w:t>
      </w:r>
    </w:p>
    <w:p>
      <w:pPr>
        <w:pStyle w:val="null3"/>
      </w:pPr>
      <w:r>
        <w:rPr>
          <w:rFonts w:ascii="仿宋_GB2312" w:hAnsi="仿宋_GB2312" w:cs="仿宋_GB2312" w:eastAsia="仿宋_GB2312"/>
        </w:rPr>
        <w:t>9、信用信誉：供应商不得为“中国执行信息公开网”（https://zxgk.court.gov.cn/）列入失信被执行人；不得为“信用中国”（www.creditchina.gov.cn）列入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10、控股管理关系：本项目不接受联合体投标，单位负责人为同一人或者存在直接控股、管理关系的不同供应商，不得参加同一合同项下的政府采购活动。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西安市公安局国家民用航天产业基地分局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西安市长安区韦曲街道飞天路390号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029-86754663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18629578957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采购包1：6,930,360.00元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收取。中标供应商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西安市公安局国家民用航天产业基地分局</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西安市公安局国家民用航天产业基地分局</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西安市公安局国家民用航天产业基地分局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联系电话：18629578957</w:t>
      </w:r>
    </w:p>
    <w:p>
      <w:pPr>
        <w:pStyle w:val="null3"/>
      </w:pPr>
      <w:r>
        <w:rPr>
          <w:rFonts w:ascii="仿宋_GB2312" w:hAnsi="仿宋_GB2312" w:cs="仿宋_GB2312" w:eastAsia="仿宋_GB2312"/>
        </w:rPr>
        <w:t>地址：西安市南二环西段成长大厦8楼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机关及刑侦大队餐厅、航天城派出所餐厅、大兆派出所餐厅：职工餐、会议工作餐饭菜的加工、制作和职工就餐全程服务；餐厅所辖区域卫生清洁服务；餐厅所辖区域各类设备、设施安全运行、维护工作；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6,930,360.00</w:t>
      </w:r>
    </w:p>
    <w:p>
      <w:pPr>
        <w:pStyle w:val="null3"/>
      </w:pPr>
      <w:r>
        <w:rPr>
          <w:rFonts w:ascii="仿宋_GB2312" w:hAnsi="仿宋_GB2312" w:cs="仿宋_GB2312" w:eastAsia="仿宋_GB2312"/>
        </w:rPr>
        <w:t>采购包最高限价（元）: 6,930,360.00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西安市公安局航天分局食堂外包服务采购项目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6,930,360.00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标的名称：西安市公安局航天分局食堂外包服务采购项目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一、项目概况</w:t>
            </w:r>
          </w:p>
          <w:p>
            <w:pPr>
              <w:pStyle w:val="null3"/>
              <w:ind w:firstLine="560"/>
              <w:jc w:val="both"/>
            </w:pPr>
            <w:r>
              <w:rPr>
                <w:rFonts w:ascii="仿宋_GB2312" w:hAnsi="仿宋_GB2312" w:cs="仿宋_GB2312" w:eastAsia="仿宋_GB2312"/>
                <w:sz w:val="21"/>
                <w:color w:val="000000"/>
              </w:rPr>
              <w:t>机关及刑侦大队餐厅、航天城派出所</w:t>
            </w:r>
            <w:r>
              <w:rPr>
                <w:rFonts w:ascii="仿宋_GB2312" w:hAnsi="仿宋_GB2312" w:cs="仿宋_GB2312" w:eastAsia="仿宋_GB2312"/>
                <w:sz w:val="21"/>
              </w:rPr>
              <w:t>餐厅</w:t>
            </w:r>
            <w:r>
              <w:rPr>
                <w:rFonts w:ascii="仿宋_GB2312" w:hAnsi="仿宋_GB2312" w:cs="仿宋_GB2312" w:eastAsia="仿宋_GB2312"/>
                <w:sz w:val="21"/>
                <w:color w:val="000000"/>
              </w:rPr>
              <w:t>、</w:t>
            </w:r>
            <w:r>
              <w:rPr>
                <w:rFonts w:ascii="仿宋_GB2312" w:hAnsi="仿宋_GB2312" w:cs="仿宋_GB2312" w:eastAsia="仿宋_GB2312"/>
                <w:sz w:val="21"/>
              </w:rPr>
              <w:t>大兆派出所餐厅</w:t>
            </w:r>
            <w:r>
              <w:rPr>
                <w:rFonts w:ascii="仿宋_GB2312" w:hAnsi="仿宋_GB2312" w:cs="仿宋_GB2312" w:eastAsia="仿宋_GB2312"/>
                <w:sz w:val="21"/>
                <w:color w:val="000000"/>
              </w:rPr>
              <w:t>：职工餐、会议工作餐饭菜的加工、制作和职工就餐全程服务；餐厅所辖区域卫生清洁服务；餐厅所辖区域各类设备、设施安全运行、维护工作；</w:t>
            </w:r>
          </w:p>
          <w:p>
            <w:pPr>
              <w:pStyle w:val="null3"/>
              <w:jc w:val="both"/>
            </w:pPr>
            <w:r>
              <w:rPr>
                <w:rFonts w:ascii="仿宋_GB2312" w:hAnsi="仿宋_GB2312" w:cs="仿宋_GB2312" w:eastAsia="仿宋_GB2312"/>
                <w:sz w:val="21"/>
                <w:color w:val="000000"/>
              </w:rPr>
              <w:t xml:space="preserve">二、服务内容     </w:t>
            </w:r>
          </w:p>
          <w:p>
            <w:pPr>
              <w:pStyle w:val="null3"/>
              <w:ind w:firstLine="560"/>
              <w:jc w:val="both"/>
            </w:pPr>
            <w:r>
              <w:rPr>
                <w:rFonts w:ascii="仿宋_GB2312" w:hAnsi="仿宋_GB2312" w:cs="仿宋_GB2312" w:eastAsia="仿宋_GB2312"/>
                <w:sz w:val="21"/>
                <w:color w:val="000000"/>
              </w:rPr>
              <w:t>（一）服务区域：机关及刑侦大队餐厅、航天城派出所餐厅、大兆派出所餐厅；</w:t>
            </w:r>
          </w:p>
          <w:p>
            <w:pPr>
              <w:pStyle w:val="null3"/>
              <w:ind w:firstLine="560"/>
              <w:jc w:val="both"/>
            </w:pPr>
            <w:r>
              <w:rPr>
                <w:rFonts w:ascii="仿宋_GB2312" w:hAnsi="仿宋_GB2312" w:cs="仿宋_GB2312" w:eastAsia="仿宋_GB2312"/>
                <w:sz w:val="21"/>
                <w:color w:val="000000"/>
              </w:rPr>
              <w:t>（二）服务人数及标准：餐厅用餐人数约558人。</w:t>
            </w:r>
          </w:p>
          <w:p>
            <w:pPr>
              <w:pStyle w:val="null3"/>
              <w:ind w:firstLine="560"/>
              <w:jc w:val="both"/>
            </w:pPr>
            <w:r>
              <w:rPr>
                <w:rFonts w:ascii="仿宋_GB2312" w:hAnsi="仿宋_GB2312" w:cs="仿宋_GB2312" w:eastAsia="仿宋_GB2312"/>
                <w:sz w:val="21"/>
                <w:color w:val="000000"/>
              </w:rPr>
              <w:t>（三）工作内容：职工餐、会议工作餐饭菜的加工、制作和职工就餐全程服务；餐厅所辖区域卫生清洁服务；餐厅所辖区域各类设备、设施安全运行、维护工作（如有需要，提供会议用餐、培训接待用餐。具体根据用餐单位要求制定菜单，此项费用由实际用餐单位自行结算，不包含在此次采购预算内）；</w:t>
            </w:r>
          </w:p>
          <w:p>
            <w:pPr>
              <w:pStyle w:val="null3"/>
              <w:ind w:firstLine="560"/>
              <w:jc w:val="both"/>
            </w:pPr>
            <w:r>
              <w:rPr>
                <w:rFonts w:ascii="仿宋_GB2312" w:hAnsi="仿宋_GB2312" w:cs="仿宋_GB2312" w:eastAsia="仿宋_GB2312"/>
                <w:sz w:val="21"/>
                <w:color w:val="000000"/>
              </w:rPr>
              <w:t>（四）服务期限：一年（12个月，暂定每月按30天记取）</w:t>
            </w:r>
          </w:p>
          <w:p>
            <w:pPr>
              <w:pStyle w:val="null3"/>
              <w:ind w:firstLine="560"/>
              <w:jc w:val="both"/>
            </w:pPr>
            <w:r>
              <w:rPr>
                <w:rFonts w:ascii="仿宋_GB2312" w:hAnsi="仿宋_GB2312" w:cs="仿宋_GB2312" w:eastAsia="仿宋_GB2312"/>
                <w:sz w:val="21"/>
              </w:rPr>
              <w:t>（五）采购预算：6930360.00元（折合每人34.5元/天，投标总报价不得高于采购预算，人均单价不得高于34.5元/天）</w:t>
            </w:r>
          </w:p>
          <w:p>
            <w:pPr>
              <w:pStyle w:val="null3"/>
              <w:jc w:val="both"/>
            </w:pPr>
            <w:r>
              <w:rPr>
                <w:rFonts w:ascii="仿宋_GB2312" w:hAnsi="仿宋_GB2312" w:cs="仿宋_GB2312" w:eastAsia="仿宋_GB2312"/>
                <w:sz w:val="21"/>
                <w:color w:val="000000"/>
              </w:rPr>
              <w:t xml:space="preserve">三、服务要求   </w:t>
            </w:r>
          </w:p>
          <w:p>
            <w:pPr>
              <w:pStyle w:val="null3"/>
              <w:ind w:firstLine="482"/>
              <w:jc w:val="both"/>
            </w:pPr>
            <w:r>
              <w:rPr>
                <w:rFonts w:ascii="仿宋_GB2312" w:hAnsi="仿宋_GB2312" w:cs="仿宋_GB2312" w:eastAsia="仿宋_GB2312"/>
                <w:sz w:val="21"/>
                <w:b/>
              </w:rPr>
              <w:t>（一）出品时间和标准</w:t>
            </w:r>
          </w:p>
          <w:p>
            <w:pPr>
              <w:pStyle w:val="null3"/>
              <w:ind w:firstLine="482"/>
              <w:jc w:val="both"/>
            </w:pPr>
            <w:r>
              <w:rPr>
                <w:rFonts w:ascii="仿宋_GB2312" w:hAnsi="仿宋_GB2312" w:cs="仿宋_GB2312" w:eastAsia="仿宋_GB2312"/>
                <w:sz w:val="21"/>
              </w:rPr>
              <w:t>1、早餐8:00-9:00，午餐12:00-13:00，晚餐18：00-19:00；准时开餐。</w:t>
            </w:r>
          </w:p>
          <w:p>
            <w:pPr>
              <w:pStyle w:val="null3"/>
              <w:ind w:firstLine="482"/>
              <w:jc w:val="both"/>
            </w:pPr>
            <w:r>
              <w:rPr>
                <w:rFonts w:ascii="仿宋_GB2312" w:hAnsi="仿宋_GB2312" w:cs="仿宋_GB2312" w:eastAsia="仿宋_GB2312"/>
                <w:sz w:val="21"/>
              </w:rPr>
              <w:t>2、用餐所供食品、器皿在开餐前10分钟布置完毕，如因客观因素不能准时开餐，承包方应提前通知采购人有关管理部门，并留有充分时间做出补救。</w:t>
            </w:r>
          </w:p>
          <w:p>
            <w:pPr>
              <w:pStyle w:val="null3"/>
              <w:ind w:firstLine="482"/>
              <w:jc w:val="both"/>
            </w:pPr>
            <w:r>
              <w:rPr>
                <w:rFonts w:ascii="仿宋_GB2312" w:hAnsi="仿宋_GB2312" w:cs="仿宋_GB2312" w:eastAsia="仿宋_GB2312"/>
                <w:sz w:val="21"/>
              </w:rPr>
              <w:t>3、员工餐采取自助餐形式，荤素搭配，均衡膳食。</w:t>
            </w:r>
          </w:p>
          <w:p>
            <w:pPr>
              <w:pStyle w:val="null3"/>
              <w:ind w:firstLine="482"/>
              <w:jc w:val="both"/>
            </w:pPr>
            <w:r>
              <w:rPr>
                <w:rFonts w:ascii="仿宋_GB2312" w:hAnsi="仿宋_GB2312" w:cs="仿宋_GB2312" w:eastAsia="仿宋_GB2312"/>
                <w:sz w:val="21"/>
              </w:rPr>
              <w:t>3.1荤菜是以肉类或水产类原材料为主。</w:t>
            </w:r>
          </w:p>
          <w:p>
            <w:pPr>
              <w:pStyle w:val="null3"/>
              <w:ind w:firstLine="482"/>
              <w:jc w:val="both"/>
            </w:pPr>
            <w:r>
              <w:rPr>
                <w:rFonts w:ascii="仿宋_GB2312" w:hAnsi="仿宋_GB2312" w:cs="仿宋_GB2312" w:eastAsia="仿宋_GB2312"/>
                <w:sz w:val="21"/>
              </w:rPr>
              <w:t>3.2荤素菜是含有肉类或水产类原材料的菜品。</w:t>
            </w:r>
          </w:p>
          <w:p>
            <w:pPr>
              <w:pStyle w:val="null3"/>
              <w:ind w:firstLine="482"/>
              <w:jc w:val="both"/>
            </w:pPr>
            <w:r>
              <w:rPr>
                <w:rFonts w:ascii="仿宋_GB2312" w:hAnsi="仿宋_GB2312" w:cs="仿宋_GB2312" w:eastAsia="仿宋_GB2312"/>
                <w:sz w:val="21"/>
              </w:rPr>
              <w:t>3.3素菜是不含肉类或水产类原材料的菜品。</w:t>
            </w:r>
          </w:p>
          <w:p>
            <w:pPr>
              <w:pStyle w:val="null3"/>
              <w:ind w:firstLine="482"/>
              <w:jc w:val="both"/>
            </w:pPr>
            <w:r>
              <w:rPr>
                <w:rFonts w:ascii="仿宋_GB2312" w:hAnsi="仿宋_GB2312" w:cs="仿宋_GB2312" w:eastAsia="仿宋_GB2312"/>
                <w:sz w:val="21"/>
              </w:rPr>
              <w:t>3.4饭菜保证菜品色、香、味和温度。</w:t>
            </w:r>
          </w:p>
          <w:p>
            <w:pPr>
              <w:pStyle w:val="null3"/>
              <w:ind w:firstLine="482"/>
              <w:jc w:val="both"/>
            </w:pPr>
            <w:r>
              <w:rPr>
                <w:rFonts w:ascii="仿宋_GB2312" w:hAnsi="仿宋_GB2312" w:cs="仿宋_GB2312" w:eastAsia="仿宋_GB2312"/>
                <w:sz w:val="21"/>
              </w:rPr>
              <w:t>4、菜品要求</w:t>
            </w:r>
          </w:p>
          <w:p>
            <w:pPr>
              <w:pStyle w:val="null3"/>
              <w:ind w:firstLine="482"/>
              <w:jc w:val="both"/>
            </w:pPr>
            <w:r>
              <w:rPr>
                <w:rFonts w:ascii="仿宋_GB2312" w:hAnsi="仿宋_GB2312" w:cs="仿宋_GB2312" w:eastAsia="仿宋_GB2312"/>
                <w:sz w:val="21"/>
              </w:rPr>
              <w:t>4.1早餐：菜品7种、乳制品1种、面包主食类7种每天不少于15个品种，早餐必须有鸡蛋;</w:t>
            </w:r>
          </w:p>
          <w:p>
            <w:pPr>
              <w:pStyle w:val="null3"/>
              <w:ind w:firstLine="482"/>
              <w:jc w:val="both"/>
            </w:pPr>
            <w:r>
              <w:rPr>
                <w:rFonts w:ascii="仿宋_GB2312" w:hAnsi="仿宋_GB2312" w:cs="仿宋_GB2312" w:eastAsia="仿宋_GB2312"/>
                <w:sz w:val="21"/>
              </w:rPr>
              <w:t>4.2午餐：菜品6种、汤2种、主食1种、水果1种，每天不少于10个品种；</w:t>
            </w:r>
          </w:p>
          <w:p>
            <w:pPr>
              <w:pStyle w:val="null3"/>
              <w:ind w:firstLine="482"/>
              <w:jc w:val="both"/>
            </w:pPr>
            <w:r>
              <w:rPr>
                <w:rFonts w:ascii="仿宋_GB2312" w:hAnsi="仿宋_GB2312" w:cs="仿宋_GB2312" w:eastAsia="仿宋_GB2312"/>
                <w:sz w:val="21"/>
              </w:rPr>
              <w:t>4.3晚餐：菜品6种、小吃主食6种，每天不少于12个品种。</w:t>
            </w:r>
          </w:p>
          <w:p>
            <w:pPr>
              <w:pStyle w:val="null3"/>
              <w:ind w:firstLine="482"/>
              <w:jc w:val="both"/>
            </w:pPr>
            <w:r>
              <w:rPr>
                <w:rFonts w:ascii="仿宋_GB2312" w:hAnsi="仿宋_GB2312" w:cs="仿宋_GB2312" w:eastAsia="仿宋_GB2312"/>
                <w:sz w:val="21"/>
              </w:rPr>
              <w:t>5、餐厅厨师根据就餐规模和餐费标准制定餐谱，考虑就餐人员的口味以及季节的变化，保证每周菜品不重复，每周五下班之前提前排好下周食谱并交给采购人审核、公示。</w:t>
            </w:r>
          </w:p>
          <w:p>
            <w:pPr>
              <w:pStyle w:val="null3"/>
              <w:ind w:firstLine="560"/>
              <w:jc w:val="both"/>
            </w:pPr>
            <w:r>
              <w:rPr>
                <w:rFonts w:ascii="仿宋_GB2312" w:hAnsi="仿宋_GB2312" w:cs="仿宋_GB2312" w:eastAsia="仿宋_GB2312"/>
                <w:sz w:val="21"/>
              </w:rPr>
              <w:t>6、传统节日、重大节日供应有关节日文化食品。</w:t>
            </w:r>
          </w:p>
          <w:p>
            <w:pPr>
              <w:pStyle w:val="null3"/>
              <w:ind w:firstLine="482"/>
              <w:jc w:val="both"/>
            </w:pPr>
            <w:r>
              <w:rPr>
                <w:rFonts w:ascii="仿宋_GB2312" w:hAnsi="仿宋_GB2312" w:cs="仿宋_GB2312" w:eastAsia="仿宋_GB2312"/>
                <w:sz w:val="21"/>
                <w:b/>
              </w:rPr>
              <w:t>（二）服务人员的要求</w:t>
            </w:r>
          </w:p>
          <w:p>
            <w:pPr>
              <w:pStyle w:val="null3"/>
              <w:ind w:firstLine="482"/>
              <w:jc w:val="both"/>
            </w:pPr>
            <w:r>
              <w:rPr>
                <w:rFonts w:ascii="仿宋_GB2312" w:hAnsi="仿宋_GB2312" w:cs="仿宋_GB2312" w:eastAsia="仿宋_GB2312"/>
                <w:sz w:val="21"/>
              </w:rPr>
              <w:t>1、服务工作人员总人数不得少于17人，年龄不超过55周岁。</w:t>
            </w:r>
          </w:p>
          <w:p>
            <w:pPr>
              <w:pStyle w:val="null3"/>
              <w:ind w:firstLine="482"/>
              <w:jc w:val="both"/>
            </w:pPr>
            <w:r>
              <w:rPr>
                <w:rFonts w:ascii="仿宋_GB2312" w:hAnsi="仿宋_GB2312" w:cs="仿宋_GB2312" w:eastAsia="仿宋_GB2312"/>
                <w:sz w:val="21"/>
              </w:rPr>
              <w:t>2、管理级以上人员应具备3年以上的餐饮业相应管理服务经验，熟知厨房的运转与成本、安全控制。</w:t>
            </w:r>
          </w:p>
          <w:p>
            <w:pPr>
              <w:pStyle w:val="null3"/>
              <w:ind w:firstLine="482"/>
              <w:jc w:val="both"/>
            </w:pPr>
            <w:r>
              <w:rPr>
                <w:rFonts w:ascii="仿宋_GB2312" w:hAnsi="仿宋_GB2312" w:cs="仿宋_GB2312" w:eastAsia="仿宋_GB2312"/>
                <w:sz w:val="21"/>
              </w:rPr>
              <w:t>3、厨师长、厨师具有3年(含3年)以上相应工作经验，掌握两种以上风味菜肴的制作，保证出品质量及食品安全。</w:t>
            </w:r>
          </w:p>
          <w:p>
            <w:pPr>
              <w:pStyle w:val="null3"/>
              <w:ind w:firstLine="482"/>
              <w:jc w:val="both"/>
            </w:pPr>
            <w:r>
              <w:rPr>
                <w:rFonts w:ascii="仿宋_GB2312" w:hAnsi="仿宋_GB2312" w:cs="仿宋_GB2312" w:eastAsia="仿宋_GB2312"/>
                <w:sz w:val="21"/>
              </w:rPr>
              <w:t>4、所有服务人员应保证身体健康、无传染性疾病、无刑事违法或处分犯罪记录；服务人员按岗位统一着装，言行规范，文明礼貌；所有从业人员经过岗前培训、健康检查合格且拥有有效的健康证。</w:t>
            </w:r>
          </w:p>
          <w:p>
            <w:pPr>
              <w:pStyle w:val="null3"/>
              <w:ind w:firstLine="482"/>
              <w:jc w:val="both"/>
            </w:pPr>
            <w:r>
              <w:rPr>
                <w:rFonts w:ascii="仿宋_GB2312" w:hAnsi="仿宋_GB2312" w:cs="仿宋_GB2312" w:eastAsia="仿宋_GB2312"/>
                <w:sz w:val="21"/>
                <w:b/>
              </w:rPr>
              <w:t>（三）服务工作的要求</w:t>
            </w:r>
          </w:p>
          <w:p>
            <w:pPr>
              <w:pStyle w:val="null3"/>
              <w:ind w:firstLine="482"/>
              <w:jc w:val="both"/>
            </w:pPr>
            <w:r>
              <w:rPr>
                <w:rFonts w:ascii="仿宋_GB2312" w:hAnsi="仿宋_GB2312" w:cs="仿宋_GB2312" w:eastAsia="仿宋_GB2312"/>
                <w:sz w:val="21"/>
              </w:rPr>
              <w:t>1、供应商根据本项目的用餐人数、规模及采购人要求，供应商提供完善的服务方案，制定健全的防鼠、防蝇、防蚊、防蟑螂、防尘等措施，确保餐厅的食品质量、安全卫生、环保节能、治安消防，确保餐厅的正常运营和规范服务。</w:t>
            </w:r>
          </w:p>
          <w:p>
            <w:pPr>
              <w:pStyle w:val="null3"/>
              <w:ind w:firstLine="482"/>
              <w:jc w:val="both"/>
            </w:pPr>
            <w:r>
              <w:rPr>
                <w:rFonts w:ascii="仿宋_GB2312" w:hAnsi="仿宋_GB2312" w:cs="仿宋_GB2312" w:eastAsia="仿宋_GB2312"/>
                <w:sz w:val="21"/>
              </w:rPr>
              <w:t>2、供应商须严格按照食品安全法对每餐出品进行留样，并认真填写食品留样登记表。</w:t>
            </w:r>
          </w:p>
          <w:p>
            <w:pPr>
              <w:pStyle w:val="null3"/>
              <w:ind w:firstLine="482"/>
              <w:jc w:val="both"/>
            </w:pPr>
            <w:r>
              <w:rPr>
                <w:rFonts w:ascii="仿宋_GB2312" w:hAnsi="仿宋_GB2312" w:cs="仿宋_GB2312" w:eastAsia="仿宋_GB2312"/>
                <w:sz w:val="21"/>
              </w:rPr>
              <w:t>3、供应商按照国家的相关规定及采购人要求，工作日统一时间将产生的残食、泔水、垃圾倒入指定地点。</w:t>
            </w:r>
          </w:p>
          <w:p>
            <w:pPr>
              <w:pStyle w:val="null3"/>
              <w:ind w:firstLine="482"/>
              <w:jc w:val="both"/>
            </w:pPr>
            <w:r>
              <w:rPr>
                <w:rFonts w:ascii="仿宋_GB2312" w:hAnsi="仿宋_GB2312" w:cs="仿宋_GB2312" w:eastAsia="仿宋_GB2312"/>
                <w:sz w:val="21"/>
              </w:rPr>
              <w:t>4、供应商须自行承担天然气购买费用，并保证正常供气。</w:t>
            </w:r>
          </w:p>
          <w:p>
            <w:pPr>
              <w:pStyle w:val="null3"/>
              <w:ind w:firstLine="482"/>
              <w:jc w:val="both"/>
            </w:pPr>
            <w:r>
              <w:rPr>
                <w:rFonts w:ascii="仿宋_GB2312" w:hAnsi="仿宋_GB2312" w:cs="仿宋_GB2312" w:eastAsia="仿宋_GB2312"/>
                <w:sz w:val="21"/>
              </w:rPr>
              <w:t>5、餐厅运营所使用的客用品、厨房一次性用品、清洁用品的购买及承担所产生的费用由供应商负责。</w:t>
            </w:r>
          </w:p>
          <w:p>
            <w:pPr>
              <w:pStyle w:val="null3"/>
              <w:ind w:firstLine="482"/>
              <w:jc w:val="both"/>
            </w:pPr>
            <w:r>
              <w:rPr>
                <w:rFonts w:ascii="仿宋_GB2312" w:hAnsi="仿宋_GB2312" w:cs="仿宋_GB2312" w:eastAsia="仿宋_GB2312"/>
                <w:sz w:val="21"/>
              </w:rPr>
              <w:t>6、根据《食品安全法》、《餐饮服务食品采购索证索票管理规定》的要求，供应商采购食品原料时应按照有关要求进行索证索票，并做好采购验收记录，便于溯源；供应商按照要求如实登记相关索证信息，不得涂改或作虚假记录，并指定专人妥善保管，保存期限不少于二年；索取的相关证件、票据应妥善保存，并与记录内容相对应，便于核查。</w:t>
            </w:r>
          </w:p>
          <w:p>
            <w:pPr>
              <w:pStyle w:val="null3"/>
              <w:ind w:firstLine="482"/>
              <w:jc w:val="both"/>
            </w:pPr>
            <w:r>
              <w:rPr>
                <w:rFonts w:ascii="仿宋_GB2312" w:hAnsi="仿宋_GB2312" w:cs="仿宋_GB2312" w:eastAsia="仿宋_GB2312"/>
                <w:sz w:val="21"/>
              </w:rPr>
              <w:t>7、因供应商管理不当或其他原因造成的火灾、触电、食物中毒等安全责任事故，由此造成的损失或伤害由供应商承担相关责任及费用。</w:t>
            </w:r>
          </w:p>
          <w:p>
            <w:pPr>
              <w:pStyle w:val="null3"/>
              <w:ind w:firstLine="482"/>
              <w:jc w:val="both"/>
            </w:pPr>
            <w:r>
              <w:rPr>
                <w:rFonts w:ascii="仿宋_GB2312" w:hAnsi="仿宋_GB2312" w:cs="仿宋_GB2312" w:eastAsia="仿宋_GB2312"/>
                <w:sz w:val="21"/>
              </w:rPr>
              <w:t>8、因供应商工作人员无法达到采购人管理服务要求，供应商应对人员进行处理、调换，以确保采购需求及服务得以最佳实现。</w:t>
            </w:r>
          </w:p>
          <w:p>
            <w:pPr>
              <w:pStyle w:val="null3"/>
              <w:ind w:firstLine="482"/>
              <w:jc w:val="both"/>
            </w:pPr>
            <w:r>
              <w:rPr>
                <w:rFonts w:ascii="仿宋_GB2312" w:hAnsi="仿宋_GB2312" w:cs="仿宋_GB2312" w:eastAsia="仿宋_GB2312"/>
                <w:sz w:val="21"/>
              </w:rPr>
              <w:t>9、采购人根据检查考勤结果，每月5日核算上一个月份每餐用餐人数，核算完毕后以转账形式，在供应商开具发票后10个工作日内进行结算。</w:t>
            </w:r>
          </w:p>
          <w:p>
            <w:pPr>
              <w:pStyle w:val="null3"/>
              <w:ind w:firstLine="482"/>
              <w:jc w:val="both"/>
            </w:pPr>
            <w:r>
              <w:rPr>
                <w:rFonts w:ascii="仿宋_GB2312" w:hAnsi="仿宋_GB2312" w:cs="仿宋_GB2312" w:eastAsia="仿宋_GB2312"/>
                <w:sz w:val="21"/>
              </w:rPr>
              <w:t>10、为保证供餐质量，采购方职能部门会同供应商每月在就餐员工中进行满意度民主测评。满意度低于相应标准，采购人有权向供应商提出整改或经济处罚；满意度低于75%采购人有权向供应商提出整改或经济处罚（1000-2000元），满意度连续或累计3次低于75%，采购人有权单方面解除合同，并无需给予供应商任何赔偿。</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根据技术参数与性能指标配备相应人数，确保项目顺利实施。</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根据技术参数与性能指标配备相应设施设备，确保项目顺利实施。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按月支付（当月支付上一月货款）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依照《中华人民共和国民法典》、《中华人民共和国政府采购法》及其他有关法律、行政法规，遵循平等、自愿、公平和诚实信用的原则。</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采购人根据检查考勤结果，每月5日核算上一个月份每餐用餐人数，核算完毕后以转账形式 ，在供应商开具发票后10个工作日内进行结算。（以此条内容为准）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w:t>
            </w:r>
          </w:p>
        </w:tc>
        <w:tc>
          <w:tcPr>
            <w:tcW w:type="dxa" w:w="3322"/>
          </w:tcPr>
          <w:p>
            <w:pPr>
              <w:pStyle w:val="null3"/>
            </w:pPr>
            <w:r>
              <w:rPr>
                <w:rFonts w:ascii="仿宋_GB2312" w:hAnsi="仿宋_GB2312" w:cs="仿宋_GB2312" w:eastAsia="仿宋_GB2312"/>
              </w:rPr>
              <w:t xml:space="preserve">具有独立承担民事责任能力的法人、其他组织或自然人，提供合法有效的统一社会信用代码营业执照（事业单位法人证书/专业服务机构执业许可证/民办非企业单位登记证书，自然人提供身份证）； </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 xml:space="preserve">提供经会计师事务所审计的2024年度财务审计报告，或在开标日期前六个月内其基本开户银行出具的资信证明及基本存款账户开户许可证（基本账户信息）或财政部门认可的政府采购专业担保机构出具的投标担保函； </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供应商提供2024年9至今已缴存的至少1个月的依法缴纳税收的相关凭据。依法免税或无须缴纳税收的供应商，应提供相应证明文件。 </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供应商提供2024年9月至今已缴存的至少1个月的社会保障资金缴存单据或社保机构开具的社会保险参保缴费情况证明。依法不需要缴纳社会保障资金的供应商应提供相关证明文件。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法定代表人参加投标的，须出示身份证复印件；法定代表人授权他人参加投标的，须提供法定代表人授权委托书及被授权人身份证复印件。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供应商须提供合法有效的食品经营许可证；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信用信誉</w:t>
            </w:r>
          </w:p>
        </w:tc>
        <w:tc>
          <w:tcPr>
            <w:tcW w:type="dxa" w:w="3322"/>
          </w:tcPr>
          <w:p>
            <w:pPr>
              <w:pStyle w:val="null3"/>
            </w:pPr>
            <w:r>
              <w:rPr>
                <w:rFonts w:ascii="仿宋_GB2312" w:hAnsi="仿宋_GB2312" w:cs="仿宋_GB2312" w:eastAsia="仿宋_GB2312"/>
              </w:rPr>
              <w:t>供应商不得为“中国执行信息公开网”（https://zxgk.court.gov.cn/）列入失信被执行人；不得为“信用中国”（www.creditchina.gov.cn）列入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业绩一览表.docx 开标一览表 投标报价表.docx 服务内容及服务邀请应答表 中小企业声明函 商务应答表 供应商应提交的相关资格证明材料.docx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业绩一览表.docx 投标报价表.docx 服务内容及服务邀请应答表 供应商应提交的相关资格证明材料.docx 投标函 中小企业声明函 残疾人福利性单位声明函 商务应答表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业绩一览表.docx 服务内容及服务邀请应答表 供应商应提交的相关资格证明材料.docx 投标函 中小企业声明函 残疾人福利性单位声明函 商务应答表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只能有一个有效报价，不得提交选择性报价，且不超过采购预算。</w:t>
            </w:r>
          </w:p>
        </w:tc>
        <w:tc>
          <w:tcPr>
            <w:tcW w:type="dxa" w:w="1661"/>
          </w:tcPr>
          <w:p>
            <w:pPr>
              <w:pStyle w:val="null3"/>
            </w:pPr>
            <w:r>
              <w:rPr>
                <w:rFonts w:ascii="仿宋_GB2312" w:hAnsi="仿宋_GB2312" w:cs="仿宋_GB2312" w:eastAsia="仿宋_GB2312"/>
              </w:rPr>
              <w:t>业绩一览表.docx 投标报价表.docx 服务内容及服务邀请应答表 供应商应提交的相关资格证明材料.docx 投标函 中小企业声明函 残疾人福利性单位声明函 商务应答表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符合招标文件规定</w:t>
            </w:r>
          </w:p>
        </w:tc>
        <w:tc>
          <w:tcPr>
            <w:tcW w:type="dxa" w:w="1661"/>
          </w:tcPr>
          <w:p>
            <w:pPr>
              <w:pStyle w:val="null3"/>
            </w:pPr>
            <w:r>
              <w:rPr>
                <w:rFonts w:ascii="仿宋_GB2312" w:hAnsi="仿宋_GB2312" w:cs="仿宋_GB2312" w:eastAsia="仿宋_GB2312"/>
              </w:rPr>
              <w:t>业绩一览表.docx 开标一览表 投标报价表.docx 服务内容及服务邀请应答表 中小企业声明函 商务应答表 供应商应提交的相关资格证明材料.docx 投标函 残疾人福利性单位声明函 标的清单 投标文件封面 陕西省政府采购供应商拒绝政府采购领域商业贿赂承诺书.docx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食品安全管理方案</w:t>
            </w:r>
          </w:p>
        </w:tc>
        <w:tc>
          <w:tcPr>
            <w:tcW w:type="dxa" w:w="2492"/>
          </w:tcPr>
          <w:p>
            <w:pPr>
              <w:pStyle w:val="null3"/>
            </w:pPr>
            <w:r>
              <w:rPr>
                <w:rFonts w:ascii="仿宋_GB2312" w:hAnsi="仿宋_GB2312" w:cs="仿宋_GB2312" w:eastAsia="仿宋_GB2312"/>
              </w:rPr>
              <w:t>根据各投标人提供的食品安全管理方案（包括但不限于①食品质量控制；②食品安全；③食材的采购；④食材贮存计划⑤安全执行标准；⑥检验检查；⑦日常维护措施及责任范围方案;⑧食材管控）等方面，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配餐方案</w:t>
            </w:r>
          </w:p>
        </w:tc>
        <w:tc>
          <w:tcPr>
            <w:tcW w:type="dxa" w:w="2492"/>
          </w:tcPr>
          <w:p>
            <w:pPr>
              <w:pStyle w:val="null3"/>
            </w:pPr>
            <w:r>
              <w:rPr>
                <w:rFonts w:ascii="仿宋_GB2312" w:hAnsi="仿宋_GB2312" w:cs="仿宋_GB2312" w:eastAsia="仿宋_GB2312"/>
              </w:rPr>
              <w:t>各投标人针对本项目提供以两周为周期的配餐方案及就餐多样性，（包括但不限于①菜品；②主食种类；③菜品数量；④科学营养；⑤菜品质量等），按其响应程度进行综合赋分。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厨房设备使用管理、餐具消毒等方案</w:t>
            </w:r>
          </w:p>
        </w:tc>
        <w:tc>
          <w:tcPr>
            <w:tcW w:type="dxa" w:w="2492"/>
          </w:tcPr>
          <w:p>
            <w:pPr>
              <w:pStyle w:val="null3"/>
            </w:pPr>
            <w:r>
              <w:rPr>
                <w:rFonts w:ascii="仿宋_GB2312" w:hAnsi="仿宋_GB2312" w:cs="仿宋_GB2312" w:eastAsia="仿宋_GB2312"/>
              </w:rPr>
              <w:t>针对本项目特点有具体的厨房设备使用管理、餐具消毒等方案，（包含但不限于①厨房设备使用管理制度；②厨房设备安全使用方案；③餐具消毒管理方案等详细说明；④操作规范），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日常管理应急方案</w:t>
            </w:r>
          </w:p>
        </w:tc>
        <w:tc>
          <w:tcPr>
            <w:tcW w:type="dxa" w:w="2492"/>
          </w:tcPr>
          <w:p>
            <w:pPr>
              <w:pStyle w:val="null3"/>
            </w:pPr>
            <w:r>
              <w:rPr>
                <w:rFonts w:ascii="仿宋_GB2312" w:hAnsi="仿宋_GB2312" w:cs="仿宋_GB2312" w:eastAsia="仿宋_GB2312"/>
              </w:rPr>
              <w:t>根据突发情况处置，（包含但不限于：①停水、停电、停气应急预案；②食物中毒应急预案；③消防安全突发事件应急预案等），按其响应程度进行综合赋分。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内部管理措施</w:t>
            </w:r>
          </w:p>
        </w:tc>
        <w:tc>
          <w:tcPr>
            <w:tcW w:type="dxa" w:w="2492"/>
          </w:tcPr>
          <w:p>
            <w:pPr>
              <w:pStyle w:val="null3"/>
            </w:pPr>
            <w:r>
              <w:rPr>
                <w:rFonts w:ascii="仿宋_GB2312" w:hAnsi="仿宋_GB2312" w:cs="仿宋_GB2312" w:eastAsia="仿宋_GB2312"/>
              </w:rPr>
              <w:t>根据各投标人针对本项目的管理服务措施，具有规范的管理服务流程，（包含但不限于：①内部管理架构、②工作流程、③自查制度、④激励机制、⑤信息反馈渠道、⑥服务标准；⑦餐厅环境卫生；⑧服务人员个人卫生等），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成本控制方案</w:t>
            </w:r>
          </w:p>
        </w:tc>
        <w:tc>
          <w:tcPr>
            <w:tcW w:type="dxa" w:w="2492"/>
          </w:tcPr>
          <w:p>
            <w:pPr>
              <w:pStyle w:val="null3"/>
            </w:pPr>
            <w:r>
              <w:rPr>
                <w:rFonts w:ascii="仿宋_GB2312" w:hAnsi="仿宋_GB2312" w:cs="仿宋_GB2312" w:eastAsia="仿宋_GB2312"/>
              </w:rPr>
              <w:t>投标人应提供合理的价格方案，进行成本控制（包括但不限于①问题分析；②具体措施；③最终目标；④成本与餐标的匹配度）等方面，按其响应程度进行综合赋分。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根据各投标人在满足招标文件要求以及本项目人员组织的基础上，制定具体的人员配备方案（包括但不限于①人员岗位职责；②人员组成；③人员管理制度；④相关奖惩措施；⑤人员的从业资格证、健康证等证明材料）等方面，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针对本项目服务制定具体的服务承诺（包括但不限于①服务的响应时间；②所提供服务的重点及难点解决措施；③安全质量承诺等），按其响应程度进行综合赋分。 （1）每有一项内容进行了详细阐述且完全满足项目需求的，得2分； （2）每有一项内容进行了阐述且基本满足项目需求的，得1分； （3）每有一项内容进行了阐述但并未完全满足项目需求，或内容未包括细节或措施的，得0.5分； （4）每有一项内容未进行阐述或阐述内容无法满足项目需求的，得0分。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投标人提供自2022年1月1日以来（以合同签订时间为准）类似项目业绩，每提供1份合同得2分，最高得10分。 注：以合同复印件加盖公章为准。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价格分统一采用低价优先法计算，即满足磋商文件要求且投标价格最低的投标报价为评标基准价，其价格分为满分。其他投标人的价格分统一按照下列公式计算：投标报价得分=（评标基准价/投标报价）×10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