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A4D4C">
      <w:pPr>
        <w:pBdr>
          <w:top w:val="none" w:color="auto" w:sz="0" w:space="0"/>
          <w:left w:val="none" w:color="auto" w:sz="0" w:space="0"/>
          <w:bottom w:val="none" w:color="auto" w:sz="0" w:space="0"/>
          <w:right w:val="none" w:color="auto" w:sz="0" w:space="0"/>
        </w:pBdr>
        <w:shd w:val="clear"/>
        <w:spacing w:line="360" w:lineRule="auto"/>
        <w:rPr>
          <w:rFonts w:hint="eastAsia" w:ascii="仿宋" w:hAnsi="仿宋" w:eastAsia="仿宋" w:cs="仿宋"/>
          <w:b/>
          <w:snapToGrid w:val="0"/>
          <w:color w:val="auto"/>
          <w:sz w:val="28"/>
          <w:szCs w:val="28"/>
          <w:highlight w:val="none"/>
        </w:rPr>
      </w:pPr>
      <w:r>
        <w:rPr>
          <w:rFonts w:hint="eastAsia" w:ascii="仿宋" w:hAnsi="仿宋" w:eastAsia="仿宋" w:cs="仿宋"/>
          <w:highlight w:val="none"/>
        </w:rPr>
        <w:t xml:space="preserve"> </w:t>
      </w:r>
      <w:r>
        <w:rPr>
          <w:rFonts w:hint="eastAsia" w:ascii="仿宋" w:hAnsi="仿宋" w:eastAsia="仿宋" w:cs="仿宋"/>
          <w:b/>
          <w:color w:val="auto"/>
          <w:sz w:val="28"/>
          <w:szCs w:val="28"/>
          <w:highlight w:val="none"/>
        </w:rPr>
        <w:t>合同项目编号：</w:t>
      </w:r>
      <w:r>
        <w:rPr>
          <w:rFonts w:hint="eastAsia" w:ascii="仿宋" w:hAnsi="仿宋" w:eastAsia="仿宋" w:cs="仿宋"/>
          <w:b/>
          <w:snapToGrid w:val="0"/>
          <w:color w:val="auto"/>
          <w:sz w:val="28"/>
          <w:szCs w:val="28"/>
          <w:highlight w:val="none"/>
        </w:rPr>
        <w:t xml:space="preserve"> </w:t>
      </w:r>
    </w:p>
    <w:p w14:paraId="268C86D2">
      <w:pPr>
        <w:pBdr>
          <w:top w:val="none" w:color="auto" w:sz="0" w:space="0"/>
          <w:left w:val="none" w:color="auto" w:sz="0" w:space="0"/>
          <w:bottom w:val="none" w:color="auto" w:sz="0" w:space="0"/>
          <w:right w:val="none" w:color="auto" w:sz="0" w:space="0"/>
        </w:pBdr>
        <w:shd w:val="clear"/>
        <w:spacing w:line="360" w:lineRule="auto"/>
        <w:jc w:val="center"/>
        <w:rPr>
          <w:rFonts w:hint="eastAsia" w:ascii="仿宋" w:hAnsi="仿宋" w:eastAsia="仿宋" w:cs="宋体"/>
          <w:b/>
          <w:bCs/>
          <w:color w:val="auto"/>
          <w:sz w:val="52"/>
          <w:szCs w:val="52"/>
          <w:highlight w:val="none"/>
        </w:rPr>
      </w:pPr>
    </w:p>
    <w:p w14:paraId="2C4E8F9B">
      <w:pPr>
        <w:keepNext w:val="0"/>
        <w:keepLines w:val="0"/>
        <w:pageBreakBefore w:val="0"/>
        <w:pBdr>
          <w:top w:val="none" w:color="auto" w:sz="0" w:space="0"/>
          <w:left w:val="none" w:color="auto" w:sz="0" w:space="0"/>
          <w:bottom w:val="none" w:color="auto" w:sz="0" w:space="0"/>
          <w:right w:val="none" w:color="auto" w:sz="0" w:space="0"/>
        </w:pBdr>
        <w:shd w:val="clear"/>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p>
    <w:p w14:paraId="551E4D6A">
      <w:pPr>
        <w:keepNext w:val="0"/>
        <w:keepLines w:val="0"/>
        <w:pageBreakBefore w:val="0"/>
        <w:pBdr>
          <w:top w:val="none" w:color="auto" w:sz="0" w:space="0"/>
          <w:left w:val="none" w:color="auto" w:sz="0" w:space="0"/>
          <w:bottom w:val="none" w:color="auto" w:sz="0" w:space="0"/>
          <w:right w:val="none" w:color="auto" w:sz="0" w:space="0"/>
        </w:pBdr>
        <w:shd w:val="clear"/>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餐厅运转保障项目、餐厅运行保障项目</w:t>
      </w:r>
    </w:p>
    <w:p w14:paraId="28AEE5AC">
      <w:pPr>
        <w:keepNext w:val="0"/>
        <w:keepLines w:val="0"/>
        <w:pageBreakBefore w:val="0"/>
        <w:pBdr>
          <w:top w:val="none" w:color="auto" w:sz="0" w:space="0"/>
          <w:left w:val="none" w:color="auto" w:sz="0" w:space="0"/>
          <w:bottom w:val="none" w:color="auto" w:sz="0" w:space="0"/>
          <w:right w:val="none" w:color="auto" w:sz="0" w:space="0"/>
        </w:pBdr>
        <w:shd w:val="clear"/>
        <w:tabs>
          <w:tab w:val="left" w:pos="6006"/>
        </w:tabs>
        <w:wordWrap/>
        <w:overflowPunct/>
        <w:topLinePunct w:val="0"/>
        <w:bidi w:val="0"/>
        <w:spacing w:line="360" w:lineRule="auto"/>
        <w:ind w:right="0" w:rightChars="0"/>
        <w:jc w:val="center"/>
        <w:rPr>
          <w:rFonts w:hint="eastAsia" w:ascii="仿宋" w:hAnsi="仿宋" w:eastAsia="仿宋" w:cs="仿宋"/>
          <w:sz w:val="32"/>
          <w:szCs w:val="32"/>
          <w:highlight w:val="none"/>
          <w:lang w:val="en-US" w:eastAsia="zh-CN"/>
        </w:rPr>
      </w:pPr>
    </w:p>
    <w:p w14:paraId="2D33EAD8">
      <w:pPr>
        <w:keepNext w:val="0"/>
        <w:keepLines w:val="0"/>
        <w:pageBreakBefore w:val="0"/>
        <w:pBdr>
          <w:top w:val="none" w:color="auto" w:sz="0" w:space="0"/>
          <w:left w:val="none" w:color="auto" w:sz="0" w:space="0"/>
          <w:bottom w:val="none" w:color="auto" w:sz="0" w:space="0"/>
          <w:right w:val="none" w:color="auto" w:sz="0" w:space="0"/>
        </w:pBdr>
        <w:shd w:val="clear"/>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p>
    <w:p w14:paraId="7B25D6B3">
      <w:pPr>
        <w:keepNext w:val="0"/>
        <w:keepLines w:val="0"/>
        <w:pageBreakBefore w:val="0"/>
        <w:pBdr>
          <w:top w:val="none" w:color="auto" w:sz="0" w:space="0"/>
          <w:left w:val="none" w:color="auto" w:sz="0" w:space="0"/>
          <w:bottom w:val="none" w:color="auto" w:sz="0" w:space="0"/>
          <w:right w:val="none" w:color="auto" w:sz="0" w:space="0"/>
        </w:pBdr>
        <w:shd w:val="clear"/>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p>
    <w:p w14:paraId="63162E9C">
      <w:pPr>
        <w:keepNext w:val="0"/>
        <w:keepLines w:val="0"/>
        <w:pageBreakBefore w:val="0"/>
        <w:pBdr>
          <w:top w:val="none" w:color="auto" w:sz="0" w:space="0"/>
          <w:left w:val="none" w:color="auto" w:sz="0" w:space="0"/>
          <w:bottom w:val="none" w:color="auto" w:sz="0" w:space="0"/>
          <w:right w:val="none" w:color="auto" w:sz="0" w:space="0"/>
        </w:pBdr>
        <w:shd w:val="clear"/>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服  务  合  同</w:t>
      </w:r>
    </w:p>
    <w:p w14:paraId="408BB2A8">
      <w:pPr>
        <w:keepNext w:val="0"/>
        <w:keepLines w:val="0"/>
        <w:pageBreakBefore w:val="0"/>
        <w:pBdr>
          <w:top w:val="none" w:color="auto" w:sz="0" w:space="0"/>
          <w:left w:val="none" w:color="auto" w:sz="0" w:space="0"/>
          <w:bottom w:val="none" w:color="auto" w:sz="0" w:space="0"/>
          <w:right w:val="none" w:color="auto" w:sz="0" w:space="0"/>
        </w:pBdr>
        <w:shd w:val="clear"/>
        <w:tabs>
          <w:tab w:val="left" w:pos="6006"/>
        </w:tabs>
        <w:wordWrap/>
        <w:overflowPunct/>
        <w:topLinePunct w:val="0"/>
        <w:bidi w:val="0"/>
        <w:spacing w:line="360" w:lineRule="auto"/>
        <w:ind w:right="0" w:rightChars="0"/>
        <w:jc w:val="center"/>
        <w:rPr>
          <w:rFonts w:hint="eastAsia" w:ascii="仿宋" w:hAnsi="仿宋" w:eastAsia="仿宋" w:cs="仿宋"/>
          <w:sz w:val="24"/>
          <w:szCs w:val="24"/>
          <w:highlight w:val="none"/>
          <w:lang w:val="en-US" w:eastAsia="zh-CN"/>
        </w:rPr>
      </w:pPr>
    </w:p>
    <w:p w14:paraId="58BBA4D4">
      <w:pPr>
        <w:keepNext w:val="0"/>
        <w:keepLines w:val="0"/>
        <w:pageBreakBefore w:val="0"/>
        <w:pBdr>
          <w:top w:val="none" w:color="auto" w:sz="0" w:space="0"/>
          <w:left w:val="none" w:color="auto" w:sz="0" w:space="0"/>
          <w:bottom w:val="none" w:color="auto" w:sz="0" w:space="0"/>
          <w:right w:val="none" w:color="auto" w:sz="0" w:space="0"/>
        </w:pBdr>
        <w:shd w:val="clear"/>
        <w:tabs>
          <w:tab w:val="left" w:pos="6006"/>
        </w:tabs>
        <w:wordWrap/>
        <w:overflowPunct/>
        <w:topLinePunct w:val="0"/>
        <w:bidi w:val="0"/>
        <w:spacing w:line="360" w:lineRule="auto"/>
        <w:ind w:right="0" w:rightChars="0"/>
        <w:jc w:val="center"/>
        <w:rPr>
          <w:rFonts w:hint="eastAsia" w:ascii="仿宋" w:hAnsi="仿宋" w:eastAsia="仿宋" w:cs="仿宋"/>
          <w:sz w:val="24"/>
          <w:szCs w:val="24"/>
          <w:highlight w:val="none"/>
          <w:lang w:val="en-US" w:eastAsia="zh-CN"/>
        </w:rPr>
      </w:pPr>
    </w:p>
    <w:p w14:paraId="062ACAA0">
      <w:pPr>
        <w:keepNext w:val="0"/>
        <w:keepLines w:val="0"/>
        <w:pageBreakBefore w:val="0"/>
        <w:pBdr>
          <w:top w:val="none" w:color="auto" w:sz="0" w:space="0"/>
          <w:left w:val="none" w:color="auto" w:sz="0" w:space="0"/>
          <w:bottom w:val="none" w:color="auto" w:sz="0" w:space="0"/>
          <w:right w:val="none" w:color="auto" w:sz="0" w:space="0"/>
        </w:pBdr>
        <w:shd w:val="clear"/>
        <w:tabs>
          <w:tab w:val="left" w:pos="6006"/>
        </w:tabs>
        <w:wordWrap/>
        <w:overflowPunct/>
        <w:topLinePunct w:val="0"/>
        <w:bidi w:val="0"/>
        <w:spacing w:line="360" w:lineRule="auto"/>
        <w:ind w:right="0" w:rightChars="0"/>
        <w:jc w:val="both"/>
        <w:rPr>
          <w:rFonts w:hint="eastAsia" w:ascii="仿宋" w:hAnsi="仿宋" w:eastAsia="仿宋" w:cs="仿宋"/>
          <w:sz w:val="24"/>
          <w:szCs w:val="24"/>
          <w:highlight w:val="none"/>
          <w:lang w:val="en-US" w:eastAsia="zh-CN"/>
        </w:rPr>
      </w:pPr>
    </w:p>
    <w:p w14:paraId="75E00DC6">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4CB61058">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328553A4">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0B3F879C">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4C19696C">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val="0"/>
        <w:spacing w:line="360" w:lineRule="auto"/>
        <w:ind w:right="0" w:rightChars="0" w:firstLine="1600" w:firstLineChars="500"/>
        <w:jc w:val="left"/>
        <w:textAlignment w:val="auto"/>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lang w:val="en-US" w:eastAsia="zh-CN"/>
        </w:rPr>
        <w:t>甲  方：</w:t>
      </w:r>
      <w:r>
        <w:rPr>
          <w:rFonts w:hint="eastAsia" w:ascii="仿宋" w:hAnsi="仿宋" w:eastAsia="仿宋" w:cs="仿宋"/>
          <w:sz w:val="32"/>
          <w:szCs w:val="32"/>
          <w:highlight w:val="none"/>
          <w:u w:val="none"/>
          <w:lang w:val="en-US" w:eastAsia="zh-CN"/>
        </w:rPr>
        <w:t xml:space="preserve"> 西安航天城第三幼儿园      </w:t>
      </w:r>
    </w:p>
    <w:p w14:paraId="3035C1F2">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val="0"/>
        <w:spacing w:line="360" w:lineRule="auto"/>
        <w:ind w:right="0" w:rightChars="0" w:firstLine="1600" w:firstLineChars="500"/>
        <w:jc w:val="left"/>
        <w:textAlignment w:val="auto"/>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u w:val="none"/>
          <w:lang w:val="en-US" w:eastAsia="zh-CN"/>
        </w:rPr>
        <w:t>乙  方： XXXXXXXXXXXX</w:t>
      </w:r>
    </w:p>
    <w:p w14:paraId="5C06778C">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u w:val="single"/>
          <w:lang w:val="en-US" w:eastAsia="zh-CN"/>
        </w:rPr>
      </w:pPr>
    </w:p>
    <w:p w14:paraId="320F94AC">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w:t>
      </w:r>
    </w:p>
    <w:p w14:paraId="7FA481D3">
      <w:pPr>
        <w:keepNext w:val="0"/>
        <w:keepLines w:val="0"/>
        <w:pageBreakBefore w:val="0"/>
        <w:widowControl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45" w:firstLineChars="0"/>
        <w:jc w:val="left"/>
        <w:textAlignment w:val="auto"/>
        <w:rPr>
          <w:rFonts w:hint="eastAsia" w:ascii="仿宋" w:hAnsi="仿宋" w:eastAsia="仿宋" w:cs="仿宋"/>
          <w:sz w:val="24"/>
          <w:szCs w:val="24"/>
          <w:highlight w:val="none"/>
          <w:lang w:val="en-US" w:eastAsia="zh-CN"/>
        </w:rPr>
      </w:pPr>
    </w:p>
    <w:p w14:paraId="2DEC8FF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0" w:firstLineChars="0"/>
        <w:jc w:val="left"/>
        <w:textAlignment w:val="auto"/>
        <w:rPr>
          <w:rFonts w:hint="eastAsia" w:ascii="仿宋" w:hAnsi="仿宋" w:eastAsia="仿宋" w:cs="仿宋"/>
          <w:sz w:val="24"/>
          <w:szCs w:val="24"/>
          <w:highlight w:val="none"/>
          <w:lang w:val="en-US" w:eastAsia="zh-CN"/>
        </w:rPr>
      </w:pPr>
    </w:p>
    <w:p w14:paraId="1A23371A">
      <w:pPr>
        <w:pBdr>
          <w:top w:val="none" w:color="auto" w:sz="0" w:space="0"/>
          <w:left w:val="none" w:color="auto" w:sz="0" w:space="0"/>
          <w:bottom w:val="none" w:color="auto" w:sz="0" w:space="0"/>
          <w:right w:val="none" w:color="auto" w:sz="0" w:space="0"/>
        </w:pBdr>
        <w:shd w:val="clear"/>
        <w:spacing w:line="360" w:lineRule="auto"/>
        <w:rPr>
          <w:rFonts w:hint="eastAsia" w:ascii="仿宋" w:hAnsi="仿宋" w:eastAsia="仿宋" w:cs="仿宋"/>
          <w:sz w:val="24"/>
          <w:szCs w:val="24"/>
          <w:highlight w:val="none"/>
          <w:lang w:val="en-US" w:eastAsia="zh-CN"/>
        </w:rPr>
      </w:pPr>
    </w:p>
    <w:p w14:paraId="51C9C708">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p>
    <w:p w14:paraId="1E7C6950">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甲  方： 西安航天城第三幼儿园      </w:t>
      </w:r>
    </w:p>
    <w:p w14:paraId="2CB4879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  方： xxxxxxxxxxxxxxxxxxxxx</w:t>
      </w:r>
    </w:p>
    <w:p w14:paraId="544A540D">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wordWrap/>
        <w:overflowPunct/>
        <w:topLinePunct w:val="0"/>
        <w:bidi w:val="0"/>
        <w:spacing w:before="0" w:beforeAutospacing="0" w:after="0" w:afterAutospacing="0" w:line="360" w:lineRule="auto"/>
        <w:ind w:left="0" w:right="0" w:rightChars="0" w:firstLine="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lang w:val="en-US" w:eastAsia="zh-CN"/>
        </w:rPr>
        <w:t xml:space="preserve"> </w:t>
      </w:r>
    </w:p>
    <w:p w14:paraId="438D6CDD">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根据政府采购程序组织竞争性磋商，依据《中华人民共和国政府采购法》《中华人民共和国民法典》等法律法规，双方遵循平等、自愿、公平和诚实信用的原则，经双方协商一致，签订本合同，双方共同遵照执行。</w:t>
      </w:r>
    </w:p>
    <w:p w14:paraId="01AE58ED">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259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第一章 总 则</w:t>
      </w:r>
    </w:p>
    <w:p w14:paraId="106DF543">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第一条 本合同当事人</w:t>
      </w:r>
    </w:p>
    <w:p w14:paraId="392366F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甲    方：</w:t>
      </w:r>
      <w:r>
        <w:rPr>
          <w:rFonts w:hint="eastAsia" w:ascii="仿宋" w:hAnsi="仿宋" w:eastAsia="仿宋" w:cs="仿宋"/>
          <w:sz w:val="24"/>
          <w:szCs w:val="24"/>
          <w:highlight w:val="none"/>
          <w:lang w:val="en-US" w:eastAsia="zh-CN"/>
        </w:rPr>
        <w:t xml:space="preserve">西安航天城第三幼儿园      </w:t>
      </w:r>
    </w:p>
    <w:p w14:paraId="22EDFA7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地    址：</w:t>
      </w:r>
    </w:p>
    <w:p w14:paraId="5ED56C5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联系电话：</w:t>
      </w:r>
    </w:p>
    <w:p w14:paraId="72E65E1D">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乙    方： </w:t>
      </w:r>
    </w:p>
    <w:p w14:paraId="41E11A29">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地    址：</w:t>
      </w:r>
    </w:p>
    <w:p w14:paraId="68AF634F">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联系电话：</w:t>
      </w:r>
    </w:p>
    <w:p w14:paraId="275DA7B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第二条 基本情况</w:t>
      </w:r>
    </w:p>
    <w:p w14:paraId="6533CD39">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b w:val="0"/>
          <w:bCs w:val="0"/>
          <w:sz w:val="24"/>
          <w:szCs w:val="24"/>
          <w:highlight w:val="none"/>
          <w:lang w:val="en-US" w:eastAsia="zh-CN"/>
        </w:rPr>
        <w:t>服务地点：西安航天城第三幼儿园</w:t>
      </w:r>
    </w:p>
    <w:p w14:paraId="298DEE2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服务目标：</w:t>
      </w:r>
      <w:r>
        <w:rPr>
          <w:rFonts w:hint="eastAsia" w:ascii="仿宋" w:hAnsi="仿宋" w:eastAsia="仿宋" w:cs="仿宋"/>
          <w:b w:val="0"/>
          <w:bCs w:val="0"/>
          <w:sz w:val="24"/>
          <w:szCs w:val="24"/>
          <w:highlight w:val="none"/>
          <w:lang w:val="en-US" w:eastAsia="zh-CN"/>
        </w:rPr>
        <w:t>为幼儿、教职工营造健康、优质的就餐环境，每日保证营养均衡膳食搭配，</w:t>
      </w:r>
      <w:r>
        <w:rPr>
          <w:rFonts w:hint="eastAsia" w:ascii="仿宋" w:hAnsi="仿宋" w:eastAsia="仿宋" w:cs="仿宋"/>
          <w:sz w:val="24"/>
          <w:szCs w:val="24"/>
          <w:highlight w:val="none"/>
          <w:lang w:val="en-US" w:eastAsia="zh-CN"/>
        </w:rPr>
        <w:t>保障园区幼儿、教职工健康饮食。</w:t>
      </w:r>
    </w:p>
    <w:p w14:paraId="57F9F9DA">
      <w:pPr>
        <w:keepNext w:val="0"/>
        <w:keepLines w:val="0"/>
        <w:pageBreakBefore w:val="0"/>
        <w:widowControl/>
        <w:pBdr>
          <w:top w:val="none" w:color="auto" w:sz="0" w:space="0"/>
          <w:left w:val="none" w:color="auto" w:sz="0" w:space="0"/>
          <w:bottom w:val="none" w:color="auto" w:sz="0" w:space="0"/>
          <w:right w:val="none" w:color="auto" w:sz="0" w:space="0"/>
        </w:pBdr>
        <w:shd w:val="clear"/>
        <w:kinsoku w:val="0"/>
        <w:wordWrap/>
        <w:overflowPunct/>
        <w:topLinePunct w:val="0"/>
        <w:autoSpaceDE w:val="0"/>
        <w:autoSpaceDN w:val="0"/>
        <w:bidi w:val="0"/>
        <w:adjustRightInd w:val="0"/>
        <w:snapToGrid w:val="0"/>
        <w:spacing w:line="360" w:lineRule="auto"/>
        <w:ind w:right="0" w:rightChars="0" w:firstLine="480" w:firstLineChars="200"/>
        <w:jc w:val="left"/>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服务费用：</w:t>
      </w:r>
      <w:r>
        <w:rPr>
          <w:rFonts w:hint="eastAsia" w:ascii="仿宋" w:hAnsi="仿宋" w:eastAsia="仿宋" w:cs="仿宋"/>
          <w:color w:val="auto"/>
          <w:kern w:val="2"/>
          <w:sz w:val="24"/>
          <w:szCs w:val="24"/>
          <w:highlight w:val="none"/>
          <w:lang w:val="en-US" w:eastAsia="zh-CN" w:bidi="ar-SA"/>
        </w:rPr>
        <w:t>合同总额360360.00元，最终结算服务金额依据结算方式核算后支付。</w:t>
      </w:r>
    </w:p>
    <w:p w14:paraId="5196B02C">
      <w:pPr>
        <w:keepNext w:val="0"/>
        <w:keepLines w:val="0"/>
        <w:pageBreakBefore w:val="0"/>
        <w:widowControl/>
        <w:pBdr>
          <w:top w:val="none" w:color="auto" w:sz="0" w:space="0"/>
          <w:left w:val="none" w:color="auto" w:sz="0" w:space="0"/>
          <w:bottom w:val="none" w:color="auto" w:sz="0" w:space="0"/>
          <w:right w:val="none" w:color="auto" w:sz="0" w:space="0"/>
        </w:pBdr>
        <w:shd w:val="clear"/>
        <w:kinsoku w:val="0"/>
        <w:wordWrap/>
        <w:overflowPunct/>
        <w:topLinePunct w:val="0"/>
        <w:autoSpaceDE w:val="0"/>
        <w:autoSpaceDN w:val="0"/>
        <w:bidi w:val="0"/>
        <w:adjustRightInd w:val="0"/>
        <w:snapToGrid w:val="0"/>
        <w:spacing w:line="360" w:lineRule="auto"/>
        <w:ind w:right="0" w:rightChars="0"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b w:val="0"/>
          <w:bCs w:val="0"/>
          <w:kern w:val="2"/>
          <w:sz w:val="24"/>
          <w:szCs w:val="24"/>
          <w:highlight w:val="none"/>
          <w:lang w:val="en-US" w:eastAsia="zh-CN" w:bidi="ar-SA"/>
        </w:rPr>
        <w:t>第三条 服务内容：西安航天城第三幼儿园餐厅运转保障项目、餐厅运行保障项目</w:t>
      </w: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b w:val="0"/>
          <w:bCs w:val="0"/>
          <w:sz w:val="24"/>
          <w:szCs w:val="24"/>
          <w:highlight w:val="none"/>
          <w:lang w:val="en-US" w:eastAsia="zh-CN"/>
        </w:rPr>
        <w:t>主要包含：膳食服务（含营养调理、搭配、清洗、加工、烹饪、就餐服务等）、厨房和餐厅的环境卫生</w:t>
      </w:r>
      <w:r>
        <w:rPr>
          <w:rFonts w:hint="eastAsia" w:ascii="仿宋" w:hAnsi="仿宋" w:eastAsia="仿宋" w:cs="仿宋"/>
          <w:sz w:val="24"/>
          <w:szCs w:val="24"/>
          <w:highlight w:val="none"/>
          <w:lang w:val="en-US" w:eastAsia="zh-CN"/>
        </w:rPr>
        <w:t>服务、服务过程中与餐饮相关的其他服务。</w:t>
      </w:r>
    </w:p>
    <w:p w14:paraId="510346AC">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第二章 合同期限</w:t>
      </w:r>
    </w:p>
    <w:p w14:paraId="115D3110">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第四条 合同期限：自合同签订之日起至2026年6月30日</w:t>
      </w:r>
      <w:r>
        <w:rPr>
          <w:rFonts w:hint="eastAsia" w:ascii="仿宋" w:hAnsi="仿宋" w:eastAsia="仿宋" w:cs="仿宋"/>
          <w:sz w:val="22"/>
          <w:szCs w:val="28"/>
          <w:highlight w:val="none"/>
          <w:lang w:val="en-US" w:eastAsia="zh-CN"/>
        </w:rPr>
        <w:t>（因幼儿园每年有寒暑假约2个月，实际服务期为6个月10天。</w:t>
      </w:r>
      <w:r>
        <w:rPr>
          <w:rFonts w:hint="eastAsia" w:ascii="仿宋" w:hAnsi="仿宋" w:eastAsia="仿宋" w:cs="仿宋"/>
          <w:sz w:val="24"/>
          <w:szCs w:val="24"/>
          <w:highlight w:val="none"/>
          <w:lang w:val="en-US" w:eastAsia="zh-CN"/>
        </w:rPr>
        <w:t>）</w:t>
      </w:r>
    </w:p>
    <w:p w14:paraId="7E5E47C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本合同签订</w:t>
      </w:r>
      <w:r>
        <w:rPr>
          <w:rFonts w:hint="eastAsia" w:ascii="仿宋" w:hAnsi="仿宋" w:eastAsia="仿宋" w:cs="仿宋"/>
          <w:bCs/>
          <w:color w:val="auto"/>
          <w:kern w:val="2"/>
          <w:sz w:val="24"/>
          <w:szCs w:val="24"/>
          <w:highlight w:val="none"/>
          <w:lang w:val="en-US" w:eastAsia="zh-CN" w:bidi="ar-SA"/>
        </w:rPr>
        <w:t>后，乙方应按甲方的各项要求按时保质保量完成所承担事项，不得将项目分包和转让。</w:t>
      </w:r>
    </w:p>
    <w:p w14:paraId="18257F9E">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第三章 费用核算与款项支付</w:t>
      </w:r>
    </w:p>
    <w:p w14:paraId="78A39E6C">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第五条 费用核算</w:t>
      </w:r>
    </w:p>
    <w:p w14:paraId="24EFC0CA">
      <w:pPr>
        <w:pStyle w:val="13"/>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after="0" w:afterLines="0" w:line="360" w:lineRule="auto"/>
        <w:ind w:right="0" w:rightChars="0"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（1）根据幼儿园每月实际就餐情况统计表进行费用据实核算，结合幼儿园对当月供应商服务水平考核等次核算最终费用结算金额</w:t>
      </w:r>
      <w:r>
        <w:rPr>
          <w:rFonts w:hint="eastAsia" w:ascii="仿宋" w:hAnsi="仿宋" w:eastAsia="仿宋" w:cs="仿宋"/>
          <w:bCs/>
          <w:color w:val="auto"/>
          <w:kern w:val="2"/>
          <w:sz w:val="24"/>
          <w:szCs w:val="24"/>
          <w:highlight w:val="none"/>
          <w:lang w:val="en-US" w:eastAsia="zh-CN" w:bidi="ar-SA"/>
        </w:rPr>
        <w:t>；</w:t>
      </w:r>
    </w:p>
    <w:p w14:paraId="7304F540">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（2）考评等次</w:t>
      </w:r>
    </w:p>
    <w:p w14:paraId="6CB88E54">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优秀等次分值：90-100 分    良好等次分值：80-90分</w:t>
      </w:r>
    </w:p>
    <w:p w14:paraId="5585BC64">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合格等次分值：80-70分   不合格等次分值：60分以下</w:t>
      </w:r>
    </w:p>
    <w:p w14:paraId="53DF3A38">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①优秀等次,全额支付月度服务费。</w:t>
      </w:r>
    </w:p>
    <w:p w14:paraId="5B9F5A6C">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②良好等次，支付月度服务费的90%；</w:t>
      </w:r>
    </w:p>
    <w:p w14:paraId="099EDA78">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③合格等次，支付月度服务费的80%；</w:t>
      </w:r>
    </w:p>
    <w:p w14:paraId="7D448D01">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④不合格等次，支付月度服务费的70%，同时对乙方进行约谈，如下月考评能达到优秀等次，乙方可继续为甲方提供服务，如达不到，甲方有权单方面解决合同，重新进行采购，并向乙方进行相关损失的索赔。</w:t>
      </w:r>
    </w:p>
    <w:p w14:paraId="431D0627">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第六条 支付方式</w:t>
      </w:r>
    </w:p>
    <w:p w14:paraId="5AE7BB0F">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Cs/>
          <w:color w:val="auto"/>
          <w:kern w:val="2"/>
          <w:sz w:val="24"/>
          <w:szCs w:val="24"/>
          <w:highlight w:val="none"/>
          <w:lang w:val="en-US" w:eastAsia="zh-CN" w:bidi="ar-SA"/>
        </w:rPr>
        <w:t>（1）付款方式：服务费按月支付，根据教职工就餐情况及月度考核结果核算费用后，供应商提交付款申请及正式税务发票，经幼儿园审定后办理结算付款手续，幼儿园在次月十五日内按照核算结果支付服务费。</w:t>
      </w:r>
      <w:r>
        <w:rPr>
          <w:rFonts w:hint="eastAsia" w:ascii="仿宋" w:hAnsi="仿宋" w:eastAsia="仿宋" w:cs="仿宋"/>
          <w:b/>
          <w:bCs w:val="0"/>
          <w:color w:val="auto"/>
          <w:kern w:val="2"/>
          <w:sz w:val="24"/>
          <w:szCs w:val="24"/>
          <w:highlight w:val="none"/>
          <w:lang w:val="en-US" w:eastAsia="zh-CN" w:bidi="ar-SA"/>
        </w:rPr>
        <w:t>如因财政拨款原因造成的款项支付延迟的，支付时间顺延。</w:t>
      </w:r>
    </w:p>
    <w:p w14:paraId="2B12F17E">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（2）支付方式：银行转账。</w:t>
      </w:r>
    </w:p>
    <w:p w14:paraId="6894A4F2">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第四章 乙方工作要求</w:t>
      </w:r>
    </w:p>
    <w:p w14:paraId="67A7519C">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lang w:val="en-US" w:eastAsia="zh-Hans"/>
        </w:rPr>
        <w:t>服务内容</w:t>
      </w:r>
    </w:p>
    <w:p w14:paraId="11C96C2A">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1、服从幼儿园管理，按幼儿园食品安全工作制度开展教职工工作餐供给工作，自觉履行职责义务。 </w:t>
      </w:r>
    </w:p>
    <w:p w14:paraId="3C1B3096">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2、承担幼儿园教职工早、中、晚工作餐的制作和供应，编制</w:t>
      </w:r>
      <w:bookmarkStart w:id="0" w:name="_GoBack"/>
      <w:bookmarkEnd w:id="0"/>
      <w:r>
        <w:rPr>
          <w:rFonts w:hint="eastAsia" w:ascii="仿宋" w:hAnsi="仿宋" w:eastAsia="仿宋" w:cs="仿宋"/>
          <w:color w:val="auto"/>
          <w:kern w:val="2"/>
          <w:sz w:val="24"/>
          <w:szCs w:val="24"/>
          <w:highlight w:val="none"/>
          <w:lang w:val="en-US" w:eastAsia="zh-CN" w:bidi="ar-SA"/>
        </w:rPr>
        <w:t>菜谱，制订合理的供餐计划和食材采购计划。采购食材应保证新鲜安全符合食品安全卫生标准。</w:t>
      </w:r>
      <w:r>
        <w:rPr>
          <w:rFonts w:hint="eastAsia" w:ascii="仿宋" w:hAnsi="仿宋" w:eastAsia="仿宋" w:cs="仿宋"/>
          <w:color w:val="auto"/>
          <w:kern w:val="2"/>
          <w:sz w:val="24"/>
          <w:szCs w:val="24"/>
          <w:highlight w:val="none"/>
          <w:lang w:val="en-US" w:eastAsia="zh-CN" w:bidi="ar-SA"/>
        </w:rPr>
        <w:t>菜谱应按菜季提供多种菜品供员工就餐选择，每餐菜式品种应有所变化，一周内尽量做到不重复。菜谱每周四之前交幼儿园审核通过后可实施。</w:t>
      </w:r>
    </w:p>
    <w:p w14:paraId="1111B26B">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3、承担教职工餐饮服务过程中产生的其他相关费用支出。</w:t>
      </w:r>
    </w:p>
    <w:p w14:paraId="6A608D9E">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4.为全体幼儿提供三餐两点的制作加工服务，包括但不限于资料整理收集、食材加工、食堂及外围环境卫生保洁、厨余垃圾及泔水具体处理、食堂定期消杀的执行、食堂定期油烟清洗等相关工作。 具体如下：</w:t>
      </w:r>
    </w:p>
    <w:p w14:paraId="338B540B">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（1）向园内幼儿提供早餐、中餐、晚餐及上午、下午的加餐各一次；开餐时间执行园内管理规定。原则上周六、周日及国家法定节假日、寒假及暑假期间，不提供餐饮服务，如遇特殊情况，服从园内安排。</w:t>
      </w:r>
    </w:p>
    <w:p w14:paraId="3CEBB907">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（2）准确掌握幼儿出勤数，做到每天按人按量供应伙食，不吃隔日饭菜；</w:t>
      </w:r>
    </w:p>
    <w:p w14:paraId="0690B3BD">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（3）工作人员伙食和幼儿伙食要严格分开，不允许侵占幼儿伙食；</w:t>
      </w:r>
    </w:p>
    <w:p w14:paraId="6CC09C93">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（4）按时开饭，保证幼儿吃饱每餐饭。</w:t>
      </w:r>
    </w:p>
    <w:p w14:paraId="0BD37BA9">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（二）服务要求</w:t>
      </w:r>
    </w:p>
    <w:p w14:paraId="74A7D70E">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2" w:firstLineChars="20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1.餐厅运转保障项目</w:t>
      </w:r>
    </w:p>
    <w:p w14:paraId="5B6944C8">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color w:val="auto"/>
          <w:kern w:val="2"/>
          <w:sz w:val="24"/>
          <w:szCs w:val="24"/>
          <w:highlight w:val="none"/>
          <w:lang w:val="en-US" w:eastAsia="zh-Hans" w:bidi="ar-SA"/>
        </w:rPr>
      </w:pPr>
      <w:r>
        <w:rPr>
          <w:rFonts w:hint="eastAsia" w:ascii="仿宋" w:hAnsi="仿宋" w:eastAsia="仿宋" w:cs="仿宋"/>
          <w:b/>
          <w:bCs/>
          <w:color w:val="auto"/>
          <w:sz w:val="24"/>
          <w:szCs w:val="24"/>
          <w:highlight w:val="none"/>
          <w:lang w:val="en-US" w:eastAsia="zh-CN"/>
        </w:rPr>
        <w:t>（1）用</w:t>
      </w:r>
      <w:r>
        <w:rPr>
          <w:rFonts w:hint="eastAsia" w:ascii="仿宋" w:hAnsi="仿宋" w:eastAsia="仿宋" w:cs="仿宋"/>
          <w:b/>
          <w:bCs/>
          <w:color w:val="auto"/>
          <w:sz w:val="24"/>
          <w:szCs w:val="24"/>
          <w:highlight w:val="none"/>
          <w:lang w:val="en-US" w:eastAsia="zh-Hans"/>
        </w:rPr>
        <w:t>餐标</w:t>
      </w:r>
      <w:r>
        <w:rPr>
          <w:rFonts w:hint="eastAsia" w:ascii="仿宋" w:hAnsi="仿宋" w:eastAsia="仿宋" w:cs="仿宋"/>
          <w:b/>
          <w:bCs/>
          <w:color w:val="auto"/>
          <w:sz w:val="24"/>
          <w:szCs w:val="24"/>
          <w:highlight w:val="none"/>
          <w:lang w:val="en-US" w:eastAsia="zh-CN"/>
        </w:rPr>
        <w:t>准</w:t>
      </w:r>
    </w:p>
    <w:p w14:paraId="294A1562">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早餐：稀饭或汤或牛奶一种、小菜一道、蛋类、主食一种。</w:t>
      </w:r>
    </w:p>
    <w:p w14:paraId="463077B4">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午餐：米饭（三菜一汤、酸奶/水果）/面食（荤素搭配面食类、酸奶/水果、汤类）</w:t>
      </w:r>
    </w:p>
    <w:p w14:paraId="3FFDDE7F">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晚餐：饭菜类（稀饭或汤或酸奶、小菜一道、主食一种）/面食（特色面食等）。</w:t>
      </w:r>
    </w:p>
    <w:p w14:paraId="2838B1C4">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（2）用餐人数</w:t>
      </w:r>
    </w:p>
    <w:p w14:paraId="60F1C881">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约32人，具体人数以实际就餐为准。</w:t>
      </w:r>
    </w:p>
    <w:p w14:paraId="4C1D842B">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leftChars="0"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（3)用餐时段</w:t>
      </w:r>
    </w:p>
    <w:p w14:paraId="0D1F685E">
      <w:pPr>
        <w:pStyle w:val="16"/>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1）早餐：7:10-7:35</w:t>
      </w:r>
    </w:p>
    <w:p w14:paraId="4A92FCB4">
      <w:pPr>
        <w:pStyle w:val="16"/>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2）午餐：11:50-12:40</w:t>
      </w:r>
    </w:p>
    <w:p w14:paraId="01879AF1">
      <w:pPr>
        <w:pStyle w:val="16"/>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3）晚餐：17:30-18:00</w:t>
      </w:r>
    </w:p>
    <w:p w14:paraId="17A5D490">
      <w:pPr>
        <w:pStyle w:val="16"/>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注：1.原则上周六、周日及国家法定节假日、寒假及暑假期间，不提供餐饮服务，如遇特殊情况，服从园内安排，费用包含在报价中；</w:t>
      </w:r>
    </w:p>
    <w:p w14:paraId="5DCBBAC4">
      <w:pPr>
        <w:pStyle w:val="16"/>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2.如幼儿园供餐时间调整，供应商应积极配合，准时开餐。</w:t>
      </w:r>
    </w:p>
    <w:p w14:paraId="61F5E27D">
      <w:pPr>
        <w:pStyle w:val="16"/>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2" w:firstLineChars="200"/>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(4)服务标准</w:t>
      </w:r>
    </w:p>
    <w:p w14:paraId="7E63B221">
      <w:pPr>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至少提供1名工作人员，工作人员必须持健康证上岗，并按食品卫生管理规定着装整齐，不准留长发、长指甲，注意个人卫生。所有员工保持个人卫生符合标准。</w:t>
      </w:r>
    </w:p>
    <w:p w14:paraId="487933B3">
      <w:pPr>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在烹饪食品时要严格按照《中华人民共和国食品安全法》。按时、保质、保量地提供一日三餐的食品加工。</w:t>
      </w:r>
    </w:p>
    <w:p w14:paraId="23A12536">
      <w:pPr>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 xml:space="preserve">服务过程中应做到选购的食材新鲜干净、菜肉蛋奶等食材每日配送并进行严格验收，做好采购台账与收货记录资料；不符合标准的食材不得使用；墙面无污渍，无灰尘、印迹、水印；地面每餐清理干净，无食物碎屑，无废纸、杂物、污垢、积水，厨房内无卫生死角；保温台里外无污渍、菜汤、随时清洁卫生、消毒、保持光亮；主操作间调料消耗品保持清洁卫生，托盘里外随时干净卫生；操作生熟分开、冷热分开，配备专门的清洁用品每餐使用后洗涤消毒；每餐对所用餐具清洗、消毒，定期对场地进行消毒，注意防火、防盗、防食物中毒，做到用电用气安全。 </w:t>
      </w:r>
    </w:p>
    <w:p w14:paraId="709BCB90">
      <w:pPr>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 xml:space="preserve">对厨房设备应当合理使用，妥善保管、不得人为损坏和丢失，同时应节约水电和燃料费用，不能出现严重滥用水电或其他严重浪费现象。 </w:t>
      </w:r>
    </w:p>
    <w:p w14:paraId="34F9C57B">
      <w:pPr>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 xml:space="preserve">服务过程中必须严格执行食品卫生安全管理有关规定，接受食品监督、消防、卫生等执法部门的检查监督，若不达标，应立即整改，并承担相应责任。 </w:t>
      </w:r>
    </w:p>
    <w:p w14:paraId="66BB2D71">
      <w:pPr>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服务期间，工作人员由供应商聘用，所聘用人员与幼儿园无任何劳务关系。</w:t>
      </w:r>
    </w:p>
    <w:p w14:paraId="4A417519">
      <w:pPr>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 xml:space="preserve">加强管理，注意安全。在服务期间如发生人员安全事故、伤病、医药费、健康体检等费用由供应商承担，工资、福利、各类保险及劳务纠纷等由供应商负责，幼儿园不负任何责任。 </w:t>
      </w:r>
    </w:p>
    <w:p w14:paraId="128FDF34">
      <w:pPr>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如遇停水停电，供应商需停止供餐的，须经幼儿园同意。</w:t>
      </w:r>
    </w:p>
    <w:p w14:paraId="143575D9">
      <w:pPr>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9</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遵守幼儿园各项工作制度，服从管理，严守秘密、热情服务。</w:t>
      </w:r>
    </w:p>
    <w:p w14:paraId="0DDCE144">
      <w:pPr>
        <w:pStyle w:val="20"/>
        <w:keepNext w:val="0"/>
        <w:keepLines w:val="0"/>
        <w:pageBreakBefore w:val="0"/>
        <w:widowControl/>
        <w:pBdr>
          <w:top w:val="none" w:color="auto" w:sz="0" w:space="0"/>
          <w:left w:val="none" w:color="auto" w:sz="0" w:space="0"/>
          <w:bottom w:val="none" w:color="auto" w:sz="0" w:space="0"/>
          <w:right w:val="none" w:color="auto" w:sz="0" w:space="0"/>
        </w:pBdr>
        <w:shd w:val="clear"/>
        <w:kinsoku w:val="0"/>
        <w:wordWrap/>
        <w:overflowPunct/>
        <w:topLinePunct w:val="0"/>
        <w:autoSpaceDE w:val="0"/>
        <w:autoSpaceDN w:val="0"/>
        <w:bidi w:val="0"/>
        <w:adjustRightInd w:val="0"/>
        <w:snapToGrid w:val="0"/>
        <w:spacing w:after="0" w:afterLines="0" w:line="360" w:lineRule="auto"/>
        <w:ind w:left="0" w:leftChars="0" w:firstLine="482" w:firstLineChars="200"/>
        <w:textAlignment w:val="baseline"/>
        <w:rPr>
          <w:rFonts w:hint="default"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2、餐厅运行保障项目</w:t>
      </w:r>
    </w:p>
    <w:p w14:paraId="423F35DE">
      <w:pPr>
        <w:pStyle w:val="20"/>
        <w:keepNext w:val="0"/>
        <w:keepLines w:val="0"/>
        <w:pageBreakBefore w:val="0"/>
        <w:widowControl/>
        <w:pBdr>
          <w:top w:val="none" w:color="auto" w:sz="0" w:space="0"/>
          <w:left w:val="none" w:color="auto" w:sz="0" w:space="0"/>
          <w:bottom w:val="none" w:color="auto" w:sz="0" w:space="0"/>
          <w:right w:val="none" w:color="auto" w:sz="0" w:space="0"/>
        </w:pBdr>
        <w:shd w:val="clear"/>
        <w:kinsoku w:val="0"/>
        <w:wordWrap/>
        <w:overflowPunct/>
        <w:topLinePunct w:val="0"/>
        <w:autoSpaceDE w:val="0"/>
        <w:autoSpaceDN w:val="0"/>
        <w:bidi w:val="0"/>
        <w:adjustRightInd w:val="0"/>
        <w:snapToGrid w:val="0"/>
        <w:spacing w:after="0" w:afterLines="0" w:line="360" w:lineRule="auto"/>
        <w:ind w:left="0" w:leftChars="0" w:firstLine="482" w:firstLineChars="200"/>
        <w:textAlignment w:val="baseline"/>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
          <w:bCs w:val="0"/>
          <w:color w:val="auto"/>
          <w:kern w:val="2"/>
          <w:sz w:val="24"/>
          <w:szCs w:val="24"/>
          <w:highlight w:val="none"/>
          <w:shd w:val="clear" w:color="auto" w:fill="auto"/>
          <w:lang w:val="en-US" w:eastAsia="zh-CN" w:bidi="ar-SA"/>
        </w:rPr>
        <w:t>（1）人员配置：</w:t>
      </w:r>
      <w:r>
        <w:rPr>
          <w:rFonts w:hint="eastAsia" w:ascii="仿宋" w:hAnsi="仿宋" w:eastAsia="仿宋" w:cs="仿宋"/>
          <w:bCs/>
          <w:color w:val="auto"/>
          <w:kern w:val="2"/>
          <w:sz w:val="24"/>
          <w:szCs w:val="24"/>
          <w:highlight w:val="none"/>
          <w:shd w:val="clear" w:color="auto" w:fill="auto"/>
          <w:lang w:val="en-US" w:eastAsia="zh-CN" w:bidi="ar-SA"/>
        </w:rPr>
        <w:t>至少</w:t>
      </w:r>
      <w:r>
        <w:rPr>
          <w:rFonts w:hint="eastAsia" w:ascii="仿宋" w:hAnsi="仿宋" w:eastAsia="仿宋" w:cs="仿宋"/>
          <w:b/>
          <w:bCs w:val="0"/>
          <w:color w:val="auto"/>
          <w:kern w:val="2"/>
          <w:sz w:val="24"/>
          <w:szCs w:val="24"/>
          <w:highlight w:val="none"/>
          <w:shd w:val="clear" w:color="auto" w:fill="auto"/>
          <w:lang w:val="en-US" w:eastAsia="zh-CN" w:bidi="ar-SA"/>
        </w:rPr>
        <w:t>6</w:t>
      </w:r>
      <w:r>
        <w:rPr>
          <w:rFonts w:hint="eastAsia" w:ascii="仿宋" w:hAnsi="仿宋" w:eastAsia="仿宋" w:cs="仿宋"/>
          <w:bCs/>
          <w:color w:val="auto"/>
          <w:kern w:val="2"/>
          <w:sz w:val="24"/>
          <w:szCs w:val="24"/>
          <w:highlight w:val="none"/>
          <w:shd w:val="clear" w:color="auto" w:fill="auto"/>
          <w:lang w:val="en-US" w:eastAsia="zh-CN" w:bidi="ar-SA"/>
        </w:rPr>
        <w:t>人，包括</w:t>
      </w:r>
      <w:r>
        <w:rPr>
          <w:rFonts w:hint="eastAsia" w:ascii="仿宋" w:hAnsi="仿宋" w:eastAsia="仿宋" w:cs="仿宋"/>
          <w:b/>
          <w:bCs w:val="0"/>
          <w:color w:val="auto"/>
          <w:kern w:val="2"/>
          <w:sz w:val="24"/>
          <w:szCs w:val="24"/>
          <w:highlight w:val="none"/>
          <w:shd w:val="clear" w:color="auto" w:fill="auto"/>
          <w:lang w:val="en-US" w:eastAsia="zh-CN" w:bidi="ar-SA"/>
        </w:rPr>
        <w:t>1</w:t>
      </w:r>
      <w:r>
        <w:rPr>
          <w:rFonts w:hint="eastAsia" w:ascii="仿宋" w:hAnsi="仿宋" w:eastAsia="仿宋" w:cs="仿宋"/>
          <w:bCs/>
          <w:color w:val="auto"/>
          <w:kern w:val="2"/>
          <w:sz w:val="24"/>
          <w:szCs w:val="24"/>
          <w:highlight w:val="none"/>
          <w:shd w:val="clear" w:color="auto" w:fill="auto"/>
          <w:lang w:val="en-US" w:eastAsia="zh-CN" w:bidi="ar-SA"/>
        </w:rPr>
        <w:t>名厨师长、</w:t>
      </w:r>
      <w:r>
        <w:rPr>
          <w:rFonts w:hint="eastAsia" w:ascii="仿宋" w:hAnsi="仿宋" w:eastAsia="仿宋" w:cs="仿宋"/>
          <w:b/>
          <w:bCs w:val="0"/>
          <w:color w:val="auto"/>
          <w:kern w:val="2"/>
          <w:sz w:val="24"/>
          <w:szCs w:val="24"/>
          <w:highlight w:val="none"/>
          <w:shd w:val="clear" w:color="auto" w:fill="auto"/>
          <w:lang w:val="en-US" w:eastAsia="zh-CN" w:bidi="ar-SA"/>
        </w:rPr>
        <w:t>1</w:t>
      </w:r>
      <w:r>
        <w:rPr>
          <w:rFonts w:hint="eastAsia" w:ascii="仿宋" w:hAnsi="仿宋" w:eastAsia="仿宋" w:cs="仿宋"/>
          <w:bCs/>
          <w:color w:val="auto"/>
          <w:kern w:val="2"/>
          <w:sz w:val="24"/>
          <w:szCs w:val="24"/>
          <w:highlight w:val="none"/>
          <w:shd w:val="clear" w:color="auto" w:fill="auto"/>
          <w:lang w:val="en-US" w:eastAsia="zh-CN" w:bidi="ar-SA"/>
        </w:rPr>
        <w:t>名面点师、</w:t>
      </w:r>
      <w:r>
        <w:rPr>
          <w:rFonts w:hint="eastAsia" w:ascii="仿宋" w:hAnsi="仿宋" w:eastAsia="仿宋" w:cs="仿宋"/>
          <w:b/>
          <w:bCs w:val="0"/>
          <w:color w:val="auto"/>
          <w:kern w:val="2"/>
          <w:sz w:val="24"/>
          <w:szCs w:val="24"/>
          <w:highlight w:val="none"/>
          <w:shd w:val="clear" w:color="auto" w:fill="auto"/>
          <w:lang w:val="en-US" w:eastAsia="zh-CN" w:bidi="ar-SA"/>
        </w:rPr>
        <w:t>1</w:t>
      </w:r>
      <w:r>
        <w:rPr>
          <w:rFonts w:hint="eastAsia" w:ascii="仿宋" w:hAnsi="仿宋" w:eastAsia="仿宋" w:cs="仿宋"/>
          <w:bCs/>
          <w:color w:val="auto"/>
          <w:kern w:val="2"/>
          <w:sz w:val="24"/>
          <w:szCs w:val="24"/>
          <w:highlight w:val="none"/>
          <w:shd w:val="clear" w:color="auto" w:fill="auto"/>
          <w:lang w:val="en-US" w:eastAsia="zh-CN" w:bidi="ar-SA"/>
        </w:rPr>
        <w:t>名主厨、</w:t>
      </w:r>
      <w:r>
        <w:rPr>
          <w:rFonts w:hint="eastAsia" w:ascii="仿宋" w:hAnsi="仿宋" w:eastAsia="仿宋" w:cs="仿宋"/>
          <w:b/>
          <w:bCs w:val="0"/>
          <w:color w:val="auto"/>
          <w:kern w:val="2"/>
          <w:sz w:val="24"/>
          <w:szCs w:val="24"/>
          <w:highlight w:val="none"/>
          <w:shd w:val="clear" w:color="auto" w:fill="auto"/>
          <w:lang w:val="en-US" w:eastAsia="zh-CN" w:bidi="ar-SA"/>
        </w:rPr>
        <w:t>3</w:t>
      </w:r>
      <w:r>
        <w:rPr>
          <w:rFonts w:hint="eastAsia" w:ascii="仿宋" w:hAnsi="仿宋" w:eastAsia="仿宋" w:cs="仿宋"/>
          <w:bCs/>
          <w:color w:val="auto"/>
          <w:kern w:val="2"/>
          <w:sz w:val="24"/>
          <w:szCs w:val="24"/>
          <w:highlight w:val="none"/>
          <w:shd w:val="clear" w:color="auto" w:fill="auto"/>
          <w:lang w:val="en-US" w:eastAsia="zh-CN" w:bidi="ar-SA"/>
        </w:rPr>
        <w:t>名工作人员。餐饮服务人员须符合劳动法规定的用工年龄。厨师长管理工作经验应在五年以上，有幼儿园工作经验。所有拟投入人员到岗后须具有健康证并提供证明材料，在服务期内定期检查身体，如有传染性疾病必须休息或者更换等情况需通过幼儿园批准同意。</w:t>
      </w:r>
    </w:p>
    <w:p w14:paraId="5EF816C5">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
          <w:bCs w:val="0"/>
          <w:color w:val="auto"/>
          <w:kern w:val="2"/>
          <w:sz w:val="24"/>
          <w:szCs w:val="24"/>
          <w:highlight w:val="none"/>
          <w:shd w:val="clear" w:color="auto" w:fill="auto"/>
          <w:lang w:val="en-US" w:eastAsia="zh-CN" w:bidi="ar-SA"/>
        </w:rPr>
        <w:t>（2）证件要求：</w:t>
      </w:r>
      <w:r>
        <w:rPr>
          <w:rFonts w:hint="eastAsia" w:ascii="仿宋" w:hAnsi="仿宋" w:eastAsia="仿宋" w:cs="仿宋"/>
          <w:bCs/>
          <w:color w:val="auto"/>
          <w:kern w:val="2"/>
          <w:sz w:val="24"/>
          <w:szCs w:val="24"/>
          <w:highlight w:val="none"/>
          <w:shd w:val="clear" w:color="auto" w:fill="auto"/>
          <w:lang w:val="en-US" w:eastAsia="zh-CN" w:bidi="ar-SA"/>
        </w:rPr>
        <w:t>所有人员必须有健康证并无重大疾病史，厨房主厨应持有厨师证，最少3名人员持有资格证，所有人员持无犯罪证明。更换人员也须提供相应健康证，同时在岗期间健康证过期时应由供应商负责提供办理。</w:t>
      </w:r>
    </w:p>
    <w:p w14:paraId="7C73153D">
      <w:pPr>
        <w:pStyle w:val="16"/>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firstLine="482" w:firstLineChars="200"/>
        <w:textAlignment w:val="auto"/>
        <w:rPr>
          <w:rFonts w:hint="eastAsia" w:ascii="仿宋" w:hAnsi="仿宋" w:eastAsia="仿宋" w:cs="仿宋"/>
          <w:b/>
          <w:bCs/>
          <w:color w:val="auto"/>
          <w:kern w:val="2"/>
          <w:sz w:val="24"/>
          <w:szCs w:val="24"/>
          <w:highlight w:val="none"/>
          <w:shd w:val="clear" w:color="auto" w:fill="auto"/>
          <w:lang w:val="en-US" w:eastAsia="zh-CN" w:bidi="ar-SA"/>
        </w:rPr>
      </w:pPr>
      <w:r>
        <w:rPr>
          <w:rFonts w:hint="eastAsia" w:ascii="仿宋" w:hAnsi="仿宋" w:eastAsia="仿宋" w:cs="仿宋"/>
          <w:b/>
          <w:bCs/>
          <w:color w:val="auto"/>
          <w:kern w:val="2"/>
          <w:sz w:val="24"/>
          <w:szCs w:val="24"/>
          <w:highlight w:val="none"/>
          <w:shd w:val="clear" w:color="auto" w:fill="auto"/>
          <w:lang w:val="en-US" w:eastAsia="zh-CN" w:bidi="ar-SA"/>
        </w:rPr>
        <w:t>（3）服务标准</w:t>
      </w:r>
    </w:p>
    <w:p w14:paraId="1DE19380">
      <w:pPr>
        <w:keepNext w:val="0"/>
        <w:keepLines w:val="0"/>
        <w:pageBreakBefore w:val="0"/>
        <w:widowControl/>
        <w:pBdr>
          <w:top w:val="none" w:color="auto" w:sz="0" w:space="0"/>
          <w:left w:val="none" w:color="auto" w:sz="0" w:space="0"/>
          <w:bottom w:val="none" w:color="auto" w:sz="0" w:space="0"/>
          <w:right w:val="none" w:color="auto" w:sz="0" w:space="0"/>
        </w:pBdr>
        <w:shd w:val="clear"/>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Cs/>
          <w:color w:val="auto"/>
          <w:kern w:val="2"/>
          <w:sz w:val="24"/>
          <w:szCs w:val="24"/>
          <w:highlight w:val="none"/>
          <w:shd w:val="clear" w:color="auto" w:fill="auto"/>
          <w:lang w:val="en-US" w:eastAsia="zh-CN" w:bidi="ar-SA"/>
        </w:rPr>
        <w:t>供应商从事餐饮服务，必须自觉遵守《中华人民共和国食品安全法》等相关法律法规，接受幼儿园统一管理，做好餐饮服务。所提供的人员必须符合西安市政府有关的用工规定，证件齐全，遵纪守法，服务人员应持有区级卫生防疫中心发出有效的健康证。人员配置须有专业管理人员，配合幼儿园工作对接，保障制度健全运行，管理科学稳定，运营规范顺畅，安全有序得力。所有人员档案必须报备幼儿园，服从幼儿园监管和相关绩效考核，具体服务要求如下：</w:t>
      </w:r>
    </w:p>
    <w:p w14:paraId="3AC655FB">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Cs/>
          <w:color w:val="auto"/>
          <w:kern w:val="2"/>
          <w:sz w:val="24"/>
          <w:szCs w:val="24"/>
          <w:highlight w:val="none"/>
          <w:shd w:val="clear" w:color="auto" w:fill="auto"/>
          <w:lang w:val="en-US" w:eastAsia="zh-CN" w:bidi="ar-SA"/>
        </w:rPr>
        <w:t>1）卫生要求：食堂地面保持清洁（无水、无油迹、无尘土、无垃圾）；下水道通畅无阻，各区域死角卫生干净。</w:t>
      </w:r>
    </w:p>
    <w:p w14:paraId="3B4CD54A">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Cs/>
          <w:color w:val="auto"/>
          <w:kern w:val="2"/>
          <w:sz w:val="24"/>
          <w:szCs w:val="24"/>
          <w:highlight w:val="none"/>
          <w:shd w:val="clear" w:color="auto" w:fill="auto"/>
          <w:lang w:val="en-US" w:eastAsia="zh-CN" w:bidi="ar-SA"/>
        </w:rPr>
        <w:t xml:space="preserve">2）餐用具清洗消毒卫生要求：餐用具清洗必须用专用清洗水池；餐用具使用前必须洗净、消毒，未经消毒的餐具不得使用；已消毒的餐用具必须进入保洁柜内存放，保洁柜应当定期清洗消毒，保持洁净；使用的清洗剂、消毒剂必须符合卫生标准或要求，并有固定的存放场所和明显标志；未经清洗消毒的容器用具不得使用；   </w:t>
      </w:r>
    </w:p>
    <w:p w14:paraId="561FF60F">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Cs/>
          <w:color w:val="auto"/>
          <w:kern w:val="2"/>
          <w:sz w:val="24"/>
          <w:szCs w:val="24"/>
          <w:highlight w:val="none"/>
          <w:shd w:val="clear" w:color="auto" w:fill="auto"/>
          <w:lang w:val="en-US" w:eastAsia="zh-CN" w:bidi="ar-SA"/>
        </w:rPr>
        <w:t>3）工作人员卫生要求：工作人员要经常保持仪表整洁、勤洗头、洗澡、勤剪指甲，自觉遵守公共卫生和个人卫生，凭健康证上岗位（食堂内、外要保持卫生，勤洗工作服，勤剪指甲，勤理发，女不留披肩发），工作时间不得吸烟；工作人员必须穿工作服，戴工作帽、口罩，并用流水洗手后上岗；工作人员外出办事，外出前必须脱下工作服、帽等，回来后用流水洗手；工作人员要讲究职业道德，说话要文明，上班期间不准大声喧哗，不在工作场所打闹嬉戏，同志之间要加强团结，互相帮助；应增强和保持卫生意识，养成良好的卫生习惯，不随便乱丢塑料袋，废弃物品一律丢入垃圾桶，不随便吐痰。</w:t>
      </w:r>
    </w:p>
    <w:p w14:paraId="3B13D403">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Cs/>
          <w:color w:val="auto"/>
          <w:kern w:val="2"/>
          <w:sz w:val="24"/>
          <w:szCs w:val="24"/>
          <w:highlight w:val="none"/>
          <w:shd w:val="clear" w:color="auto" w:fill="auto"/>
          <w:lang w:val="en-US" w:eastAsia="zh-CN" w:bidi="ar-SA"/>
        </w:rPr>
        <w:t>4）食品加工卫生要求</w:t>
      </w:r>
    </w:p>
    <w:p w14:paraId="23EBB0EE">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Cs/>
          <w:color w:val="auto"/>
          <w:kern w:val="2"/>
          <w:sz w:val="24"/>
          <w:szCs w:val="24"/>
          <w:highlight w:val="none"/>
          <w:shd w:val="clear" w:color="auto" w:fill="auto"/>
          <w:lang w:val="en-US" w:eastAsia="zh-CN" w:bidi="ar-SA"/>
        </w:rPr>
        <w:t xml:space="preserve">①食材验收要求：应该严格执行验收制度，确保验收食材、物料质量符合食品安全要求，杜绝不符合食品安全要求的食材、物料进入厨房。如果因为乙方的原因，出现食材、物料引发安全事故，乙方应当承担全部责任，并赔偿受害人因此造成的一切损失。应当严格入库验收制度，入库验收工作由甲方食堂管理员和乙方相关人员负责，对入库原材料过秤、清点数量进行质量检测。    </w:t>
      </w:r>
    </w:p>
    <w:p w14:paraId="0CE5ED89">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Cs/>
          <w:color w:val="auto"/>
          <w:kern w:val="2"/>
          <w:sz w:val="24"/>
          <w:szCs w:val="24"/>
          <w:highlight w:val="none"/>
          <w:shd w:val="clear" w:color="auto" w:fill="auto"/>
          <w:lang w:val="en-US" w:eastAsia="zh-CN" w:bidi="ar-SA"/>
        </w:rPr>
        <w:t>②粗加工及切配卫生要求：加工前应认真检查待加工食品，发现有腐败变质迹象或者其他感官性状异常的，不得加工和使用；肉、禽类食品用专用清洗池清洗，用专用菜板、专用刀进行切割，装入专用容器备用；各种食品原料在使用前应洗净，动物性食品、植物性食品应分池清洗，水产品宜在专用水池清洗，禽蛋在使用前应对外壳进行清洗，必要时消毒处理；易腐食品应尽量缩短在常温下的存放时间，加工后应及时使用或冷藏；切配好的半成品应避免污染，与原料分开存放，并应根据性质分类存放；已盛装食品的容器不得直接置于地上，以防止食品污染；用于原料、半成品、成品的刀、墩、板、桶、盆、筐、抹布以及其他工具、容器必须标志明显，做到分开使用，定位存放，用后洗净，保持清洁。</w:t>
      </w:r>
    </w:p>
    <w:p w14:paraId="3CC94632">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Cs/>
          <w:color w:val="auto"/>
          <w:kern w:val="2"/>
          <w:sz w:val="24"/>
          <w:szCs w:val="24"/>
          <w:highlight w:val="none"/>
          <w:shd w:val="clear" w:color="auto" w:fill="auto"/>
          <w:lang w:val="en-US" w:eastAsia="zh-CN" w:bidi="ar-SA"/>
        </w:rPr>
        <w:t xml:space="preserve">③烹调加工卫生要求：烹调前应认真检查待加工食品，不得使用腐败变质或感官性状异常的食品及原料加工食品，必须使用新鲜洁净的原料加工食品；加工食品必须做到熟透，需要熟制加工的大块食品，其中心温度不低于70度； 加工后的成品应与半成品、原料分开存放，防止交叉污染。幼儿园食堂不得向幼儿提供冷荤凉菜、裱花蛋糕、高风险食品名录中的食材。     </w:t>
      </w:r>
    </w:p>
    <w:p w14:paraId="04828719">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shd w:val="clear" w:color="auto" w:fill="auto"/>
          <w:lang w:val="en-US" w:eastAsia="zh-CN" w:bidi="ar-SA"/>
        </w:rPr>
      </w:pPr>
      <w:r>
        <w:rPr>
          <w:rFonts w:hint="eastAsia" w:ascii="仿宋" w:hAnsi="仿宋" w:eastAsia="仿宋" w:cs="仿宋"/>
          <w:bCs/>
          <w:color w:val="auto"/>
          <w:kern w:val="2"/>
          <w:sz w:val="24"/>
          <w:szCs w:val="24"/>
          <w:highlight w:val="none"/>
          <w:shd w:val="clear" w:color="auto" w:fill="auto"/>
          <w:lang w:val="en-US" w:eastAsia="zh-CN" w:bidi="ar-SA"/>
        </w:rPr>
        <w:t>④配餐及供餐卫生要求：备餐间每次使用前应进行空气和操作台的消毒，使用紫外线灯消毒的，应在无人工作时开启30分钟以上；工作人员进入配餐间应更换洁净的工作服，并将手洗净、消毒，工作时戴口罩，操作时要避免食品受到污染。食品在烹饪后至食用前一般不超过2小时。</w:t>
      </w:r>
    </w:p>
    <w:p w14:paraId="5695F5B4">
      <w:pPr>
        <w:pStyle w:val="16"/>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firstLine="482" w:firstLineChars="200"/>
        <w:textAlignment w:val="auto"/>
        <w:rPr>
          <w:rFonts w:hint="eastAsia" w:ascii="仿宋" w:hAnsi="仿宋" w:eastAsia="仿宋" w:cs="仿宋"/>
          <w:color w:val="auto"/>
          <w:kern w:val="2"/>
          <w:sz w:val="24"/>
          <w:szCs w:val="24"/>
          <w:highlight w:val="none"/>
          <w:shd w:val="clear" w:color="auto" w:fill="auto"/>
          <w:lang w:val="en-US" w:eastAsia="zh-CN" w:bidi="ar-SA"/>
        </w:rPr>
      </w:pPr>
      <w:r>
        <w:rPr>
          <w:rFonts w:hint="eastAsia" w:ascii="仿宋" w:hAnsi="仿宋" w:eastAsia="仿宋" w:cs="仿宋"/>
          <w:b/>
          <w:bCs/>
          <w:color w:val="auto"/>
          <w:kern w:val="2"/>
          <w:sz w:val="24"/>
          <w:szCs w:val="24"/>
          <w:highlight w:val="none"/>
          <w:shd w:val="clear" w:color="auto" w:fill="auto"/>
          <w:lang w:val="en-US" w:eastAsia="zh-CN" w:bidi="ar-SA"/>
        </w:rPr>
        <w:t>4.工作要求</w:t>
      </w:r>
    </w:p>
    <w:p w14:paraId="30657E94">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shd w:val="clear" w:color="auto" w:fill="auto"/>
          <w:lang w:eastAsia="zh-CN"/>
        </w:rPr>
      </w:pPr>
      <w:r>
        <w:rPr>
          <w:rFonts w:hint="eastAsia" w:ascii="仿宋" w:hAnsi="仿宋" w:eastAsia="仿宋" w:cs="仿宋"/>
          <w:color w:val="auto"/>
          <w:kern w:val="2"/>
          <w:sz w:val="24"/>
          <w:szCs w:val="24"/>
          <w:highlight w:val="none"/>
          <w:shd w:val="clear" w:color="auto" w:fill="auto"/>
          <w:lang w:val="en-US" w:eastAsia="zh-CN" w:bidi="ar-SA"/>
        </w:rPr>
        <w:t>1、</w:t>
      </w:r>
      <w:r>
        <w:rPr>
          <w:rFonts w:hint="eastAsia" w:ascii="仿宋" w:hAnsi="仿宋" w:eastAsia="仿宋" w:cs="仿宋"/>
          <w:bCs/>
          <w:color w:val="auto"/>
          <w:sz w:val="24"/>
          <w:szCs w:val="24"/>
          <w:highlight w:val="none"/>
          <w:shd w:val="clear" w:color="auto" w:fill="auto"/>
          <w:lang w:val="en-US" w:eastAsia="zh-CN"/>
        </w:rPr>
        <w:t>对厨房设备应当合理使用，妥善保管、不得人为损坏和丢失，同时应节约水电和燃料费用，</w:t>
      </w:r>
      <w:r>
        <w:rPr>
          <w:rFonts w:hint="eastAsia" w:ascii="仿宋" w:hAnsi="仿宋" w:eastAsia="仿宋" w:cs="仿宋"/>
          <w:color w:val="auto"/>
          <w:kern w:val="2"/>
          <w:sz w:val="24"/>
          <w:szCs w:val="24"/>
          <w:highlight w:val="none"/>
          <w:shd w:val="clear" w:color="auto" w:fill="auto"/>
          <w:lang w:val="en-US" w:eastAsia="zh-CN" w:bidi="ar-SA"/>
        </w:rPr>
        <w:t xml:space="preserve">不能出现严重滥用水电或其他严重浪费现象。 </w:t>
      </w:r>
    </w:p>
    <w:p w14:paraId="26880B4B">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color w:val="auto"/>
          <w:kern w:val="2"/>
          <w:sz w:val="24"/>
          <w:szCs w:val="24"/>
          <w:highlight w:val="none"/>
          <w:shd w:val="clear" w:color="auto" w:fill="auto"/>
          <w:lang w:val="en-US" w:eastAsia="zh-CN" w:bidi="ar-SA"/>
        </w:rPr>
      </w:pPr>
      <w:r>
        <w:rPr>
          <w:rFonts w:hint="eastAsia" w:ascii="仿宋" w:hAnsi="仿宋" w:eastAsia="仿宋" w:cs="仿宋"/>
          <w:color w:val="auto"/>
          <w:kern w:val="2"/>
          <w:sz w:val="24"/>
          <w:szCs w:val="24"/>
          <w:highlight w:val="none"/>
          <w:shd w:val="clear" w:color="auto" w:fill="auto"/>
          <w:lang w:val="en-US" w:eastAsia="zh-CN" w:bidi="ar-SA"/>
        </w:rPr>
        <w:t xml:space="preserve">2、服务过程中必须严格执行食品卫生安全管理有关规定，接受食品监督、消防、卫生等执法部门的检查监督，若不达标，应立即整改，并承担相应责任。 </w:t>
      </w:r>
    </w:p>
    <w:p w14:paraId="53E145A3">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color w:val="auto"/>
          <w:kern w:val="2"/>
          <w:sz w:val="24"/>
          <w:szCs w:val="24"/>
          <w:highlight w:val="none"/>
          <w:shd w:val="clear" w:color="auto" w:fill="auto"/>
          <w:lang w:val="en-US" w:eastAsia="zh-CN" w:bidi="ar-SA"/>
        </w:rPr>
      </w:pPr>
      <w:r>
        <w:rPr>
          <w:rFonts w:hint="eastAsia" w:ascii="仿宋" w:hAnsi="仿宋" w:eastAsia="仿宋" w:cs="仿宋"/>
          <w:color w:val="auto"/>
          <w:kern w:val="2"/>
          <w:sz w:val="24"/>
          <w:szCs w:val="24"/>
          <w:highlight w:val="none"/>
          <w:shd w:val="clear" w:color="auto" w:fill="auto"/>
          <w:lang w:val="en-US" w:eastAsia="zh-CN" w:bidi="ar-SA"/>
        </w:rPr>
        <w:t>3、服务期间，工作人员由供应商聘用，所聘用人员与幼儿园无任何劳务关系。</w:t>
      </w:r>
    </w:p>
    <w:p w14:paraId="50FF0929">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shd w:val="clear" w:color="auto" w:fill="auto"/>
          <w:lang w:val="en-US" w:eastAsia="zh-CN"/>
        </w:rPr>
      </w:pPr>
      <w:r>
        <w:rPr>
          <w:rFonts w:hint="eastAsia" w:ascii="仿宋" w:hAnsi="仿宋" w:eastAsia="仿宋" w:cs="仿宋"/>
          <w:color w:val="auto"/>
          <w:kern w:val="2"/>
          <w:sz w:val="24"/>
          <w:szCs w:val="24"/>
          <w:highlight w:val="none"/>
          <w:shd w:val="clear" w:color="auto" w:fill="auto"/>
          <w:lang w:val="en-US" w:eastAsia="zh-CN" w:bidi="ar-SA"/>
        </w:rPr>
        <w:t xml:space="preserve">4、加强管理，注意安全。在服务期间如发生人员安全事故、伤病、医药费、健康体检等费用由供应商承担，工资、福利、各类保险及劳务纠纷等由供应商负责，幼儿园不负任何责任。 </w:t>
      </w:r>
    </w:p>
    <w:p w14:paraId="117EC99C">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bCs/>
          <w:color w:val="auto"/>
          <w:sz w:val="24"/>
          <w:szCs w:val="24"/>
          <w:highlight w:val="none"/>
          <w:shd w:val="clear" w:color="auto" w:fill="auto"/>
        </w:rPr>
      </w:pPr>
      <w:r>
        <w:rPr>
          <w:rFonts w:hint="eastAsia" w:ascii="仿宋" w:hAnsi="仿宋" w:eastAsia="仿宋" w:cs="仿宋"/>
          <w:color w:val="auto"/>
          <w:kern w:val="2"/>
          <w:sz w:val="24"/>
          <w:szCs w:val="24"/>
          <w:highlight w:val="none"/>
          <w:shd w:val="clear" w:color="auto" w:fill="auto"/>
          <w:lang w:val="en-US" w:eastAsia="zh-CN" w:bidi="ar-SA"/>
        </w:rPr>
        <w:t>5、如遇停水停电，供应商需停止供餐的，须经幼儿园同意。</w:t>
      </w:r>
    </w:p>
    <w:p w14:paraId="7788EB2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第五章 双方权利义务</w:t>
      </w:r>
    </w:p>
    <w:p w14:paraId="00657D1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第七条 甲方权利义务</w:t>
      </w:r>
    </w:p>
    <w:p w14:paraId="66CACA2E">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1、甲方无偿为乙方提供加工场所、办公场所。</w:t>
      </w:r>
    </w:p>
    <w:p w14:paraId="41FC561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2、甲方厨房水、电、气应接入并能正常使用；主副食库房、主操作间、粗加工间、更衣间等房间、器具齐全并能正常使用。</w:t>
      </w:r>
    </w:p>
    <w:p w14:paraId="34C94DF3">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3、甲方有权审定乙方制定的餐饮管理制度，并监督乙方遵守；甲方有权对乙方的管理实施监督检查，并在此基础上进行考核。</w:t>
      </w:r>
    </w:p>
    <w:p w14:paraId="67B3D550">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4、甲方有权指导及督查乙方的餐饮服务工作。合同期限内，乙方按照甲方要求负责园所厨房的经营管理。</w:t>
      </w:r>
    </w:p>
    <w:p w14:paraId="02097B4C">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甲方厨房内按要求配置全能设施器具和现有的设备、器具的所有权均属于甲方；乙方在工作中应当合理、谨慎地使用相关的设备、设施，乙方因人为原因导致甲方设备毁损的，乙方应当积极予以维修并承担设施、设备毁损所造成的全部费用。因乙方管理不善将设备、器具丢失的，乙方应当照价予以赔偿。</w:t>
      </w:r>
    </w:p>
    <w:p w14:paraId="0919C7F6">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6、甲方厨房现有设备、设施清单由甲方负责向乙方提供，并于乙方进驻工作现场时由双方派人进行清点对接。</w:t>
      </w:r>
    </w:p>
    <w:p w14:paraId="1CF2FB0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7、食堂的各项设备、在正常使用中因机器本身正常耗损所产生故障，不能正常运转的，由甲乙双方沟通完成维修或更换。</w:t>
      </w:r>
    </w:p>
    <w:p w14:paraId="7269A7EE">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8、甲方尊重乙方劳动和管理方式，除甲方领导和后勤管理人员外，其余人员一律不得随意出入乙方的工作现场。</w:t>
      </w:r>
    </w:p>
    <w:p w14:paraId="3EF3281E">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9、甲方对乙方的食品加工过程、营养搭配、服务质量及安全管理、环境卫生等方面有检查和监督权，对指出的问题乙方要及时整改。</w:t>
      </w:r>
    </w:p>
    <w:p w14:paraId="17E9BA39">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10、甲方工作人员不得干预乙方人员使用管理，不得推荐自己的关系户参与经营活动或强行推荐人员到餐厅工作，不私下做工作招聘乙方员工到甲方工作。</w:t>
      </w:r>
    </w:p>
    <w:p w14:paraId="02AC1E53">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自签订合同起，甲方每季度针对菜品质量、伙食标准、卫生情况、服务态度等方面进行满意度测评，测评结果中有需要改进的，甲方提出整改方案并限期整改，如整改不到位，每次扣除合同金额5%，确保餐饮质量不断提升。</w:t>
      </w:r>
    </w:p>
    <w:p w14:paraId="4D77A3CA">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双方在履行本合同期间，甲方若遇特殊情况需提前、延迟开餐或加餐时，甲方应提前一天通知乙方。因乙方的原因导致就餐延误30分钟及以上，如果在一个月内发生两次及以上的，甲方有权解除本合同，乙方自行承担因本合同解除所造成的一切后果和责任，给甲方造成损失的，乙方应当及时、足额地给予赔偿。</w:t>
      </w:r>
    </w:p>
    <w:p w14:paraId="4ADEE69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解除本合同。</w:t>
      </w:r>
    </w:p>
    <w:p w14:paraId="14202AD3">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14、双方在履行本合同期间，因乙方的原因导致食品安全事故，甲方有权解除本合同，乙方自行承担因本合同解除所造成的一切后果和责任，给甲方造成损失的，乙方应当及时、足额地给予赔偿。</w:t>
      </w:r>
    </w:p>
    <w:p w14:paraId="7D56AF50">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第八条 乙方权利义务</w:t>
      </w:r>
    </w:p>
    <w:p w14:paraId="3441765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1、乙方承诺在日常工作中严格遵守《中华人民共和国食品安全法》及其他国家和地方制定的食品安全方面的法律法规，并按照本合同的约定进行日常工作。</w:t>
      </w:r>
    </w:p>
    <w:p w14:paraId="1E832B27">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2、本着做好甲方餐饮服务的共同目标，乙方应当积极配合甲方，按照甲方提出的建议，及时对食堂人员的工作进行调整。</w:t>
      </w:r>
    </w:p>
    <w:p w14:paraId="1B4CD324">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3、乙方承诺在合同期间保证食品安全率100%，工作人员的人身安全率100%和机械设备安全使用率100%。</w:t>
      </w:r>
    </w:p>
    <w:p w14:paraId="5AD8B751">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合同履行期间，发生食品卫生问题（包括但不限于发生饭菜有异物、食物变质等情况的），经查证情况属实的，发现一次扣除合同金额5%，连续或累计出现两次及以上的，甲方有权单方解除本合同，并要求乙方承担违约责任。</w:t>
      </w:r>
    </w:p>
    <w:p w14:paraId="62A022F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履行期间，若发生食品安全事故，乙方承诺承担全部责任，并赔偿受害人因此造成的一切损失；乙方自行承担其工作人员的人身安全责任，乙方工作人员发生的任何人身安全事故，均与甲方无关。除此外，乙方承担的因机械安全所造成的全部责任和全部费用。</w:t>
      </w:r>
    </w:p>
    <w:p w14:paraId="5458405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本合同履行期间，因乙方原因所发生的食品安全、人身安全、机械安全事故，所产生的全部费用和相应的责任均由乙方承担。</w:t>
      </w:r>
    </w:p>
    <w:p w14:paraId="5C21434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4、乙方的工作人员应当符合国家食品药品监督部门和其他相关部门的要求，乙方工作人员均应当持有效的《健康证》。</w:t>
      </w:r>
    </w:p>
    <w:p w14:paraId="0AD2827E">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5、乙方应按时、保质、保量地完成工作任务，确保甲方节假日加班和日常延时工作的需求，确保日常工作正常运行。</w:t>
      </w:r>
    </w:p>
    <w:p w14:paraId="19E09DA8">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6、乙方应当向所属员工提供符合《中华人民共和国食品安全法》要求的、印有乙方企业标识的工作服和出入证，乙方员工在工作区域时，必须穿着统一工作服。</w:t>
      </w:r>
    </w:p>
    <w:p w14:paraId="0437A2A2">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7、乙方应当保证其员工身份的真实性。</w:t>
      </w:r>
    </w:p>
    <w:p w14:paraId="78AA68B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8、乙方应妥善保管甲方仓库内食材，坚决杜绝人为损耗。否则，乙方应承担赔偿责任。</w:t>
      </w:r>
    </w:p>
    <w:p w14:paraId="3E964317">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9、按《中华人民共和国食品安全法》相关规定，乙方所有加工的产品确保留样齐全，重量不少于125克，时间不低于48小时，以便发生食源性事故时追查原因。</w:t>
      </w:r>
    </w:p>
    <w:p w14:paraId="431D7BB9">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乙方须与员工签订正式劳动合同，负责员工的使用、管理、教育、培训、奖惩和调配工作；负责员工意外事故和劳动纠纷的处理工作；按时支付员工工资、保险及其他福利。除甲方责任外，乙方员工及第三人出现人身伤亡、财产损失事故，由乙方负责，所有费用由乙方承担。</w:t>
      </w:r>
    </w:p>
    <w:p w14:paraId="511D9EDC">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方应当按照我国劳动法律法规的有关规定向所属员工发放工资、福利、社会保险等；同时建立、健全劳动安全制度，严格执行国家劳动安全规程和标准；并对员工进行上岗前安全教育和技能等培训，使其符合上岗的要求，具备相应的职业技能和业务素质。</w:t>
      </w:r>
    </w:p>
    <w:p w14:paraId="23086D4F">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11、乙方管理人员和厨师长须按甲方要求参与园所召开的有关餐饮工作问题的会议。定期征求甲方意见，根据甲方意见有针对性改定工作。</w:t>
      </w:r>
    </w:p>
    <w:p w14:paraId="5D94CF14">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12、甲方配置的机械设备，乙方不得转让、转包、转租、变卖或擅自挪用其他用途。必须爱护甲方的设备和财产，由于违规操作造成的设施设备、炊具、餐具等的损坏，由乙方照价赔偿。</w:t>
      </w:r>
    </w:p>
    <w:p w14:paraId="651BE3A4">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13、乙方负责对餐厅水、电、燃气和设施设备的检查巡视，发现问题及时向甲方汇报。</w:t>
      </w:r>
    </w:p>
    <w:p w14:paraId="0981AD43">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14、遇到甲方有重大活动时，乙方必须按照甲方要求保障饮食供应，需提前或延后就餐时，由甲方负责提前通知乙方，乙方须配合并保证供应。</w:t>
      </w:r>
    </w:p>
    <w:p w14:paraId="32FDB180">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15、乙方</w:t>
      </w:r>
      <w:r>
        <w:rPr>
          <w:rFonts w:hint="eastAsia" w:ascii="仿宋" w:hAnsi="仿宋" w:eastAsia="仿宋" w:cs="仿宋"/>
          <w:bCs/>
          <w:color w:val="auto"/>
          <w:kern w:val="2"/>
          <w:sz w:val="24"/>
          <w:szCs w:val="24"/>
          <w:highlight w:val="none"/>
          <w:lang w:val="en-US" w:eastAsia="zh-CN" w:bidi="ar-SA"/>
        </w:rPr>
        <w:t>必须制定和执行食品卫生安全管理制度。一旦发生食物中毒或其他食源性疾患事故，必须立即向双方主管部门报告及采取相应的措施</w:t>
      </w:r>
      <w:r>
        <w:rPr>
          <w:rFonts w:hint="eastAsia" w:ascii="仿宋" w:hAnsi="仿宋" w:eastAsia="仿宋" w:cs="仿宋"/>
          <w:sz w:val="24"/>
          <w:szCs w:val="24"/>
          <w:highlight w:val="none"/>
          <w:lang w:val="en-US" w:eastAsia="zh-CN"/>
        </w:rPr>
        <w:t>。</w:t>
      </w:r>
    </w:p>
    <w:p w14:paraId="0B743FE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16、乙方从事餐饮的所有人员必须办理卫生防疫部门发放的健康证，并承担办证费用。</w:t>
      </w:r>
    </w:p>
    <w:p w14:paraId="30F0441D">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17、乙方必须向甲方开具符合甲方要求的正规发票，税费由乙方承担。</w:t>
      </w:r>
    </w:p>
    <w:p w14:paraId="444DA5E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18、</w:t>
      </w:r>
      <w:r>
        <w:rPr>
          <w:rFonts w:hint="eastAsia" w:ascii="仿宋" w:hAnsi="仿宋" w:eastAsia="仿宋" w:cs="仿宋"/>
          <w:bCs/>
          <w:color w:val="auto"/>
          <w:kern w:val="2"/>
          <w:sz w:val="24"/>
          <w:szCs w:val="24"/>
          <w:highlight w:val="none"/>
          <w:lang w:val="en-US" w:eastAsia="zh-CN" w:bidi="ar-SA"/>
        </w:rPr>
        <w:t>乙方必须接受各级部门及幼儿园在从业人员、用工培训、工作规范、安全防范、卫生保障、民主管理（满意度调查、投诉处理）、文明服务、食材采购、日常监督等方面的监督管理，并主动配合幼儿园的工作安排，保证按时保质提供饮食服务</w:t>
      </w:r>
      <w:r>
        <w:rPr>
          <w:rFonts w:hint="eastAsia" w:ascii="仿宋" w:hAnsi="仿宋" w:eastAsia="仿宋" w:cs="仿宋"/>
          <w:sz w:val="24"/>
          <w:szCs w:val="24"/>
          <w:highlight w:val="none"/>
          <w:lang w:val="en-US" w:eastAsia="zh-CN"/>
        </w:rPr>
        <w:t>。</w:t>
      </w:r>
    </w:p>
    <w:p w14:paraId="6DB1D2CE">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19、乙方管理人员须与园方保持必要的工作交流，按时参加园所工作例会及相关会议，并向园方汇报所承担的餐饮工作开展情况及信息反馈，重大情况须及时报告。</w:t>
      </w:r>
    </w:p>
    <w:p w14:paraId="46C25424">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bCs/>
          <w:color w:val="auto"/>
          <w:kern w:val="2"/>
          <w:sz w:val="24"/>
          <w:szCs w:val="24"/>
          <w:highlight w:val="none"/>
          <w:lang w:val="en-US" w:eastAsia="zh-CN" w:bidi="ar-SA"/>
        </w:rPr>
        <w:t>20、每月至少组织一次全体工作人员进行业务培训，每学期至少组织一次全体餐饮工作人员技能考核。</w:t>
      </w:r>
    </w:p>
    <w:p w14:paraId="4CFD1D8E">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第六章 违约责任</w:t>
      </w:r>
    </w:p>
    <w:p w14:paraId="467414D2">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第九条 甲方将对乙方提供的餐饮服务质量进行全过程监控，乙方日常工作不到位、不达标或有违约现象，将依据合同约定，作出相应的违约处理与处罚。</w:t>
      </w:r>
    </w:p>
    <w:p w14:paraId="57A634FD">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违约处理与处罚规定：</w:t>
      </w:r>
    </w:p>
    <w:p w14:paraId="413E6C2B">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在合同履行期间，如果有下列情形之一者，甲方有权从当月服务费中视情节轻重扣除50－1000元/次。</w:t>
      </w:r>
    </w:p>
    <w:p w14:paraId="0A497276">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1）未按合同规定派足人员或未执行合同规定任务的。</w:t>
      </w:r>
    </w:p>
    <w:p w14:paraId="67003C78">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2）未经甲方同意，擅自更换或外调人员的。</w:t>
      </w:r>
    </w:p>
    <w:p w14:paraId="34435504">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3）未经甲方同意，随意更改食谱的。</w:t>
      </w:r>
    </w:p>
    <w:p w14:paraId="30AD6482">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4）发生其他有损甲方形象或影响正常工作造成损失的。</w:t>
      </w:r>
    </w:p>
    <w:p w14:paraId="32418C53">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5）对甲方指出的存在的问题与不足未能及时整改的。</w:t>
      </w:r>
    </w:p>
    <w:p w14:paraId="02768766">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6）私藏、偷拿、偷吃、浪费甲方食材、食物。</w:t>
      </w:r>
    </w:p>
    <w:p w14:paraId="6B33B6CC">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第十条 出现以下情形，甲方有权解除合同，并通过合法途径追究相关责任。</w:t>
      </w:r>
    </w:p>
    <w:p w14:paraId="675FF2E6">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1）辱骂殴打教师、学生、儿童造成恶劣影响。 </w:t>
      </w:r>
    </w:p>
    <w:p w14:paraId="2C59E4D8">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2）工作失职造成恶劣影响的。 </w:t>
      </w:r>
    </w:p>
    <w:p w14:paraId="4291C764">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3）工作散漫、不负责且屡教不改。</w:t>
      </w:r>
    </w:p>
    <w:p w14:paraId="5FCEC1D1">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4）当班期间擅自离岗。 </w:t>
      </w:r>
    </w:p>
    <w:p w14:paraId="1862A999">
      <w:pPr>
        <w:keepNext w:val="0"/>
        <w:keepLines w:val="0"/>
        <w:pageBreakBefore w:val="0"/>
        <w:widowControl/>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5）发生食品安全事故。</w:t>
      </w:r>
    </w:p>
    <w:p w14:paraId="4520F31B">
      <w:pPr>
        <w:pStyle w:val="27"/>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6）供应商日常工作中触犯相关食品安全法律法规；</w:t>
      </w:r>
    </w:p>
    <w:p w14:paraId="1DE174AB">
      <w:pPr>
        <w:pStyle w:val="27"/>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7）因相关食品安全问题引发家长及社会面重大舆论；</w:t>
      </w:r>
    </w:p>
    <w:p w14:paraId="08696042">
      <w:pPr>
        <w:pStyle w:val="27"/>
        <w:keepNext w:val="0"/>
        <w:keepLines w:val="0"/>
        <w:pageBreakBefore w:val="0"/>
        <w:pBdr>
          <w:top w:val="none" w:color="auto" w:sz="0" w:space="0"/>
          <w:left w:val="none" w:color="auto" w:sz="0" w:space="0"/>
          <w:bottom w:val="none" w:color="auto" w:sz="0" w:space="0"/>
          <w:right w:val="none" w:color="auto" w:sz="0" w:space="0"/>
        </w:pBdr>
        <w:shd w:val="clear"/>
        <w:kinsoku/>
        <w:wordWrap/>
        <w:overflowPunct/>
        <w:topLinePunct w:val="0"/>
        <w:bidi w:val="0"/>
        <w:spacing w:line="360" w:lineRule="auto"/>
        <w:ind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 xml:space="preserve">8）因相关国家方针、政策的颁布执行与现行餐饮服务方式有悖。凡出现上述相关问题，视情况将采取相应处罚或终止合同措施。 </w:t>
      </w:r>
    </w:p>
    <w:p w14:paraId="34DB5C48">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第十一条 因甲方原因使乙方未完成规定管理目标，乙方有权要求甲方在不定期限内解决，逾期未解决的乙方有权终止合同。</w:t>
      </w:r>
    </w:p>
    <w:p w14:paraId="0B982D58">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第十二条 乙方不能按照管理制度完成管理目标，甲方有权要求乙方限期整改，逾期未整改的，每逾1日甲方将扣除乙方500元的违约金，并在当月管理服务费用中扣除；且因此造成甲方经济损失，由乙方承担；情形严重时，甲方有权终止合同。</w:t>
      </w:r>
    </w:p>
    <w:p w14:paraId="65989371">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第十三条 乙方应制定质量保证体系，切实做好项目管理服务工作，乙方所属人员必须各尽其职，保证符合各项工作质量要求，如安排不当、人员不能到位影响正常工作的，每次违例按500元/次给予经济处罚，并在当月管理服务费用中扣除。</w:t>
      </w:r>
    </w:p>
    <w:p w14:paraId="11ABCF14">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第十四条 甲方对乙方提供的服务管理工作进行质量检查、考核。对工作表现差的员工提出更换，乙方须及时调换人员。如调换不及时导致发生人员缺位、食品安全事故等情形的，每次违例按2000元/次给予经济处罚，并在当月管理服务费用中扣除。</w:t>
      </w:r>
    </w:p>
    <w:p w14:paraId="57BA4182">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第十五条 甲乙双方任何一方无法律依据提前终止合同的违约方应赔偿对方项目总额5‰的违约金；造成对方经济损失的，应给予经济赔偿。</w:t>
      </w:r>
    </w:p>
    <w:p w14:paraId="0968302C">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第七章 附  则</w:t>
      </w:r>
    </w:p>
    <w:p w14:paraId="4105B22A">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第十六条 双方可对本合同的条款进行补充，以书面形式签订补充协议，补充协议与合同具有相同效力。</w:t>
      </w:r>
    </w:p>
    <w:p w14:paraId="793FED58">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第十七条 本合同之附件均为合同有效组成部分。在合同及其附件内，空格部分填写的文字与印刷文字具有同等效力，但不得修改本合同印制条款的本意。</w:t>
      </w:r>
    </w:p>
    <w:p w14:paraId="23F0DF60">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本合同及其附件和补充协议中未规定的事宜，均遵照中华人民共和国有关法律法规和规章执行。</w:t>
      </w:r>
    </w:p>
    <w:p w14:paraId="646C0E2A">
      <w:pPr>
        <w:pStyle w:val="28"/>
        <w:keepNext w:val="0"/>
        <w:keepLines w:val="0"/>
        <w:pageBreakBefore w:val="0"/>
        <w:widowControl/>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第十八条 合同变更与终止</w:t>
      </w:r>
    </w:p>
    <w:p w14:paraId="3DBA8627">
      <w:pPr>
        <w:pStyle w:val="15"/>
        <w:keepNext w:val="0"/>
        <w:keepLines w:val="0"/>
        <w:pageBreakBefore w:val="0"/>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left="0" w:leftChars="0" w:right="0" w:righ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（1）合同期间任何一方不得随意无理由终止合同。</w:t>
      </w:r>
    </w:p>
    <w:p w14:paraId="632C1C71">
      <w:pPr>
        <w:pStyle w:val="15"/>
        <w:keepNext w:val="0"/>
        <w:keepLines w:val="0"/>
        <w:pageBreakBefore w:val="0"/>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left="0" w:leftChars="0" w:right="0" w:righ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（2）本合同规定的履行期限届满，合同自动终止。</w:t>
      </w:r>
    </w:p>
    <w:p w14:paraId="3634D308">
      <w:pPr>
        <w:pStyle w:val="15"/>
        <w:keepNext w:val="0"/>
        <w:keepLines w:val="0"/>
        <w:pageBreakBefore w:val="0"/>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left="0" w:leftChars="0" w:right="0" w:rightChars="0" w:firstLine="480" w:firstLineChars="200"/>
        <w:rPr>
          <w:rFonts w:hint="eastAsia" w:ascii="仿宋" w:hAnsi="仿宋" w:eastAsia="仿宋" w:cs="仿宋"/>
          <w:sz w:val="24"/>
          <w:szCs w:val="24"/>
          <w:highlight w:val="none"/>
          <w:lang w:val="en-US" w:eastAsia="zh-CN"/>
        </w:rPr>
      </w:pPr>
      <w:r>
        <w:rPr>
          <w:rFonts w:hint="eastAsia" w:ascii="仿宋" w:hAnsi="仿宋" w:eastAsia="仿宋" w:cs="仿宋"/>
          <w:kern w:val="2"/>
          <w:sz w:val="24"/>
          <w:szCs w:val="24"/>
          <w:highlight w:val="none"/>
          <w:lang w:val="en-US" w:eastAsia="zh-CN" w:bidi="ar-SA"/>
        </w:rPr>
        <w:t>（3）乙方应自觉遵守甲方工作纪律、规章制度，服从甲方管理。因乙方原因给甲方造成严重后果，甲方可以单方面解除合同。</w:t>
      </w:r>
    </w:p>
    <w:p w14:paraId="1144D02B">
      <w:pPr>
        <w:pStyle w:val="28"/>
        <w:keepNext w:val="0"/>
        <w:keepLines w:val="0"/>
        <w:pageBreakBefore w:val="0"/>
        <w:widowControl/>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第十八条 </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不可抗力</w:t>
      </w:r>
      <w:r>
        <w:rPr>
          <w:rFonts w:hint="eastAsia" w:ascii="仿宋" w:hAnsi="仿宋" w:eastAsia="仿宋" w:cs="仿宋"/>
          <w:kern w:val="2"/>
          <w:sz w:val="24"/>
          <w:szCs w:val="24"/>
          <w:highlight w:val="none"/>
          <w:lang w:val="en-US" w:eastAsia="zh-CN" w:bidi="ar-SA"/>
        </w:rPr>
        <w:fldChar w:fldCharType="end"/>
      </w:r>
    </w:p>
    <w:p w14:paraId="3137B841">
      <w:pPr>
        <w:keepNext w:val="0"/>
        <w:keepLines w:val="0"/>
        <w:pageBreakBefore w:val="0"/>
        <w:widowControl/>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right="0" w:rightChars="0" w:firstLine="480" w:firstLineChars="2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本合同执行期间，甲乙双方任何一方由于</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不可抗力</w:t>
      </w:r>
      <w:r>
        <w:rPr>
          <w:rFonts w:hint="eastAsia" w:ascii="仿宋" w:hAnsi="仿宋" w:eastAsia="仿宋" w:cs="仿宋"/>
          <w:kern w:val="2"/>
          <w:sz w:val="24"/>
          <w:szCs w:val="24"/>
          <w:highlight w:val="none"/>
          <w:lang w:val="en-US" w:eastAsia="zh-CN" w:bidi="ar-SA"/>
        </w:rPr>
        <w:fldChar w:fldCharType="end"/>
      </w:r>
      <w:r>
        <w:rPr>
          <w:rFonts w:hint="eastAsia" w:ascii="仿宋" w:hAnsi="仿宋" w:eastAsia="仿宋" w:cs="仿宋"/>
          <w:kern w:val="2"/>
          <w:sz w:val="24"/>
          <w:szCs w:val="24"/>
          <w:highlight w:val="none"/>
          <w:lang w:val="en-US" w:eastAsia="zh-CN" w:bidi="ar-SA"/>
        </w:rPr>
        <w:t>原因不能履行合同时，应及时向对</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方通</w:t>
      </w:r>
      <w:r>
        <w:rPr>
          <w:rFonts w:hint="eastAsia" w:ascii="仿宋" w:hAnsi="仿宋" w:eastAsia="仿宋" w:cs="仿宋"/>
          <w:kern w:val="2"/>
          <w:sz w:val="24"/>
          <w:szCs w:val="24"/>
          <w:highlight w:val="none"/>
          <w:lang w:val="en-US" w:eastAsia="zh-CN" w:bidi="ar-SA"/>
        </w:rPr>
        <w:fldChar w:fldCharType="end"/>
      </w:r>
      <w:r>
        <w:rPr>
          <w:rFonts w:hint="eastAsia" w:ascii="仿宋" w:hAnsi="仿宋" w:eastAsia="仿宋" w:cs="仿宋"/>
          <w:kern w:val="2"/>
          <w:sz w:val="24"/>
          <w:szCs w:val="24"/>
          <w:highlight w:val="none"/>
          <w:lang w:val="en-US" w:eastAsia="zh-CN" w:bidi="ar-SA"/>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违约责任</w:t>
      </w:r>
      <w:r>
        <w:rPr>
          <w:rFonts w:hint="eastAsia" w:ascii="仿宋" w:hAnsi="仿宋" w:eastAsia="仿宋" w:cs="仿宋"/>
          <w:kern w:val="2"/>
          <w:sz w:val="24"/>
          <w:szCs w:val="24"/>
          <w:highlight w:val="none"/>
          <w:lang w:val="en-US" w:eastAsia="zh-CN" w:bidi="ar-SA"/>
        </w:rPr>
        <w:fldChar w:fldCharType="end"/>
      </w:r>
      <w:r>
        <w:rPr>
          <w:rFonts w:hint="eastAsia" w:ascii="仿宋" w:hAnsi="仿宋" w:eastAsia="仿宋" w:cs="仿宋"/>
          <w:kern w:val="2"/>
          <w:sz w:val="24"/>
          <w:szCs w:val="24"/>
          <w:highlight w:val="none"/>
          <w:lang w:val="en-US" w:eastAsia="zh-CN" w:bidi="ar-SA"/>
        </w:rPr>
        <w:t>。</w:t>
      </w:r>
    </w:p>
    <w:p w14:paraId="6EF1B79C">
      <w:pPr>
        <w:keepNext w:val="0"/>
        <w:keepLines w:val="0"/>
        <w:pageBreakBefore w:val="0"/>
        <w:widowControl/>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right="0" w:rightChars="0" w:firstLine="480" w:firstLineChars="200"/>
        <w:jc w:val="left"/>
        <w:rPr>
          <w:rFonts w:hint="default"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如因上级政策调整，产生不可抗力因素，与合同约定内容产生冲突，以上级政策为依据进行执行，甲方有权随时终止合同且不承担违约责任。</w:t>
      </w:r>
    </w:p>
    <w:p w14:paraId="3BA459AB">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第十九条 争议解决</w:t>
      </w:r>
    </w:p>
    <w:p w14:paraId="4640B798">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本合同在履行中如发生争议，双方应协商解决，协商不成时，协商不成，任何一方均可向甲方所在地人民法院起诉。</w:t>
      </w:r>
    </w:p>
    <w:p w14:paraId="6A1C216B">
      <w:pPr>
        <w:pStyle w:val="28"/>
        <w:keepNext w:val="0"/>
        <w:keepLines w:val="0"/>
        <w:pageBreakBefore w:val="0"/>
        <w:widowControl/>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第二十条  监督和管理</w:t>
      </w:r>
    </w:p>
    <w:p w14:paraId="3BFD16CF">
      <w:pPr>
        <w:keepNext w:val="0"/>
        <w:keepLines w:val="0"/>
        <w:pageBreakBefore w:val="0"/>
        <w:widowControl/>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right="0" w:rightChars="0" w:firstLine="480" w:firstLineChars="2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甲乙双方均应自觉配合有关监督管理部门对合同履行情况的监督检查，如实反映情况，提供有关资料；否则，将对有关单位、当事人按照有关规定予以处罚。</w:t>
      </w:r>
    </w:p>
    <w:p w14:paraId="5F1E3E0A">
      <w:pPr>
        <w:pStyle w:val="28"/>
        <w:keepNext w:val="0"/>
        <w:keepLines w:val="0"/>
        <w:pageBreakBefore w:val="0"/>
        <w:widowControl/>
        <w:pBdr>
          <w:top w:val="none" w:color="auto" w:sz="0" w:space="0"/>
          <w:left w:val="none" w:color="auto" w:sz="0" w:space="0"/>
          <w:bottom w:val="none" w:color="auto" w:sz="0" w:space="0"/>
          <w:right w:val="none" w:color="auto" w:sz="0" w:space="0"/>
        </w:pBdr>
        <w:shd w:val="clear"/>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第二十一条  本次采购项目的竞争性磋商文件、响应文件、成交通知书及澄清说明文件均为本合同的组成部分，</w:t>
      </w:r>
      <w:r>
        <w:rPr>
          <w:rFonts w:hint="eastAsia" w:ascii="仿宋" w:hAnsi="仿宋" w:eastAsia="仿宋" w:cs="仿宋"/>
          <w:sz w:val="24"/>
          <w:szCs w:val="24"/>
          <w:highlight w:val="none"/>
          <w:lang w:val="en-US" w:eastAsia="zh-CN"/>
        </w:rPr>
        <w:t>合同正本连同附件页，一式陆份，甲方肆份，乙方贰份，具有同等法律效力。</w:t>
      </w:r>
      <w:r>
        <w:rPr>
          <w:rFonts w:hint="eastAsia" w:ascii="仿宋" w:hAnsi="仿宋" w:eastAsia="仿宋" w:cs="仿宋"/>
          <w:kern w:val="2"/>
          <w:sz w:val="24"/>
          <w:szCs w:val="24"/>
          <w:highlight w:val="none"/>
          <w:lang w:val="en-US" w:eastAsia="zh-CN" w:bidi="ar-SA"/>
        </w:rPr>
        <w:t>甲、乙双方必须全面遵守，如有违反，应承担违约责任。</w:t>
      </w:r>
    </w:p>
    <w:p w14:paraId="604D6197">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第二十二条 合同生效及其他</w:t>
      </w:r>
    </w:p>
    <w:p w14:paraId="3066C5F7">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1、本合同未尽事宜，按法律法规及有关规定协商处理。</w:t>
      </w:r>
    </w:p>
    <w:p w14:paraId="0ED9916D">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2、本合同经甲乙双方签字并加盖公章（或合同专用章）后生效。</w:t>
      </w:r>
    </w:p>
    <w:p w14:paraId="380A2F69">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p>
    <w:p w14:paraId="4F31E215">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甲方（盖章）：                 乙方（盖章）：</w:t>
      </w:r>
    </w:p>
    <w:p w14:paraId="479270E0">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法定代表人                    法定代表人   </w:t>
      </w:r>
    </w:p>
    <w:p w14:paraId="7EACD18F">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或授权代表人（签字）：        或授权代表人（签字）： </w:t>
      </w:r>
    </w:p>
    <w:p w14:paraId="5C1A9749">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地址：                        地址：</w:t>
      </w:r>
    </w:p>
    <w:p w14:paraId="76447581">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开户行：                      开户行：</w:t>
      </w:r>
    </w:p>
    <w:p w14:paraId="784DE66F">
      <w:pPr>
        <w:keepNext w:val="0"/>
        <w:keepLines w:val="0"/>
        <w:pageBreakBefore w:val="0"/>
        <w:widowControl w:val="0"/>
        <w:pBdr>
          <w:top w:val="none" w:color="auto" w:sz="0" w:space="0"/>
          <w:left w:val="none" w:color="auto" w:sz="0" w:space="0"/>
          <w:bottom w:val="none" w:color="auto" w:sz="0" w:space="0"/>
          <w:right w:val="none" w:color="auto" w:sz="0" w:space="0"/>
        </w:pBdr>
        <w:shd w:val="clear"/>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银行账号：                    银行账号：</w:t>
      </w:r>
    </w:p>
    <w:p w14:paraId="697681DB">
      <w:pPr>
        <w:pStyle w:val="27"/>
        <w:pBdr>
          <w:top w:val="none" w:color="auto" w:sz="0" w:space="0"/>
          <w:left w:val="none" w:color="auto" w:sz="0" w:space="0"/>
          <w:bottom w:val="none" w:color="auto" w:sz="0" w:space="0"/>
          <w:right w:val="none" w:color="auto" w:sz="0" w:space="0"/>
        </w:pBdr>
        <w:shd w:val="clear"/>
        <w:spacing w:line="360" w:lineRule="auto"/>
        <w:rPr>
          <w:rFonts w:hint="eastAsia" w:ascii="仿宋" w:hAnsi="仿宋" w:eastAsia="仿宋" w:cs="仿宋"/>
          <w:sz w:val="24"/>
          <w:szCs w:val="24"/>
          <w:highlight w:val="none"/>
          <w:lang w:val="en-US" w:eastAsia="zh-Hans"/>
        </w:rPr>
      </w:pPr>
      <w:r>
        <w:rPr>
          <w:rFonts w:hint="eastAsia" w:ascii="仿宋" w:hAnsi="仿宋" w:eastAsia="仿宋" w:cs="仿宋"/>
          <w:sz w:val="24"/>
          <w:szCs w:val="24"/>
          <w:highlight w:val="none"/>
          <w:lang w:val="en-US" w:eastAsia="zh-CN"/>
        </w:rPr>
        <w:t>日期： 年 月 日               日期： 年 月 日</w:t>
      </w:r>
      <w:r>
        <w:rPr>
          <w:rFonts w:hint="eastAsia" w:ascii="仿宋" w:hAnsi="仿宋" w:eastAsia="仿宋" w:cs="仿宋"/>
          <w:sz w:val="24"/>
          <w:szCs w:val="24"/>
          <w:highlight w:val="none"/>
          <w:lang w:val="en-US" w:eastAsia="zh-CN"/>
        </w:rPr>
        <w:tab/>
      </w:r>
    </w:p>
    <w:p w14:paraId="644BB69C">
      <w:pPr>
        <w:pStyle w:val="27"/>
        <w:pBdr>
          <w:top w:val="none" w:color="auto" w:sz="0" w:space="0"/>
          <w:left w:val="none" w:color="auto" w:sz="0" w:space="0"/>
          <w:bottom w:val="none" w:color="auto" w:sz="0" w:space="0"/>
          <w:right w:val="none" w:color="auto" w:sz="0" w:space="0"/>
        </w:pBdr>
        <w:shd w:val="clear"/>
        <w:spacing w:line="360" w:lineRule="auto"/>
        <w:rPr>
          <w:rFonts w:hint="eastAsia"/>
          <w:highlight w:val="none"/>
          <w:lang w:val="en-US" w:eastAsia="zh-Hans"/>
        </w:rPr>
      </w:pPr>
    </w:p>
    <w:p w14:paraId="2A895BEE">
      <w:pPr>
        <w:pBdr>
          <w:top w:val="none" w:color="auto" w:sz="0" w:space="0"/>
          <w:left w:val="none" w:color="auto" w:sz="0" w:space="0"/>
          <w:bottom w:val="none" w:color="auto" w:sz="0" w:space="0"/>
          <w:right w:val="none" w:color="auto" w:sz="0" w:space="0"/>
        </w:pBdr>
        <w:shd w:val="clear"/>
        <w:rPr>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1A7F1">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CCEDBD">
                          <w:pPr>
                            <w:pStyle w:val="16"/>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CCEDBD">
                    <w:pPr>
                      <w:pStyle w:val="16"/>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641030"/>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1E634A"/>
    <w:rsid w:val="12800590"/>
    <w:rsid w:val="13033CDB"/>
    <w:rsid w:val="13150045"/>
    <w:rsid w:val="14543459"/>
    <w:rsid w:val="14861F02"/>
    <w:rsid w:val="14E52192"/>
    <w:rsid w:val="154A6DF0"/>
    <w:rsid w:val="15501684"/>
    <w:rsid w:val="16FE6557"/>
    <w:rsid w:val="176F6BB0"/>
    <w:rsid w:val="17D64044"/>
    <w:rsid w:val="18094FCA"/>
    <w:rsid w:val="18F64E36"/>
    <w:rsid w:val="1A02767A"/>
    <w:rsid w:val="1B9D385D"/>
    <w:rsid w:val="1BA32D63"/>
    <w:rsid w:val="1C252119"/>
    <w:rsid w:val="1CF1774B"/>
    <w:rsid w:val="1DFB7631"/>
    <w:rsid w:val="1E18008F"/>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1ED6CBC"/>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04414"/>
    <w:rsid w:val="39572F51"/>
    <w:rsid w:val="3A051401"/>
    <w:rsid w:val="3A311F3D"/>
    <w:rsid w:val="3A3962CE"/>
    <w:rsid w:val="3B057F4C"/>
    <w:rsid w:val="3B0770A9"/>
    <w:rsid w:val="3B292F36"/>
    <w:rsid w:val="3B8159AD"/>
    <w:rsid w:val="3BF302F3"/>
    <w:rsid w:val="3C4F0C38"/>
    <w:rsid w:val="3C7A4E02"/>
    <w:rsid w:val="3C8D26A4"/>
    <w:rsid w:val="3CA904FC"/>
    <w:rsid w:val="3D2E5B71"/>
    <w:rsid w:val="3D3F603E"/>
    <w:rsid w:val="3D8F53D3"/>
    <w:rsid w:val="3E9058F4"/>
    <w:rsid w:val="3E963D77"/>
    <w:rsid w:val="3FB33E37"/>
    <w:rsid w:val="41570042"/>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4645E3"/>
    <w:rsid w:val="58AE1A31"/>
    <w:rsid w:val="58B053E8"/>
    <w:rsid w:val="58CB3CE0"/>
    <w:rsid w:val="595A5E33"/>
    <w:rsid w:val="59EA7F4F"/>
    <w:rsid w:val="5ADC54F0"/>
    <w:rsid w:val="5C741667"/>
    <w:rsid w:val="5CAB1AAC"/>
    <w:rsid w:val="5D186F18"/>
    <w:rsid w:val="5D870982"/>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163DD5"/>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6"/>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5">
    <w:name w:val="Body Text Indent 2"/>
    <w:basedOn w:val="1"/>
    <w:qFormat/>
    <w:uiPriority w:val="99"/>
    <w:pPr>
      <w:tabs>
        <w:tab w:val="left" w:pos="5625"/>
      </w:tabs>
      <w:ind w:left="1138" w:leftChars="542"/>
    </w:pPr>
  </w:style>
  <w:style w:type="paragraph" w:styleId="16">
    <w:name w:val="footer"/>
    <w:basedOn w:val="1"/>
    <w:qFormat/>
    <w:uiPriority w:val="0"/>
    <w:pPr>
      <w:tabs>
        <w:tab w:val="center" w:pos="4153"/>
        <w:tab w:val="right" w:pos="8306"/>
      </w:tabs>
      <w:snapToGrid w:val="0"/>
      <w:jc w:val="left"/>
    </w:pPr>
    <w:rPr>
      <w:sz w:val="18"/>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w:basedOn w:val="13"/>
    <w:next w:val="20"/>
    <w:unhideWhenUsed/>
    <w:qFormat/>
    <w:uiPriority w:val="99"/>
    <w:pPr>
      <w:ind w:firstLine="420" w:firstLineChars="100"/>
    </w:pPr>
    <w:rPr>
      <w:szCs w:val="24"/>
    </w:rPr>
  </w:style>
  <w:style w:type="paragraph" w:styleId="20">
    <w:name w:val="Body Text First Indent 2"/>
    <w:basedOn w:val="14"/>
    <w:next w:val="1"/>
    <w:qFormat/>
    <w:uiPriority w:val="0"/>
    <w:pPr>
      <w:ind w:firstLine="420" w:firstLineChars="200"/>
    </w:pPr>
    <w:rPr>
      <w:rFonts w:ascii="Times New Roman" w:hAnsi="Times New Roman" w:eastAsia="宋体" w:cs="Times New Roman"/>
    </w:rPr>
  </w:style>
  <w:style w:type="character" w:customStyle="1" w:styleId="23">
    <w:name w:val="标题 2 Char1"/>
    <w:link w:val="3"/>
    <w:qFormat/>
    <w:uiPriority w:val="0"/>
    <w:rPr>
      <w:rFonts w:ascii="Arial" w:hAnsi="Arial" w:eastAsia="宋体" w:cs="Times New Roman"/>
      <w:b/>
      <w:bCs/>
      <w:kern w:val="0"/>
      <w:sz w:val="36"/>
      <w:szCs w:val="22"/>
      <w:lang w:val="zh-CN" w:bidi="zh-CN"/>
    </w:rPr>
  </w:style>
  <w:style w:type="character" w:customStyle="1" w:styleId="24">
    <w:name w:val="标题 3 Char"/>
    <w:basedOn w:val="22"/>
    <w:link w:val="4"/>
    <w:qFormat/>
    <w:uiPriority w:val="0"/>
    <w:rPr>
      <w:rFonts w:ascii="Times New Roman" w:hAnsi="Times New Roman" w:eastAsia="宋体" w:cs="Times New Roman"/>
      <w:b/>
      <w:bCs/>
      <w:kern w:val="2"/>
      <w:sz w:val="32"/>
      <w:szCs w:val="32"/>
    </w:rPr>
  </w:style>
  <w:style w:type="character" w:customStyle="1" w:styleId="25">
    <w:name w:val="标题 1 Char"/>
    <w:basedOn w:val="22"/>
    <w:link w:val="2"/>
    <w:qFormat/>
    <w:uiPriority w:val="0"/>
    <w:rPr>
      <w:rFonts w:ascii="黑体" w:hAnsi="黑体" w:eastAsia="宋体" w:cs="Times New Roman"/>
      <w:b/>
      <w:kern w:val="2"/>
      <w:sz w:val="36"/>
      <w:szCs w:val="24"/>
    </w:rPr>
  </w:style>
  <w:style w:type="character" w:customStyle="1" w:styleId="26">
    <w:name w:val="标题 4 Char"/>
    <w:basedOn w:val="22"/>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7">
    <w:name w:val="null3"/>
    <w:hidden/>
    <w:qFormat/>
    <w:uiPriority w:val="0"/>
    <w:rPr>
      <w:rFonts w:hint="eastAsia" w:asciiTheme="minorHAnsi" w:hAnsiTheme="minorHAnsi" w:eastAsiaTheme="minorEastAsia" w:cstheme="minorBidi"/>
      <w:lang w:val="en-US" w:eastAsia="zh-Hans"/>
    </w:rPr>
  </w:style>
  <w:style w:type="paragraph" w:customStyle="1" w:styleId="28">
    <w:name w:val="正文空2格  1."/>
    <w:basedOn w:val="1"/>
    <w:qFormat/>
    <w:uiPriority w:val="0"/>
    <w:pPr>
      <w:adjustRightInd w:val="0"/>
      <w:spacing w:line="360" w:lineRule="auto"/>
      <w:ind w:firstLine="480" w:firstLineChars="200"/>
    </w:pPr>
    <w:rPr>
      <w:rFonts w:hint="eastAsia" w:eastAsia="仿宋" w:cs="宋体"/>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2025-10-13T02:47:37Z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1995D66462334D3DBA895812FD18D98D_13</vt:lpwstr>
  </property>
  <property fmtid="{D5CDD505-2E9C-101B-9397-08002B2CF9AE}" pid="4" name="KSOTemplateDocerSaveRecord">
    <vt:lpwstr>eyJoZGlkIjoiMTIzYjBkMDE0MDUwZWU1MDYzY2M0YTJiMmIyMWQyNDYiLCJ1c2VySWQiOiI5MTQ3Njg1NjkifQ==</vt:lpwstr>
  </property>
</Properties>
</file>