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B9AFF">
      <w:pPr>
        <w:rPr>
          <w:rFonts w:ascii="黑体" w:hAnsi="黑体" w:eastAsia="黑体" w:cs="宋体"/>
          <w:sz w:val="30"/>
          <w:szCs w:val="30"/>
          <w:highlight w:val="none"/>
          <w:bdr w:val="single" w:color="auto" w:sz="4" w:space="0"/>
        </w:rPr>
      </w:pPr>
      <w:r>
        <w:rPr>
          <w:rFonts w:ascii="黑体" w:hAnsi="黑体" w:eastAsia="黑体" w:cs="宋体"/>
          <w:sz w:val="30"/>
          <w:szCs w:val="30"/>
          <w:highlight w:val="none"/>
        </w:rPr>
        <w:t>政府采购项目</w:t>
      </w:r>
      <w:r>
        <w:rPr>
          <w:rFonts w:hint="eastAsia" w:ascii="黑体" w:hAnsi="黑体" w:eastAsia="黑体" w:cs="宋体"/>
          <w:sz w:val="30"/>
          <w:szCs w:val="30"/>
          <w:highlight w:val="none"/>
        </w:rPr>
        <w:t xml:space="preserve">                                 </w:t>
      </w:r>
      <w:r>
        <w:rPr>
          <w:rFonts w:hint="eastAsia" w:ascii="黑体" w:hAnsi="黑体" w:eastAsia="黑体" w:cs="宋体"/>
          <w:sz w:val="30"/>
          <w:szCs w:val="30"/>
          <w:highlight w:val="none"/>
          <w:bdr w:val="single" w:color="auto" w:sz="4" w:space="0"/>
        </w:rPr>
        <w:t>竞争性</w:t>
      </w:r>
      <w:r>
        <w:rPr>
          <w:rFonts w:ascii="黑体" w:hAnsi="黑体" w:eastAsia="黑体" w:cs="宋体"/>
          <w:sz w:val="30"/>
          <w:szCs w:val="30"/>
          <w:highlight w:val="none"/>
          <w:bdr w:val="single" w:color="auto" w:sz="4" w:space="0"/>
        </w:rPr>
        <w:t>磋商</w:t>
      </w:r>
    </w:p>
    <w:p w14:paraId="78C6FE1C">
      <w:pPr>
        <w:pStyle w:val="12"/>
        <w:rPr>
          <w:highlight w:val="none"/>
        </w:rPr>
      </w:pPr>
    </w:p>
    <w:p w14:paraId="738192FA">
      <w:pPr>
        <w:spacing w:line="240" w:lineRule="atLeast"/>
        <w:jc w:val="center"/>
        <w:rPr>
          <w:rFonts w:ascii="宋体" w:hAnsi="宋体" w:cs="宋体"/>
          <w:b/>
          <w:bCs/>
          <w:sz w:val="48"/>
          <w:szCs w:val="48"/>
          <w:highlight w:val="none"/>
        </w:rPr>
      </w:pPr>
    </w:p>
    <w:p w14:paraId="67B07102">
      <w:pPr>
        <w:pStyle w:val="12"/>
        <w:ind w:firstLine="0"/>
        <w:rPr>
          <w:highlight w:val="none"/>
        </w:rPr>
      </w:pPr>
    </w:p>
    <w:p w14:paraId="13E439E5">
      <w:pPr>
        <w:spacing w:line="240" w:lineRule="atLeast"/>
        <w:jc w:val="center"/>
        <w:rPr>
          <w:rFonts w:ascii="黑体" w:hAnsi="黑体" w:eastAsia="黑体" w:cs="宋体"/>
          <w:sz w:val="48"/>
          <w:szCs w:val="48"/>
          <w:highlight w:val="none"/>
        </w:rPr>
      </w:pPr>
      <w:r>
        <w:rPr>
          <w:rFonts w:hint="eastAsia" w:ascii="黑体" w:hAnsi="黑体" w:eastAsia="黑体" w:cs="宋体"/>
          <w:sz w:val="48"/>
          <w:szCs w:val="48"/>
          <w:highlight w:val="none"/>
        </w:rPr>
        <w:t>西安航天基地环卫车辆维修保养项目</w:t>
      </w:r>
    </w:p>
    <w:p w14:paraId="7A246C45">
      <w:pPr>
        <w:spacing w:line="240" w:lineRule="atLeast"/>
        <w:jc w:val="center"/>
        <w:rPr>
          <w:rFonts w:ascii="黑体" w:hAnsi="黑体" w:eastAsia="黑体" w:cs="宋体"/>
          <w:sz w:val="48"/>
          <w:szCs w:val="48"/>
          <w:highlight w:val="none"/>
        </w:rPr>
      </w:pPr>
      <w:r>
        <w:rPr>
          <w:rFonts w:hint="eastAsia" w:ascii="黑体" w:hAnsi="黑体" w:eastAsia="黑体" w:cs="宋体"/>
          <w:sz w:val="48"/>
          <w:szCs w:val="48"/>
          <w:highlight w:val="none"/>
        </w:rPr>
        <w:t>服 务</w:t>
      </w:r>
      <w:r>
        <w:rPr>
          <w:rFonts w:ascii="黑体" w:hAnsi="黑体" w:eastAsia="黑体" w:cs="宋体"/>
          <w:sz w:val="48"/>
          <w:szCs w:val="48"/>
          <w:highlight w:val="none"/>
        </w:rPr>
        <w:t xml:space="preserve"> 合 同</w:t>
      </w:r>
    </w:p>
    <w:p w14:paraId="038C9EB4">
      <w:pPr>
        <w:spacing w:line="240" w:lineRule="atLeast"/>
        <w:jc w:val="center"/>
        <w:rPr>
          <w:rFonts w:ascii="黑体" w:hAnsi="黑体" w:eastAsia="黑体" w:cs="宋体"/>
          <w:sz w:val="30"/>
          <w:szCs w:val="30"/>
          <w:highlight w:val="none"/>
        </w:rPr>
      </w:pPr>
      <w:r>
        <w:rPr>
          <w:rFonts w:ascii="黑体" w:hAnsi="黑体" w:eastAsia="黑体" w:cs="宋体"/>
          <w:sz w:val="30"/>
          <w:szCs w:val="30"/>
          <w:highlight w:val="none"/>
        </w:rPr>
        <w:t>（编号∶</w:t>
      </w:r>
      <w:r>
        <w:rPr>
          <w:rFonts w:hint="eastAsia" w:ascii="黑体" w:hAnsi="黑体" w:eastAsia="黑体" w:cs="宋体"/>
          <w:sz w:val="30"/>
          <w:szCs w:val="30"/>
          <w:highlight w:val="none"/>
          <w:u w:val="single"/>
        </w:rPr>
        <w:t>YMD-2025043F</w:t>
      </w:r>
      <w:r>
        <w:rPr>
          <w:rFonts w:ascii="黑体" w:hAnsi="黑体" w:eastAsia="黑体" w:cs="宋体"/>
          <w:sz w:val="30"/>
          <w:szCs w:val="30"/>
          <w:highlight w:val="none"/>
        </w:rPr>
        <w:t>）</w:t>
      </w:r>
    </w:p>
    <w:p w14:paraId="5FEFFC15">
      <w:pPr>
        <w:spacing w:line="240" w:lineRule="atLeast"/>
        <w:jc w:val="center"/>
        <w:rPr>
          <w:rFonts w:ascii="黑体" w:hAnsi="黑体" w:eastAsia="黑体" w:cs="宋体"/>
          <w:bCs/>
          <w:sz w:val="30"/>
          <w:szCs w:val="30"/>
          <w:highlight w:val="none"/>
        </w:rPr>
      </w:pPr>
      <w:r>
        <w:rPr>
          <w:rFonts w:ascii="黑体" w:hAnsi="黑体" w:eastAsia="黑体" w:cs="宋体"/>
          <w:sz w:val="30"/>
          <w:szCs w:val="30"/>
          <w:highlight w:val="none"/>
        </w:rPr>
        <w:t>第</w:t>
      </w:r>
      <w:r>
        <w:rPr>
          <w:rFonts w:hint="eastAsia" w:ascii="黑体" w:hAnsi="黑体" w:eastAsia="黑体" w:cs="宋体"/>
          <w:sz w:val="30"/>
          <w:szCs w:val="30"/>
          <w:highlight w:val="none"/>
          <w:u w:val="single"/>
        </w:rPr>
        <w:t xml:space="preserve"> / </w:t>
      </w:r>
      <w:r>
        <w:rPr>
          <w:rFonts w:ascii="黑体" w:hAnsi="黑体" w:eastAsia="黑体" w:cs="宋体"/>
          <w:sz w:val="30"/>
          <w:szCs w:val="30"/>
          <w:highlight w:val="none"/>
        </w:rPr>
        <w:t>标段</w:t>
      </w:r>
    </w:p>
    <w:p w14:paraId="72BD3272">
      <w:pPr>
        <w:rPr>
          <w:rFonts w:ascii="黑体" w:hAnsi="黑体" w:eastAsia="黑体" w:cs="宋体"/>
          <w:highlight w:val="none"/>
        </w:rPr>
      </w:pPr>
    </w:p>
    <w:p w14:paraId="71DC016A">
      <w:pPr>
        <w:rPr>
          <w:rFonts w:ascii="黑体" w:hAnsi="黑体" w:eastAsia="黑体" w:cs="宋体"/>
          <w:highlight w:val="none"/>
        </w:rPr>
      </w:pPr>
    </w:p>
    <w:p w14:paraId="40801BE8">
      <w:pPr>
        <w:rPr>
          <w:rFonts w:ascii="黑体" w:hAnsi="黑体" w:eastAsia="黑体" w:cs="宋体"/>
          <w:highlight w:val="none"/>
        </w:rPr>
      </w:pPr>
    </w:p>
    <w:p w14:paraId="02A70665">
      <w:pPr>
        <w:rPr>
          <w:rFonts w:ascii="黑体" w:hAnsi="黑体" w:eastAsia="黑体" w:cs="宋体"/>
          <w:highlight w:val="none"/>
        </w:rPr>
      </w:pPr>
    </w:p>
    <w:p w14:paraId="4F413AB8">
      <w:pPr>
        <w:pStyle w:val="12"/>
        <w:rPr>
          <w:highlight w:val="none"/>
        </w:rPr>
      </w:pPr>
    </w:p>
    <w:p w14:paraId="32043A5D">
      <w:pPr>
        <w:rPr>
          <w:rFonts w:ascii="黑体" w:hAnsi="黑体" w:eastAsia="黑体" w:cs="宋体"/>
          <w:sz w:val="30"/>
          <w:szCs w:val="30"/>
          <w:highlight w:val="none"/>
        </w:rPr>
      </w:pPr>
    </w:p>
    <w:p w14:paraId="49A4AB02">
      <w:pPr>
        <w:pStyle w:val="12"/>
        <w:rPr>
          <w:highlight w:val="none"/>
        </w:rPr>
      </w:pPr>
    </w:p>
    <w:p w14:paraId="51CE7C91">
      <w:pPr>
        <w:pStyle w:val="12"/>
        <w:rPr>
          <w:highlight w:val="none"/>
        </w:rPr>
      </w:pPr>
    </w:p>
    <w:p w14:paraId="7B3D19B4">
      <w:pPr>
        <w:pStyle w:val="12"/>
        <w:rPr>
          <w:highlight w:val="none"/>
        </w:rPr>
      </w:pPr>
    </w:p>
    <w:p w14:paraId="1F6C958B">
      <w:pPr>
        <w:pStyle w:val="12"/>
        <w:ind w:firstLine="0"/>
        <w:rPr>
          <w:highlight w:val="none"/>
        </w:rPr>
      </w:pPr>
    </w:p>
    <w:p w14:paraId="734F1D31">
      <w:pPr>
        <w:ind w:firstLine="1050" w:firstLineChars="350"/>
        <w:rPr>
          <w:rFonts w:ascii="黑体" w:hAnsi="黑体" w:eastAsia="黑体" w:cs="宋体"/>
          <w:sz w:val="30"/>
          <w:szCs w:val="30"/>
          <w:highlight w:val="none"/>
        </w:rPr>
      </w:pPr>
      <w:r>
        <w:rPr>
          <w:rFonts w:ascii="黑体" w:hAnsi="黑体" w:eastAsia="黑体" w:cs="宋体"/>
          <w:sz w:val="30"/>
          <w:szCs w:val="30"/>
          <w:highlight w:val="none"/>
        </w:rPr>
        <w:t>甲 方</w:t>
      </w:r>
      <w:r>
        <w:rPr>
          <w:rFonts w:hint="eastAsia" w:ascii="黑体" w:hAnsi="黑体" w:eastAsia="黑体" w:cs="宋体"/>
          <w:sz w:val="30"/>
          <w:szCs w:val="30"/>
          <w:highlight w:val="none"/>
        </w:rPr>
        <w:t>：西安国家民用航天产业基地管理委员会</w:t>
      </w:r>
    </w:p>
    <w:p w14:paraId="19702656">
      <w:pPr>
        <w:ind w:firstLine="1050" w:firstLineChars="350"/>
        <w:rPr>
          <w:rFonts w:ascii="黑体" w:hAnsi="黑体" w:eastAsia="黑体" w:cs="宋体"/>
          <w:sz w:val="30"/>
          <w:szCs w:val="30"/>
          <w:highlight w:val="none"/>
        </w:rPr>
      </w:pPr>
      <w:r>
        <w:rPr>
          <w:rFonts w:ascii="黑体" w:hAnsi="黑体" w:eastAsia="黑体" w:cs="宋体"/>
          <w:sz w:val="30"/>
          <w:szCs w:val="30"/>
          <w:highlight w:val="none"/>
        </w:rPr>
        <w:t>乙 方</w:t>
      </w:r>
      <w:r>
        <w:rPr>
          <w:rFonts w:hint="eastAsia" w:ascii="黑体" w:hAnsi="黑体" w:eastAsia="黑体" w:cs="宋体"/>
          <w:sz w:val="30"/>
          <w:szCs w:val="30"/>
          <w:highlight w:val="none"/>
        </w:rPr>
        <w:t>：</w:t>
      </w:r>
    </w:p>
    <w:p w14:paraId="15C841C5">
      <w:pPr>
        <w:ind w:firstLine="1050" w:firstLineChars="350"/>
        <w:rPr>
          <w:rFonts w:ascii="黑体" w:hAnsi="黑体" w:eastAsia="黑体" w:cs="宋体"/>
          <w:sz w:val="30"/>
          <w:szCs w:val="30"/>
          <w:highlight w:val="none"/>
        </w:rPr>
      </w:pPr>
    </w:p>
    <w:p w14:paraId="05A34CB3">
      <w:pPr>
        <w:pStyle w:val="12"/>
        <w:ind w:firstLine="0"/>
        <w:jc w:val="center"/>
        <w:rPr>
          <w:rFonts w:ascii="黑体" w:hAnsi="黑体" w:eastAsia="黑体" w:cs="宋体"/>
          <w:kern w:val="0"/>
          <w:sz w:val="30"/>
          <w:szCs w:val="30"/>
          <w:highlight w:val="none"/>
        </w:rPr>
      </w:pPr>
    </w:p>
    <w:p w14:paraId="7D67F321">
      <w:pPr>
        <w:pStyle w:val="12"/>
        <w:ind w:firstLine="0"/>
        <w:jc w:val="center"/>
        <w:rPr>
          <w:rFonts w:ascii="黑体" w:hAnsi="黑体" w:eastAsia="黑体" w:cs="宋体"/>
          <w:kern w:val="0"/>
          <w:sz w:val="30"/>
          <w:szCs w:val="30"/>
          <w:highlight w:val="none"/>
        </w:rPr>
      </w:pPr>
    </w:p>
    <w:p w14:paraId="3D074747">
      <w:pPr>
        <w:pStyle w:val="12"/>
        <w:ind w:firstLine="0"/>
        <w:jc w:val="center"/>
        <w:rPr>
          <w:rFonts w:ascii="黑体" w:hAnsi="黑体" w:eastAsia="黑体" w:cs="宋体"/>
          <w:kern w:val="0"/>
          <w:sz w:val="30"/>
          <w:szCs w:val="30"/>
          <w:highlight w:val="none"/>
        </w:rPr>
      </w:pPr>
    </w:p>
    <w:p w14:paraId="6480057B">
      <w:pPr>
        <w:pStyle w:val="12"/>
        <w:ind w:firstLine="0"/>
        <w:jc w:val="center"/>
        <w:rPr>
          <w:rFonts w:ascii="黑体" w:hAnsi="黑体" w:eastAsia="黑体" w:cs="宋体"/>
          <w:kern w:val="0"/>
          <w:sz w:val="30"/>
          <w:szCs w:val="30"/>
          <w:highlight w:val="none"/>
        </w:rPr>
      </w:pPr>
      <w:r>
        <w:rPr>
          <w:rFonts w:ascii="黑体" w:hAnsi="黑体" w:eastAsia="黑体" w:cs="宋体"/>
          <w:kern w:val="0"/>
          <w:sz w:val="30"/>
          <w:szCs w:val="30"/>
          <w:highlight w:val="none"/>
        </w:rPr>
        <w:t>202</w:t>
      </w:r>
      <w:r>
        <w:rPr>
          <w:rFonts w:hint="eastAsia" w:ascii="黑体" w:hAnsi="黑体" w:eastAsia="黑体" w:cs="宋体"/>
          <w:kern w:val="0"/>
          <w:sz w:val="30"/>
          <w:szCs w:val="30"/>
          <w:highlight w:val="none"/>
        </w:rPr>
        <w:t>5</w:t>
      </w:r>
      <w:r>
        <w:rPr>
          <w:rFonts w:ascii="黑体" w:hAnsi="黑体" w:eastAsia="黑体" w:cs="宋体"/>
          <w:kern w:val="0"/>
          <w:sz w:val="30"/>
          <w:szCs w:val="30"/>
          <w:highlight w:val="none"/>
        </w:rPr>
        <w:t>年</w:t>
      </w:r>
      <w:r>
        <w:rPr>
          <w:rFonts w:hint="eastAsia" w:ascii="黑体" w:hAnsi="黑体" w:eastAsia="黑体" w:cs="宋体"/>
          <w:kern w:val="0"/>
          <w:sz w:val="30"/>
          <w:szCs w:val="30"/>
          <w:highlight w:val="none"/>
        </w:rPr>
        <w:t>3</w:t>
      </w:r>
      <w:r>
        <w:rPr>
          <w:rFonts w:ascii="黑体" w:hAnsi="黑体" w:eastAsia="黑体" w:cs="宋体"/>
          <w:kern w:val="0"/>
          <w:sz w:val="30"/>
          <w:szCs w:val="30"/>
          <w:highlight w:val="none"/>
        </w:rPr>
        <w:t>月</w:t>
      </w:r>
    </w:p>
    <w:p w14:paraId="41445CAE">
      <w:pPr>
        <w:pStyle w:val="12"/>
        <w:ind w:firstLine="0"/>
        <w:jc w:val="center"/>
        <w:rPr>
          <w:rFonts w:ascii="黑体" w:hAnsi="黑体" w:eastAsia="黑体" w:cs="宋体"/>
          <w:bCs/>
          <w:sz w:val="30"/>
          <w:szCs w:val="30"/>
          <w:highlight w:val="none"/>
        </w:rPr>
      </w:pPr>
      <w:r>
        <w:rPr>
          <w:rFonts w:ascii="黑体" w:hAnsi="黑体" w:eastAsia="黑体" w:cs="宋体"/>
          <w:kern w:val="0"/>
          <w:sz w:val="30"/>
          <w:szCs w:val="30"/>
          <w:highlight w:val="none"/>
        </w:rPr>
        <w:t>中国 西安</w:t>
      </w:r>
    </w:p>
    <w:p w14:paraId="0A1D6610">
      <w:pPr>
        <w:rPr>
          <w:rFonts w:ascii="宋体" w:hAnsi="宋体" w:cs="宋体"/>
          <w:highlight w:val="none"/>
        </w:rPr>
      </w:pPr>
    </w:p>
    <w:p w14:paraId="46A70169">
      <w:pPr>
        <w:rPr>
          <w:rFonts w:ascii="宋体" w:hAnsi="宋体" w:cs="宋体"/>
          <w:highlight w:val="none"/>
        </w:rPr>
      </w:pPr>
    </w:p>
    <w:p w14:paraId="3DAC0D44">
      <w:pPr>
        <w:spacing w:line="360" w:lineRule="auto"/>
        <w:jc w:val="center"/>
        <w:rPr>
          <w:rFonts w:ascii="黑体" w:hAnsi="黑体" w:eastAsia="黑体" w:cs="宋体"/>
          <w:b/>
          <w:sz w:val="36"/>
          <w:szCs w:val="36"/>
          <w:highlight w:val="none"/>
        </w:rPr>
      </w:pPr>
      <w:r>
        <w:rPr>
          <w:rFonts w:hint="eastAsia" w:ascii="黑体" w:hAnsi="黑体" w:eastAsia="黑体" w:cs="宋体"/>
          <w:b/>
          <w:sz w:val="36"/>
          <w:szCs w:val="36"/>
          <w:highlight w:val="none"/>
        </w:rPr>
        <w:t>服 务</w:t>
      </w:r>
      <w:r>
        <w:rPr>
          <w:rFonts w:ascii="黑体" w:hAnsi="黑体" w:eastAsia="黑体" w:cs="宋体"/>
          <w:b/>
          <w:sz w:val="36"/>
          <w:szCs w:val="36"/>
          <w:highlight w:val="none"/>
        </w:rPr>
        <w:t xml:space="preserve"> 合 同</w:t>
      </w:r>
    </w:p>
    <w:p w14:paraId="32BB98BC">
      <w:pPr>
        <w:spacing w:line="360" w:lineRule="auto"/>
        <w:rPr>
          <w:rFonts w:ascii="仿宋" w:hAnsi="仿宋" w:eastAsia="仿宋" w:cs="宋体"/>
          <w:highlight w:val="none"/>
        </w:rPr>
      </w:pPr>
      <w:r>
        <w:rPr>
          <w:rFonts w:ascii="仿宋" w:hAnsi="仿宋" w:eastAsia="仿宋" w:cs="宋体"/>
          <w:highlight w:val="none"/>
        </w:rPr>
        <w:t>甲方</w:t>
      </w:r>
      <w:r>
        <w:rPr>
          <w:rFonts w:ascii="仿宋" w:hAnsi="仿宋" w:eastAsia="仿宋" w:cs="宋体"/>
          <w:b/>
          <w:highlight w:val="none"/>
        </w:rPr>
        <w:t>（采购人名称全称）</w:t>
      </w:r>
      <w:r>
        <w:rPr>
          <w:rFonts w:hint="eastAsia" w:ascii="仿宋" w:hAnsi="仿宋" w:eastAsia="仿宋" w:cs="宋体"/>
          <w:highlight w:val="none"/>
        </w:rPr>
        <w:t>：西安国家民用航天产业基地管理委员会</w:t>
      </w:r>
    </w:p>
    <w:p w14:paraId="67F25B1A">
      <w:pPr>
        <w:spacing w:line="360" w:lineRule="auto"/>
        <w:rPr>
          <w:rFonts w:ascii="仿宋" w:hAnsi="仿宋" w:eastAsia="仿宋" w:cs="宋体"/>
          <w:highlight w:val="none"/>
        </w:rPr>
      </w:pPr>
      <w:r>
        <w:rPr>
          <w:rFonts w:ascii="仿宋" w:hAnsi="仿宋" w:eastAsia="仿宋" w:cs="宋体"/>
          <w:highlight w:val="none"/>
        </w:rPr>
        <w:t>乙方</w:t>
      </w:r>
      <w:r>
        <w:rPr>
          <w:rFonts w:ascii="仿宋" w:hAnsi="仿宋" w:eastAsia="仿宋" w:cs="宋体"/>
          <w:b/>
          <w:highlight w:val="none"/>
        </w:rPr>
        <w:t>（供应商名称全称）</w:t>
      </w:r>
      <w:r>
        <w:rPr>
          <w:rFonts w:hint="eastAsia" w:ascii="仿宋" w:hAnsi="仿宋" w:eastAsia="仿宋" w:cs="宋体"/>
          <w:highlight w:val="none"/>
        </w:rPr>
        <w:t>：</w:t>
      </w:r>
    </w:p>
    <w:p w14:paraId="7746F1AF">
      <w:pPr>
        <w:spacing w:line="360" w:lineRule="auto"/>
        <w:ind w:firstLine="480" w:firstLineChars="200"/>
        <w:jc w:val="both"/>
        <w:rPr>
          <w:rFonts w:ascii="仿宋" w:hAnsi="仿宋" w:eastAsia="仿宋"/>
          <w:highlight w:val="none"/>
        </w:rPr>
      </w:pPr>
      <w:r>
        <w:rPr>
          <w:rFonts w:ascii="仿宋" w:hAnsi="仿宋" w:eastAsia="仿宋" w:cs="宋体"/>
          <w:highlight w:val="none"/>
        </w:rPr>
        <w:t>就甲方所需</w:t>
      </w:r>
      <w:r>
        <w:rPr>
          <w:rFonts w:hint="eastAsia" w:ascii="仿宋" w:hAnsi="仿宋" w:eastAsia="仿宋" w:cs="宋体"/>
          <w:highlight w:val="none"/>
        </w:rPr>
        <w:t>服务</w:t>
      </w:r>
      <w:r>
        <w:rPr>
          <w:rFonts w:ascii="仿宋" w:hAnsi="仿宋" w:eastAsia="仿宋" w:cs="宋体"/>
          <w:highlight w:val="none"/>
        </w:rPr>
        <w:t>，在西安航天基地财政</w:t>
      </w:r>
      <w:r>
        <w:rPr>
          <w:rFonts w:hint="eastAsia" w:ascii="仿宋" w:hAnsi="仿宋" w:eastAsia="仿宋" w:cs="宋体"/>
          <w:highlight w:val="none"/>
          <w:lang w:val="en-US" w:eastAsia="zh-CN"/>
        </w:rPr>
        <w:t>金融</w:t>
      </w:r>
      <w:r>
        <w:rPr>
          <w:rFonts w:ascii="仿宋" w:hAnsi="仿宋" w:eastAsia="仿宋" w:cs="宋体"/>
          <w:highlight w:val="none"/>
        </w:rPr>
        <w:t>局的监督管理下，按照政府采购程序组织竞争性磋商，确定乙方为</w:t>
      </w:r>
      <w:r>
        <w:rPr>
          <w:rFonts w:hint="eastAsia" w:ascii="仿宋" w:hAnsi="仿宋" w:eastAsia="仿宋" w:cs="宋体"/>
          <w:highlight w:val="none"/>
          <w:u w:val="single"/>
        </w:rPr>
        <w:t>西安航天基地环卫车辆维修保养项目</w:t>
      </w:r>
      <w:r>
        <w:rPr>
          <w:rFonts w:ascii="仿宋" w:hAnsi="仿宋" w:eastAsia="仿宋" w:cs="宋体"/>
          <w:highlight w:val="none"/>
        </w:rPr>
        <w:t>第</w:t>
      </w:r>
      <w:r>
        <w:rPr>
          <w:rFonts w:hint="eastAsia" w:ascii="仿宋" w:hAnsi="仿宋" w:eastAsia="仿宋" w:cs="宋体"/>
          <w:highlight w:val="none"/>
          <w:u w:val="single"/>
        </w:rPr>
        <w:t xml:space="preserve"> /</w:t>
      </w:r>
      <w:r>
        <w:rPr>
          <w:rFonts w:ascii="仿宋" w:hAnsi="仿宋" w:eastAsia="仿宋" w:cs="宋体"/>
          <w:highlight w:val="none"/>
        </w:rPr>
        <w:t>标段（项目编号∶</w:t>
      </w:r>
      <w:r>
        <w:rPr>
          <w:rFonts w:hint="eastAsia" w:ascii="仿宋" w:hAnsi="仿宋" w:eastAsia="仿宋" w:cs="宋体"/>
          <w:highlight w:val="none"/>
        </w:rPr>
        <w:t>YMD-2025043F</w:t>
      </w:r>
      <w:r>
        <w:rPr>
          <w:rFonts w:ascii="仿宋" w:hAnsi="仿宋" w:eastAsia="仿宋" w:cs="宋体"/>
          <w:highlight w:val="none"/>
        </w:rPr>
        <w:t>）中标供应商。依据《中华人民共和国政府采购法》、《中华人民共和国民法典》以及</w:t>
      </w:r>
      <w:r>
        <w:rPr>
          <w:rFonts w:hint="eastAsia" w:ascii="仿宋" w:hAnsi="仿宋" w:eastAsia="仿宋" w:cs="宋体"/>
          <w:highlight w:val="none"/>
        </w:rPr>
        <w:t>本项目竞争性</w:t>
      </w:r>
      <w:r>
        <w:rPr>
          <w:rFonts w:ascii="仿宋" w:hAnsi="仿宋" w:eastAsia="仿宋" w:cs="宋体"/>
          <w:highlight w:val="none"/>
        </w:rPr>
        <w:t>磋商文件、</w:t>
      </w:r>
      <w:r>
        <w:rPr>
          <w:rFonts w:hint="eastAsia" w:ascii="仿宋" w:hAnsi="仿宋" w:eastAsia="仿宋" w:cs="宋体"/>
          <w:highlight w:val="none"/>
        </w:rPr>
        <w:t>成交</w:t>
      </w:r>
      <w:r>
        <w:rPr>
          <w:rFonts w:ascii="仿宋" w:hAnsi="仿宋" w:eastAsia="仿宋" w:cs="宋体"/>
          <w:highlight w:val="none"/>
        </w:rPr>
        <w:t>通知书，经甲、乙双方协商，达成如下合同条款。</w:t>
      </w:r>
    </w:p>
    <w:p w14:paraId="43FD479F">
      <w:pPr>
        <w:spacing w:line="360" w:lineRule="auto"/>
        <w:ind w:firstLine="472" w:firstLineChars="196"/>
        <w:rPr>
          <w:rFonts w:ascii="仿宋" w:hAnsi="仿宋" w:eastAsia="仿宋" w:cs="宋体"/>
          <w:b/>
          <w:highlight w:val="none"/>
        </w:rPr>
      </w:pPr>
      <w:r>
        <w:rPr>
          <w:rFonts w:ascii="仿宋" w:hAnsi="仿宋" w:eastAsia="仿宋" w:cs="宋体"/>
          <w:b/>
          <w:highlight w:val="none"/>
        </w:rPr>
        <w:t>一、合同标的物内容及数量</w:t>
      </w:r>
    </w:p>
    <w:p w14:paraId="5F868046">
      <w:pPr>
        <w:spacing w:line="360" w:lineRule="auto"/>
        <w:ind w:firstLine="480" w:firstLineChars="200"/>
        <w:rPr>
          <w:rFonts w:ascii="仿宋" w:hAnsi="仿宋" w:eastAsia="仿宋"/>
          <w:highlight w:val="none"/>
        </w:rPr>
      </w:pPr>
      <w:r>
        <w:rPr>
          <w:rFonts w:ascii="仿宋" w:hAnsi="仿宋" w:eastAsia="仿宋"/>
          <w:highlight w:val="none"/>
        </w:rPr>
        <w:t>负责航天基地</w:t>
      </w:r>
      <w:r>
        <w:rPr>
          <w:rFonts w:hint="eastAsia" w:ascii="仿宋" w:hAnsi="仿宋" w:eastAsia="仿宋"/>
          <w:highlight w:val="none"/>
        </w:rPr>
        <w:t>环卫车辆维修保养项目，确保车辆的正常保养维修，保障车辆的安全运行。</w:t>
      </w:r>
    </w:p>
    <w:p w14:paraId="2360EE26">
      <w:pPr>
        <w:spacing w:line="360" w:lineRule="auto"/>
        <w:ind w:firstLine="482" w:firstLineChars="200"/>
        <w:rPr>
          <w:rFonts w:ascii="仿宋" w:hAnsi="仿宋" w:eastAsia="仿宋" w:cs="宋体"/>
          <w:b/>
          <w:highlight w:val="none"/>
        </w:rPr>
      </w:pPr>
      <w:r>
        <w:rPr>
          <w:rFonts w:ascii="仿宋" w:hAnsi="仿宋" w:eastAsia="仿宋" w:cs="宋体"/>
          <w:b/>
          <w:highlight w:val="none"/>
        </w:rPr>
        <w:t>二、</w:t>
      </w:r>
      <w:r>
        <w:rPr>
          <w:rFonts w:hint="eastAsia" w:ascii="仿宋" w:hAnsi="仿宋" w:eastAsia="仿宋" w:cs="宋体"/>
          <w:b/>
          <w:highlight w:val="none"/>
        </w:rPr>
        <w:t>服务</w:t>
      </w:r>
      <w:r>
        <w:rPr>
          <w:rFonts w:ascii="仿宋" w:hAnsi="仿宋" w:eastAsia="仿宋" w:cs="宋体"/>
          <w:b/>
          <w:highlight w:val="none"/>
        </w:rPr>
        <w:t>条件：</w:t>
      </w:r>
    </w:p>
    <w:p w14:paraId="6698F663">
      <w:pPr>
        <w:spacing w:line="360" w:lineRule="auto"/>
        <w:ind w:firstLine="480" w:firstLineChars="200"/>
        <w:rPr>
          <w:rFonts w:ascii="仿宋" w:hAnsi="仿宋" w:eastAsia="仿宋" w:cs="宋体"/>
          <w:highlight w:val="none"/>
        </w:rPr>
      </w:pPr>
      <w:r>
        <w:rPr>
          <w:rFonts w:ascii="仿宋" w:hAnsi="仿宋" w:eastAsia="仿宋" w:cs="宋体"/>
          <w:highlight w:val="none"/>
        </w:rPr>
        <w:t>（一）</w:t>
      </w:r>
      <w:r>
        <w:rPr>
          <w:rFonts w:hint="eastAsia" w:ascii="仿宋" w:hAnsi="仿宋" w:eastAsia="仿宋" w:cs="宋体"/>
          <w:highlight w:val="none"/>
        </w:rPr>
        <w:t>服务</w:t>
      </w:r>
      <w:r>
        <w:rPr>
          <w:rFonts w:ascii="仿宋" w:hAnsi="仿宋" w:eastAsia="仿宋" w:cs="宋体"/>
          <w:highlight w:val="none"/>
        </w:rPr>
        <w:t>地点：</w:t>
      </w:r>
      <w:r>
        <w:rPr>
          <w:rFonts w:hint="eastAsia" w:ascii="仿宋" w:hAnsi="仿宋" w:eastAsia="仿宋"/>
          <w:highlight w:val="none"/>
        </w:rPr>
        <w:t>甲方</w:t>
      </w:r>
      <w:r>
        <w:rPr>
          <w:rFonts w:ascii="仿宋" w:hAnsi="仿宋" w:eastAsia="仿宋"/>
          <w:highlight w:val="none"/>
        </w:rPr>
        <w:t>指定地点</w:t>
      </w:r>
      <w:r>
        <w:rPr>
          <w:rFonts w:ascii="仿宋" w:hAnsi="仿宋" w:eastAsia="仿宋" w:cs="宋体"/>
          <w:highlight w:val="none"/>
        </w:rPr>
        <w:t>。</w:t>
      </w:r>
    </w:p>
    <w:p w14:paraId="13A5FAD8">
      <w:pPr>
        <w:pStyle w:val="12"/>
        <w:spacing w:line="360" w:lineRule="auto"/>
        <w:ind w:firstLine="470" w:firstLineChars="196"/>
        <w:rPr>
          <w:rFonts w:ascii="仿宋" w:hAnsi="仿宋" w:eastAsia="仿宋" w:cs="宋体"/>
          <w:kern w:val="0"/>
          <w:sz w:val="24"/>
          <w:szCs w:val="24"/>
          <w:highlight w:val="none"/>
        </w:rPr>
      </w:pPr>
      <w:r>
        <w:rPr>
          <w:rFonts w:ascii="仿宋" w:hAnsi="仿宋" w:eastAsia="仿宋" w:cs="宋体"/>
          <w:kern w:val="0"/>
          <w:sz w:val="24"/>
          <w:szCs w:val="24"/>
          <w:highlight w:val="none"/>
        </w:rPr>
        <w:t>（二）</w:t>
      </w:r>
      <w:r>
        <w:rPr>
          <w:rFonts w:hint="eastAsia" w:ascii="仿宋" w:hAnsi="仿宋" w:eastAsia="仿宋" w:cs="宋体"/>
          <w:kern w:val="0"/>
          <w:sz w:val="24"/>
          <w:szCs w:val="24"/>
          <w:highlight w:val="none"/>
        </w:rPr>
        <w:t>服务期：</w:t>
      </w:r>
      <w:r>
        <w:rPr>
          <w:rFonts w:hint="eastAsia" w:ascii="仿宋" w:hAnsi="仿宋" w:eastAsia="仿宋" w:cs="Times New Roman"/>
          <w:kern w:val="0"/>
          <w:sz w:val="24"/>
          <w:szCs w:val="24"/>
          <w:highlight w:val="none"/>
          <w:lang w:val="en-US" w:eastAsia="zh-CN" w:bidi="ar-SA"/>
        </w:rPr>
        <w:t>一年（一年内如采购预算用完，本项目服务结束）</w:t>
      </w:r>
      <w:r>
        <w:rPr>
          <w:rFonts w:hint="eastAsia" w:ascii="仿宋" w:hAnsi="仿宋" w:eastAsia="仿宋" w:cs="宋体"/>
          <w:kern w:val="0"/>
          <w:sz w:val="24"/>
          <w:szCs w:val="24"/>
          <w:highlight w:val="none"/>
        </w:rPr>
        <w:t>。</w:t>
      </w:r>
    </w:p>
    <w:p w14:paraId="087F318D">
      <w:pPr>
        <w:spacing w:line="360" w:lineRule="auto"/>
        <w:ind w:firstLine="482" w:firstLineChars="200"/>
        <w:rPr>
          <w:rFonts w:ascii="仿宋" w:hAnsi="仿宋" w:eastAsia="仿宋" w:cs="宋体"/>
          <w:b/>
          <w:highlight w:val="none"/>
        </w:rPr>
      </w:pPr>
      <w:r>
        <w:rPr>
          <w:rFonts w:ascii="仿宋" w:hAnsi="仿宋" w:eastAsia="仿宋" w:cs="宋体"/>
          <w:b/>
          <w:highlight w:val="none"/>
        </w:rPr>
        <w:t>三、合同价款</w:t>
      </w:r>
    </w:p>
    <w:p w14:paraId="0E746596">
      <w:pPr>
        <w:spacing w:line="360" w:lineRule="auto"/>
        <w:ind w:firstLine="480" w:firstLineChars="200"/>
        <w:rPr>
          <w:rFonts w:ascii="仿宋" w:hAnsi="仿宋" w:eastAsia="仿宋" w:cs="宋体"/>
          <w:highlight w:val="none"/>
        </w:rPr>
      </w:pPr>
      <w:r>
        <w:rPr>
          <w:rFonts w:ascii="仿宋" w:hAnsi="仿宋" w:eastAsia="仿宋" w:cs="宋体"/>
          <w:highlight w:val="none"/>
        </w:rPr>
        <w:t>（一）合同价款</w:t>
      </w:r>
      <w:r>
        <w:rPr>
          <w:rFonts w:hint="eastAsia" w:ascii="仿宋" w:hAnsi="仿宋" w:eastAsia="仿宋" w:cs="宋体"/>
          <w:highlight w:val="none"/>
        </w:rPr>
        <w:t>：按本项目招标最高限价综合单价</w:t>
      </w:r>
      <w:r>
        <w:rPr>
          <w:rFonts w:ascii="仿宋" w:hAnsi="仿宋" w:eastAsia="仿宋" w:cs="宋体"/>
          <w:highlight w:val="none"/>
        </w:rPr>
        <w:t>×</w:t>
      </w:r>
      <w:r>
        <w:rPr>
          <w:rFonts w:hint="eastAsia" w:ascii="仿宋" w:hAnsi="仿宋" w:eastAsia="仿宋" w:cs="宋体"/>
          <w:highlight w:val="none"/>
          <w:u w:val="single"/>
        </w:rPr>
        <w:t xml:space="preserve">     </w:t>
      </w:r>
      <w:r>
        <w:rPr>
          <w:rFonts w:hint="eastAsia" w:ascii="仿宋" w:hAnsi="仿宋" w:eastAsia="仿宋" w:cs="宋体"/>
          <w:highlight w:val="none"/>
        </w:rPr>
        <w:t>%。详细报价见分项报价表。本项目</w:t>
      </w:r>
      <w:r>
        <w:rPr>
          <w:rFonts w:ascii="仿宋" w:hAnsi="仿宋" w:eastAsia="仿宋" w:cs="宋体"/>
          <w:highlight w:val="none"/>
        </w:rPr>
        <w:t>合同价款</w:t>
      </w:r>
      <w:r>
        <w:rPr>
          <w:rFonts w:hint="eastAsia" w:ascii="仿宋" w:hAnsi="仿宋" w:eastAsia="仿宋" w:cs="宋体"/>
          <w:highlight w:val="none"/>
        </w:rPr>
        <w:t>为全费用单价合同，按实结算。</w:t>
      </w:r>
    </w:p>
    <w:p w14:paraId="7771111E">
      <w:pPr>
        <w:spacing w:line="360" w:lineRule="auto"/>
        <w:ind w:firstLine="480" w:firstLineChars="200"/>
        <w:rPr>
          <w:rFonts w:ascii="仿宋" w:hAnsi="仿宋" w:eastAsia="仿宋" w:cs="宋体"/>
          <w:highlight w:val="none"/>
        </w:rPr>
      </w:pPr>
      <w:r>
        <w:rPr>
          <w:rFonts w:ascii="仿宋" w:hAnsi="仿宋" w:eastAsia="仿宋" w:cs="宋体"/>
          <w:highlight w:val="none"/>
        </w:rPr>
        <w:t>（二）合同</w:t>
      </w:r>
      <w:r>
        <w:rPr>
          <w:rFonts w:hint="eastAsia" w:ascii="仿宋" w:hAnsi="仿宋" w:eastAsia="仿宋" w:cs="宋体"/>
          <w:highlight w:val="none"/>
        </w:rPr>
        <w:t>全费用综合单价包括但不限于：完成本项</w:t>
      </w:r>
      <w:r>
        <w:rPr>
          <w:rFonts w:hint="eastAsia" w:ascii="仿宋" w:hAnsi="仿宋" w:eastAsia="仿宋" w:cs="宋体"/>
          <w:highlight w:val="none"/>
          <w:lang w:val="en-US" w:eastAsia="zh-CN"/>
        </w:rPr>
        <w:t>目</w:t>
      </w:r>
      <w:r>
        <w:rPr>
          <w:rFonts w:hint="eastAsia" w:ascii="仿宋" w:hAnsi="仿宋" w:eastAsia="仿宋" w:cs="宋体"/>
          <w:highlight w:val="none"/>
        </w:rPr>
        <w:t>所有工作内容并包括车辆维修及保养的人工费、材料费、机械费、检测检查费及现场安装费、企业的管理费用、利润、风险、措施费、规费及税金等</w:t>
      </w:r>
      <w:r>
        <w:rPr>
          <w:rFonts w:hint="eastAsia" w:ascii="仿宋" w:hAnsi="仿宋" w:eastAsia="仿宋" w:cs="宋体"/>
          <w:highlight w:val="none"/>
          <w:lang w:val="en-US" w:eastAsia="zh-CN"/>
        </w:rPr>
        <w:t>车辆维修保养相关的</w:t>
      </w:r>
      <w:r>
        <w:rPr>
          <w:rFonts w:hint="eastAsia" w:ascii="仿宋" w:hAnsi="仿宋" w:eastAsia="仿宋" w:cs="宋体"/>
          <w:highlight w:val="none"/>
        </w:rPr>
        <w:t>全部费用。</w:t>
      </w:r>
    </w:p>
    <w:p w14:paraId="57AE3AF7">
      <w:pPr>
        <w:spacing w:line="360" w:lineRule="auto"/>
        <w:ind w:firstLine="480" w:firstLineChars="200"/>
        <w:rPr>
          <w:rFonts w:ascii="仿宋" w:hAnsi="仿宋" w:eastAsia="仿宋" w:cs="宋体"/>
          <w:highlight w:val="none"/>
        </w:rPr>
      </w:pPr>
      <w:r>
        <w:rPr>
          <w:rFonts w:ascii="仿宋" w:hAnsi="仿宋" w:eastAsia="仿宋" w:cs="宋体"/>
          <w:highlight w:val="none"/>
        </w:rPr>
        <w:t>（三）合同</w:t>
      </w:r>
      <w:r>
        <w:rPr>
          <w:rFonts w:hint="eastAsia" w:ascii="仿宋" w:hAnsi="仿宋" w:eastAsia="仿宋" w:cs="宋体"/>
          <w:highlight w:val="none"/>
        </w:rPr>
        <w:t>全费用综合单价</w:t>
      </w:r>
      <w:r>
        <w:rPr>
          <w:rFonts w:ascii="仿宋" w:hAnsi="仿宋" w:eastAsia="仿宋" w:cs="宋体"/>
          <w:highlight w:val="none"/>
        </w:rPr>
        <w:t>一次性包死，不受市场价格变化因素的彩响。</w:t>
      </w:r>
    </w:p>
    <w:p w14:paraId="5E453834">
      <w:pPr>
        <w:spacing w:line="360" w:lineRule="auto"/>
        <w:ind w:firstLine="482" w:firstLineChars="200"/>
        <w:rPr>
          <w:rFonts w:ascii="仿宋" w:hAnsi="仿宋" w:eastAsia="仿宋" w:cs="宋体"/>
          <w:b/>
          <w:highlight w:val="none"/>
        </w:rPr>
      </w:pPr>
      <w:r>
        <w:rPr>
          <w:rFonts w:ascii="仿宋" w:hAnsi="仿宋" w:eastAsia="仿宋" w:cs="宋体"/>
          <w:b/>
          <w:highlight w:val="none"/>
        </w:rPr>
        <w:t>四、款项结算</w:t>
      </w:r>
    </w:p>
    <w:p w14:paraId="76B81495">
      <w:pPr>
        <w:spacing w:line="360" w:lineRule="auto"/>
        <w:ind w:firstLine="480" w:firstLineChars="200"/>
        <w:rPr>
          <w:rFonts w:ascii="仿宋" w:hAnsi="仿宋" w:eastAsia="仿宋" w:cs="宋体"/>
          <w:highlight w:val="none"/>
        </w:rPr>
      </w:pPr>
      <w:r>
        <w:rPr>
          <w:rFonts w:ascii="仿宋" w:hAnsi="仿宋" w:eastAsia="仿宋" w:cs="宋体"/>
          <w:highlight w:val="none"/>
        </w:rPr>
        <w:t>（一）合同签订后_</w:t>
      </w:r>
      <w:r>
        <w:rPr>
          <w:rFonts w:hint="eastAsia" w:ascii="仿宋" w:hAnsi="仿宋" w:eastAsia="仿宋" w:cs="宋体"/>
          <w:highlight w:val="none"/>
          <w:u w:val="single"/>
        </w:rPr>
        <w:t>/</w:t>
      </w:r>
      <w:r>
        <w:rPr>
          <w:rFonts w:ascii="仿宋" w:hAnsi="仿宋" w:eastAsia="仿宋" w:cs="宋体"/>
          <w:highlight w:val="none"/>
          <w:u w:val="single"/>
        </w:rPr>
        <w:t>_</w:t>
      </w:r>
      <w:r>
        <w:rPr>
          <w:rFonts w:ascii="仿宋" w:hAnsi="仿宋" w:eastAsia="仿宋" w:cs="宋体"/>
          <w:highlight w:val="none"/>
        </w:rPr>
        <w:t>个日历日内支付合同总价款的</w:t>
      </w:r>
      <w:r>
        <w:rPr>
          <w:rFonts w:hint="eastAsia" w:ascii="仿宋" w:hAnsi="仿宋" w:eastAsia="仿宋" w:cs="宋体"/>
          <w:highlight w:val="none"/>
          <w:u w:val="single"/>
        </w:rPr>
        <w:t xml:space="preserve"> / </w:t>
      </w:r>
      <w:r>
        <w:rPr>
          <w:rFonts w:ascii="仿宋" w:hAnsi="仿宋" w:eastAsia="仿宋" w:cs="宋体"/>
          <w:highlight w:val="none"/>
        </w:rPr>
        <w:t>％作为预付款。即人民币（大写）</w:t>
      </w:r>
      <w:r>
        <w:rPr>
          <w:rFonts w:hint="eastAsia" w:ascii="仿宋" w:hAnsi="仿宋" w:eastAsia="仿宋" w:cs="宋体"/>
          <w:highlight w:val="none"/>
          <w:u w:val="single"/>
        </w:rPr>
        <w:t xml:space="preserve">        </w:t>
      </w:r>
      <w:r>
        <w:rPr>
          <w:rFonts w:hint="eastAsia" w:ascii="仿宋" w:hAnsi="仿宋" w:eastAsia="仿宋" w:cs="宋体"/>
          <w:highlight w:val="none"/>
        </w:rPr>
        <w:t>；</w:t>
      </w:r>
      <w:r>
        <w:rPr>
          <w:rFonts w:ascii="仿宋" w:hAnsi="仿宋" w:eastAsia="仿宋" w:cs="宋体"/>
          <w:highlight w:val="none"/>
        </w:rPr>
        <w:t>￥</w:t>
      </w:r>
      <w:r>
        <w:rPr>
          <w:rFonts w:hint="eastAsia" w:ascii="仿宋" w:hAnsi="仿宋" w:eastAsia="仿宋" w:cs="宋体"/>
          <w:highlight w:val="none"/>
          <w:u w:val="single"/>
        </w:rPr>
        <w:t xml:space="preserve">       </w:t>
      </w:r>
      <w:r>
        <w:rPr>
          <w:rFonts w:ascii="仿宋" w:hAnsi="仿宋" w:eastAsia="仿宋" w:cs="宋体"/>
          <w:highlight w:val="none"/>
        </w:rPr>
        <w:t>元。</w:t>
      </w:r>
    </w:p>
    <w:p w14:paraId="0EA7DD74">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（二）本项目</w:t>
      </w:r>
      <w:r>
        <w:rPr>
          <w:rFonts w:hint="eastAsia" w:ascii="仿宋" w:hAnsi="仿宋" w:eastAsia="仿宋" w:cs="宋体"/>
          <w:highlight w:val="none"/>
          <w:lang w:val="en-US" w:eastAsia="zh-CN"/>
        </w:rPr>
        <w:t>无</w:t>
      </w:r>
      <w:r>
        <w:rPr>
          <w:rFonts w:hint="eastAsia" w:ascii="仿宋" w:hAnsi="仿宋" w:eastAsia="仿宋" w:cs="宋体"/>
          <w:highlight w:val="none"/>
        </w:rPr>
        <w:t>预付款。乙方先行提供服务，上一季度结束后，次月对上一季度维保费用进行结算，结算完成后由甲方委托第三方审计公司进行审计，甲方按审计结算金额进行支付。</w:t>
      </w:r>
    </w:p>
    <w:p w14:paraId="712F08FE">
      <w:pPr>
        <w:spacing w:line="360" w:lineRule="auto"/>
        <w:ind w:firstLine="480" w:firstLineChars="200"/>
        <w:rPr>
          <w:rFonts w:ascii="仿宋" w:hAnsi="仿宋" w:eastAsia="仿宋" w:cs="宋体"/>
          <w:highlight w:val="none"/>
        </w:rPr>
      </w:pPr>
      <w:r>
        <w:rPr>
          <w:rFonts w:ascii="仿宋" w:hAnsi="仿宋" w:eastAsia="仿宋" w:cs="宋体"/>
          <w:highlight w:val="none"/>
        </w:rPr>
        <w:t>（三）支付方式：银行转账。</w:t>
      </w:r>
    </w:p>
    <w:p w14:paraId="0BEA7884">
      <w:pPr>
        <w:spacing w:line="360" w:lineRule="auto"/>
        <w:ind w:firstLine="480" w:firstLineChars="200"/>
        <w:jc w:val="both"/>
        <w:rPr>
          <w:rFonts w:ascii="仿宋" w:hAnsi="仿宋" w:eastAsia="仿宋" w:cs="宋体"/>
          <w:highlight w:val="none"/>
        </w:rPr>
      </w:pPr>
      <w:r>
        <w:rPr>
          <w:rFonts w:ascii="仿宋" w:hAnsi="仿宋" w:eastAsia="仿宋" w:cs="宋体"/>
          <w:highlight w:val="none"/>
        </w:rPr>
        <w:t>（四）结算方式：</w:t>
      </w:r>
      <w:r>
        <w:rPr>
          <w:rFonts w:hint="eastAsia" w:ascii="仿宋" w:hAnsi="仿宋" w:eastAsia="仿宋" w:cs="宋体"/>
          <w:highlight w:val="none"/>
          <w:lang w:eastAsia="zh-CN"/>
        </w:rPr>
        <w:t>乙方</w:t>
      </w:r>
      <w:r>
        <w:rPr>
          <w:rFonts w:hint="eastAsia" w:ascii="仿宋" w:hAnsi="仿宋" w:eastAsia="仿宋" w:cs="宋体"/>
          <w:highlight w:val="none"/>
        </w:rPr>
        <w:t>每月根据维保服务的实际情况</w:t>
      </w:r>
      <w:r>
        <w:rPr>
          <w:rFonts w:hint="eastAsia" w:ascii="仿宋" w:hAnsi="仿宋" w:eastAsia="仿宋" w:cs="宋体"/>
          <w:highlight w:val="none"/>
          <w:lang w:eastAsia="zh-CN"/>
        </w:rPr>
        <w:t>编制费用结算书，甲方对乙方提供的费用结算书进行确认，</w:t>
      </w:r>
      <w:r>
        <w:rPr>
          <w:rFonts w:hint="eastAsia" w:ascii="仿宋" w:hAnsi="仿宋" w:eastAsia="仿宋" w:cs="宋体"/>
          <w:highlight w:val="none"/>
        </w:rPr>
        <w:t>费用</w:t>
      </w:r>
      <w:r>
        <w:rPr>
          <w:rFonts w:hint="eastAsia" w:ascii="仿宋" w:hAnsi="仿宋" w:eastAsia="仿宋" w:cs="宋体"/>
          <w:highlight w:val="none"/>
          <w:lang w:eastAsia="zh-CN"/>
        </w:rPr>
        <w:t>结算书</w:t>
      </w:r>
      <w:r>
        <w:rPr>
          <w:rFonts w:hint="eastAsia" w:ascii="仿宋" w:hAnsi="仿宋" w:eastAsia="仿宋" w:cs="宋体"/>
          <w:highlight w:val="none"/>
        </w:rPr>
        <w:t>中需注明大型配件的质保期</w:t>
      </w:r>
      <w:r>
        <w:rPr>
          <w:rFonts w:hint="eastAsia" w:ascii="仿宋" w:hAnsi="仿宋" w:eastAsia="仿宋" w:cs="宋体"/>
          <w:highlight w:val="none"/>
          <w:lang w:eastAsia="zh-CN"/>
        </w:rPr>
        <w:t>。每季度</w:t>
      </w:r>
      <w:r>
        <w:rPr>
          <w:rFonts w:hint="eastAsia" w:ascii="仿宋" w:hAnsi="仿宋" w:eastAsia="仿宋" w:cs="宋体"/>
          <w:highlight w:val="none"/>
        </w:rPr>
        <w:t>经甲方</w:t>
      </w:r>
      <w:r>
        <w:rPr>
          <w:rFonts w:hint="eastAsia" w:ascii="仿宋" w:hAnsi="仿宋" w:eastAsia="仿宋" w:cs="宋体"/>
          <w:highlight w:val="none"/>
          <w:lang w:eastAsia="zh-CN"/>
        </w:rPr>
        <w:t>委托第三方审计公司</w:t>
      </w:r>
      <w:r>
        <w:rPr>
          <w:rFonts w:hint="eastAsia" w:ascii="仿宋" w:hAnsi="仿宋" w:eastAsia="仿宋" w:cs="宋体"/>
          <w:highlight w:val="none"/>
        </w:rPr>
        <w:t>审核后，乙方提交</w:t>
      </w:r>
      <w:r>
        <w:rPr>
          <w:rFonts w:hint="eastAsia" w:ascii="仿宋" w:hAnsi="仿宋" w:eastAsia="仿宋" w:cs="宋体"/>
          <w:highlight w:val="none"/>
          <w:lang w:eastAsia="zh-CN"/>
        </w:rPr>
        <w:t>付款申请及符合</w:t>
      </w:r>
      <w:r>
        <w:rPr>
          <w:rFonts w:hint="eastAsia" w:ascii="仿宋" w:hAnsi="仿宋" w:eastAsia="仿宋" w:cs="宋体"/>
          <w:highlight w:val="none"/>
        </w:rPr>
        <w:t>要求的全额正式税务发票，由甲方履行相关手续后</w:t>
      </w:r>
      <w:r>
        <w:rPr>
          <w:rFonts w:hint="eastAsia" w:ascii="仿宋" w:hAnsi="仿宋" w:eastAsia="仿宋" w:cs="宋体"/>
          <w:highlight w:val="none"/>
          <w:lang w:eastAsia="zh-CN"/>
        </w:rPr>
        <w:t>以</w:t>
      </w:r>
      <w:r>
        <w:rPr>
          <w:rFonts w:hint="eastAsia" w:ascii="仿宋" w:hAnsi="仿宋" w:eastAsia="仿宋" w:cs="宋体"/>
          <w:highlight w:val="none"/>
        </w:rPr>
        <w:t>转账的方式向乙方指定账户支付当次结算费用。</w:t>
      </w:r>
    </w:p>
    <w:p w14:paraId="11A03AA3">
      <w:pPr>
        <w:spacing w:line="360" w:lineRule="auto"/>
        <w:ind w:firstLine="480" w:firstLineChars="200"/>
        <w:jc w:val="both"/>
        <w:rPr>
          <w:rFonts w:hint="default" w:ascii="仿宋" w:hAnsi="仿宋" w:eastAsia="仿宋" w:cs="宋体"/>
          <w:highlight w:val="none"/>
          <w:lang w:val="en-US" w:eastAsia="zh-CN"/>
        </w:rPr>
      </w:pPr>
      <w:r>
        <w:rPr>
          <w:rFonts w:hint="eastAsia" w:ascii="仿宋" w:hAnsi="仿宋" w:eastAsia="仿宋" w:cs="宋体"/>
          <w:highlight w:val="none"/>
        </w:rPr>
        <w:t>（五）配件不在清单范围内，维修更换前需</w:t>
      </w:r>
      <w:r>
        <w:rPr>
          <w:rFonts w:hint="eastAsia" w:ascii="仿宋" w:hAnsi="仿宋" w:eastAsia="仿宋" w:cs="宋体"/>
          <w:highlight w:val="none"/>
          <w:lang w:val="en-US" w:eastAsia="zh-CN"/>
        </w:rPr>
        <w:t>告知</w:t>
      </w:r>
      <w:r>
        <w:rPr>
          <w:rFonts w:hint="eastAsia" w:ascii="仿宋" w:hAnsi="仿宋" w:eastAsia="仿宋" w:cs="宋体"/>
          <w:highlight w:val="none"/>
        </w:rPr>
        <w:t>甲方，</w:t>
      </w:r>
      <w:r>
        <w:rPr>
          <w:rFonts w:hint="eastAsia" w:ascii="仿宋" w:hAnsi="仿宋" w:eastAsia="仿宋" w:cs="宋体"/>
          <w:highlight w:val="none"/>
        </w:rPr>
        <w:t>乙方有义务将</w:t>
      </w:r>
      <w:r>
        <w:rPr>
          <w:rFonts w:hint="eastAsia" w:ascii="仿宋" w:hAnsi="仿宋" w:eastAsia="仿宋" w:cs="宋体"/>
          <w:highlight w:val="none"/>
          <w:lang w:val="en-US" w:eastAsia="zh-CN"/>
        </w:rPr>
        <w:t>维修配件清单以外的服务项目的</w:t>
      </w:r>
      <w:r>
        <w:rPr>
          <w:rFonts w:hint="eastAsia" w:ascii="仿宋" w:hAnsi="仿宋" w:eastAsia="仿宋" w:cs="宋体"/>
          <w:highlight w:val="none"/>
        </w:rPr>
        <w:t>服务价格变动情况及时以书面方式告知甲方及采购单位</w:t>
      </w:r>
      <w:r>
        <w:rPr>
          <w:rFonts w:hint="eastAsia" w:ascii="仿宋" w:hAnsi="仿宋" w:eastAsia="仿宋" w:cs="宋体"/>
          <w:highlight w:val="none"/>
          <w:lang w:eastAsia="zh-CN"/>
        </w:rPr>
        <w:t>，</w:t>
      </w:r>
      <w:r>
        <w:rPr>
          <w:rFonts w:hint="eastAsia" w:ascii="仿宋" w:hAnsi="仿宋" w:eastAsia="仿宋" w:cs="宋体"/>
          <w:highlight w:val="none"/>
        </w:rPr>
        <w:t>待甲方同意后乙方需提供市场价询价证明供甲方认质认价，</w:t>
      </w:r>
      <w:r>
        <w:rPr>
          <w:rFonts w:hint="eastAsia" w:ascii="仿宋" w:hAnsi="仿宋" w:eastAsia="仿宋" w:cs="宋体"/>
          <w:highlight w:val="none"/>
          <w:lang w:eastAsia="zh-CN"/>
        </w:rPr>
        <w:t>甲方</w:t>
      </w:r>
      <w:r>
        <w:rPr>
          <w:rFonts w:hint="eastAsia" w:ascii="仿宋" w:hAnsi="仿宋" w:eastAsia="仿宋" w:cs="宋体"/>
          <w:highlight w:val="none"/>
        </w:rPr>
        <w:t>确认无误后方可维修更换，结算时以市场价结算。</w:t>
      </w:r>
    </w:p>
    <w:p w14:paraId="6B62129D">
      <w:pPr>
        <w:spacing w:line="360" w:lineRule="auto"/>
        <w:ind w:firstLine="480" w:firstLineChars="200"/>
        <w:jc w:val="both"/>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六</w:t>
      </w:r>
      <w:r>
        <w:rPr>
          <w:rFonts w:ascii="仿宋" w:hAnsi="仿宋" w:eastAsia="仿宋" w:cs="宋体"/>
          <w:highlight w:val="none"/>
        </w:rPr>
        <w:t>）</w:t>
      </w:r>
      <w:r>
        <w:rPr>
          <w:rFonts w:hint="eastAsia" w:ascii="仿宋" w:hAnsi="仿宋" w:eastAsia="仿宋" w:cs="宋体"/>
          <w:highlight w:val="none"/>
        </w:rPr>
        <w:t>车辆维修保养后由乙方维修员负责维修记录交</w:t>
      </w:r>
      <w:r>
        <w:rPr>
          <w:rFonts w:hint="eastAsia" w:ascii="仿宋" w:hAnsi="仿宋" w:eastAsia="仿宋" w:cs="宋体"/>
          <w:highlight w:val="none"/>
          <w:lang w:val="en-US" w:eastAsia="zh-CN"/>
        </w:rPr>
        <w:t>甲方使用部门</w:t>
      </w:r>
      <w:r>
        <w:rPr>
          <w:rFonts w:hint="eastAsia" w:ascii="仿宋" w:hAnsi="仿宋" w:eastAsia="仿宋" w:cs="宋体"/>
          <w:highlight w:val="none"/>
        </w:rPr>
        <w:t>签字确认。</w:t>
      </w:r>
    </w:p>
    <w:p w14:paraId="58CACD86">
      <w:pPr>
        <w:spacing w:line="360" w:lineRule="auto"/>
        <w:ind w:left="1200" w:leftChars="200" w:hanging="720" w:hangingChars="300"/>
        <w:jc w:val="both"/>
        <w:rPr>
          <w:rFonts w:ascii="仿宋" w:hAnsi="仿宋" w:eastAsia="仿宋" w:cs="宋体"/>
          <w:highlight w:val="none"/>
        </w:rPr>
      </w:pPr>
      <w:r>
        <w:rPr>
          <w:rFonts w:hint="eastAsia" w:ascii="仿宋" w:hAnsi="仿宋" w:eastAsia="仿宋" w:cs="宋体"/>
          <w:highlight w:val="none"/>
        </w:rPr>
        <w:t>（七）服务年度内，总款不</w:t>
      </w:r>
      <w:r>
        <w:rPr>
          <w:rFonts w:hint="eastAsia" w:ascii="仿宋" w:hAnsi="仿宋" w:eastAsia="仿宋" w:cs="宋体"/>
          <w:highlight w:val="none"/>
          <w:lang w:val="en-US" w:eastAsia="zh-CN"/>
        </w:rPr>
        <w:t>得</w:t>
      </w:r>
      <w:r>
        <w:rPr>
          <w:rFonts w:hint="eastAsia" w:ascii="仿宋" w:hAnsi="仿宋" w:eastAsia="仿宋" w:cs="宋体"/>
          <w:highlight w:val="none"/>
        </w:rPr>
        <w:t>超过</w:t>
      </w:r>
      <w:r>
        <w:rPr>
          <w:rFonts w:hint="eastAsia" w:ascii="仿宋" w:hAnsi="仿宋" w:eastAsia="仿宋" w:cs="宋体"/>
          <w:highlight w:val="none"/>
          <w:lang w:eastAsia="zh-CN"/>
        </w:rPr>
        <w:t>暂估总价人民币（大写）</w:t>
      </w:r>
      <w:r>
        <w:rPr>
          <w:rFonts w:hint="eastAsia" w:ascii="仿宋" w:hAnsi="仿宋" w:eastAsia="仿宋" w:cs="宋体"/>
          <w:highlight w:val="none"/>
          <w:u w:val="single"/>
          <w:lang w:val="en-US" w:eastAsia="zh-CN"/>
        </w:rPr>
        <w:t xml:space="preserve">       </w:t>
      </w:r>
      <w:r>
        <w:rPr>
          <w:rFonts w:hint="eastAsia" w:ascii="仿宋" w:hAnsi="仿宋" w:eastAsia="仿宋" w:cs="宋体"/>
          <w:highlight w:val="none"/>
          <w:lang w:val="en-US" w:eastAsia="zh-CN"/>
        </w:rPr>
        <w:t>，</w:t>
      </w:r>
      <w:r>
        <w:rPr>
          <w:rFonts w:ascii="仿宋" w:hAnsi="仿宋" w:eastAsia="仿宋" w:cs="宋体"/>
          <w:highlight w:val="none"/>
        </w:rPr>
        <w:t>￥</w:t>
      </w:r>
      <w:r>
        <w:rPr>
          <w:rFonts w:hint="eastAsia" w:ascii="仿宋" w:hAnsi="仿宋" w:eastAsia="仿宋" w:cs="宋体"/>
          <w:highlight w:val="none"/>
          <w:u w:val="single"/>
          <w:lang w:val="en-US" w:eastAsia="zh-CN"/>
        </w:rPr>
        <w:t xml:space="preserve">     </w:t>
      </w:r>
      <w:r>
        <w:rPr>
          <w:rFonts w:hint="eastAsia" w:ascii="仿宋" w:hAnsi="仿宋" w:eastAsia="仿宋" w:cs="宋体"/>
          <w:highlight w:val="none"/>
          <w:lang w:val="en-US" w:eastAsia="zh-CN"/>
        </w:rPr>
        <w:t>元</w:t>
      </w:r>
      <w:r>
        <w:rPr>
          <w:rFonts w:hint="eastAsia" w:ascii="仿宋" w:hAnsi="仿宋" w:eastAsia="仿宋" w:cs="宋体"/>
          <w:highlight w:val="none"/>
        </w:rPr>
        <w:t>。</w:t>
      </w:r>
    </w:p>
    <w:p w14:paraId="387AF446">
      <w:pPr>
        <w:spacing w:line="360" w:lineRule="auto"/>
        <w:ind w:firstLine="482" w:firstLineChars="200"/>
        <w:rPr>
          <w:rFonts w:ascii="仿宋" w:hAnsi="仿宋" w:eastAsia="仿宋" w:cs="宋体"/>
          <w:b/>
          <w:highlight w:val="none"/>
        </w:rPr>
      </w:pPr>
      <w:r>
        <w:rPr>
          <w:rFonts w:ascii="仿宋" w:hAnsi="仿宋" w:eastAsia="仿宋" w:cs="宋体"/>
          <w:b/>
          <w:highlight w:val="none"/>
        </w:rPr>
        <w:t>五、双方的权利和义务</w:t>
      </w:r>
    </w:p>
    <w:p w14:paraId="2CD121A8">
      <w:pPr>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一</w:t>
      </w:r>
      <w:r>
        <w:rPr>
          <w:rFonts w:ascii="仿宋" w:hAnsi="仿宋" w:eastAsia="仿宋" w:cs="宋体"/>
          <w:highlight w:val="none"/>
        </w:rPr>
        <w:t>）甲方的权利和义务</w:t>
      </w:r>
    </w:p>
    <w:p w14:paraId="35409A76">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1、甲方有义务明确乙方工作责任范围, 具体以</w:t>
      </w:r>
      <w:r>
        <w:rPr>
          <w:rFonts w:hint="eastAsia" w:ascii="仿宋" w:hAnsi="仿宋" w:eastAsia="仿宋" w:cs="宋体"/>
          <w:highlight w:val="none"/>
          <w:lang w:eastAsia="zh-CN"/>
        </w:rPr>
        <w:t>维修单</w:t>
      </w:r>
      <w:r>
        <w:rPr>
          <w:rFonts w:hint="eastAsia" w:ascii="仿宋" w:hAnsi="仿宋" w:eastAsia="仿宋" w:cs="宋体"/>
          <w:highlight w:val="none"/>
        </w:rPr>
        <w:t>为准。</w:t>
      </w:r>
    </w:p>
    <w:p w14:paraId="08B4B053">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2、甲方应及时向乙方提供政府采购制度和政策解释。</w:t>
      </w:r>
    </w:p>
    <w:p w14:paraId="540FE5FD">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3、甲方有权对乙方采购活动、价格和承诺服务等进行监督。</w:t>
      </w:r>
    </w:p>
    <w:p w14:paraId="7D566E4A">
      <w:pPr>
        <w:spacing w:line="360" w:lineRule="auto"/>
        <w:ind w:firstLine="480" w:firstLineChars="200"/>
        <w:rPr>
          <w:rFonts w:hint="default" w:eastAsia="仿宋"/>
          <w:highlight w:val="none"/>
          <w:lang w:val="en-US" w:eastAsia="zh-CN"/>
        </w:rPr>
      </w:pPr>
      <w:r>
        <w:rPr>
          <w:rFonts w:hint="eastAsia" w:ascii="仿宋" w:hAnsi="仿宋" w:eastAsia="仿宋" w:cs="宋体"/>
          <w:highlight w:val="none"/>
        </w:rPr>
        <w:t>4、甲方可随时对乙方工作进行抽查，发现问题的，有权限期要求乙方整改，乙方拒不整改的，</w:t>
      </w:r>
      <w:r>
        <w:rPr>
          <w:rFonts w:hint="eastAsia" w:ascii="仿宋" w:hAnsi="仿宋" w:eastAsia="仿宋" w:cs="宋体"/>
          <w:highlight w:val="none"/>
          <w:lang w:val="en-US" w:eastAsia="zh-CN"/>
        </w:rPr>
        <w:t>要求</w:t>
      </w:r>
      <w:r>
        <w:rPr>
          <w:rFonts w:hint="eastAsia" w:ascii="仿宋" w:hAnsi="仿宋" w:eastAsia="仿宋" w:cs="宋体"/>
          <w:highlight w:val="none"/>
        </w:rPr>
        <w:t>乙方</w:t>
      </w:r>
      <w:r>
        <w:rPr>
          <w:rFonts w:hint="eastAsia" w:ascii="仿宋" w:hAnsi="仿宋" w:eastAsia="仿宋" w:cs="宋体"/>
          <w:color w:val="auto"/>
          <w:highlight w:val="none"/>
          <w:lang w:val="en-US" w:eastAsia="zh-CN"/>
        </w:rPr>
        <w:t>按次承担违约责任，乙方应按次承担</w:t>
      </w:r>
      <w:r>
        <w:rPr>
          <w:rFonts w:hint="eastAsia" w:ascii="仿宋" w:hAnsi="仿宋" w:eastAsia="仿宋" w:cs="宋体"/>
          <w:color w:val="auto"/>
          <w:highlight w:val="none"/>
          <w:u w:val="single"/>
          <w:lang w:val="en-US" w:eastAsia="zh-CN"/>
        </w:rPr>
        <w:t xml:space="preserve">      </w:t>
      </w:r>
      <w:r>
        <w:rPr>
          <w:rFonts w:hint="eastAsia" w:ascii="仿宋" w:hAnsi="仿宋" w:eastAsia="仿宋" w:cs="宋体"/>
          <w:color w:val="auto"/>
          <w:highlight w:val="none"/>
          <w:lang w:val="en-US" w:eastAsia="zh-CN"/>
        </w:rPr>
        <w:t>元的违约责任，甲方有权在结算付款时扣除乙方全部违约款后再行付款</w:t>
      </w:r>
      <w:r>
        <w:rPr>
          <w:rFonts w:hint="eastAsia" w:ascii="仿宋" w:hAnsi="仿宋" w:eastAsia="仿宋" w:cs="宋体"/>
          <w:color w:val="auto"/>
          <w:highlight w:val="none"/>
        </w:rPr>
        <w:t>。</w:t>
      </w:r>
    </w:p>
    <w:p w14:paraId="45BC9C7F">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（二）乙方的权利与义务</w:t>
      </w:r>
    </w:p>
    <w:p w14:paraId="6B79B5B4">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1、乙方应核实维修车辆车牌号码、车型、发动机号、车架号、车身颜色、送修时间、维修明细、</w:t>
      </w:r>
      <w:r>
        <w:rPr>
          <w:rFonts w:hint="eastAsia" w:ascii="仿宋" w:hAnsi="仿宋" w:eastAsia="仿宋" w:cs="宋体"/>
          <w:highlight w:val="none"/>
        </w:rPr>
        <w:t>单位负责人签字后方可维修。</w:t>
      </w:r>
    </w:p>
    <w:p w14:paraId="40CBBCCB">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2、乙方应按国家管理机构规定的维修服务范围进行维修，并实行二十四小时维修接待及故障车辆路途施救工作。</w:t>
      </w:r>
    </w:p>
    <w:p w14:paraId="62AE6B66">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3、乙方根据车辆的情况随到随修，不得无故拖延修理周期，一般故障立即排除，维修需在乙方与甲方双方约定工作日内完成。</w:t>
      </w:r>
    </w:p>
    <w:p w14:paraId="2826A5EF">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4、乙方在车辆维修期间保证车辆安全，出现被盗、损坏等损失，乙方全额赔偿。</w:t>
      </w:r>
    </w:p>
    <w:p w14:paraId="55489FCF">
      <w:pPr>
        <w:widowControl w:val="0"/>
        <w:spacing w:line="360" w:lineRule="auto"/>
        <w:ind w:firstLine="480" w:firstLineChars="200"/>
        <w:rPr>
          <w:rFonts w:ascii="仿宋" w:hAnsi="仿宋" w:eastAsia="仿宋" w:cs="宋体"/>
          <w:highlight w:val="none"/>
        </w:rPr>
      </w:pPr>
      <w:r>
        <w:rPr>
          <w:rFonts w:hint="eastAsia" w:ascii="仿宋" w:hAnsi="仿宋" w:eastAsia="仿宋" w:cs="宋体"/>
          <w:highlight w:val="none"/>
        </w:rPr>
        <w:t>5、乙方应建立作业车辆详细的维修台账（含纸质版及电子档案）,及时、如实记录好该车送修日期、公里数、大修次数、故障现象及维修内容等，实行一车一档制。保管好原始单据，做好跟踪服务工作。</w:t>
      </w:r>
    </w:p>
    <w:p w14:paraId="19E0951D">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6、乙方应按时报送相关资料。</w:t>
      </w:r>
    </w:p>
    <w:p w14:paraId="3E3F6C8F">
      <w:pPr>
        <w:widowControl w:val="0"/>
        <w:spacing w:line="360" w:lineRule="auto"/>
        <w:ind w:firstLine="480" w:firstLineChars="200"/>
        <w:rPr>
          <w:rFonts w:ascii="仿宋" w:hAnsi="仿宋" w:eastAsia="仿宋" w:cs="宋体"/>
          <w:highlight w:val="none"/>
        </w:rPr>
      </w:pPr>
      <w:r>
        <w:rPr>
          <w:rFonts w:hint="eastAsia" w:ascii="仿宋" w:hAnsi="仿宋" w:eastAsia="仿宋" w:cs="宋体"/>
          <w:highlight w:val="none"/>
        </w:rPr>
        <w:t>7、乙方应规范保存所有的定点采购相关资料，并积极配合、接受甲方及其他职能部门的监督检查。</w:t>
      </w:r>
    </w:p>
    <w:p w14:paraId="60464C13">
      <w:pPr>
        <w:widowControl w:val="0"/>
        <w:spacing w:line="360" w:lineRule="auto"/>
        <w:ind w:firstLine="480" w:firstLineChars="200"/>
        <w:rPr>
          <w:rFonts w:hint="eastAsia" w:ascii="仿宋" w:hAnsi="仿宋" w:eastAsia="仿宋" w:cs="宋体"/>
          <w:highlight w:val="none"/>
        </w:rPr>
      </w:pPr>
      <w:r>
        <w:rPr>
          <w:rFonts w:hint="eastAsia" w:ascii="仿宋" w:hAnsi="仿宋" w:eastAsia="仿宋" w:cs="宋体"/>
          <w:highlight w:val="none"/>
          <w:lang w:val="en-US" w:eastAsia="zh-CN"/>
        </w:rPr>
        <w:t>8</w:t>
      </w:r>
      <w:r>
        <w:rPr>
          <w:rFonts w:hint="eastAsia" w:ascii="仿宋" w:hAnsi="仿宋" w:eastAsia="仿宋" w:cs="宋体"/>
          <w:highlight w:val="none"/>
        </w:rPr>
        <w:t>、如遇特殊情况甲方不能及时支付维修费用的，乙方不得以此拒绝修理。</w:t>
      </w:r>
    </w:p>
    <w:p w14:paraId="69088C45">
      <w:pPr>
        <w:spacing w:line="360" w:lineRule="auto"/>
        <w:ind w:firstLine="480" w:firstLineChars="200"/>
        <w:rPr>
          <w:rFonts w:hint="eastAsia"/>
          <w:highlight w:val="none"/>
        </w:rPr>
      </w:pPr>
      <w:r>
        <w:rPr>
          <w:rFonts w:hint="eastAsia" w:ascii="仿宋" w:hAnsi="仿宋" w:eastAsia="仿宋" w:cs="宋体"/>
          <w:highlight w:val="none"/>
          <w:lang w:val="en-US" w:eastAsia="zh-CN"/>
        </w:rPr>
        <w:t>9、乙方已维修部位，非甲方事故或非自然磨损、消耗原因以外，应保持车辆该部位正常使用期限不少于其本身的质保期限，无法确定质保期限的乙方应保证维修部位正常使用期限不少于</w:t>
      </w:r>
      <w:r>
        <w:rPr>
          <w:rFonts w:hint="eastAsia" w:ascii="仿宋" w:hAnsi="仿宋" w:eastAsia="仿宋" w:cs="宋体"/>
          <w:highlight w:val="none"/>
          <w:u w:val="single"/>
          <w:lang w:val="en-US" w:eastAsia="zh-CN"/>
        </w:rPr>
        <w:t xml:space="preserve">    </w:t>
      </w:r>
      <w:r>
        <w:rPr>
          <w:rFonts w:hint="eastAsia" w:ascii="仿宋" w:hAnsi="仿宋" w:eastAsia="仿宋" w:cs="宋体"/>
          <w:highlight w:val="none"/>
          <w:lang w:val="en-US" w:eastAsia="zh-CN"/>
        </w:rPr>
        <w:t>月，否则视为乙方维修不到位，乙方应在该期限内无条件再次免费维修，该部位的正常使用期限重新计算。经甲方签字确认该维修部位确存在上述期限内无法达到不维修记录后，乙方可按次收取维修费用。</w:t>
      </w:r>
    </w:p>
    <w:p w14:paraId="38133E6A">
      <w:pPr>
        <w:spacing w:line="360" w:lineRule="auto"/>
        <w:ind w:firstLine="482" w:firstLineChars="200"/>
        <w:rPr>
          <w:rFonts w:ascii="仿宋" w:hAnsi="仿宋" w:eastAsia="仿宋" w:cs="宋体"/>
          <w:b/>
          <w:highlight w:val="none"/>
        </w:rPr>
      </w:pPr>
      <w:r>
        <w:rPr>
          <w:rFonts w:ascii="仿宋" w:hAnsi="仿宋" w:eastAsia="仿宋" w:cs="宋体"/>
          <w:b/>
          <w:highlight w:val="none"/>
        </w:rPr>
        <w:t>六、</w:t>
      </w:r>
      <w:r>
        <w:rPr>
          <w:rFonts w:hint="eastAsia" w:ascii="仿宋" w:hAnsi="仿宋" w:eastAsia="仿宋" w:cs="宋体"/>
          <w:b/>
          <w:highlight w:val="none"/>
        </w:rPr>
        <w:t>质量</w:t>
      </w:r>
      <w:r>
        <w:rPr>
          <w:rFonts w:ascii="仿宋" w:hAnsi="仿宋" w:eastAsia="仿宋" w:cs="宋体"/>
          <w:b/>
          <w:highlight w:val="none"/>
        </w:rPr>
        <w:t>保证</w:t>
      </w:r>
    </w:p>
    <w:p w14:paraId="0431BD67">
      <w:pPr>
        <w:spacing w:line="360" w:lineRule="auto"/>
        <w:ind w:firstLine="480" w:firstLineChars="200"/>
        <w:rPr>
          <w:rFonts w:ascii="仿宋" w:hAnsi="仿宋" w:eastAsia="仿宋" w:cs="宋体"/>
          <w:highlight w:val="none"/>
        </w:rPr>
      </w:pPr>
      <w:r>
        <w:rPr>
          <w:rFonts w:hint="eastAsia" w:ascii="仿宋" w:hAnsi="仿宋" w:eastAsia="仿宋" w:cs="宋体"/>
          <w:highlight w:val="none"/>
          <w:lang w:val="en-US" w:eastAsia="zh-CN"/>
        </w:rPr>
        <w:t>1、</w:t>
      </w:r>
      <w:r>
        <w:rPr>
          <w:rFonts w:ascii="仿宋" w:hAnsi="仿宋" w:eastAsia="仿宋" w:cs="宋体"/>
          <w:highlight w:val="none"/>
        </w:rPr>
        <w:t>乙方所供</w:t>
      </w:r>
      <w:r>
        <w:rPr>
          <w:rFonts w:hint="eastAsia" w:ascii="仿宋" w:hAnsi="仿宋" w:eastAsia="仿宋" w:cs="宋体"/>
          <w:highlight w:val="none"/>
        </w:rPr>
        <w:t>服务</w:t>
      </w:r>
      <w:r>
        <w:rPr>
          <w:rFonts w:ascii="仿宋" w:hAnsi="仿宋" w:eastAsia="仿宋" w:cs="宋体"/>
          <w:highlight w:val="none"/>
        </w:rPr>
        <w:t>必须执行下列条款：</w:t>
      </w:r>
    </w:p>
    <w:p w14:paraId="4EC7F330">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（一）乙方所维修的车辆出厂，要符合国家有关质量标准没有国家标准的，要达到行业或部门标准，并对出厂车辆实行质量责任保障，即:</w:t>
      </w:r>
    </w:p>
    <w:p w14:paraId="78CB3660">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一级维修车辆行驶2000公里或竣工出厂之日起十天内</w:t>
      </w:r>
      <w:r>
        <w:rPr>
          <w:rFonts w:hint="eastAsia" w:ascii="仿宋" w:hAnsi="仿宋" w:eastAsia="仿宋" w:cs="宋体"/>
          <w:highlight w:val="none"/>
          <w:lang w:eastAsia="zh-CN"/>
        </w:rPr>
        <w:t>，</w:t>
      </w:r>
      <w:r>
        <w:rPr>
          <w:rFonts w:hint="eastAsia" w:ascii="仿宋" w:hAnsi="仿宋" w:eastAsia="仿宋" w:cs="宋体"/>
          <w:highlight w:val="none"/>
        </w:rPr>
        <w:t>二级维护车辆行驶5000公里或竣工出厂之日起三十天之内。</w:t>
      </w:r>
    </w:p>
    <w:p w14:paraId="17B7FAB8">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大修车辆整车(总成)行驶20000公里或竣工出厂之日起一年内。主件:活塞、连杆、活塞环、缸套，大小瓦、气门和机油泵为一年。</w:t>
      </w:r>
    </w:p>
    <w:p w14:paraId="7AAB5CD7">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主要配件质量担保:发电机、马达、雨刮器、电喷车各传感器、电瓶、大灯、尾灯、组合开关、电动升降机、压缩机、音响、喇叭、自动天线、蒸发箱、冷凝器、鼓风机、空调电子扇、后座灯、减振器、方向机、助力泵、横拉杆球头、球笼万向节、消声器、刹车总泵、刹车分泵、离合器总泵、分泵、离合器压盘、离合器片、平面轴承、悬挂臂及球头、轮鼓轴承、刹车碟(鼓)、刹车片、散热器、时规皮带、化油器、水泵、机油泵、发电机皮带、空调皮带、涨紧轮、分电器、高压线、节气门。</w:t>
      </w:r>
    </w:p>
    <w:p w14:paraId="236931D8">
      <w:pPr>
        <w:spacing w:line="360" w:lineRule="auto"/>
        <w:ind w:firstLine="480" w:firstLineChars="200"/>
        <w:rPr>
          <w:rFonts w:hint="eastAsia" w:ascii="仿宋" w:hAnsi="仿宋" w:eastAsia="仿宋" w:cs="宋体"/>
          <w:highlight w:val="none"/>
          <w:lang w:eastAsia="zh-CN"/>
        </w:rPr>
      </w:pPr>
      <w:r>
        <w:rPr>
          <w:rFonts w:hint="eastAsia" w:ascii="仿宋" w:hAnsi="仿宋" w:eastAsia="仿宋" w:cs="宋体"/>
          <w:highlight w:val="none"/>
        </w:rPr>
        <w:t>在上述质保期内，凡因修理质量问题造成车辆故障或机件损坏、乙方要及时无偿地进行修复</w:t>
      </w:r>
      <w:r>
        <w:rPr>
          <w:rFonts w:hint="eastAsia" w:ascii="仿宋" w:hAnsi="仿宋" w:eastAsia="仿宋" w:cs="宋体"/>
          <w:highlight w:val="none"/>
          <w:lang w:val="en-US" w:eastAsia="zh-CN"/>
        </w:rPr>
        <w:t>或更换</w:t>
      </w:r>
      <w:r>
        <w:rPr>
          <w:rFonts w:hint="eastAsia" w:ascii="仿宋" w:hAnsi="仿宋" w:eastAsia="仿宋" w:cs="宋体"/>
          <w:highlight w:val="none"/>
        </w:rPr>
        <w:t>，对造成车辆安全事故的所有损失，乙方要全部赔偿。(若乙方质保期高于上述标准的，可按乙方的质保期执行)</w:t>
      </w:r>
      <w:r>
        <w:rPr>
          <w:rFonts w:hint="eastAsia" w:ascii="仿宋" w:hAnsi="仿宋" w:eastAsia="仿宋" w:cs="宋体"/>
          <w:highlight w:val="none"/>
          <w:lang w:eastAsia="zh-CN"/>
        </w:rPr>
        <w:t>。</w:t>
      </w:r>
    </w:p>
    <w:p w14:paraId="2B9E8223">
      <w:pPr>
        <w:spacing w:line="360" w:lineRule="auto"/>
        <w:ind w:firstLine="480" w:firstLineChars="200"/>
        <w:rPr>
          <w:rFonts w:hint="default" w:ascii="仿宋" w:hAnsi="仿宋" w:eastAsia="仿宋" w:cs="宋体"/>
          <w:highlight w:val="none"/>
          <w:lang w:val="en-US" w:eastAsia="zh-CN"/>
        </w:rPr>
      </w:pPr>
      <w:r>
        <w:rPr>
          <w:rFonts w:hint="eastAsia" w:ascii="仿宋" w:hAnsi="仿宋" w:eastAsia="仿宋" w:cs="宋体"/>
          <w:highlight w:val="none"/>
          <w:lang w:val="en-US" w:eastAsia="zh-CN"/>
        </w:rPr>
        <w:t>若双方合同到期，但乙方维修、更换的配件质保未到期的，乙方继续承担相关配件的质保责任直至质保期满，质保期内出现的质量问题乙方应无条件维修或更换，甲方不再支付任何费用。若质保期内乙方不予维修或更换的，甲方可自行维修或更换，相应损失由乙方承担。</w:t>
      </w:r>
    </w:p>
    <w:p w14:paraId="402B6616">
      <w:pPr>
        <w:spacing w:line="360" w:lineRule="auto"/>
        <w:ind w:firstLine="480" w:firstLineChars="200"/>
        <w:rPr>
          <w:rFonts w:hint="default"/>
          <w:highlight w:val="none"/>
          <w:lang w:val="en-US"/>
        </w:rPr>
      </w:pPr>
      <w:r>
        <w:rPr>
          <w:rFonts w:hint="eastAsia" w:ascii="仿宋" w:hAnsi="仿宋" w:eastAsia="仿宋" w:cs="宋体"/>
          <w:highlight w:val="none"/>
          <w:lang w:val="en-US" w:eastAsia="zh-CN"/>
        </w:rPr>
        <w:t>更换完的大型配件（更换价值在壹仟元以上的配件）要3</w:t>
      </w:r>
      <w:r>
        <w:rPr>
          <w:rFonts w:hint="eastAsia" w:ascii="仿宋" w:hAnsi="仿宋" w:eastAsia="仿宋" w:cs="宋体"/>
          <w:highlight w:val="none"/>
          <w:u w:val="none"/>
          <w:lang w:val="en-US" w:eastAsia="zh-CN"/>
        </w:rPr>
        <w:t>日内</w:t>
      </w:r>
      <w:r>
        <w:rPr>
          <w:rFonts w:hint="eastAsia" w:ascii="仿宋" w:hAnsi="仿宋" w:eastAsia="仿宋" w:cs="宋体"/>
          <w:highlight w:val="none"/>
          <w:lang w:val="en-US" w:eastAsia="zh-CN"/>
        </w:rPr>
        <w:t>交给甲方留存。乙方不得擅自处理甲方配件，若有配件损失，应按照市场价向甲方赔偿。</w:t>
      </w:r>
    </w:p>
    <w:p w14:paraId="7ECFE150">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（二）乙方所维修的车辆出厂(二级维护以上《含二级》),要经专门的质检技术人员按规定的程序进行检测，并开具由省交通厅监制的《汽车维修竣工出厂合格证》和《质量保证卡》。</w:t>
      </w:r>
    </w:p>
    <w:p w14:paraId="41AC0333">
      <w:pPr>
        <w:widowControl w:val="0"/>
        <w:spacing w:line="360" w:lineRule="auto"/>
        <w:ind w:firstLine="480" w:firstLineChars="200"/>
        <w:rPr>
          <w:rFonts w:ascii="仿宋" w:hAnsi="仿宋" w:eastAsia="仿宋" w:cs="宋体"/>
          <w:highlight w:val="none"/>
        </w:rPr>
      </w:pPr>
      <w:r>
        <w:rPr>
          <w:rFonts w:hint="eastAsia" w:ascii="仿宋" w:hAnsi="仿宋" w:eastAsia="仿宋" w:cs="宋体"/>
          <w:highlight w:val="none"/>
        </w:rPr>
        <w:t>（三）乙方维修车辆所使用的零配件要使用纯正原厂配件，确因特殊情况需使用专厂品牌件或副厂件的，应事先告知甲方并做好记录，在取得甲方同意并保证车辆能正常安全行驶的情况下，方可使用，使用</w:t>
      </w:r>
      <w:r>
        <w:rPr>
          <w:rFonts w:hint="eastAsia" w:ascii="仿宋" w:hAnsi="仿宋" w:eastAsia="仿宋" w:cs="宋体"/>
          <w:highlight w:val="none"/>
          <w:lang w:val="en-US" w:eastAsia="zh-CN"/>
        </w:rPr>
        <w:t>的</w:t>
      </w:r>
      <w:r>
        <w:rPr>
          <w:rFonts w:hint="eastAsia" w:ascii="仿宋" w:hAnsi="仿宋" w:eastAsia="仿宋" w:cs="宋体"/>
          <w:highlight w:val="none"/>
        </w:rPr>
        <w:t>专厂品牌件或副厂件</w:t>
      </w:r>
      <w:r>
        <w:rPr>
          <w:rFonts w:hint="eastAsia" w:ascii="仿宋" w:hAnsi="仿宋" w:eastAsia="仿宋" w:cs="宋体"/>
          <w:highlight w:val="none"/>
          <w:lang w:val="en-US" w:eastAsia="zh-CN"/>
        </w:rPr>
        <w:t>质量要求执行本条第（一）款。</w:t>
      </w:r>
      <w:r>
        <w:rPr>
          <w:rFonts w:hint="eastAsia" w:ascii="仿宋" w:hAnsi="仿宋" w:eastAsia="仿宋" w:cs="宋体"/>
          <w:highlight w:val="none"/>
        </w:rPr>
        <w:t>但车辆的关键部位如:发动机、离合器、变速箱、转向系统、刹车系统、灯光系统等关键部位禁止使用副厂零配件。</w:t>
      </w:r>
    </w:p>
    <w:p w14:paraId="4577EFDA">
      <w:pPr>
        <w:widowControl w:val="0"/>
        <w:spacing w:line="360" w:lineRule="auto"/>
        <w:ind w:firstLine="480" w:firstLineChars="200"/>
        <w:rPr>
          <w:rFonts w:hint="eastAsia" w:ascii="仿宋" w:hAnsi="仿宋" w:eastAsia="仿宋" w:cs="宋体"/>
          <w:highlight w:val="none"/>
        </w:rPr>
      </w:pPr>
      <w:r>
        <w:rPr>
          <w:rFonts w:hint="eastAsia" w:ascii="仿宋" w:hAnsi="仿宋" w:eastAsia="仿宋" w:cs="宋体"/>
          <w:highlight w:val="none"/>
          <w:lang w:val="en-US" w:eastAsia="zh-CN"/>
        </w:rPr>
        <w:t>2</w:t>
      </w:r>
      <w:r>
        <w:rPr>
          <w:rFonts w:hint="eastAsia" w:ascii="仿宋" w:hAnsi="仿宋" w:eastAsia="仿宋" w:cs="宋体"/>
          <w:highlight w:val="none"/>
        </w:rPr>
        <w:t>、乙方在进行维修时所更换配件不得以次充好，大修特修，更改正常维修方法，增加维修成本，一经发现</w:t>
      </w:r>
      <w:r>
        <w:rPr>
          <w:rFonts w:hint="eastAsia" w:ascii="仿宋" w:hAnsi="仿宋" w:eastAsia="仿宋" w:cs="宋体"/>
          <w:highlight w:val="none"/>
          <w:lang w:val="en-US" w:eastAsia="zh-CN"/>
        </w:rPr>
        <w:t>甲方有权立即解除</w:t>
      </w:r>
      <w:r>
        <w:rPr>
          <w:rFonts w:hint="eastAsia" w:ascii="仿宋" w:hAnsi="仿宋" w:eastAsia="仿宋" w:cs="宋体"/>
          <w:highlight w:val="none"/>
        </w:rPr>
        <w:t>维修合同，</w:t>
      </w:r>
      <w:r>
        <w:rPr>
          <w:rFonts w:hint="eastAsia" w:ascii="仿宋" w:hAnsi="仿宋" w:eastAsia="仿宋" w:cs="宋体"/>
          <w:highlight w:val="none"/>
          <w:lang w:val="en-US" w:eastAsia="zh-CN"/>
        </w:rPr>
        <w:t>且不支付相关费用，</w:t>
      </w:r>
      <w:r>
        <w:rPr>
          <w:rFonts w:hint="eastAsia" w:ascii="仿宋" w:hAnsi="仿宋" w:eastAsia="仿宋" w:cs="宋体"/>
          <w:highlight w:val="none"/>
        </w:rPr>
        <w:t>乙方承担所有损失。</w:t>
      </w:r>
    </w:p>
    <w:p w14:paraId="27910FEC">
      <w:pPr>
        <w:spacing w:line="360" w:lineRule="auto"/>
        <w:ind w:firstLine="482" w:firstLineChars="200"/>
        <w:rPr>
          <w:rFonts w:ascii="仿宋" w:hAnsi="仿宋" w:eastAsia="仿宋" w:cs="宋体"/>
          <w:b/>
          <w:highlight w:val="none"/>
        </w:rPr>
      </w:pPr>
      <w:r>
        <w:rPr>
          <w:rFonts w:ascii="仿宋" w:hAnsi="仿宋" w:eastAsia="仿宋" w:cs="宋体"/>
          <w:b/>
          <w:highlight w:val="none"/>
        </w:rPr>
        <w:t>七、验收</w:t>
      </w:r>
    </w:p>
    <w:p w14:paraId="3F83B947">
      <w:pPr>
        <w:spacing w:line="360" w:lineRule="auto"/>
        <w:ind w:firstLine="480" w:firstLineChars="200"/>
        <w:rPr>
          <w:rFonts w:ascii="仿宋" w:hAnsi="仿宋" w:eastAsia="仿宋" w:cs="宋体"/>
          <w:highlight w:val="none"/>
        </w:rPr>
      </w:pPr>
      <w:r>
        <w:rPr>
          <w:rFonts w:ascii="仿宋" w:hAnsi="仿宋" w:eastAsia="仿宋" w:cs="宋体"/>
          <w:highlight w:val="none"/>
        </w:rPr>
        <w:t>（一）</w:t>
      </w:r>
      <w:r>
        <w:rPr>
          <w:rFonts w:hint="eastAsia" w:ascii="仿宋" w:hAnsi="仿宋" w:eastAsia="仿宋" w:cs="宋体"/>
          <w:highlight w:val="none"/>
        </w:rPr>
        <w:t>甲方根据本合同约定的质量标准进行验收，验收存在问题的，有权要求乙方限期整改。</w:t>
      </w:r>
    </w:p>
    <w:p w14:paraId="546E295A">
      <w:pPr>
        <w:spacing w:line="360" w:lineRule="auto"/>
        <w:ind w:firstLine="480" w:firstLineChars="200"/>
        <w:rPr>
          <w:rFonts w:ascii="仿宋" w:hAnsi="仿宋" w:eastAsia="仿宋" w:cs="宋体"/>
          <w:highlight w:val="none"/>
        </w:rPr>
      </w:pPr>
      <w:r>
        <w:rPr>
          <w:rFonts w:ascii="仿宋" w:hAnsi="仿宋" w:eastAsia="仿宋" w:cs="宋体"/>
          <w:highlight w:val="none"/>
        </w:rPr>
        <w:t>（二）乙方向甲方提交服务实施过程中的所有资料。方便甲方日后管理和维护。</w:t>
      </w:r>
    </w:p>
    <w:p w14:paraId="77FA75DE">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（三）</w:t>
      </w:r>
      <w:r>
        <w:rPr>
          <w:rFonts w:ascii="仿宋" w:hAnsi="仿宋" w:eastAsia="仿宋" w:cs="宋体"/>
          <w:highlight w:val="none"/>
        </w:rPr>
        <w:t>验收依据</w:t>
      </w:r>
    </w:p>
    <w:p w14:paraId="6CD8BEE8">
      <w:pPr>
        <w:spacing w:line="360" w:lineRule="auto"/>
        <w:ind w:firstLine="480" w:firstLineChars="200"/>
        <w:rPr>
          <w:rFonts w:ascii="仿宋" w:hAnsi="仿宋" w:eastAsia="仿宋" w:cs="宋体"/>
          <w:highlight w:val="none"/>
        </w:rPr>
      </w:pPr>
      <w:r>
        <w:rPr>
          <w:rFonts w:ascii="仿宋" w:hAnsi="仿宋" w:eastAsia="仿宋" w:cs="宋体"/>
          <w:highlight w:val="none"/>
        </w:rPr>
        <w:t>1、</w:t>
      </w:r>
      <w:r>
        <w:rPr>
          <w:rFonts w:hint="eastAsia" w:ascii="仿宋" w:hAnsi="仿宋" w:eastAsia="仿宋" w:cs="宋体"/>
          <w:highlight w:val="none"/>
        </w:rPr>
        <w:t>竞争性</w:t>
      </w:r>
      <w:r>
        <w:rPr>
          <w:rFonts w:ascii="仿宋" w:hAnsi="仿宋" w:eastAsia="仿宋" w:cs="宋体"/>
          <w:highlight w:val="none"/>
        </w:rPr>
        <w:t>磋商文件、</w:t>
      </w:r>
      <w:r>
        <w:rPr>
          <w:rFonts w:hint="eastAsia" w:ascii="仿宋" w:hAnsi="仿宋" w:eastAsia="仿宋" w:cs="宋体"/>
          <w:highlight w:val="none"/>
        </w:rPr>
        <w:t>响应</w:t>
      </w:r>
      <w:r>
        <w:rPr>
          <w:rFonts w:ascii="仿宋" w:hAnsi="仿宋" w:eastAsia="仿宋" w:cs="宋体"/>
          <w:highlight w:val="none"/>
        </w:rPr>
        <w:t>文件、澄清表（函）；</w:t>
      </w:r>
    </w:p>
    <w:p w14:paraId="31A35D2E">
      <w:pPr>
        <w:spacing w:line="360" w:lineRule="auto"/>
        <w:ind w:firstLine="480" w:firstLineChars="200"/>
        <w:rPr>
          <w:rFonts w:ascii="仿宋" w:hAnsi="仿宋" w:eastAsia="仿宋" w:cs="宋体"/>
          <w:highlight w:val="none"/>
        </w:rPr>
      </w:pPr>
      <w:r>
        <w:rPr>
          <w:rFonts w:ascii="仿宋" w:hAnsi="仿宋" w:eastAsia="仿宋" w:cs="宋体"/>
          <w:highlight w:val="none"/>
        </w:rPr>
        <w:t>2、本合同及附件文本；</w:t>
      </w:r>
    </w:p>
    <w:p w14:paraId="23C1E047">
      <w:pPr>
        <w:spacing w:line="360" w:lineRule="auto"/>
        <w:ind w:firstLine="480" w:firstLineChars="200"/>
        <w:rPr>
          <w:rFonts w:ascii="仿宋" w:hAnsi="仿宋" w:eastAsia="仿宋" w:cs="宋体"/>
          <w:highlight w:val="none"/>
        </w:rPr>
      </w:pPr>
      <w:r>
        <w:rPr>
          <w:rFonts w:ascii="仿宋" w:hAnsi="仿宋" w:eastAsia="仿宋" w:cs="宋体"/>
          <w:highlight w:val="none"/>
        </w:rPr>
        <w:t>3、合同签订时国家及行业现行的标准和技术规范。</w:t>
      </w:r>
    </w:p>
    <w:p w14:paraId="4CC9EA1F">
      <w:pPr>
        <w:widowControl w:val="0"/>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四</w:t>
      </w:r>
      <w:r>
        <w:rPr>
          <w:rFonts w:ascii="仿宋" w:hAnsi="仿宋" w:eastAsia="仿宋" w:cs="宋体"/>
          <w:highlight w:val="none"/>
        </w:rPr>
        <w:t>）双方拟定的其他条款。</w:t>
      </w:r>
    </w:p>
    <w:p w14:paraId="05039011">
      <w:pPr>
        <w:spacing w:line="360" w:lineRule="auto"/>
        <w:ind w:firstLine="482" w:firstLineChars="200"/>
        <w:rPr>
          <w:rFonts w:ascii="仿宋" w:hAnsi="仿宋" w:eastAsia="仿宋" w:cs="宋体"/>
          <w:b/>
          <w:highlight w:val="none"/>
        </w:rPr>
      </w:pPr>
      <w:r>
        <w:rPr>
          <w:rFonts w:ascii="仿宋" w:hAnsi="仿宋" w:eastAsia="仿宋" w:cs="宋体"/>
          <w:b/>
          <w:highlight w:val="none"/>
        </w:rPr>
        <w:t>八、违约责任</w:t>
      </w:r>
    </w:p>
    <w:p w14:paraId="07F6B112">
      <w:pPr>
        <w:spacing w:line="360" w:lineRule="auto"/>
        <w:ind w:firstLine="480" w:firstLineChars="200"/>
        <w:rPr>
          <w:rFonts w:ascii="仿宋" w:hAnsi="仿宋" w:eastAsia="仿宋" w:cs="宋体"/>
          <w:highlight w:val="none"/>
        </w:rPr>
      </w:pPr>
      <w:r>
        <w:rPr>
          <w:rFonts w:ascii="仿宋" w:hAnsi="仿宋" w:eastAsia="仿宋" w:cs="宋体"/>
          <w:highlight w:val="none"/>
        </w:rPr>
        <w:t>（一）合同中未约定的，按《民法典》中的相关条款执行。</w:t>
      </w:r>
    </w:p>
    <w:p w14:paraId="10EFE981">
      <w:pPr>
        <w:spacing w:line="360" w:lineRule="auto"/>
        <w:ind w:firstLine="480" w:firstLineChars="200"/>
        <w:rPr>
          <w:rFonts w:ascii="仿宋" w:hAnsi="仿宋" w:eastAsia="仿宋" w:cs="宋体"/>
          <w:highlight w:val="none"/>
        </w:rPr>
      </w:pPr>
      <w:r>
        <w:rPr>
          <w:rFonts w:ascii="仿宋" w:hAnsi="仿宋" w:eastAsia="仿宋" w:cs="宋体"/>
          <w:highlight w:val="none"/>
        </w:rPr>
        <w:t>（二）未按合同要求提供</w:t>
      </w:r>
      <w:r>
        <w:rPr>
          <w:rFonts w:hint="eastAsia" w:ascii="仿宋" w:hAnsi="仿宋" w:eastAsia="仿宋" w:cs="宋体"/>
          <w:highlight w:val="none"/>
        </w:rPr>
        <w:t>服务</w:t>
      </w:r>
      <w:r>
        <w:rPr>
          <w:rFonts w:ascii="仿宋" w:hAnsi="仿宋" w:eastAsia="仿宋" w:cs="宋体"/>
          <w:highlight w:val="none"/>
        </w:rPr>
        <w:t>或服务质量不能满足合同要求，甲方应当将乙方违约的情况以及拟采取的措施以书面形式报政府采购监管部门，根据政府采购监管部门的处理意见，甲方有权依据《民法典》有关条款及合同约定解除合同，乙方应向甲方支付</w:t>
      </w:r>
      <w:r>
        <w:rPr>
          <w:rFonts w:hint="eastAsia" w:ascii="仿宋" w:hAnsi="仿宋" w:eastAsia="仿宋" w:cs="宋体"/>
          <w:highlight w:val="none"/>
        </w:rPr>
        <w:t>合同</w:t>
      </w:r>
      <w:r>
        <w:rPr>
          <w:rFonts w:ascii="仿宋" w:hAnsi="仿宋" w:eastAsia="仿宋" w:cs="宋体"/>
          <w:highlight w:val="none"/>
        </w:rPr>
        <w:t>总价款</w:t>
      </w:r>
      <w:r>
        <w:rPr>
          <w:rFonts w:hint="eastAsia" w:ascii="仿宋" w:hAnsi="仿宋" w:eastAsia="仿宋" w:cs="宋体"/>
          <w:highlight w:val="none"/>
          <w:u w:val="single"/>
        </w:rPr>
        <w:t xml:space="preserve">15 </w:t>
      </w:r>
      <w:r>
        <w:rPr>
          <w:rFonts w:ascii="仿宋" w:hAnsi="仿宋" w:eastAsia="仿宋" w:cs="宋体"/>
          <w:highlight w:val="none"/>
        </w:rPr>
        <w:t>%的违约金。同时，政府采购监管部门有权依据《政府采购法》及相关法律法规对乙方的违法行为进行相应的处罚。</w:t>
      </w:r>
    </w:p>
    <w:p w14:paraId="4DD4A80D">
      <w:pPr>
        <w:spacing w:line="360" w:lineRule="auto"/>
        <w:ind w:firstLine="480" w:firstLineChars="200"/>
        <w:rPr>
          <w:rFonts w:ascii="仿宋" w:hAnsi="仿宋" w:eastAsia="仿宋" w:cs="宋体"/>
          <w:highlight w:val="none"/>
        </w:rPr>
      </w:pPr>
      <w:r>
        <w:rPr>
          <w:rFonts w:ascii="仿宋" w:hAnsi="仿宋" w:eastAsia="仿宋" w:cs="宋体"/>
          <w:highlight w:val="none"/>
        </w:rPr>
        <w:t>（三）在合同履行过程中，双方因违约或造成对方经济、社会效益等损失的应当赔偿。</w:t>
      </w:r>
    </w:p>
    <w:p w14:paraId="272A2295">
      <w:pPr>
        <w:widowControl w:val="0"/>
        <w:spacing w:line="360" w:lineRule="auto"/>
        <w:ind w:firstLine="480" w:firstLineChars="200"/>
        <w:rPr>
          <w:rFonts w:ascii="仿宋" w:hAnsi="仿宋" w:eastAsia="仿宋" w:cs="宋体"/>
          <w:highlight w:val="none"/>
        </w:rPr>
      </w:pPr>
      <w:r>
        <w:rPr>
          <w:rFonts w:ascii="仿宋" w:hAnsi="仿宋" w:eastAsia="仿宋" w:cs="宋体"/>
          <w:highlight w:val="none"/>
        </w:rPr>
        <w:t>（四）甲方无正当理由</w:t>
      </w:r>
      <w:r>
        <w:rPr>
          <w:rFonts w:hint="eastAsia" w:ascii="仿宋" w:hAnsi="仿宋" w:eastAsia="仿宋" w:cs="宋体"/>
          <w:highlight w:val="none"/>
        </w:rPr>
        <w:t>拒绝</w:t>
      </w:r>
      <w:r>
        <w:rPr>
          <w:rFonts w:ascii="仿宋" w:hAnsi="仿宋" w:eastAsia="仿宋" w:cs="宋体"/>
          <w:highlight w:val="none"/>
        </w:rPr>
        <w:t>接受服务的，需向乙方偿付</w:t>
      </w:r>
      <w:r>
        <w:rPr>
          <w:rFonts w:hint="eastAsia" w:ascii="仿宋" w:hAnsi="仿宋" w:eastAsia="仿宋" w:cs="宋体"/>
          <w:highlight w:val="none"/>
        </w:rPr>
        <w:t>本合同</w:t>
      </w:r>
      <w:r>
        <w:rPr>
          <w:rFonts w:ascii="仿宋" w:hAnsi="仿宋" w:eastAsia="仿宋" w:cs="宋体"/>
          <w:highlight w:val="none"/>
        </w:rPr>
        <w:t>总价款</w:t>
      </w:r>
      <w:r>
        <w:rPr>
          <w:rFonts w:hint="eastAsia" w:ascii="仿宋" w:hAnsi="仿宋" w:eastAsia="仿宋" w:cs="宋体"/>
          <w:highlight w:val="none"/>
          <w:u w:val="single"/>
        </w:rPr>
        <w:t xml:space="preserve"> / </w:t>
      </w:r>
      <w:r>
        <w:rPr>
          <w:rFonts w:ascii="仿宋" w:hAnsi="仿宋" w:eastAsia="仿宋" w:cs="宋体"/>
          <w:highlight w:val="none"/>
        </w:rPr>
        <w:t>%的违约金。甲方由于自身原因逾期付款的，则每日按逾期金额的</w:t>
      </w:r>
      <w:r>
        <w:rPr>
          <w:rFonts w:hint="eastAsia" w:ascii="仿宋" w:hAnsi="仿宋" w:eastAsia="仿宋" w:cs="宋体"/>
          <w:highlight w:val="none"/>
          <w:u w:val="single"/>
        </w:rPr>
        <w:t xml:space="preserve"> / </w:t>
      </w:r>
      <w:r>
        <w:rPr>
          <w:rFonts w:ascii="仿宋" w:hAnsi="仿宋" w:eastAsia="仿宋" w:cs="宋体"/>
          <w:highlight w:val="none"/>
        </w:rPr>
        <w:t>%向乙方偿付违约金。</w:t>
      </w:r>
    </w:p>
    <w:p w14:paraId="0EB26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五</w:t>
      </w:r>
      <w:r>
        <w:rPr>
          <w:rFonts w:ascii="仿宋" w:hAnsi="仿宋" w:eastAsia="仿宋" w:cs="宋体"/>
          <w:highlight w:val="none"/>
        </w:rPr>
        <w:t>）乙方</w:t>
      </w:r>
      <w:r>
        <w:rPr>
          <w:rFonts w:hint="eastAsia" w:ascii="仿宋" w:hAnsi="仿宋" w:eastAsia="仿宋" w:cs="宋体"/>
          <w:highlight w:val="none"/>
        </w:rPr>
        <w:t>提供</w:t>
      </w:r>
      <w:r>
        <w:rPr>
          <w:rFonts w:ascii="仿宋" w:hAnsi="仿宋" w:eastAsia="仿宋" w:cs="宋体"/>
          <w:highlight w:val="none"/>
        </w:rPr>
        <w:t>的服务不符合本项目相关文件和合同规定的，甲方有权</w:t>
      </w:r>
      <w:r>
        <w:rPr>
          <w:rFonts w:hint="eastAsia" w:ascii="仿宋" w:hAnsi="仿宋" w:eastAsia="仿宋" w:cs="宋体"/>
          <w:highlight w:val="none"/>
        </w:rPr>
        <w:t>拒绝</w:t>
      </w:r>
      <w:r>
        <w:rPr>
          <w:rFonts w:hint="eastAsia" w:ascii="仿宋" w:hAnsi="仿宋" w:eastAsia="仿宋" w:cs="宋体"/>
          <w:highlight w:val="none"/>
          <w:lang w:val="en-US" w:eastAsia="zh-CN"/>
        </w:rPr>
        <w:t>付款</w:t>
      </w:r>
      <w:r>
        <w:rPr>
          <w:rFonts w:ascii="仿宋" w:hAnsi="仿宋" w:eastAsia="仿宋" w:cs="宋体"/>
          <w:highlight w:val="none"/>
        </w:rPr>
        <w:t>，</w:t>
      </w:r>
      <w:r>
        <w:rPr>
          <w:rFonts w:hint="eastAsia" w:ascii="仿宋" w:hAnsi="仿宋" w:eastAsia="仿宋" w:cs="宋体"/>
          <w:highlight w:val="none"/>
          <w:lang w:val="en-US" w:eastAsia="zh-CN"/>
        </w:rPr>
        <w:t>并立即解除合同，同时</w:t>
      </w:r>
      <w:r>
        <w:rPr>
          <w:rFonts w:ascii="仿宋" w:hAnsi="仿宋" w:eastAsia="仿宋" w:cs="宋体"/>
          <w:highlight w:val="none"/>
        </w:rPr>
        <w:t>乙方须</w:t>
      </w:r>
      <w:r>
        <w:rPr>
          <w:rFonts w:hint="eastAsia" w:ascii="仿宋" w:hAnsi="仿宋" w:eastAsia="仿宋" w:cs="宋体"/>
          <w:highlight w:val="none"/>
          <w:lang w:val="en-US" w:eastAsia="zh-CN"/>
        </w:rPr>
        <w:t>在合同解除后3日内</w:t>
      </w:r>
      <w:r>
        <w:rPr>
          <w:rFonts w:ascii="仿宋" w:hAnsi="仿宋" w:eastAsia="仿宋" w:cs="宋体"/>
          <w:highlight w:val="none"/>
        </w:rPr>
        <w:t>向甲方支付</w:t>
      </w:r>
      <w:r>
        <w:rPr>
          <w:rFonts w:hint="eastAsia" w:ascii="仿宋" w:hAnsi="仿宋" w:eastAsia="仿宋" w:cs="宋体"/>
          <w:highlight w:val="none"/>
        </w:rPr>
        <w:t>本合同</w:t>
      </w:r>
      <w:r>
        <w:rPr>
          <w:rFonts w:ascii="仿宋" w:hAnsi="仿宋" w:eastAsia="仿宋" w:cs="宋体"/>
          <w:highlight w:val="none"/>
        </w:rPr>
        <w:t>总价款</w:t>
      </w:r>
      <w:r>
        <w:rPr>
          <w:rFonts w:hint="eastAsia" w:ascii="仿宋" w:hAnsi="仿宋" w:eastAsia="仿宋" w:cs="宋体"/>
          <w:highlight w:val="none"/>
          <w:u w:val="single"/>
        </w:rPr>
        <w:t xml:space="preserve"> 15 </w:t>
      </w:r>
      <w:r>
        <w:rPr>
          <w:rFonts w:ascii="仿宋" w:hAnsi="仿宋" w:eastAsia="仿宋" w:cs="宋体"/>
          <w:highlight w:val="none"/>
        </w:rPr>
        <w:t>%的违约金。</w:t>
      </w:r>
    </w:p>
    <w:p w14:paraId="57B1330A">
      <w:pPr>
        <w:widowControl w:val="0"/>
        <w:spacing w:line="360" w:lineRule="auto"/>
        <w:ind w:firstLine="480" w:firstLineChars="200"/>
        <w:rPr>
          <w:rFonts w:ascii="仿宋" w:hAnsi="仿宋" w:eastAsia="仿宋" w:cs="宋体"/>
          <w:highlight w:val="none"/>
        </w:rPr>
      </w:pPr>
      <w:r>
        <w:rPr>
          <w:rFonts w:ascii="仿宋" w:hAnsi="仿宋" w:eastAsia="仿宋" w:cs="宋体"/>
          <w:highlight w:val="none"/>
        </w:rPr>
        <w:t>（六）乙方</w:t>
      </w:r>
      <w:r>
        <w:rPr>
          <w:rFonts w:hint="eastAsia" w:ascii="仿宋" w:hAnsi="仿宋" w:eastAsia="仿宋" w:cs="宋体"/>
          <w:highlight w:val="none"/>
        </w:rPr>
        <w:t>未能</w:t>
      </w:r>
      <w:r>
        <w:rPr>
          <w:rFonts w:ascii="仿宋" w:hAnsi="仿宋" w:eastAsia="仿宋" w:cs="宋体"/>
          <w:highlight w:val="none"/>
        </w:rPr>
        <w:t>按照本合同约定时间提供服务或完成约定的项目服务内容的，</w:t>
      </w:r>
      <w:r>
        <w:rPr>
          <w:rFonts w:hint="eastAsia" w:ascii="仿宋" w:hAnsi="仿宋" w:eastAsia="仿宋" w:cs="宋体"/>
          <w:highlight w:val="none"/>
        </w:rPr>
        <w:t>从</w:t>
      </w:r>
      <w:r>
        <w:rPr>
          <w:rFonts w:ascii="仿宋" w:hAnsi="仿宋" w:eastAsia="仿宋" w:cs="宋体"/>
          <w:highlight w:val="none"/>
        </w:rPr>
        <w:t>逾期之日起每日按</w:t>
      </w:r>
      <w:r>
        <w:rPr>
          <w:rFonts w:hint="eastAsia" w:ascii="仿宋" w:hAnsi="仿宋" w:eastAsia="仿宋" w:cs="宋体"/>
          <w:highlight w:val="none"/>
        </w:rPr>
        <w:t>合同</w:t>
      </w:r>
      <w:r>
        <w:rPr>
          <w:rFonts w:ascii="仿宋" w:hAnsi="仿宋" w:eastAsia="仿宋" w:cs="宋体"/>
          <w:highlight w:val="none"/>
        </w:rPr>
        <w:t>总价款</w:t>
      </w:r>
      <w:r>
        <w:rPr>
          <w:rFonts w:ascii="仿宋" w:hAnsi="仿宋" w:eastAsia="仿宋" w:cs="宋体"/>
          <w:highlight w:val="none"/>
          <w:u w:val="single"/>
        </w:rPr>
        <w:t>_</w:t>
      </w:r>
      <w:r>
        <w:rPr>
          <w:rFonts w:hint="eastAsia" w:ascii="仿宋" w:hAnsi="仿宋" w:eastAsia="仿宋" w:cs="宋体"/>
          <w:highlight w:val="none"/>
          <w:u w:val="single"/>
        </w:rPr>
        <w:t>1</w:t>
      </w:r>
      <w:r>
        <w:rPr>
          <w:rFonts w:ascii="仿宋" w:hAnsi="仿宋" w:eastAsia="仿宋" w:cs="宋体"/>
          <w:highlight w:val="none"/>
          <w:u w:val="single"/>
        </w:rPr>
        <w:t>_</w:t>
      </w:r>
      <w:r>
        <w:rPr>
          <w:rFonts w:ascii="仿宋" w:hAnsi="仿宋" w:eastAsia="仿宋" w:cs="宋体"/>
          <w:highlight w:val="none"/>
        </w:rPr>
        <w:t>%的</w:t>
      </w:r>
      <w:r>
        <w:rPr>
          <w:rFonts w:hint="eastAsia" w:ascii="仿宋" w:hAnsi="仿宋" w:eastAsia="仿宋" w:cs="宋体"/>
          <w:highlight w:val="none"/>
        </w:rPr>
        <w:t>数</w:t>
      </w:r>
      <w:r>
        <w:rPr>
          <w:rFonts w:ascii="仿宋" w:hAnsi="仿宋" w:eastAsia="仿宋" w:cs="宋体"/>
          <w:highlight w:val="none"/>
        </w:rPr>
        <w:t>额向甲方支付违约金；逾期</w:t>
      </w:r>
      <w:r>
        <w:rPr>
          <w:rFonts w:ascii="仿宋" w:hAnsi="仿宋" w:eastAsia="仿宋" w:cs="宋体"/>
          <w:highlight w:val="none"/>
          <w:u w:val="single"/>
        </w:rPr>
        <w:t>_</w:t>
      </w:r>
      <w:r>
        <w:rPr>
          <w:rFonts w:hint="eastAsia" w:ascii="仿宋" w:hAnsi="仿宋" w:eastAsia="仿宋" w:cs="宋体"/>
          <w:highlight w:val="none"/>
          <w:u w:val="single"/>
        </w:rPr>
        <w:t>7</w:t>
      </w:r>
      <w:r>
        <w:rPr>
          <w:rFonts w:ascii="仿宋" w:hAnsi="仿宋" w:eastAsia="仿宋" w:cs="宋体"/>
          <w:highlight w:val="none"/>
          <w:u w:val="single"/>
        </w:rPr>
        <w:t>_</w:t>
      </w:r>
      <w:r>
        <w:rPr>
          <w:rFonts w:ascii="仿宋" w:hAnsi="仿宋" w:eastAsia="仿宋" w:cs="宋体"/>
          <w:highlight w:val="none"/>
        </w:rPr>
        <w:t>日以上的，甲方有</w:t>
      </w:r>
      <w:r>
        <w:rPr>
          <w:rFonts w:hint="eastAsia" w:ascii="仿宋" w:hAnsi="仿宋" w:eastAsia="仿宋" w:cs="宋体"/>
          <w:highlight w:val="none"/>
        </w:rPr>
        <w:t>权</w:t>
      </w:r>
      <w:r>
        <w:rPr>
          <w:rFonts w:hint="eastAsia" w:ascii="仿宋" w:hAnsi="仿宋" w:eastAsia="仿宋" w:cs="宋体"/>
          <w:highlight w:val="none"/>
          <w:lang w:val="en-US" w:eastAsia="zh-CN"/>
        </w:rPr>
        <w:t>立即解除</w:t>
      </w:r>
      <w:r>
        <w:rPr>
          <w:rFonts w:ascii="仿宋" w:hAnsi="仿宋" w:eastAsia="仿宋" w:cs="宋体"/>
          <w:highlight w:val="none"/>
        </w:rPr>
        <w:t>合同，</w:t>
      </w:r>
      <w:r>
        <w:rPr>
          <w:rFonts w:hint="eastAsia" w:ascii="仿宋" w:hAnsi="仿宋" w:eastAsia="仿宋" w:cs="宋体"/>
          <w:highlight w:val="none"/>
        </w:rPr>
        <w:t>由此</w:t>
      </w:r>
      <w:r>
        <w:rPr>
          <w:rFonts w:ascii="仿宋" w:hAnsi="仿宋" w:eastAsia="仿宋" w:cs="宋体"/>
          <w:highlight w:val="none"/>
        </w:rPr>
        <w:t>造成的甲方经济损失由乙方承担。</w:t>
      </w:r>
    </w:p>
    <w:p w14:paraId="0423948F">
      <w:pPr>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七</w:t>
      </w:r>
      <w:r>
        <w:rPr>
          <w:rFonts w:ascii="仿宋" w:hAnsi="仿宋" w:eastAsia="仿宋" w:cs="宋体"/>
          <w:highlight w:val="none"/>
        </w:rPr>
        <w:t>）未经甲方同意，乙方不得擅自将本合同服务分包或转包第三方承担。</w:t>
      </w:r>
    </w:p>
    <w:p w14:paraId="6A8C52E5">
      <w:pPr>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八</w:t>
      </w:r>
      <w:r>
        <w:rPr>
          <w:rFonts w:ascii="仿宋" w:hAnsi="仿宋" w:eastAsia="仿宋" w:cs="宋体"/>
          <w:highlight w:val="none"/>
        </w:rPr>
        <w:t>）本合同中各条款约定的违约金可自甲方未支付款项中直接扣除，违约金若不能弥补甲方损失的，乙方还应赔偿甲方损失。</w:t>
      </w:r>
    </w:p>
    <w:p w14:paraId="3D0985AC">
      <w:pPr>
        <w:adjustRightInd w:val="0"/>
        <w:snapToGrid w:val="0"/>
        <w:spacing w:line="360" w:lineRule="auto"/>
        <w:ind w:firstLine="480" w:firstLineChars="200"/>
        <w:rPr>
          <w:rFonts w:ascii="宋体" w:hAnsi="宋体" w:cs="宋体"/>
          <w:szCs w:val="21"/>
          <w:highlight w:val="none"/>
        </w:rPr>
      </w:pPr>
      <w:r>
        <w:rPr>
          <w:rFonts w:ascii="仿宋" w:hAnsi="仿宋" w:eastAsia="仿宋" w:cs="宋体"/>
          <w:highlight w:val="none"/>
        </w:rPr>
        <w:t>（九）</w:t>
      </w:r>
      <w:r>
        <w:rPr>
          <w:rFonts w:hint="eastAsia" w:ascii="仿宋" w:hAnsi="仿宋" w:eastAsia="仿宋" w:cs="宋体"/>
          <w:highlight w:val="none"/>
        </w:rPr>
        <w:t>因乙方原因造成的其他违约，甲方有权对乙方进行处罚，违约金按合同总价款的15%计算；甲方累计处罚罚款总额不能弥补其经济损失的，乙方应继续承担赔偿责任。</w:t>
      </w:r>
    </w:p>
    <w:p w14:paraId="70CAF06D">
      <w:pPr>
        <w:spacing w:line="360" w:lineRule="auto"/>
        <w:ind w:firstLine="482" w:firstLineChars="200"/>
        <w:rPr>
          <w:rFonts w:ascii="仿宋" w:hAnsi="仿宋" w:eastAsia="仿宋" w:cs="宋体"/>
          <w:b/>
          <w:highlight w:val="none"/>
        </w:rPr>
      </w:pPr>
      <w:r>
        <w:rPr>
          <w:rFonts w:hint="eastAsia" w:ascii="仿宋" w:hAnsi="仿宋" w:eastAsia="仿宋" w:cs="宋体"/>
          <w:b/>
          <w:highlight w:val="none"/>
        </w:rPr>
        <w:t>九</w:t>
      </w:r>
      <w:r>
        <w:rPr>
          <w:rFonts w:ascii="仿宋" w:hAnsi="仿宋" w:eastAsia="仿宋" w:cs="宋体"/>
          <w:b/>
          <w:highlight w:val="none"/>
        </w:rPr>
        <w:t>、保密条款</w:t>
      </w:r>
    </w:p>
    <w:p w14:paraId="1A7D732C">
      <w:pPr>
        <w:widowControl w:val="0"/>
        <w:spacing w:line="360" w:lineRule="auto"/>
        <w:ind w:firstLine="480" w:firstLineChars="200"/>
        <w:rPr>
          <w:rFonts w:ascii="仿宋" w:hAnsi="仿宋" w:eastAsia="仿宋" w:cs="宋体"/>
          <w:highlight w:val="none"/>
        </w:rPr>
      </w:pPr>
      <w:r>
        <w:rPr>
          <w:rFonts w:hint="eastAsia" w:ascii="仿宋" w:hAnsi="仿宋" w:eastAsia="仿宋" w:cs="宋体"/>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073BB14E">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二）甲方有义务保护乙方的知识产权，未经乙方同意，不得将乙方交付的具有知识产权性质的成果文件、资料向第三方转让或用于本合同以外的项目。若发生以上情况，乙方有权索赔，但甲方依据相关法定职责对外公开的除外。</w:t>
      </w:r>
    </w:p>
    <w:p w14:paraId="2348C15A">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（三）本条款为独立条款，本合同的无效、变更、解除和终止均不影响本条款的效力。</w:t>
      </w:r>
    </w:p>
    <w:p w14:paraId="6C49464F">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（四）双方拟定的其他条款。</w:t>
      </w:r>
    </w:p>
    <w:p w14:paraId="7C55BC74">
      <w:pPr>
        <w:spacing w:line="360" w:lineRule="auto"/>
        <w:ind w:firstLine="482" w:firstLineChars="200"/>
        <w:rPr>
          <w:rFonts w:ascii="仿宋" w:hAnsi="仿宋" w:eastAsia="仿宋" w:cs="宋体"/>
          <w:b/>
          <w:highlight w:val="none"/>
        </w:rPr>
      </w:pPr>
      <w:r>
        <w:rPr>
          <w:rFonts w:ascii="仿宋" w:hAnsi="仿宋" w:eastAsia="仿宋" w:cs="宋体"/>
          <w:b/>
          <w:highlight w:val="none"/>
        </w:rPr>
        <w:t>十、争议解决</w:t>
      </w:r>
    </w:p>
    <w:p w14:paraId="70D1582B">
      <w:pPr>
        <w:spacing w:line="360" w:lineRule="auto"/>
        <w:ind w:firstLine="480" w:firstLineChars="200"/>
        <w:rPr>
          <w:rFonts w:ascii="仿宋" w:hAnsi="仿宋" w:eastAsia="仿宋" w:cs="宋体"/>
          <w:highlight w:val="none"/>
        </w:rPr>
      </w:pPr>
      <w:r>
        <w:rPr>
          <w:rFonts w:ascii="仿宋" w:hAnsi="仿宋" w:eastAsia="仿宋" w:cs="宋体"/>
          <w:highlight w:val="none"/>
        </w:rPr>
        <w:t>（一）本合同在履行过程中发生的争议，由甲、乙双方当事人协商解决，协商不成的按下列第</w:t>
      </w:r>
      <w:r>
        <w:rPr>
          <w:rFonts w:ascii="仿宋" w:hAnsi="仿宋" w:eastAsia="仿宋" w:cs="宋体"/>
          <w:highlight w:val="none"/>
          <w:u w:val="single"/>
        </w:rPr>
        <w:t>_</w:t>
      </w:r>
      <w:r>
        <w:rPr>
          <w:rFonts w:hint="eastAsia" w:ascii="仿宋" w:hAnsi="仿宋" w:eastAsia="仿宋" w:cs="宋体"/>
          <w:highlight w:val="none"/>
          <w:u w:val="single"/>
        </w:rPr>
        <w:t>2</w:t>
      </w:r>
      <w:r>
        <w:rPr>
          <w:rFonts w:ascii="仿宋" w:hAnsi="仿宋" w:eastAsia="仿宋" w:cs="宋体"/>
          <w:highlight w:val="none"/>
          <w:u w:val="single"/>
        </w:rPr>
        <w:t>_</w:t>
      </w:r>
      <w:r>
        <w:rPr>
          <w:rFonts w:ascii="仿宋" w:hAnsi="仿宋" w:eastAsia="仿宋" w:cs="宋体"/>
          <w:highlight w:val="none"/>
        </w:rPr>
        <w:t>种方式解决</w:t>
      </w:r>
      <w:r>
        <w:rPr>
          <w:rFonts w:hint="eastAsia" w:ascii="仿宋" w:hAnsi="仿宋" w:eastAsia="仿宋" w:cs="宋体"/>
          <w:highlight w:val="none"/>
        </w:rPr>
        <w:t>：</w:t>
      </w:r>
    </w:p>
    <w:p w14:paraId="35590336">
      <w:pPr>
        <w:spacing w:line="360" w:lineRule="auto"/>
        <w:ind w:firstLine="480" w:firstLineChars="200"/>
        <w:rPr>
          <w:rFonts w:ascii="仿宋" w:hAnsi="仿宋" w:eastAsia="仿宋" w:cs="宋体"/>
          <w:highlight w:val="none"/>
        </w:rPr>
      </w:pPr>
      <w:r>
        <w:rPr>
          <w:rFonts w:ascii="仿宋" w:hAnsi="仿宋" w:eastAsia="仿宋" w:cs="宋体"/>
          <w:highlight w:val="none"/>
        </w:rPr>
        <w:t>1、提交西安仲裁委员会仲裁；</w:t>
      </w:r>
    </w:p>
    <w:p w14:paraId="0E391C77">
      <w:pPr>
        <w:spacing w:line="360" w:lineRule="auto"/>
        <w:ind w:firstLine="480" w:firstLineChars="200"/>
        <w:rPr>
          <w:rFonts w:ascii="仿宋" w:hAnsi="仿宋" w:eastAsia="仿宋" w:cs="宋体"/>
          <w:highlight w:val="none"/>
        </w:rPr>
      </w:pPr>
      <w:r>
        <w:rPr>
          <w:rFonts w:ascii="仿宋" w:hAnsi="仿宋" w:eastAsia="仿宋" w:cs="宋体"/>
          <w:highlight w:val="none"/>
        </w:rPr>
        <w:t>2、依法向甲方所在地人民法院起诉。</w:t>
      </w:r>
    </w:p>
    <w:p w14:paraId="586CF95D">
      <w:pPr>
        <w:spacing w:line="360" w:lineRule="auto"/>
        <w:ind w:firstLine="480" w:firstLineChars="200"/>
        <w:rPr>
          <w:rFonts w:ascii="仿宋" w:hAnsi="仿宋" w:eastAsia="仿宋" w:cs="宋体"/>
          <w:highlight w:val="none"/>
        </w:rPr>
      </w:pPr>
      <w:r>
        <w:rPr>
          <w:rFonts w:ascii="仿宋" w:hAnsi="仿宋" w:eastAsia="仿宋" w:cs="宋体"/>
          <w:highlight w:val="none"/>
        </w:rPr>
        <w:t>（二）本条款为独立条款，本合同的无效、变更、解除和终止均不影响本条款的效力。</w:t>
      </w:r>
    </w:p>
    <w:p w14:paraId="447EB430">
      <w:pPr>
        <w:spacing w:line="360" w:lineRule="auto"/>
        <w:ind w:firstLine="482" w:firstLineChars="200"/>
        <w:rPr>
          <w:rFonts w:ascii="仿宋" w:hAnsi="仿宋" w:eastAsia="仿宋" w:cs="宋体"/>
          <w:b/>
          <w:highlight w:val="none"/>
        </w:rPr>
      </w:pPr>
      <w:r>
        <w:rPr>
          <w:rFonts w:ascii="仿宋" w:hAnsi="仿宋" w:eastAsia="仿宋" w:cs="宋体"/>
          <w:b/>
          <w:highlight w:val="none"/>
        </w:rPr>
        <w:t>十</w:t>
      </w:r>
      <w:r>
        <w:rPr>
          <w:rFonts w:hint="eastAsia" w:ascii="仿宋" w:hAnsi="仿宋" w:eastAsia="仿宋" w:cs="宋体"/>
          <w:b/>
          <w:highlight w:val="none"/>
        </w:rPr>
        <w:t>一</w:t>
      </w:r>
      <w:r>
        <w:rPr>
          <w:rFonts w:ascii="仿宋" w:hAnsi="仿宋" w:eastAsia="仿宋" w:cs="宋体"/>
          <w:b/>
          <w:highlight w:val="none"/>
        </w:rPr>
        <w:t>、关于送达的约定</w:t>
      </w:r>
    </w:p>
    <w:p w14:paraId="7D1FF5C3">
      <w:pPr>
        <w:spacing w:line="360" w:lineRule="auto"/>
        <w:ind w:firstLine="480" w:firstLineChars="200"/>
        <w:rPr>
          <w:rFonts w:ascii="仿宋" w:hAnsi="仿宋" w:eastAsia="仿宋" w:cs="宋体"/>
          <w:highlight w:val="none"/>
        </w:rPr>
      </w:pPr>
      <w:r>
        <w:rPr>
          <w:rFonts w:ascii="仿宋" w:hAnsi="仿宋" w:eastAsia="仿宋" w:cs="宋体"/>
          <w:highlight w:val="none"/>
        </w:rPr>
        <w:t>（一）本合同项下甲乙双方任何一方向对方发出的通知、信件、数据电文等，应当发送至本合同下列约定的地址、联系人和通信终端。</w:t>
      </w:r>
    </w:p>
    <w:p w14:paraId="01A5B33C">
      <w:pPr>
        <w:spacing w:line="360" w:lineRule="auto"/>
        <w:ind w:firstLine="480" w:firstLineChars="200"/>
        <w:rPr>
          <w:rFonts w:ascii="仿宋" w:hAnsi="仿宋" w:eastAsia="仿宋" w:cs="宋体"/>
          <w:highlight w:val="none"/>
        </w:rPr>
      </w:pPr>
      <w:r>
        <w:rPr>
          <w:rFonts w:ascii="仿宋" w:hAnsi="仿宋" w:eastAsia="仿宋" w:cs="宋体"/>
          <w:highlight w:val="none"/>
        </w:rPr>
        <w:t>甲方联系人</w:t>
      </w:r>
      <w:r>
        <w:rPr>
          <w:rFonts w:hint="eastAsia" w:ascii="仿宋" w:hAnsi="仿宋" w:eastAsia="仿宋" w:cs="宋体"/>
          <w:highlight w:val="none"/>
        </w:rPr>
        <w:t>：</w:t>
      </w:r>
    </w:p>
    <w:p w14:paraId="5DAA3FD2">
      <w:pPr>
        <w:spacing w:line="360" w:lineRule="auto"/>
        <w:ind w:firstLine="480" w:firstLineChars="200"/>
        <w:rPr>
          <w:rFonts w:ascii="仿宋" w:hAnsi="仿宋" w:eastAsia="仿宋" w:cs="宋体"/>
          <w:highlight w:val="none"/>
        </w:rPr>
      </w:pPr>
      <w:r>
        <w:rPr>
          <w:rFonts w:ascii="仿宋" w:hAnsi="仿宋" w:eastAsia="仿宋" w:cs="宋体"/>
          <w:highlight w:val="none"/>
        </w:rPr>
        <w:t>联系电话</w:t>
      </w:r>
      <w:r>
        <w:rPr>
          <w:rFonts w:hint="eastAsia" w:ascii="仿宋" w:hAnsi="仿宋" w:eastAsia="仿宋" w:cs="宋体"/>
          <w:highlight w:val="none"/>
        </w:rPr>
        <w:t>：</w:t>
      </w:r>
    </w:p>
    <w:p w14:paraId="5085A331">
      <w:pPr>
        <w:spacing w:line="360" w:lineRule="auto"/>
        <w:ind w:firstLine="480" w:firstLineChars="200"/>
        <w:rPr>
          <w:rFonts w:ascii="仿宋" w:hAnsi="仿宋" w:eastAsia="仿宋" w:cs="宋体"/>
          <w:highlight w:val="none"/>
        </w:rPr>
      </w:pPr>
      <w:r>
        <w:rPr>
          <w:rFonts w:ascii="仿宋" w:hAnsi="仿宋" w:eastAsia="仿宋" w:cs="宋体"/>
          <w:highlight w:val="none"/>
        </w:rPr>
        <w:t>联系地址</w:t>
      </w:r>
      <w:r>
        <w:rPr>
          <w:rFonts w:hint="eastAsia" w:ascii="仿宋" w:hAnsi="仿宋" w:eastAsia="仿宋" w:cs="宋体"/>
          <w:highlight w:val="none"/>
        </w:rPr>
        <w:t xml:space="preserve">：        </w:t>
      </w:r>
    </w:p>
    <w:p w14:paraId="753BAB6A">
      <w:pPr>
        <w:spacing w:line="360" w:lineRule="auto"/>
        <w:ind w:firstLine="480" w:firstLineChars="200"/>
        <w:rPr>
          <w:rFonts w:ascii="仿宋" w:hAnsi="仿宋" w:eastAsia="仿宋" w:cs="宋体"/>
          <w:highlight w:val="none"/>
        </w:rPr>
      </w:pPr>
      <w:r>
        <w:rPr>
          <w:rFonts w:ascii="仿宋" w:hAnsi="仿宋" w:eastAsia="仿宋" w:cs="宋体"/>
          <w:highlight w:val="none"/>
        </w:rPr>
        <w:t>邮编</w:t>
      </w:r>
      <w:r>
        <w:rPr>
          <w:rFonts w:hint="eastAsia" w:ascii="仿宋" w:hAnsi="仿宋" w:eastAsia="仿宋" w:cs="宋体"/>
          <w:highlight w:val="none"/>
        </w:rPr>
        <w:t>：</w:t>
      </w:r>
    </w:p>
    <w:p w14:paraId="2F9A9FEA">
      <w:pPr>
        <w:spacing w:line="360" w:lineRule="auto"/>
        <w:ind w:firstLine="480" w:firstLineChars="200"/>
        <w:rPr>
          <w:rFonts w:ascii="仿宋" w:hAnsi="仿宋" w:eastAsia="仿宋" w:cs="宋体"/>
          <w:highlight w:val="none"/>
        </w:rPr>
      </w:pPr>
      <w:r>
        <w:rPr>
          <w:rFonts w:ascii="仿宋" w:hAnsi="仿宋" w:eastAsia="仿宋" w:cs="宋体"/>
          <w:highlight w:val="none"/>
        </w:rPr>
        <w:t>甲方（□同意□不同意）接受电子文件送达，电子终端信息如下</w:t>
      </w:r>
      <w:r>
        <w:rPr>
          <w:rFonts w:hint="eastAsia" w:ascii="仿宋" w:hAnsi="仿宋" w:eastAsia="仿宋" w:cs="宋体"/>
          <w:highlight w:val="none"/>
        </w:rPr>
        <w:t>：</w:t>
      </w:r>
    </w:p>
    <w:p w14:paraId="5B89C776">
      <w:pPr>
        <w:spacing w:line="360" w:lineRule="auto"/>
        <w:ind w:firstLine="480" w:firstLineChars="200"/>
        <w:rPr>
          <w:rFonts w:ascii="仿宋" w:hAnsi="仿宋" w:eastAsia="仿宋" w:cs="宋体"/>
          <w:highlight w:val="none"/>
        </w:rPr>
      </w:pPr>
      <w:r>
        <w:rPr>
          <w:rFonts w:ascii="仿宋" w:hAnsi="仿宋" w:eastAsia="仿宋" w:cs="宋体"/>
          <w:highlight w:val="none"/>
        </w:rPr>
        <w:t>移动电话</w:t>
      </w:r>
      <w:r>
        <w:rPr>
          <w:rFonts w:hint="eastAsia" w:ascii="仿宋" w:hAnsi="仿宋" w:eastAsia="仿宋" w:cs="宋体"/>
          <w:highlight w:val="none"/>
        </w:rPr>
        <w:t>：</w:t>
      </w:r>
    </w:p>
    <w:p w14:paraId="0A298083">
      <w:pPr>
        <w:spacing w:line="360" w:lineRule="auto"/>
        <w:ind w:firstLine="480" w:firstLineChars="200"/>
        <w:rPr>
          <w:rFonts w:ascii="仿宋" w:hAnsi="仿宋" w:eastAsia="仿宋" w:cs="宋体"/>
          <w:highlight w:val="none"/>
        </w:rPr>
      </w:pPr>
      <w:r>
        <w:rPr>
          <w:rFonts w:ascii="仿宋" w:hAnsi="仿宋" w:eastAsia="仿宋" w:cs="宋体"/>
          <w:highlight w:val="none"/>
        </w:rPr>
        <w:t>传真</w:t>
      </w:r>
      <w:r>
        <w:rPr>
          <w:rFonts w:hint="eastAsia" w:ascii="仿宋" w:hAnsi="仿宋" w:eastAsia="仿宋" w:cs="宋体"/>
          <w:highlight w:val="none"/>
        </w:rPr>
        <w:t>：</w:t>
      </w:r>
    </w:p>
    <w:p w14:paraId="79B00DE2">
      <w:pPr>
        <w:spacing w:line="360" w:lineRule="auto"/>
        <w:ind w:firstLine="480" w:firstLineChars="200"/>
        <w:rPr>
          <w:rFonts w:ascii="仿宋" w:hAnsi="仿宋" w:eastAsia="仿宋" w:cs="宋体"/>
          <w:highlight w:val="none"/>
        </w:rPr>
      </w:pPr>
      <w:r>
        <w:rPr>
          <w:rFonts w:ascii="仿宋" w:hAnsi="仿宋" w:eastAsia="仿宋" w:cs="宋体"/>
          <w:highlight w:val="none"/>
        </w:rPr>
        <w:t>微信号</w:t>
      </w:r>
      <w:r>
        <w:rPr>
          <w:rFonts w:hint="eastAsia" w:ascii="仿宋" w:hAnsi="仿宋" w:eastAsia="仿宋" w:cs="宋体"/>
          <w:highlight w:val="none"/>
        </w:rPr>
        <w:t>：</w:t>
      </w:r>
    </w:p>
    <w:p w14:paraId="2F65FFF4">
      <w:pPr>
        <w:spacing w:line="360" w:lineRule="auto"/>
        <w:ind w:firstLine="480" w:firstLineChars="200"/>
        <w:rPr>
          <w:rFonts w:ascii="仿宋" w:hAnsi="仿宋" w:eastAsia="仿宋" w:cs="宋体"/>
          <w:highlight w:val="none"/>
        </w:rPr>
      </w:pPr>
      <w:r>
        <w:rPr>
          <w:rFonts w:ascii="仿宋" w:hAnsi="仿宋" w:eastAsia="仿宋" w:cs="宋体"/>
          <w:highlight w:val="none"/>
        </w:rPr>
        <w:t>电子邮箱</w:t>
      </w:r>
      <w:r>
        <w:rPr>
          <w:rFonts w:hint="eastAsia" w:ascii="仿宋" w:hAnsi="仿宋" w:eastAsia="仿宋" w:cs="宋体"/>
          <w:highlight w:val="none"/>
        </w:rPr>
        <w:t>：</w:t>
      </w:r>
    </w:p>
    <w:p w14:paraId="4DA35F37">
      <w:pPr>
        <w:spacing w:line="360" w:lineRule="auto"/>
        <w:ind w:firstLine="480" w:firstLineChars="200"/>
        <w:rPr>
          <w:rFonts w:ascii="仿宋" w:hAnsi="仿宋" w:eastAsia="仿宋" w:cs="宋体"/>
          <w:highlight w:val="none"/>
        </w:rPr>
      </w:pPr>
      <w:r>
        <w:rPr>
          <w:rFonts w:ascii="仿宋" w:hAnsi="仿宋" w:eastAsia="仿宋" w:cs="宋体"/>
          <w:highlight w:val="none"/>
        </w:rPr>
        <w:t>乙方联系人</w:t>
      </w:r>
      <w:r>
        <w:rPr>
          <w:rFonts w:hint="eastAsia" w:ascii="仿宋" w:hAnsi="仿宋" w:eastAsia="仿宋" w:cs="宋体"/>
          <w:highlight w:val="none"/>
        </w:rPr>
        <w:t>：</w:t>
      </w:r>
    </w:p>
    <w:p w14:paraId="22E4DD71">
      <w:pPr>
        <w:spacing w:line="360" w:lineRule="auto"/>
        <w:ind w:firstLine="480" w:firstLineChars="200"/>
        <w:rPr>
          <w:rFonts w:ascii="仿宋" w:hAnsi="仿宋" w:eastAsia="仿宋" w:cs="宋体"/>
          <w:highlight w:val="none"/>
        </w:rPr>
      </w:pPr>
      <w:r>
        <w:rPr>
          <w:rFonts w:ascii="仿宋" w:hAnsi="仿宋" w:eastAsia="仿宋" w:cs="宋体"/>
          <w:highlight w:val="none"/>
        </w:rPr>
        <w:t>联系电话</w:t>
      </w:r>
      <w:r>
        <w:rPr>
          <w:rFonts w:hint="eastAsia" w:ascii="仿宋" w:hAnsi="仿宋" w:eastAsia="仿宋" w:cs="宋体"/>
          <w:highlight w:val="none"/>
        </w:rPr>
        <w:t>：</w:t>
      </w:r>
    </w:p>
    <w:p w14:paraId="52D58D7E">
      <w:pPr>
        <w:spacing w:line="360" w:lineRule="auto"/>
        <w:ind w:firstLine="480" w:firstLineChars="200"/>
        <w:rPr>
          <w:rFonts w:ascii="仿宋" w:hAnsi="仿宋" w:eastAsia="仿宋" w:cs="宋体"/>
          <w:highlight w:val="none"/>
        </w:rPr>
      </w:pPr>
      <w:r>
        <w:rPr>
          <w:rFonts w:ascii="仿宋" w:hAnsi="仿宋" w:eastAsia="仿宋" w:cs="宋体"/>
          <w:highlight w:val="none"/>
        </w:rPr>
        <w:t>联系地址</w:t>
      </w:r>
      <w:r>
        <w:rPr>
          <w:rFonts w:hint="eastAsia" w:ascii="仿宋" w:hAnsi="仿宋" w:eastAsia="仿宋" w:cs="宋体"/>
          <w:highlight w:val="none"/>
        </w:rPr>
        <w:t>：</w:t>
      </w:r>
    </w:p>
    <w:p w14:paraId="17C942CB">
      <w:pPr>
        <w:spacing w:line="360" w:lineRule="auto"/>
        <w:ind w:firstLine="480" w:firstLineChars="200"/>
        <w:rPr>
          <w:rFonts w:ascii="仿宋" w:hAnsi="仿宋" w:eastAsia="仿宋" w:cs="宋体"/>
          <w:highlight w:val="none"/>
        </w:rPr>
      </w:pPr>
      <w:r>
        <w:rPr>
          <w:rFonts w:ascii="仿宋" w:hAnsi="仿宋" w:eastAsia="仿宋" w:cs="宋体"/>
          <w:highlight w:val="none"/>
        </w:rPr>
        <w:t>邮编</w:t>
      </w:r>
      <w:r>
        <w:rPr>
          <w:rFonts w:hint="eastAsia" w:ascii="仿宋" w:hAnsi="仿宋" w:eastAsia="仿宋" w:cs="宋体"/>
          <w:highlight w:val="none"/>
        </w:rPr>
        <w:t>：</w:t>
      </w:r>
    </w:p>
    <w:p w14:paraId="567F1FDE">
      <w:pPr>
        <w:spacing w:line="360" w:lineRule="auto"/>
        <w:ind w:firstLine="480" w:firstLineChars="200"/>
        <w:rPr>
          <w:rFonts w:ascii="仿宋" w:hAnsi="仿宋" w:eastAsia="仿宋" w:cs="宋体"/>
          <w:highlight w:val="none"/>
        </w:rPr>
      </w:pPr>
      <w:r>
        <w:rPr>
          <w:rFonts w:ascii="仿宋" w:hAnsi="仿宋" w:eastAsia="仿宋" w:cs="宋体"/>
          <w:highlight w:val="none"/>
        </w:rPr>
        <w:t>乙方（□同意□不同意）接受电子文件送达，电子终端信息如下</w:t>
      </w:r>
      <w:r>
        <w:rPr>
          <w:rFonts w:hint="eastAsia" w:ascii="仿宋" w:hAnsi="仿宋" w:eastAsia="仿宋" w:cs="宋体"/>
          <w:highlight w:val="none"/>
        </w:rPr>
        <w:t>：</w:t>
      </w:r>
    </w:p>
    <w:p w14:paraId="153E2BC9">
      <w:pPr>
        <w:spacing w:line="360" w:lineRule="auto"/>
        <w:ind w:firstLine="480" w:firstLineChars="200"/>
        <w:rPr>
          <w:rFonts w:ascii="仿宋" w:hAnsi="仿宋" w:eastAsia="仿宋" w:cs="宋体"/>
          <w:highlight w:val="none"/>
        </w:rPr>
      </w:pPr>
      <w:r>
        <w:rPr>
          <w:rFonts w:ascii="仿宋" w:hAnsi="仿宋" w:eastAsia="仿宋" w:cs="宋体"/>
          <w:highlight w:val="none"/>
        </w:rPr>
        <w:t>移动电话</w:t>
      </w:r>
      <w:r>
        <w:rPr>
          <w:rFonts w:hint="eastAsia" w:ascii="仿宋" w:hAnsi="仿宋" w:eastAsia="仿宋" w:cs="宋体"/>
          <w:highlight w:val="none"/>
        </w:rPr>
        <w:t>：</w:t>
      </w:r>
    </w:p>
    <w:p w14:paraId="0C4ED8D7">
      <w:pPr>
        <w:spacing w:line="360" w:lineRule="auto"/>
        <w:ind w:firstLine="480" w:firstLineChars="200"/>
        <w:rPr>
          <w:rFonts w:ascii="仿宋" w:hAnsi="仿宋" w:eastAsia="仿宋" w:cs="宋体"/>
          <w:highlight w:val="none"/>
        </w:rPr>
      </w:pPr>
      <w:r>
        <w:rPr>
          <w:rFonts w:ascii="仿宋" w:hAnsi="仿宋" w:eastAsia="仿宋" w:cs="宋体"/>
          <w:highlight w:val="none"/>
        </w:rPr>
        <w:t>传真</w:t>
      </w:r>
      <w:r>
        <w:rPr>
          <w:rFonts w:hint="eastAsia" w:ascii="仿宋" w:hAnsi="仿宋" w:eastAsia="仿宋" w:cs="宋体"/>
          <w:highlight w:val="none"/>
        </w:rPr>
        <w:t>：</w:t>
      </w:r>
    </w:p>
    <w:p w14:paraId="17347723">
      <w:pPr>
        <w:spacing w:line="360" w:lineRule="auto"/>
        <w:ind w:firstLine="480" w:firstLineChars="200"/>
        <w:rPr>
          <w:rFonts w:ascii="仿宋" w:hAnsi="仿宋" w:eastAsia="仿宋" w:cs="宋体"/>
          <w:highlight w:val="none"/>
        </w:rPr>
      </w:pPr>
      <w:r>
        <w:rPr>
          <w:rFonts w:ascii="仿宋" w:hAnsi="仿宋" w:eastAsia="仿宋" w:cs="宋体"/>
          <w:highlight w:val="none"/>
        </w:rPr>
        <w:t>微信号</w:t>
      </w:r>
      <w:r>
        <w:rPr>
          <w:rFonts w:hint="eastAsia" w:ascii="仿宋" w:hAnsi="仿宋" w:eastAsia="仿宋" w:cs="宋体"/>
          <w:highlight w:val="none"/>
        </w:rPr>
        <w:t>：</w:t>
      </w:r>
    </w:p>
    <w:p w14:paraId="092F97F3">
      <w:pPr>
        <w:spacing w:line="360" w:lineRule="auto"/>
        <w:ind w:firstLine="480" w:firstLineChars="200"/>
        <w:rPr>
          <w:rFonts w:ascii="仿宋" w:hAnsi="仿宋" w:eastAsia="仿宋" w:cs="宋体"/>
          <w:highlight w:val="none"/>
        </w:rPr>
      </w:pPr>
      <w:r>
        <w:rPr>
          <w:rFonts w:ascii="仿宋" w:hAnsi="仿宋" w:eastAsia="仿宋" w:cs="宋体"/>
          <w:highlight w:val="none"/>
        </w:rPr>
        <w:t>电子邮箱</w:t>
      </w:r>
      <w:r>
        <w:rPr>
          <w:rFonts w:hint="eastAsia" w:ascii="仿宋" w:hAnsi="仿宋" w:eastAsia="仿宋" w:cs="宋体"/>
          <w:highlight w:val="none"/>
        </w:rPr>
        <w:t>：</w:t>
      </w:r>
    </w:p>
    <w:p w14:paraId="0294248E">
      <w:pPr>
        <w:spacing w:line="360" w:lineRule="auto"/>
        <w:ind w:firstLine="480" w:firstLineChars="200"/>
        <w:rPr>
          <w:rFonts w:ascii="仿宋" w:hAnsi="仿宋" w:eastAsia="仿宋" w:cs="宋体"/>
          <w:highlight w:val="none"/>
        </w:rPr>
      </w:pPr>
      <w:r>
        <w:rPr>
          <w:rFonts w:ascii="仿宋" w:hAnsi="仿宋" w:eastAsia="仿宋" w:cs="宋体"/>
          <w:highlight w:val="none"/>
        </w:rPr>
        <w:t>（二）各种通讯方式应当按照下列方式确定其送达时间</w:t>
      </w:r>
      <w:r>
        <w:rPr>
          <w:rFonts w:hint="eastAsia" w:ascii="仿宋" w:hAnsi="仿宋" w:eastAsia="仿宋" w:cs="宋体"/>
          <w:highlight w:val="none"/>
        </w:rPr>
        <w:t>：</w:t>
      </w:r>
    </w:p>
    <w:p w14:paraId="5BA00D98">
      <w:pPr>
        <w:spacing w:line="360" w:lineRule="auto"/>
        <w:ind w:firstLine="480" w:firstLineChars="200"/>
        <w:rPr>
          <w:rFonts w:ascii="仿宋" w:hAnsi="仿宋" w:eastAsia="仿宋" w:cs="宋体"/>
          <w:highlight w:val="none"/>
        </w:rPr>
      </w:pPr>
      <w:r>
        <w:rPr>
          <w:rFonts w:ascii="仿宋" w:hAnsi="仿宋" w:eastAsia="仿宋" w:cs="宋体"/>
          <w:highlight w:val="none"/>
        </w:rPr>
        <w:t>1、面呈之通知在被通知人签收时视为送达，被通知人未签收的不得视为有效的送达。</w:t>
      </w:r>
    </w:p>
    <w:p w14:paraId="6E79F660">
      <w:pPr>
        <w:spacing w:line="360" w:lineRule="auto"/>
        <w:ind w:firstLine="480" w:firstLineChars="200"/>
        <w:rPr>
          <w:rFonts w:ascii="仿宋" w:hAnsi="仿宋" w:eastAsia="仿宋" w:cs="宋体"/>
          <w:highlight w:val="none"/>
        </w:rPr>
      </w:pPr>
      <w:r>
        <w:rPr>
          <w:rFonts w:ascii="仿宋" w:hAnsi="仿宋" w:eastAsia="仿宋" w:cs="宋体"/>
          <w:highlight w:val="none"/>
        </w:rPr>
        <w:t>2、以邮寄方式进行的通知均应采用邮政挂号快件或特快专递的方式进行，自信件交邮后的第7日视为送达。</w:t>
      </w:r>
    </w:p>
    <w:p w14:paraId="185AA3B7">
      <w:pPr>
        <w:spacing w:line="360" w:lineRule="auto"/>
        <w:ind w:firstLine="480" w:firstLineChars="200"/>
        <w:rPr>
          <w:rFonts w:ascii="仿宋" w:hAnsi="仿宋" w:eastAsia="仿宋" w:cs="宋体"/>
          <w:highlight w:val="none"/>
        </w:rPr>
      </w:pPr>
      <w:r>
        <w:rPr>
          <w:rFonts w:ascii="仿宋" w:hAnsi="仿宋" w:eastAsia="仿宋" w:cs="宋体"/>
          <w:highlight w:val="none"/>
        </w:rPr>
        <w:t>3、发出的短信/传真/微信/电子邮件，自前述电子文件内容在发送方正确填写地址且未被系统退回的情况下，视为进入对方数据电文接收系统即视为送达。若送达日为非工作日，则视为在下一工作日送达。</w:t>
      </w:r>
    </w:p>
    <w:p w14:paraId="3E30FEBE">
      <w:pPr>
        <w:widowControl w:val="0"/>
        <w:spacing w:line="360" w:lineRule="auto"/>
        <w:ind w:firstLine="480" w:firstLineChars="200"/>
        <w:rPr>
          <w:rFonts w:ascii="仿宋" w:hAnsi="仿宋" w:eastAsia="仿宋" w:cs="宋体"/>
          <w:highlight w:val="none"/>
        </w:rPr>
      </w:pPr>
      <w:r>
        <w:rPr>
          <w:rFonts w:ascii="仿宋" w:hAnsi="仿宋" w:eastAsia="仿宋" w:cs="宋体"/>
          <w:highlight w:val="none"/>
        </w:rPr>
        <w:t>4、一方当事人变更名称、地址、联系人或通信终端的，应当在变更后3日内及时书面通知对方当事人，对方当事人实际收到变更通知前的送达仍为有效送达，电子送达与书面送达具有同等法律效力。</w:t>
      </w:r>
    </w:p>
    <w:p w14:paraId="3EC51707">
      <w:pPr>
        <w:spacing w:line="360" w:lineRule="auto"/>
        <w:ind w:firstLine="482" w:firstLineChars="200"/>
        <w:rPr>
          <w:rFonts w:ascii="仿宋" w:hAnsi="仿宋" w:eastAsia="仿宋" w:cs="宋体"/>
          <w:b/>
          <w:highlight w:val="none"/>
        </w:rPr>
      </w:pPr>
      <w:r>
        <w:rPr>
          <w:rFonts w:ascii="仿宋" w:hAnsi="仿宋" w:eastAsia="仿宋" w:cs="宋体"/>
          <w:b/>
          <w:highlight w:val="none"/>
        </w:rPr>
        <w:t>十</w:t>
      </w:r>
      <w:r>
        <w:rPr>
          <w:rFonts w:hint="eastAsia" w:ascii="仿宋" w:hAnsi="仿宋" w:eastAsia="仿宋" w:cs="宋体"/>
          <w:b/>
          <w:highlight w:val="none"/>
        </w:rPr>
        <w:t>二</w:t>
      </w:r>
      <w:r>
        <w:rPr>
          <w:rFonts w:ascii="仿宋" w:hAnsi="仿宋" w:eastAsia="仿宋" w:cs="宋体"/>
          <w:b/>
          <w:highlight w:val="none"/>
        </w:rPr>
        <w:t>、合同变更</w:t>
      </w:r>
    </w:p>
    <w:p w14:paraId="38DEA067">
      <w:pPr>
        <w:widowControl w:val="0"/>
        <w:spacing w:line="360" w:lineRule="auto"/>
        <w:ind w:firstLine="480" w:firstLineChars="200"/>
        <w:rPr>
          <w:rFonts w:ascii="仿宋" w:hAnsi="仿宋" w:eastAsia="仿宋" w:cs="宋体"/>
          <w:highlight w:val="none"/>
        </w:rPr>
      </w:pPr>
      <w:r>
        <w:rPr>
          <w:rFonts w:ascii="仿宋" w:hAnsi="仿宋" w:eastAsia="仿宋" w:cs="宋体"/>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15FC86B">
      <w:pPr>
        <w:spacing w:line="360" w:lineRule="auto"/>
        <w:ind w:firstLine="482" w:firstLineChars="200"/>
        <w:rPr>
          <w:rFonts w:ascii="仿宋" w:hAnsi="仿宋" w:eastAsia="仿宋" w:cs="宋体"/>
          <w:b/>
          <w:highlight w:val="none"/>
        </w:rPr>
      </w:pPr>
      <w:r>
        <w:rPr>
          <w:rFonts w:ascii="仿宋" w:hAnsi="仿宋" w:eastAsia="仿宋" w:cs="宋体"/>
          <w:b/>
          <w:highlight w:val="none"/>
        </w:rPr>
        <w:t>十</w:t>
      </w:r>
      <w:r>
        <w:rPr>
          <w:rFonts w:hint="eastAsia" w:ascii="仿宋" w:hAnsi="仿宋" w:eastAsia="仿宋" w:cs="宋体"/>
          <w:b/>
          <w:highlight w:val="none"/>
        </w:rPr>
        <w:t>三</w:t>
      </w:r>
      <w:r>
        <w:rPr>
          <w:rFonts w:ascii="仿宋" w:hAnsi="仿宋" w:eastAsia="仿宋" w:cs="宋体"/>
          <w:b/>
          <w:highlight w:val="none"/>
        </w:rPr>
        <w:t>、合同生效</w:t>
      </w:r>
    </w:p>
    <w:p w14:paraId="04F3F3B4">
      <w:pPr>
        <w:spacing w:line="360" w:lineRule="auto"/>
        <w:ind w:firstLine="480" w:firstLineChars="200"/>
        <w:rPr>
          <w:rFonts w:ascii="仿宋" w:hAnsi="仿宋" w:eastAsia="仿宋" w:cs="宋体"/>
          <w:highlight w:val="none"/>
        </w:rPr>
      </w:pPr>
      <w:r>
        <w:rPr>
          <w:rFonts w:ascii="仿宋" w:hAnsi="仿宋" w:eastAsia="仿宋" w:cs="宋体"/>
          <w:highlight w:val="none"/>
        </w:rPr>
        <w:t>本合同一式</w:t>
      </w:r>
      <w:r>
        <w:rPr>
          <w:rFonts w:ascii="仿宋" w:hAnsi="仿宋" w:eastAsia="仿宋" w:cs="宋体"/>
          <w:highlight w:val="none"/>
          <w:u w:val="single"/>
        </w:rPr>
        <w:t>_</w:t>
      </w:r>
      <w:r>
        <w:rPr>
          <w:rFonts w:hint="eastAsia" w:ascii="仿宋" w:hAnsi="仿宋" w:eastAsia="仿宋" w:cs="宋体"/>
          <w:highlight w:val="none"/>
          <w:u w:val="single"/>
        </w:rPr>
        <w:t>捌</w:t>
      </w:r>
      <w:r>
        <w:rPr>
          <w:rFonts w:ascii="仿宋" w:hAnsi="仿宋" w:eastAsia="仿宋" w:cs="宋体"/>
          <w:highlight w:val="none"/>
          <w:u w:val="single"/>
        </w:rPr>
        <w:t>_</w:t>
      </w:r>
      <w:r>
        <w:rPr>
          <w:rFonts w:ascii="仿宋" w:hAnsi="仿宋" w:eastAsia="仿宋" w:cs="宋体"/>
          <w:highlight w:val="none"/>
        </w:rPr>
        <w:t>份，甲方持</w:t>
      </w:r>
      <w:r>
        <w:rPr>
          <w:rFonts w:ascii="仿宋" w:hAnsi="仿宋" w:eastAsia="仿宋" w:cs="宋体"/>
          <w:highlight w:val="none"/>
          <w:u w:val="single"/>
        </w:rPr>
        <w:t>_肆_</w:t>
      </w:r>
      <w:r>
        <w:rPr>
          <w:rFonts w:ascii="仿宋" w:hAnsi="仿宋" w:eastAsia="仿宋" w:cs="宋体"/>
          <w:highlight w:val="none"/>
        </w:rPr>
        <w:t>份，乙方持</w:t>
      </w:r>
      <w:r>
        <w:rPr>
          <w:rFonts w:ascii="仿宋" w:hAnsi="仿宋" w:eastAsia="仿宋" w:cs="宋体"/>
          <w:highlight w:val="none"/>
          <w:u w:val="single"/>
        </w:rPr>
        <w:t>_</w:t>
      </w:r>
      <w:r>
        <w:rPr>
          <w:rFonts w:hint="eastAsia" w:ascii="仿宋" w:hAnsi="仿宋" w:eastAsia="仿宋" w:cs="宋体"/>
          <w:highlight w:val="none"/>
          <w:u w:val="single"/>
        </w:rPr>
        <w:t>肆</w:t>
      </w:r>
      <w:r>
        <w:rPr>
          <w:rFonts w:ascii="仿宋" w:hAnsi="仿宋" w:eastAsia="仿宋" w:cs="宋体"/>
          <w:highlight w:val="none"/>
          <w:u w:val="single"/>
        </w:rPr>
        <w:t>_</w:t>
      </w:r>
      <w:r>
        <w:rPr>
          <w:rFonts w:ascii="仿宋" w:hAnsi="仿宋" w:eastAsia="仿宋" w:cs="宋体"/>
          <w:highlight w:val="none"/>
        </w:rPr>
        <w:t>份，本合同甲、乙各方签字并盖章后生效，合同执行完毕后，自动失效（合同的服务承诺则长期有效）。</w:t>
      </w:r>
    </w:p>
    <w:p w14:paraId="139AB34C">
      <w:pPr>
        <w:spacing w:line="360" w:lineRule="auto"/>
        <w:ind w:firstLine="482" w:firstLineChars="200"/>
        <w:rPr>
          <w:rFonts w:ascii="仿宋" w:hAnsi="仿宋" w:eastAsia="仿宋" w:cs="宋体"/>
          <w:b/>
          <w:highlight w:val="none"/>
        </w:rPr>
      </w:pPr>
      <w:r>
        <w:rPr>
          <w:rFonts w:ascii="仿宋" w:hAnsi="仿宋" w:eastAsia="仿宋" w:cs="宋体"/>
          <w:b/>
          <w:highlight w:val="none"/>
        </w:rPr>
        <w:t>十</w:t>
      </w:r>
      <w:r>
        <w:rPr>
          <w:rFonts w:hint="eastAsia" w:ascii="仿宋" w:hAnsi="仿宋" w:eastAsia="仿宋" w:cs="宋体"/>
          <w:b/>
          <w:highlight w:val="none"/>
        </w:rPr>
        <w:t>四</w:t>
      </w:r>
      <w:r>
        <w:rPr>
          <w:rFonts w:ascii="仿宋" w:hAnsi="仿宋" w:eastAsia="仿宋" w:cs="宋体"/>
          <w:b/>
          <w:highlight w:val="none"/>
        </w:rPr>
        <w:t>、其他事项</w:t>
      </w:r>
    </w:p>
    <w:p w14:paraId="11DDBB21">
      <w:pPr>
        <w:spacing w:line="360" w:lineRule="auto"/>
        <w:ind w:firstLine="480" w:firstLineChars="200"/>
        <w:rPr>
          <w:rFonts w:ascii="仿宋" w:hAnsi="仿宋" w:eastAsia="仿宋" w:cs="宋体"/>
          <w:highlight w:val="none"/>
        </w:rPr>
      </w:pPr>
      <w:r>
        <w:rPr>
          <w:rFonts w:ascii="仿宋" w:hAnsi="仿宋" w:eastAsia="仿宋" w:cs="宋体"/>
          <w:highlight w:val="none"/>
        </w:rPr>
        <w:t>（一）西安</w:t>
      </w:r>
      <w:r>
        <w:rPr>
          <w:rFonts w:hint="eastAsia" w:ascii="仿宋" w:hAnsi="仿宋" w:eastAsia="仿宋" w:cs="宋体"/>
          <w:highlight w:val="none"/>
        </w:rPr>
        <w:t>航天基地</w:t>
      </w:r>
      <w:r>
        <w:rPr>
          <w:rFonts w:ascii="仿宋" w:hAnsi="仿宋" w:eastAsia="仿宋" w:cs="宋体"/>
          <w:highlight w:val="none"/>
        </w:rPr>
        <w:t>财政</w:t>
      </w:r>
      <w:r>
        <w:rPr>
          <w:rFonts w:hint="eastAsia" w:ascii="仿宋" w:hAnsi="仿宋" w:eastAsia="仿宋" w:cs="宋体"/>
          <w:highlight w:val="none"/>
          <w:lang w:val="en-US" w:eastAsia="zh-CN"/>
        </w:rPr>
        <w:t>金融</w:t>
      </w:r>
      <w:r>
        <w:rPr>
          <w:rFonts w:ascii="仿宋" w:hAnsi="仿宋" w:eastAsia="仿宋" w:cs="宋体"/>
          <w:highlight w:val="none"/>
        </w:rPr>
        <w:t>局在合同的履行期间以及履行期后，可以随时检查项目的执行情况，对采购标准、采购内容进行调查核实，并对发现的问题进行处理。</w:t>
      </w:r>
    </w:p>
    <w:p w14:paraId="05C0703F">
      <w:pPr>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二</w:t>
      </w:r>
      <w:r>
        <w:rPr>
          <w:rFonts w:ascii="仿宋" w:hAnsi="仿宋" w:eastAsia="仿宋" w:cs="宋体"/>
          <w:highlight w:val="none"/>
        </w:rPr>
        <w:t>）</w:t>
      </w:r>
      <w:r>
        <w:rPr>
          <w:rFonts w:hint="eastAsia" w:ascii="仿宋" w:hAnsi="仿宋" w:eastAsia="仿宋" w:cs="宋体"/>
          <w:highlight w:val="none"/>
        </w:rPr>
        <w:t>竞争性</w:t>
      </w:r>
      <w:r>
        <w:rPr>
          <w:rFonts w:ascii="仿宋" w:hAnsi="仿宋" w:eastAsia="仿宋" w:cs="宋体"/>
          <w:highlight w:val="none"/>
        </w:rPr>
        <w:t>磋商文件、</w:t>
      </w:r>
      <w:r>
        <w:rPr>
          <w:rFonts w:hint="eastAsia" w:ascii="仿宋" w:hAnsi="仿宋" w:eastAsia="仿宋" w:cs="宋体"/>
          <w:highlight w:val="none"/>
        </w:rPr>
        <w:t>响应</w:t>
      </w:r>
      <w:r>
        <w:rPr>
          <w:rFonts w:ascii="仿宋" w:hAnsi="仿宋" w:eastAsia="仿宋" w:cs="宋体"/>
          <w:highlight w:val="none"/>
        </w:rPr>
        <w:t>文件、澄清表（函）、</w:t>
      </w:r>
      <w:r>
        <w:rPr>
          <w:rFonts w:hint="eastAsia" w:ascii="仿宋" w:hAnsi="仿宋" w:eastAsia="仿宋" w:cs="宋体"/>
          <w:highlight w:val="none"/>
        </w:rPr>
        <w:t>成交</w:t>
      </w:r>
      <w:r>
        <w:rPr>
          <w:rFonts w:ascii="仿宋" w:hAnsi="仿宋" w:eastAsia="仿宋" w:cs="宋体"/>
          <w:highlight w:val="none"/>
        </w:rPr>
        <w:t>通知书、合同附件均成为合同不可分割的部分。</w:t>
      </w:r>
    </w:p>
    <w:p w14:paraId="7EFD8F1C">
      <w:pPr>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三</w:t>
      </w:r>
      <w:r>
        <w:rPr>
          <w:rFonts w:ascii="仿宋" w:hAnsi="仿宋" w:eastAsia="仿宋" w:cs="宋体"/>
          <w:highlight w:val="none"/>
        </w:rPr>
        <w:t>）甲乙双方因不可抗力导致本合同全部或部分不能履行时，发生不可抗力的一方应当在不可抗力发生后</w:t>
      </w:r>
      <w:r>
        <w:rPr>
          <w:rFonts w:hint="eastAsia" w:ascii="仿宋" w:hAnsi="仿宋" w:eastAsia="仿宋" w:cs="宋体"/>
          <w:highlight w:val="none"/>
          <w:u w:val="single"/>
        </w:rPr>
        <w:t xml:space="preserve"> 30 </w:t>
      </w:r>
      <w:r>
        <w:rPr>
          <w:rFonts w:ascii="仿宋" w:hAnsi="仿宋" w:eastAsia="仿宋" w:cs="宋体"/>
          <w:highlight w:val="none"/>
        </w:rPr>
        <w:t>天内书面通知对方，以减轻可能给对方造成的损失。因不可抗力导致本合同全部或部分不能履行时，双方各自承担其因此而造成的损失、损害。</w:t>
      </w:r>
    </w:p>
    <w:p w14:paraId="09FDC638">
      <w:pPr>
        <w:spacing w:line="360" w:lineRule="auto"/>
        <w:ind w:firstLine="480" w:firstLineChars="200"/>
        <w:rPr>
          <w:rFonts w:ascii="仿宋" w:hAnsi="仿宋" w:eastAsia="仿宋" w:cs="宋体"/>
          <w:highlight w:val="none"/>
        </w:rPr>
      </w:pPr>
      <w:r>
        <w:rPr>
          <w:rFonts w:ascii="仿宋" w:hAnsi="仿宋" w:eastAsia="仿宋" w:cs="宋体"/>
          <w:highlight w:val="none"/>
        </w:rPr>
        <w:t>（</w:t>
      </w:r>
      <w:r>
        <w:rPr>
          <w:rFonts w:hint="eastAsia" w:ascii="仿宋" w:hAnsi="仿宋" w:eastAsia="仿宋" w:cs="宋体"/>
          <w:highlight w:val="none"/>
        </w:rPr>
        <w:t>四</w:t>
      </w:r>
      <w:r>
        <w:rPr>
          <w:rFonts w:ascii="仿宋" w:hAnsi="仿宋" w:eastAsia="仿宋" w:cs="宋体"/>
          <w:highlight w:val="none"/>
        </w:rPr>
        <w:t>）合同未尽事宜，由甲、乙双方协商并经鉴证方确认后签订政府采购补充合同，与原合同具有同等法律效力。</w:t>
      </w:r>
    </w:p>
    <w:p w14:paraId="35BADE89">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（五）如乙方被处罚三次以上，甲方有权向乙方发出《解除合同通知书》。《解除合同通知书》发出后本合同自动解除。甲方按照合同约定根据乙方实际工作情况据实结算并支付相应费用。</w:t>
      </w:r>
    </w:p>
    <w:p w14:paraId="7C3A1D0C">
      <w:pPr>
        <w:widowControl w:val="0"/>
        <w:spacing w:line="360" w:lineRule="auto"/>
        <w:ind w:firstLine="480" w:firstLineChars="200"/>
        <w:rPr>
          <w:rFonts w:ascii="仿宋" w:hAnsi="仿宋" w:eastAsia="仿宋" w:cs="宋体"/>
          <w:highlight w:val="none"/>
        </w:rPr>
      </w:pPr>
      <w:r>
        <w:rPr>
          <w:rFonts w:hint="eastAsia" w:ascii="仿宋" w:hAnsi="仿宋" w:eastAsia="仿宋" w:cs="宋体"/>
          <w:highlight w:val="none"/>
        </w:rPr>
        <w:t>（六）合同期限内，乙方的违约行为导致本合同解除，给甲方造成经济损失的，乙方应按照合同总价款的15%向甲方支付违约金，并赔偿由此造成的经济损失，赔偿范围包括但不限于诉讼费、鉴定费、执行费、律师服务费，以及甲方在维权过程中所产生的交通食宿费等合理的经济损失。</w:t>
      </w:r>
    </w:p>
    <w:p w14:paraId="6D50EC10">
      <w:pPr>
        <w:widowControl w:val="0"/>
        <w:spacing w:line="360" w:lineRule="auto"/>
        <w:ind w:firstLine="480" w:firstLineChars="200"/>
        <w:rPr>
          <w:rFonts w:ascii="仿宋" w:hAnsi="仿宋" w:eastAsia="仿宋" w:cs="宋体"/>
          <w:highlight w:val="none"/>
        </w:rPr>
      </w:pPr>
      <w:r>
        <w:rPr>
          <w:rFonts w:hint="eastAsia" w:ascii="仿宋" w:hAnsi="仿宋" w:eastAsia="仿宋" w:cs="宋体"/>
          <w:highlight w:val="none"/>
        </w:rPr>
        <w:t>（七）因乙方违约或不可抗力导致本合同不能继续履行，甲方有权解除合同，并应在上述事项发生后三十天内书面通知对方，本合同在解除通知送达对方的同时自行解除。</w:t>
      </w:r>
    </w:p>
    <w:p w14:paraId="1824EFDE">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（八）附件：</w:t>
      </w:r>
    </w:p>
    <w:p w14:paraId="7B5194C3">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本合同附件是是本合同的组成部分与本合同具有同等法律效力，包括：</w:t>
      </w:r>
    </w:p>
    <w:p w14:paraId="1A5C252C">
      <w:pPr>
        <w:spacing w:line="360" w:lineRule="auto"/>
        <w:ind w:firstLine="480" w:firstLineChars="200"/>
        <w:rPr>
          <w:rFonts w:ascii="仿宋" w:hAnsi="仿宋" w:eastAsia="仿宋" w:cs="宋体"/>
          <w:highlight w:val="none"/>
        </w:rPr>
      </w:pPr>
      <w:r>
        <w:rPr>
          <w:rFonts w:hint="eastAsia" w:ascii="仿宋" w:hAnsi="仿宋" w:eastAsia="仿宋" w:cs="宋体"/>
          <w:highlight w:val="none"/>
        </w:rPr>
        <w:t>附件一：投标分项报价表</w:t>
      </w:r>
    </w:p>
    <w:p w14:paraId="06D34EE0">
      <w:pPr>
        <w:spacing w:line="360" w:lineRule="auto"/>
        <w:ind w:firstLine="480" w:firstLineChars="200"/>
        <w:rPr>
          <w:rFonts w:hint="eastAsia" w:ascii="仿宋" w:hAnsi="仿宋" w:eastAsia="仿宋" w:cs="宋体"/>
          <w:highlight w:val="none"/>
          <w:lang w:eastAsia="zh-CN"/>
        </w:rPr>
      </w:pPr>
      <w:r>
        <w:rPr>
          <w:rFonts w:hint="eastAsia" w:ascii="仿宋" w:hAnsi="仿宋" w:eastAsia="仿宋" w:cs="宋体"/>
          <w:highlight w:val="none"/>
        </w:rPr>
        <w:t>附件二：质量保函</w:t>
      </w:r>
      <w:r>
        <w:rPr>
          <w:rFonts w:hint="eastAsia" w:ascii="仿宋" w:hAnsi="仿宋" w:eastAsia="仿宋" w:cs="宋体"/>
          <w:highlight w:val="none"/>
          <w:lang w:eastAsia="zh-CN"/>
        </w:rPr>
        <w:t>（</w:t>
      </w:r>
      <w:r>
        <w:rPr>
          <w:rFonts w:hint="eastAsia" w:ascii="仿宋" w:hAnsi="仿宋" w:eastAsia="仿宋" w:cs="宋体"/>
          <w:highlight w:val="none"/>
          <w:lang w:val="en-US" w:eastAsia="zh-CN"/>
        </w:rPr>
        <w:t>选用</w:t>
      </w:r>
      <w:bookmarkStart w:id="0" w:name="_GoBack"/>
      <w:bookmarkEnd w:id="0"/>
      <w:r>
        <w:rPr>
          <w:rFonts w:hint="eastAsia" w:ascii="仿宋" w:hAnsi="仿宋" w:eastAsia="仿宋" w:cs="宋体"/>
          <w:highlight w:val="none"/>
          <w:lang w:eastAsia="zh-CN"/>
        </w:rPr>
        <w:t>）</w:t>
      </w:r>
    </w:p>
    <w:p w14:paraId="40E8480A">
      <w:pPr>
        <w:spacing w:line="360" w:lineRule="auto"/>
        <w:rPr>
          <w:rFonts w:ascii="仿宋" w:hAnsi="仿宋" w:eastAsia="仿宋" w:cs="宋体"/>
          <w:highlight w:val="none"/>
        </w:rPr>
      </w:pPr>
    </w:p>
    <w:p w14:paraId="21772BB3">
      <w:pPr>
        <w:pStyle w:val="2"/>
        <w:rPr>
          <w:rFonts w:ascii="仿宋" w:hAnsi="仿宋" w:eastAsia="仿宋" w:cs="宋体"/>
          <w:highlight w:val="none"/>
        </w:rPr>
      </w:pPr>
    </w:p>
    <w:p w14:paraId="1FECE5D3">
      <w:pPr>
        <w:rPr>
          <w:rFonts w:ascii="仿宋" w:hAnsi="仿宋" w:eastAsia="仿宋" w:cs="宋体"/>
          <w:highlight w:val="none"/>
        </w:rPr>
      </w:pPr>
    </w:p>
    <w:p w14:paraId="224EC467">
      <w:pPr>
        <w:pStyle w:val="2"/>
        <w:rPr>
          <w:rFonts w:ascii="仿宋" w:hAnsi="仿宋" w:eastAsia="仿宋" w:cs="宋体"/>
          <w:highlight w:val="none"/>
        </w:rPr>
      </w:pPr>
    </w:p>
    <w:p w14:paraId="61A1C03B">
      <w:pPr>
        <w:rPr>
          <w:rFonts w:ascii="仿宋" w:hAnsi="仿宋" w:eastAsia="仿宋" w:cs="宋体"/>
          <w:highlight w:val="none"/>
        </w:rPr>
      </w:pPr>
    </w:p>
    <w:p w14:paraId="232F84E7">
      <w:pPr>
        <w:pStyle w:val="2"/>
        <w:rPr>
          <w:rFonts w:ascii="仿宋" w:hAnsi="仿宋" w:eastAsia="仿宋" w:cs="宋体"/>
          <w:highlight w:val="none"/>
        </w:rPr>
      </w:pPr>
    </w:p>
    <w:p w14:paraId="5309C35F">
      <w:pPr>
        <w:rPr>
          <w:rFonts w:ascii="仿宋" w:hAnsi="仿宋" w:eastAsia="仿宋" w:cs="宋体"/>
          <w:highlight w:val="none"/>
        </w:rPr>
      </w:pPr>
    </w:p>
    <w:p w14:paraId="2D6EF4F4">
      <w:pPr>
        <w:pStyle w:val="2"/>
        <w:rPr>
          <w:rFonts w:ascii="仿宋" w:hAnsi="仿宋" w:eastAsia="仿宋" w:cs="宋体"/>
          <w:highlight w:val="none"/>
        </w:rPr>
      </w:pPr>
    </w:p>
    <w:p w14:paraId="1CD9F641">
      <w:pPr>
        <w:rPr>
          <w:rFonts w:ascii="仿宋" w:hAnsi="仿宋" w:eastAsia="仿宋" w:cs="宋体"/>
          <w:highlight w:val="none"/>
        </w:rPr>
      </w:pPr>
    </w:p>
    <w:p w14:paraId="55ABF55C">
      <w:pPr>
        <w:pStyle w:val="2"/>
      </w:pPr>
    </w:p>
    <w:tbl>
      <w:tblPr>
        <w:tblStyle w:val="30"/>
        <w:tblW w:w="8530" w:type="dxa"/>
        <w:tblInd w:w="89" w:type="dxa"/>
        <w:tblLayout w:type="fixed"/>
        <w:tblCellMar>
          <w:top w:w="0" w:type="dxa"/>
          <w:left w:w="108" w:type="dxa"/>
          <w:bottom w:w="0" w:type="dxa"/>
          <w:right w:w="108" w:type="dxa"/>
        </w:tblCellMar>
      </w:tblPr>
      <w:tblGrid>
        <w:gridCol w:w="4382"/>
        <w:gridCol w:w="4148"/>
      </w:tblGrid>
      <w:tr w14:paraId="051976ED">
        <w:tblPrEx>
          <w:tblCellMar>
            <w:top w:w="0" w:type="dxa"/>
            <w:left w:w="108" w:type="dxa"/>
            <w:bottom w:w="0" w:type="dxa"/>
            <w:right w:w="108" w:type="dxa"/>
          </w:tblCellMar>
        </w:tblPrEx>
        <w:trPr>
          <w:trHeight w:val="934"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037317">
            <w:pPr>
              <w:jc w:val="center"/>
              <w:rPr>
                <w:rFonts w:ascii="仿宋" w:hAnsi="仿宋" w:eastAsia="仿宋" w:cs="宋体"/>
                <w:color w:val="000000"/>
                <w:highlight w:val="none"/>
              </w:rPr>
            </w:pPr>
            <w:r>
              <w:rPr>
                <w:rFonts w:ascii="仿宋" w:hAnsi="仿宋" w:eastAsia="仿宋" w:cs="宋体"/>
                <w:color w:val="000000"/>
                <w:highlight w:val="none"/>
              </w:rPr>
              <w:t>甲方</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220811C">
            <w:pPr>
              <w:jc w:val="center"/>
              <w:rPr>
                <w:rFonts w:ascii="仿宋" w:hAnsi="仿宋" w:eastAsia="仿宋" w:cs="宋体"/>
                <w:color w:val="000000"/>
                <w:highlight w:val="none"/>
              </w:rPr>
            </w:pPr>
            <w:r>
              <w:rPr>
                <w:rFonts w:ascii="仿宋" w:hAnsi="仿宋" w:eastAsia="仿宋" w:cs="宋体"/>
                <w:color w:val="000000"/>
                <w:highlight w:val="none"/>
              </w:rPr>
              <w:t>乙方</w:t>
            </w:r>
          </w:p>
        </w:tc>
      </w:tr>
      <w:tr w14:paraId="0674C427">
        <w:tblPrEx>
          <w:tblCellMar>
            <w:top w:w="0" w:type="dxa"/>
            <w:left w:w="108" w:type="dxa"/>
            <w:bottom w:w="0" w:type="dxa"/>
            <w:right w:w="108" w:type="dxa"/>
          </w:tblCellMar>
        </w:tblPrEx>
        <w:trPr>
          <w:trHeight w:val="1724"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tcPr>
          <w:p w14:paraId="018ED063">
            <w:pPr>
              <w:jc w:val="center"/>
              <w:rPr>
                <w:rFonts w:ascii="仿宋" w:hAnsi="仿宋" w:eastAsia="仿宋" w:cs="宋体"/>
                <w:color w:val="000000"/>
                <w:highlight w:val="none"/>
              </w:rPr>
            </w:pPr>
            <w:r>
              <w:rPr>
                <w:rFonts w:ascii="仿宋" w:hAnsi="仿宋" w:eastAsia="仿宋" w:cs="宋体"/>
                <w:color w:val="000000"/>
                <w:highlight w:val="none"/>
              </w:rPr>
              <w:t>釆购人名称</w:t>
            </w:r>
          </w:p>
          <w:p w14:paraId="244E5823">
            <w:pPr>
              <w:jc w:val="center"/>
              <w:rPr>
                <w:rFonts w:ascii="仿宋" w:hAnsi="仿宋" w:eastAsia="仿宋" w:cs="宋体"/>
                <w:color w:val="000000"/>
                <w:highlight w:val="none"/>
              </w:rPr>
            </w:pPr>
          </w:p>
          <w:p w14:paraId="56249D26">
            <w:pPr>
              <w:jc w:val="center"/>
              <w:rPr>
                <w:rFonts w:ascii="仿宋" w:hAnsi="仿宋" w:eastAsia="仿宋" w:cs="宋体"/>
                <w:highlight w:val="none"/>
              </w:rPr>
            </w:pPr>
            <w:r>
              <w:rPr>
                <w:rFonts w:hint="eastAsia" w:ascii="仿宋" w:hAnsi="仿宋" w:eastAsia="仿宋" w:cs="宋体"/>
                <w:highlight w:val="none"/>
              </w:rPr>
              <w:t>西安国家民用航天产业基地管理委员会</w:t>
            </w:r>
          </w:p>
          <w:p w14:paraId="7B21B85B">
            <w:pPr>
              <w:jc w:val="center"/>
              <w:rPr>
                <w:rFonts w:ascii="仿宋" w:hAnsi="仿宋" w:eastAsia="仿宋" w:cs="宋体"/>
                <w:color w:val="000000"/>
                <w:highlight w:val="none"/>
              </w:rPr>
            </w:pPr>
          </w:p>
          <w:p w14:paraId="16D6D2DF">
            <w:pPr>
              <w:jc w:val="center"/>
              <w:rPr>
                <w:rFonts w:ascii="仿宋" w:hAnsi="仿宋" w:eastAsia="仿宋" w:cs="宋体"/>
                <w:color w:val="000000"/>
                <w:highlight w:val="none"/>
              </w:rPr>
            </w:pPr>
            <w:r>
              <w:rPr>
                <w:rFonts w:ascii="仿宋" w:hAnsi="仿宋" w:eastAsia="仿宋" w:cs="宋体"/>
                <w:color w:val="000000"/>
                <w:highlight w:val="none"/>
              </w:rPr>
              <w:t>（盖章）</w:t>
            </w:r>
          </w:p>
        </w:tc>
        <w:tc>
          <w:tcPr>
            <w:tcW w:w="4148" w:type="dxa"/>
            <w:tcBorders>
              <w:top w:val="single" w:color="000000" w:sz="8" w:space="0"/>
              <w:left w:val="single" w:color="000000" w:sz="8" w:space="0"/>
              <w:bottom w:val="single" w:color="000000" w:sz="8" w:space="0"/>
              <w:right w:val="single" w:color="000000" w:sz="8" w:space="0"/>
            </w:tcBorders>
            <w:shd w:val="clear" w:color="auto" w:fill="auto"/>
          </w:tcPr>
          <w:p w14:paraId="6627B7CF">
            <w:pPr>
              <w:jc w:val="center"/>
              <w:rPr>
                <w:rFonts w:ascii="仿宋" w:hAnsi="仿宋" w:eastAsia="仿宋" w:cs="宋体"/>
                <w:color w:val="000000"/>
                <w:highlight w:val="none"/>
              </w:rPr>
            </w:pPr>
            <w:r>
              <w:rPr>
                <w:rFonts w:ascii="仿宋" w:hAnsi="仿宋" w:eastAsia="仿宋" w:cs="宋体"/>
                <w:color w:val="000000"/>
                <w:highlight w:val="none"/>
              </w:rPr>
              <w:t>供应商全称</w:t>
            </w:r>
          </w:p>
          <w:p w14:paraId="4C53F55E">
            <w:pPr>
              <w:jc w:val="center"/>
              <w:rPr>
                <w:rFonts w:ascii="仿宋" w:hAnsi="仿宋" w:eastAsia="仿宋" w:cs="宋体"/>
                <w:color w:val="000000"/>
                <w:highlight w:val="none"/>
              </w:rPr>
            </w:pPr>
          </w:p>
          <w:p w14:paraId="67DBE883">
            <w:pPr>
              <w:jc w:val="center"/>
              <w:rPr>
                <w:rFonts w:ascii="仿宋" w:hAnsi="仿宋" w:eastAsia="仿宋" w:cs="宋体"/>
                <w:color w:val="000000"/>
                <w:highlight w:val="none"/>
              </w:rPr>
            </w:pPr>
            <w:r>
              <w:rPr>
                <w:rFonts w:ascii="仿宋" w:hAnsi="仿宋" w:eastAsia="仿宋" w:cs="宋体"/>
                <w:color w:val="000000"/>
                <w:highlight w:val="none"/>
              </w:rPr>
              <w:t>（</w:t>
            </w:r>
            <w:r>
              <w:rPr>
                <w:rFonts w:hint="eastAsia" w:ascii="仿宋" w:hAnsi="仿宋" w:eastAsia="仿宋" w:cs="宋体"/>
                <w:color w:val="000000"/>
                <w:highlight w:val="none"/>
              </w:rPr>
              <w:t>请</w:t>
            </w:r>
            <w:r>
              <w:rPr>
                <w:rFonts w:ascii="仿宋" w:hAnsi="仿宋" w:eastAsia="仿宋" w:cs="宋体"/>
                <w:color w:val="000000"/>
                <w:highlight w:val="none"/>
              </w:rPr>
              <w:t>填写具体名称）</w:t>
            </w:r>
          </w:p>
          <w:p w14:paraId="494020A2">
            <w:pPr>
              <w:rPr>
                <w:rFonts w:ascii="仿宋" w:hAnsi="仿宋" w:eastAsia="仿宋" w:cs="宋体"/>
                <w:color w:val="000000"/>
                <w:highlight w:val="none"/>
              </w:rPr>
            </w:pPr>
          </w:p>
          <w:p w14:paraId="0321D0D4">
            <w:pPr>
              <w:rPr>
                <w:rFonts w:ascii="仿宋" w:hAnsi="仿宋" w:eastAsia="仿宋" w:cs="宋体"/>
                <w:color w:val="000000"/>
                <w:highlight w:val="none"/>
              </w:rPr>
            </w:pPr>
          </w:p>
          <w:p w14:paraId="377379A0">
            <w:pPr>
              <w:jc w:val="center"/>
              <w:rPr>
                <w:rFonts w:ascii="仿宋" w:hAnsi="仿宋" w:eastAsia="仿宋" w:cs="宋体"/>
                <w:color w:val="000000"/>
                <w:highlight w:val="none"/>
              </w:rPr>
            </w:pPr>
            <w:r>
              <w:rPr>
                <w:rFonts w:ascii="仿宋" w:hAnsi="仿宋" w:eastAsia="仿宋" w:cs="宋体"/>
                <w:color w:val="000000"/>
                <w:highlight w:val="none"/>
              </w:rPr>
              <w:t>（盖章）</w:t>
            </w:r>
          </w:p>
        </w:tc>
      </w:tr>
      <w:tr w14:paraId="046D6DFF">
        <w:tblPrEx>
          <w:tblCellMar>
            <w:top w:w="0" w:type="dxa"/>
            <w:left w:w="108" w:type="dxa"/>
            <w:bottom w:w="0" w:type="dxa"/>
            <w:right w:w="108" w:type="dxa"/>
          </w:tblCellMar>
        </w:tblPrEx>
        <w:trPr>
          <w:trHeight w:val="934"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tcPr>
          <w:p w14:paraId="0D0E3F97">
            <w:pPr>
              <w:rPr>
                <w:rFonts w:ascii="仿宋" w:hAnsi="仿宋" w:eastAsia="仿宋" w:cs="宋体"/>
                <w:color w:val="000000"/>
                <w:highlight w:val="none"/>
              </w:rPr>
            </w:pPr>
            <w:r>
              <w:rPr>
                <w:rFonts w:hint="eastAsia" w:ascii="仿宋" w:hAnsi="仿宋" w:eastAsia="仿宋" w:cs="宋体"/>
                <w:color w:val="000000"/>
                <w:highlight w:val="none"/>
              </w:rPr>
              <w:t>地址</w:t>
            </w:r>
            <w:r>
              <w:rPr>
                <w:rFonts w:ascii="仿宋" w:hAnsi="仿宋" w:eastAsia="仿宋" w:cs="宋体"/>
                <w:color w:val="000000"/>
                <w:highlight w:val="none"/>
              </w:rPr>
              <w:t>：</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tcPr>
          <w:p w14:paraId="7BF6C508">
            <w:pPr>
              <w:rPr>
                <w:rFonts w:ascii="仿宋" w:hAnsi="仿宋" w:eastAsia="仿宋" w:cs="宋体"/>
                <w:color w:val="000000"/>
                <w:highlight w:val="none"/>
              </w:rPr>
            </w:pPr>
            <w:r>
              <w:rPr>
                <w:rFonts w:ascii="仿宋" w:hAnsi="仿宋" w:eastAsia="仿宋" w:cs="宋体"/>
                <w:color w:val="000000"/>
                <w:highlight w:val="none"/>
              </w:rPr>
              <w:t>地址：</w:t>
            </w:r>
          </w:p>
        </w:tc>
      </w:tr>
      <w:tr w14:paraId="13B47B7B">
        <w:tblPrEx>
          <w:tblCellMar>
            <w:top w:w="0" w:type="dxa"/>
            <w:left w:w="108" w:type="dxa"/>
            <w:bottom w:w="0" w:type="dxa"/>
            <w:right w:w="108" w:type="dxa"/>
          </w:tblCellMar>
        </w:tblPrEx>
        <w:trPr>
          <w:trHeight w:val="573"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1BF7B126">
            <w:pPr>
              <w:rPr>
                <w:rFonts w:ascii="仿宋" w:hAnsi="仿宋" w:eastAsia="仿宋" w:cs="宋体"/>
                <w:color w:val="000000"/>
                <w:highlight w:val="none"/>
              </w:rPr>
            </w:pPr>
            <w:r>
              <w:rPr>
                <w:rFonts w:ascii="仿宋" w:hAnsi="仿宋" w:eastAsia="仿宋" w:cs="宋体"/>
                <w:color w:val="000000"/>
                <w:highlight w:val="none"/>
              </w:rPr>
              <w:t>邮编：</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FF4DF97">
            <w:pPr>
              <w:rPr>
                <w:rFonts w:ascii="仿宋" w:hAnsi="仿宋" w:eastAsia="仿宋" w:cs="宋体"/>
                <w:color w:val="000000"/>
                <w:highlight w:val="none"/>
              </w:rPr>
            </w:pPr>
            <w:r>
              <w:rPr>
                <w:rFonts w:ascii="仿宋" w:hAnsi="仿宋" w:eastAsia="仿宋" w:cs="宋体"/>
                <w:color w:val="000000"/>
                <w:highlight w:val="none"/>
              </w:rPr>
              <w:t>邮编：</w:t>
            </w:r>
          </w:p>
        </w:tc>
      </w:tr>
      <w:tr w14:paraId="0AA0CFE3">
        <w:tblPrEx>
          <w:tblCellMar>
            <w:top w:w="0" w:type="dxa"/>
            <w:left w:w="108" w:type="dxa"/>
            <w:bottom w:w="0" w:type="dxa"/>
            <w:right w:w="108" w:type="dxa"/>
          </w:tblCellMar>
        </w:tblPrEx>
        <w:trPr>
          <w:trHeight w:val="934"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tcPr>
          <w:p w14:paraId="0F039C35">
            <w:pPr>
              <w:rPr>
                <w:rFonts w:ascii="仿宋" w:hAnsi="仿宋" w:eastAsia="仿宋" w:cs="宋体"/>
                <w:color w:val="000000"/>
                <w:highlight w:val="none"/>
              </w:rPr>
            </w:pPr>
            <w:r>
              <w:rPr>
                <w:rFonts w:hint="eastAsia" w:ascii="仿宋" w:hAnsi="仿宋" w:eastAsia="仿宋" w:cs="宋体"/>
                <w:color w:val="000000"/>
                <w:highlight w:val="none"/>
              </w:rPr>
              <w:t>法定</w:t>
            </w:r>
            <w:r>
              <w:rPr>
                <w:rFonts w:ascii="仿宋" w:hAnsi="仿宋" w:eastAsia="仿宋" w:cs="宋体"/>
                <w:color w:val="000000"/>
                <w:highlight w:val="none"/>
              </w:rPr>
              <w:t>代表人：</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tcPr>
          <w:p w14:paraId="53CE6831">
            <w:pPr>
              <w:rPr>
                <w:rFonts w:ascii="仿宋" w:hAnsi="仿宋" w:eastAsia="仿宋" w:cs="宋体"/>
                <w:color w:val="000000"/>
                <w:highlight w:val="none"/>
              </w:rPr>
            </w:pPr>
            <w:r>
              <w:rPr>
                <w:rFonts w:hint="eastAsia" w:ascii="仿宋" w:hAnsi="仿宋" w:eastAsia="仿宋" w:cs="宋体"/>
                <w:color w:val="000000"/>
                <w:highlight w:val="none"/>
              </w:rPr>
              <w:t>法定</w:t>
            </w:r>
            <w:r>
              <w:rPr>
                <w:rFonts w:ascii="仿宋" w:hAnsi="仿宋" w:eastAsia="仿宋" w:cs="宋体"/>
                <w:color w:val="000000"/>
                <w:highlight w:val="none"/>
              </w:rPr>
              <w:t>代表人：</w:t>
            </w:r>
          </w:p>
        </w:tc>
      </w:tr>
      <w:tr w14:paraId="6B05D84B">
        <w:tblPrEx>
          <w:tblCellMar>
            <w:top w:w="0" w:type="dxa"/>
            <w:left w:w="108" w:type="dxa"/>
            <w:bottom w:w="0" w:type="dxa"/>
            <w:right w:w="108" w:type="dxa"/>
          </w:tblCellMar>
        </w:tblPrEx>
        <w:trPr>
          <w:trHeight w:val="934"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tcPr>
          <w:p w14:paraId="43BAFDDD">
            <w:pPr>
              <w:rPr>
                <w:rFonts w:ascii="仿宋" w:hAnsi="仿宋" w:eastAsia="仿宋" w:cs="宋体"/>
                <w:color w:val="000000"/>
                <w:highlight w:val="none"/>
              </w:rPr>
            </w:pPr>
            <w:r>
              <w:rPr>
                <w:rFonts w:ascii="仿宋" w:hAnsi="仿宋" w:eastAsia="仿宋" w:cs="宋体"/>
                <w:color w:val="000000"/>
                <w:highlight w:val="none"/>
              </w:rPr>
              <w:t>被授权代表：（签字）</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tcPr>
          <w:p w14:paraId="0F9899BA">
            <w:pPr>
              <w:rPr>
                <w:rFonts w:ascii="仿宋" w:hAnsi="仿宋" w:eastAsia="仿宋" w:cs="宋体"/>
                <w:color w:val="000000"/>
                <w:highlight w:val="none"/>
              </w:rPr>
            </w:pPr>
            <w:r>
              <w:rPr>
                <w:rFonts w:ascii="仿宋" w:hAnsi="仿宋" w:eastAsia="仿宋" w:cs="宋体"/>
                <w:color w:val="000000"/>
                <w:highlight w:val="none"/>
              </w:rPr>
              <w:t>被授权</w:t>
            </w:r>
            <w:r>
              <w:rPr>
                <w:rFonts w:hint="eastAsia" w:ascii="仿宋" w:hAnsi="仿宋" w:eastAsia="仿宋" w:cs="宋体"/>
                <w:color w:val="000000"/>
                <w:highlight w:val="none"/>
              </w:rPr>
              <w:t>代表</w:t>
            </w:r>
            <w:r>
              <w:rPr>
                <w:rFonts w:ascii="仿宋" w:hAnsi="仿宋" w:eastAsia="仿宋" w:cs="宋体"/>
                <w:color w:val="000000"/>
                <w:highlight w:val="none"/>
              </w:rPr>
              <w:t>：（签字）</w:t>
            </w:r>
          </w:p>
        </w:tc>
      </w:tr>
      <w:tr w14:paraId="34FBFF0C">
        <w:tblPrEx>
          <w:tblCellMar>
            <w:top w:w="0" w:type="dxa"/>
            <w:left w:w="108" w:type="dxa"/>
            <w:bottom w:w="0" w:type="dxa"/>
            <w:right w:w="108" w:type="dxa"/>
          </w:tblCellMar>
        </w:tblPrEx>
        <w:trPr>
          <w:trHeight w:val="591"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D0B497F">
            <w:pPr>
              <w:rPr>
                <w:rFonts w:ascii="仿宋" w:hAnsi="仿宋" w:eastAsia="仿宋" w:cs="宋体"/>
                <w:color w:val="000000"/>
                <w:highlight w:val="none"/>
              </w:rPr>
            </w:pPr>
            <w:r>
              <w:rPr>
                <w:rFonts w:ascii="仿宋" w:hAnsi="仿宋" w:eastAsia="仿宋" w:cs="宋体"/>
                <w:color w:val="000000"/>
                <w:highlight w:val="none"/>
              </w:rPr>
              <w:t>电话：</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456A98">
            <w:pPr>
              <w:rPr>
                <w:rFonts w:ascii="仿宋" w:hAnsi="仿宋" w:eastAsia="仿宋" w:cs="宋体"/>
                <w:color w:val="000000"/>
                <w:highlight w:val="none"/>
              </w:rPr>
            </w:pPr>
            <w:r>
              <w:rPr>
                <w:rFonts w:ascii="仿宋" w:hAnsi="仿宋" w:eastAsia="仿宋" w:cs="宋体"/>
                <w:color w:val="000000"/>
                <w:highlight w:val="none"/>
              </w:rPr>
              <w:t>电话：</w:t>
            </w:r>
          </w:p>
        </w:tc>
      </w:tr>
      <w:tr w14:paraId="5F916F76">
        <w:tblPrEx>
          <w:tblCellMar>
            <w:top w:w="0" w:type="dxa"/>
            <w:left w:w="108" w:type="dxa"/>
            <w:bottom w:w="0" w:type="dxa"/>
            <w:right w:w="108" w:type="dxa"/>
          </w:tblCellMar>
        </w:tblPrEx>
        <w:trPr>
          <w:trHeight w:val="591"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6E1A53">
            <w:pPr>
              <w:rPr>
                <w:rFonts w:ascii="仿宋" w:hAnsi="仿宋" w:eastAsia="仿宋" w:cs="宋体"/>
                <w:color w:val="000000"/>
                <w:highlight w:val="none"/>
              </w:rPr>
            </w:pPr>
            <w:r>
              <w:rPr>
                <w:rFonts w:ascii="仿宋" w:hAnsi="仿宋" w:eastAsia="仿宋" w:cs="宋体"/>
                <w:color w:val="000000"/>
                <w:highlight w:val="none"/>
              </w:rPr>
              <w:t>传真：</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FACDAA">
            <w:pPr>
              <w:rPr>
                <w:rFonts w:ascii="仿宋" w:hAnsi="仿宋" w:eastAsia="仿宋" w:cs="宋体"/>
                <w:color w:val="000000"/>
                <w:highlight w:val="none"/>
              </w:rPr>
            </w:pPr>
            <w:r>
              <w:rPr>
                <w:rFonts w:ascii="仿宋" w:hAnsi="仿宋" w:eastAsia="仿宋" w:cs="宋体"/>
                <w:color w:val="000000"/>
                <w:highlight w:val="none"/>
              </w:rPr>
              <w:t>传真：</w:t>
            </w:r>
          </w:p>
        </w:tc>
      </w:tr>
      <w:tr w14:paraId="1CEEC698">
        <w:tblPrEx>
          <w:tblCellMar>
            <w:top w:w="0" w:type="dxa"/>
            <w:left w:w="108" w:type="dxa"/>
            <w:bottom w:w="0" w:type="dxa"/>
            <w:right w:w="108" w:type="dxa"/>
          </w:tblCellMar>
        </w:tblPrEx>
        <w:trPr>
          <w:trHeight w:val="591"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tcPr>
          <w:p w14:paraId="3BF496DF">
            <w:pPr>
              <w:rPr>
                <w:rFonts w:ascii="仿宋" w:hAnsi="仿宋" w:eastAsia="仿宋" w:cs="Arial"/>
                <w:color w:val="000000"/>
                <w:highlight w:val="none"/>
              </w:rPr>
            </w:pP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7EDD11B">
            <w:pPr>
              <w:rPr>
                <w:rFonts w:ascii="仿宋" w:hAnsi="仿宋" w:eastAsia="仿宋" w:cs="宋体"/>
                <w:color w:val="000000"/>
                <w:highlight w:val="none"/>
              </w:rPr>
            </w:pPr>
            <w:r>
              <w:rPr>
                <w:rFonts w:ascii="仿宋" w:hAnsi="仿宋" w:eastAsia="仿宋" w:cs="宋体"/>
                <w:color w:val="000000"/>
                <w:highlight w:val="none"/>
              </w:rPr>
              <w:t>开户银行：</w:t>
            </w:r>
          </w:p>
        </w:tc>
      </w:tr>
      <w:tr w14:paraId="08408BED">
        <w:tblPrEx>
          <w:tblCellMar>
            <w:top w:w="0" w:type="dxa"/>
            <w:left w:w="108" w:type="dxa"/>
            <w:bottom w:w="0" w:type="dxa"/>
            <w:right w:w="108" w:type="dxa"/>
          </w:tblCellMar>
        </w:tblPrEx>
        <w:trPr>
          <w:trHeight w:val="591"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tcPr>
          <w:p w14:paraId="725F667F">
            <w:pPr>
              <w:rPr>
                <w:rFonts w:ascii="仿宋" w:hAnsi="仿宋" w:eastAsia="仿宋" w:cs="Arial"/>
                <w:color w:val="000000"/>
                <w:highlight w:val="none"/>
              </w:rPr>
            </w:pP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C3CBA4">
            <w:pPr>
              <w:rPr>
                <w:rFonts w:ascii="仿宋" w:hAnsi="仿宋" w:eastAsia="仿宋" w:cs="宋体"/>
                <w:color w:val="000000"/>
                <w:highlight w:val="none"/>
              </w:rPr>
            </w:pPr>
            <w:r>
              <w:rPr>
                <w:rFonts w:ascii="仿宋" w:hAnsi="仿宋" w:eastAsia="仿宋" w:cs="宋体"/>
                <w:color w:val="000000"/>
                <w:highlight w:val="none"/>
              </w:rPr>
              <w:t>帐号：</w:t>
            </w:r>
          </w:p>
        </w:tc>
      </w:tr>
      <w:tr w14:paraId="640E8407">
        <w:tblPrEx>
          <w:tblCellMar>
            <w:top w:w="0" w:type="dxa"/>
            <w:left w:w="108" w:type="dxa"/>
            <w:bottom w:w="0" w:type="dxa"/>
            <w:right w:w="108" w:type="dxa"/>
          </w:tblCellMar>
        </w:tblPrEx>
        <w:trPr>
          <w:trHeight w:val="591" w:hRule="atLeast"/>
        </w:trPr>
        <w:tc>
          <w:tcPr>
            <w:tcW w:w="438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2C5E1BD">
            <w:pPr>
              <w:rPr>
                <w:rFonts w:ascii="仿宋" w:hAnsi="仿宋" w:eastAsia="仿宋" w:cs="宋体"/>
                <w:color w:val="000000"/>
                <w:highlight w:val="none"/>
              </w:rPr>
            </w:pPr>
            <w:r>
              <w:rPr>
                <w:rFonts w:ascii="仿宋" w:hAnsi="仿宋" w:eastAsia="仿宋" w:cs="宋体"/>
                <w:color w:val="000000"/>
                <w:highlight w:val="none"/>
              </w:rPr>
              <w:t>日期：年 月</w:t>
            </w:r>
            <w:r>
              <w:rPr>
                <w:rFonts w:hint="eastAsia" w:ascii="仿宋" w:hAnsi="仿宋" w:eastAsia="仿宋" w:cs="宋体"/>
                <w:color w:val="000000"/>
                <w:highlight w:val="none"/>
              </w:rPr>
              <w:t xml:space="preserve">  日</w:t>
            </w:r>
          </w:p>
        </w:tc>
        <w:tc>
          <w:tcPr>
            <w:tcW w:w="41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5824452">
            <w:pPr>
              <w:rPr>
                <w:rFonts w:ascii="仿宋" w:hAnsi="仿宋" w:eastAsia="仿宋" w:cs="宋体"/>
                <w:color w:val="000000"/>
                <w:highlight w:val="none"/>
              </w:rPr>
            </w:pPr>
            <w:r>
              <w:rPr>
                <w:rFonts w:ascii="仿宋" w:hAnsi="仿宋" w:eastAsia="仿宋" w:cs="宋体"/>
                <w:color w:val="000000"/>
                <w:highlight w:val="none"/>
              </w:rPr>
              <w:t>日期：年 月</w:t>
            </w:r>
            <w:r>
              <w:rPr>
                <w:rFonts w:hint="eastAsia" w:ascii="仿宋" w:hAnsi="仿宋" w:eastAsia="仿宋" w:cs="宋体"/>
                <w:color w:val="000000"/>
                <w:highlight w:val="none"/>
              </w:rPr>
              <w:t xml:space="preserve">   日</w:t>
            </w:r>
          </w:p>
        </w:tc>
      </w:tr>
    </w:tbl>
    <w:p w14:paraId="6C4D432B">
      <w:pPr>
        <w:pStyle w:val="12"/>
        <w:ind w:firstLine="0"/>
        <w:jc w:val="left"/>
        <w:rPr>
          <w:rFonts w:ascii="宋体" w:hAnsi="宋体" w:cs="宋体"/>
          <w:szCs w:val="21"/>
          <w:highlight w:val="none"/>
        </w:rPr>
      </w:pPr>
    </w:p>
    <w:p w14:paraId="5E8DB394">
      <w:pPr>
        <w:pStyle w:val="12"/>
        <w:ind w:firstLine="0"/>
        <w:jc w:val="left"/>
        <w:rPr>
          <w:rFonts w:ascii="宋体" w:hAnsi="宋体" w:cs="宋体"/>
          <w:szCs w:val="21"/>
          <w:highlight w:val="none"/>
        </w:rPr>
      </w:pPr>
    </w:p>
    <w:p w14:paraId="1D076099">
      <w:pPr>
        <w:pStyle w:val="12"/>
        <w:ind w:firstLine="0"/>
        <w:jc w:val="left"/>
        <w:rPr>
          <w:rFonts w:ascii="宋体" w:hAnsi="宋体" w:cs="宋体"/>
          <w:szCs w:val="21"/>
          <w:highlight w:val="none"/>
        </w:rPr>
      </w:pPr>
    </w:p>
    <w:p w14:paraId="32D58A88">
      <w:pPr>
        <w:pStyle w:val="12"/>
        <w:ind w:firstLine="0"/>
        <w:jc w:val="left"/>
        <w:rPr>
          <w:rFonts w:ascii="宋体" w:hAnsi="宋体" w:cs="宋体"/>
          <w:szCs w:val="21"/>
          <w:highlight w:val="none"/>
        </w:rPr>
      </w:pPr>
    </w:p>
    <w:p w14:paraId="0818BEF1">
      <w:pPr>
        <w:pStyle w:val="12"/>
        <w:ind w:firstLine="0"/>
        <w:jc w:val="left"/>
        <w:rPr>
          <w:rFonts w:ascii="宋体" w:hAnsi="宋体" w:cs="宋体"/>
          <w:szCs w:val="21"/>
          <w:highlight w:val="none"/>
        </w:rPr>
      </w:pPr>
    </w:p>
    <w:p w14:paraId="3231B91C">
      <w:pPr>
        <w:pStyle w:val="12"/>
        <w:ind w:firstLine="0"/>
        <w:jc w:val="left"/>
        <w:rPr>
          <w:rFonts w:ascii="宋体" w:hAnsi="宋体" w:cs="宋体"/>
          <w:szCs w:val="21"/>
          <w:highlight w:val="none"/>
        </w:rPr>
      </w:pPr>
    </w:p>
    <w:p w14:paraId="3CCA936F">
      <w:pPr>
        <w:pStyle w:val="12"/>
        <w:ind w:firstLine="0"/>
        <w:jc w:val="left"/>
        <w:rPr>
          <w:rFonts w:ascii="宋体" w:hAnsi="宋体" w:cs="宋体"/>
          <w:szCs w:val="21"/>
          <w:highlight w:val="none"/>
        </w:rPr>
      </w:pPr>
    </w:p>
    <w:p w14:paraId="461A33EC">
      <w:pPr>
        <w:pStyle w:val="12"/>
        <w:ind w:firstLine="0"/>
        <w:jc w:val="left"/>
        <w:rPr>
          <w:rFonts w:ascii="宋体" w:hAnsi="宋体" w:cs="宋体"/>
          <w:szCs w:val="21"/>
          <w:highlight w:val="none"/>
        </w:rPr>
      </w:pPr>
    </w:p>
    <w:p w14:paraId="1E565ABE">
      <w:pPr>
        <w:pStyle w:val="12"/>
        <w:ind w:firstLine="0"/>
        <w:jc w:val="left"/>
        <w:rPr>
          <w:rFonts w:ascii="宋体" w:hAnsi="宋体" w:cs="宋体"/>
          <w:szCs w:val="21"/>
          <w:highlight w:val="none"/>
        </w:rPr>
      </w:pPr>
    </w:p>
    <w:p w14:paraId="31ACFE7F">
      <w:pPr>
        <w:pStyle w:val="12"/>
        <w:ind w:firstLine="0"/>
        <w:jc w:val="left"/>
        <w:rPr>
          <w:rFonts w:ascii="宋体" w:hAnsi="宋体" w:cs="宋体"/>
          <w:szCs w:val="21"/>
          <w:highlight w:val="none"/>
        </w:rPr>
      </w:pPr>
    </w:p>
    <w:p w14:paraId="1608BF0E">
      <w:pPr>
        <w:pStyle w:val="12"/>
        <w:ind w:firstLine="0"/>
        <w:jc w:val="left"/>
        <w:rPr>
          <w:rFonts w:ascii="宋体" w:hAnsi="宋体" w:cs="宋体"/>
          <w:szCs w:val="21"/>
          <w:highlight w:val="none"/>
        </w:rPr>
      </w:pPr>
    </w:p>
    <w:p w14:paraId="24E211DC">
      <w:pPr>
        <w:pStyle w:val="12"/>
        <w:ind w:firstLine="0"/>
        <w:jc w:val="left"/>
        <w:rPr>
          <w:rFonts w:ascii="宋体" w:hAnsi="宋体" w:cs="宋体"/>
          <w:szCs w:val="21"/>
          <w:highlight w:val="none"/>
        </w:rPr>
      </w:pPr>
    </w:p>
    <w:p w14:paraId="781E1235">
      <w:pPr>
        <w:pStyle w:val="12"/>
        <w:ind w:firstLine="0"/>
        <w:jc w:val="left"/>
        <w:rPr>
          <w:rFonts w:ascii="宋体" w:hAnsi="宋体" w:cs="宋体"/>
          <w:szCs w:val="21"/>
          <w:highlight w:val="none"/>
        </w:rPr>
      </w:pPr>
    </w:p>
    <w:p w14:paraId="7F51B535">
      <w:pPr>
        <w:pStyle w:val="12"/>
        <w:ind w:firstLine="0"/>
        <w:jc w:val="left"/>
        <w:rPr>
          <w:rFonts w:ascii="宋体" w:hAnsi="宋体" w:cs="宋体"/>
          <w:szCs w:val="21"/>
          <w:highlight w:val="none"/>
        </w:rPr>
      </w:pPr>
    </w:p>
    <w:p w14:paraId="2BCFC67D">
      <w:pPr>
        <w:adjustRightInd w:val="0"/>
        <w:snapToGrid w:val="0"/>
        <w:spacing w:line="520" w:lineRule="exact"/>
        <w:rPr>
          <w:rFonts w:ascii="仿宋" w:hAnsi="仿宋" w:eastAsia="仿宋"/>
          <w:b/>
          <w:kern w:val="2"/>
          <w:sz w:val="44"/>
          <w:szCs w:val="44"/>
          <w:highlight w:val="none"/>
        </w:rPr>
      </w:pPr>
      <w:r>
        <w:rPr>
          <w:rFonts w:hint="eastAsia" w:ascii="仿宋" w:hAnsi="仿宋" w:eastAsia="仿宋" w:cs="宋体"/>
          <w:szCs w:val="21"/>
          <w:highlight w:val="none"/>
        </w:rPr>
        <w:t>附件一：投标分项报价表</w:t>
      </w:r>
    </w:p>
    <w:p w14:paraId="5ED54B95">
      <w:pPr>
        <w:spacing w:beforeLines="50" w:line="520" w:lineRule="exact"/>
        <w:rPr>
          <w:rFonts w:ascii="黑体" w:hAnsi="宋体" w:eastAsia="黑体"/>
          <w:b/>
          <w:sz w:val="44"/>
          <w:szCs w:val="44"/>
          <w:highlight w:val="none"/>
        </w:rPr>
      </w:pPr>
    </w:p>
    <w:p w14:paraId="27AF31D7">
      <w:pPr>
        <w:pStyle w:val="12"/>
        <w:rPr>
          <w:rFonts w:ascii="黑体" w:hAnsi="宋体" w:eastAsia="黑体"/>
          <w:b/>
          <w:sz w:val="44"/>
          <w:szCs w:val="44"/>
          <w:highlight w:val="none"/>
        </w:rPr>
      </w:pPr>
    </w:p>
    <w:p w14:paraId="03D45597">
      <w:pPr>
        <w:pStyle w:val="12"/>
        <w:rPr>
          <w:rFonts w:ascii="黑体" w:hAnsi="宋体" w:eastAsia="黑体"/>
          <w:b/>
          <w:sz w:val="44"/>
          <w:szCs w:val="44"/>
          <w:highlight w:val="none"/>
        </w:rPr>
      </w:pPr>
    </w:p>
    <w:p w14:paraId="00298041">
      <w:pPr>
        <w:pStyle w:val="12"/>
        <w:rPr>
          <w:rFonts w:ascii="黑体" w:hAnsi="宋体" w:eastAsia="黑体"/>
          <w:b/>
          <w:sz w:val="44"/>
          <w:szCs w:val="44"/>
          <w:highlight w:val="none"/>
        </w:rPr>
      </w:pPr>
    </w:p>
    <w:p w14:paraId="32FA1ACB">
      <w:pPr>
        <w:pStyle w:val="12"/>
        <w:rPr>
          <w:rFonts w:ascii="黑体" w:hAnsi="宋体" w:eastAsia="黑体"/>
          <w:b/>
          <w:sz w:val="44"/>
          <w:szCs w:val="44"/>
          <w:highlight w:val="none"/>
        </w:rPr>
      </w:pPr>
    </w:p>
    <w:p w14:paraId="397DBAF1">
      <w:pPr>
        <w:pStyle w:val="12"/>
        <w:rPr>
          <w:rFonts w:ascii="黑体" w:hAnsi="宋体" w:eastAsia="黑体"/>
          <w:b/>
          <w:sz w:val="44"/>
          <w:szCs w:val="44"/>
          <w:highlight w:val="none"/>
        </w:rPr>
      </w:pPr>
    </w:p>
    <w:p w14:paraId="398086B8">
      <w:pPr>
        <w:pStyle w:val="12"/>
        <w:rPr>
          <w:rFonts w:ascii="黑体" w:hAnsi="宋体" w:eastAsia="黑体"/>
          <w:b/>
          <w:sz w:val="44"/>
          <w:szCs w:val="44"/>
          <w:highlight w:val="none"/>
        </w:rPr>
      </w:pPr>
    </w:p>
    <w:p w14:paraId="78A6FC92">
      <w:pPr>
        <w:pStyle w:val="12"/>
        <w:rPr>
          <w:rFonts w:ascii="黑体" w:hAnsi="宋体" w:eastAsia="黑体"/>
          <w:b/>
          <w:sz w:val="44"/>
          <w:szCs w:val="44"/>
          <w:highlight w:val="none"/>
        </w:rPr>
      </w:pPr>
    </w:p>
    <w:p w14:paraId="24E57C9E">
      <w:pPr>
        <w:pStyle w:val="12"/>
        <w:rPr>
          <w:rFonts w:ascii="黑体" w:hAnsi="宋体" w:eastAsia="黑体"/>
          <w:b/>
          <w:sz w:val="44"/>
          <w:szCs w:val="44"/>
          <w:highlight w:val="none"/>
        </w:rPr>
      </w:pPr>
    </w:p>
    <w:p w14:paraId="13D030D2">
      <w:pPr>
        <w:pStyle w:val="12"/>
        <w:rPr>
          <w:rFonts w:ascii="黑体" w:hAnsi="宋体" w:eastAsia="黑体"/>
          <w:b/>
          <w:sz w:val="44"/>
          <w:szCs w:val="44"/>
          <w:highlight w:val="none"/>
        </w:rPr>
      </w:pPr>
    </w:p>
    <w:p w14:paraId="1ACCEB29">
      <w:pPr>
        <w:pStyle w:val="12"/>
        <w:rPr>
          <w:rFonts w:ascii="黑体" w:hAnsi="宋体" w:eastAsia="黑体"/>
          <w:b/>
          <w:sz w:val="44"/>
          <w:szCs w:val="44"/>
          <w:highlight w:val="none"/>
        </w:rPr>
      </w:pPr>
    </w:p>
    <w:p w14:paraId="7CC281CE">
      <w:pPr>
        <w:pStyle w:val="12"/>
        <w:rPr>
          <w:rFonts w:ascii="黑体" w:hAnsi="宋体" w:eastAsia="黑体"/>
          <w:b/>
          <w:sz w:val="44"/>
          <w:szCs w:val="44"/>
          <w:highlight w:val="none"/>
        </w:rPr>
      </w:pPr>
    </w:p>
    <w:p w14:paraId="495F3DB1">
      <w:pPr>
        <w:pStyle w:val="12"/>
        <w:rPr>
          <w:rFonts w:ascii="黑体" w:hAnsi="宋体" w:eastAsia="黑体"/>
          <w:b/>
          <w:sz w:val="44"/>
          <w:szCs w:val="44"/>
          <w:highlight w:val="none"/>
        </w:rPr>
      </w:pPr>
    </w:p>
    <w:p w14:paraId="0392AC17">
      <w:pPr>
        <w:pStyle w:val="12"/>
        <w:rPr>
          <w:rFonts w:ascii="黑体" w:hAnsi="宋体" w:eastAsia="黑体"/>
          <w:b/>
          <w:sz w:val="44"/>
          <w:szCs w:val="44"/>
          <w:highlight w:val="none"/>
        </w:rPr>
      </w:pPr>
    </w:p>
    <w:p w14:paraId="0D747FBD">
      <w:pPr>
        <w:pStyle w:val="12"/>
        <w:rPr>
          <w:rFonts w:ascii="黑体" w:hAnsi="宋体" w:eastAsia="黑体"/>
          <w:b/>
          <w:sz w:val="44"/>
          <w:szCs w:val="44"/>
          <w:highlight w:val="none"/>
        </w:rPr>
      </w:pPr>
    </w:p>
    <w:p w14:paraId="6A9C7F53">
      <w:pPr>
        <w:adjustRightInd w:val="0"/>
        <w:snapToGrid w:val="0"/>
        <w:spacing w:line="520" w:lineRule="exact"/>
        <w:rPr>
          <w:rFonts w:ascii="仿宋" w:hAnsi="仿宋" w:eastAsia="仿宋" w:cs="宋体"/>
          <w:szCs w:val="21"/>
          <w:highlight w:val="none"/>
        </w:rPr>
      </w:pPr>
    </w:p>
    <w:p w14:paraId="723B5DA3">
      <w:pPr>
        <w:adjustRightInd w:val="0"/>
        <w:snapToGrid w:val="0"/>
        <w:spacing w:line="520" w:lineRule="exact"/>
        <w:rPr>
          <w:rFonts w:ascii="仿宋" w:hAnsi="仿宋" w:eastAsia="仿宋" w:cs="宋体"/>
          <w:szCs w:val="21"/>
          <w:highlight w:val="none"/>
        </w:rPr>
      </w:pPr>
    </w:p>
    <w:p w14:paraId="11075A55">
      <w:pPr>
        <w:adjustRightInd w:val="0"/>
        <w:snapToGrid w:val="0"/>
        <w:spacing w:line="520" w:lineRule="exact"/>
        <w:rPr>
          <w:rFonts w:ascii="仿宋" w:hAnsi="仿宋" w:eastAsia="仿宋" w:cs="宋体"/>
          <w:szCs w:val="21"/>
          <w:highlight w:val="none"/>
        </w:rPr>
      </w:pPr>
    </w:p>
    <w:p w14:paraId="2365D814">
      <w:pPr>
        <w:adjustRightInd w:val="0"/>
        <w:snapToGrid w:val="0"/>
        <w:spacing w:line="520" w:lineRule="exact"/>
        <w:rPr>
          <w:rFonts w:ascii="仿宋" w:hAnsi="仿宋" w:eastAsia="仿宋" w:cs="宋体"/>
          <w:szCs w:val="21"/>
          <w:highlight w:val="none"/>
        </w:rPr>
      </w:pPr>
    </w:p>
    <w:p w14:paraId="045B4184">
      <w:pPr>
        <w:adjustRightInd w:val="0"/>
        <w:snapToGrid w:val="0"/>
        <w:spacing w:line="520" w:lineRule="exact"/>
        <w:rPr>
          <w:rFonts w:ascii="仿宋" w:hAnsi="仿宋" w:eastAsia="仿宋" w:cs="宋体"/>
          <w:szCs w:val="21"/>
          <w:highlight w:val="none"/>
        </w:rPr>
      </w:pPr>
    </w:p>
    <w:p w14:paraId="4825687C">
      <w:pPr>
        <w:adjustRightInd w:val="0"/>
        <w:snapToGrid w:val="0"/>
        <w:spacing w:line="520" w:lineRule="exact"/>
        <w:rPr>
          <w:rFonts w:ascii="仿宋" w:hAnsi="仿宋" w:eastAsia="仿宋" w:cs="宋体"/>
          <w:szCs w:val="21"/>
          <w:highlight w:val="none"/>
        </w:rPr>
      </w:pPr>
    </w:p>
    <w:p w14:paraId="781451F5">
      <w:pPr>
        <w:adjustRightInd w:val="0"/>
        <w:snapToGrid w:val="0"/>
        <w:spacing w:line="520" w:lineRule="exact"/>
        <w:rPr>
          <w:rFonts w:ascii="仿宋" w:hAnsi="仿宋" w:eastAsia="仿宋" w:cs="宋体"/>
          <w:szCs w:val="21"/>
          <w:highlight w:val="none"/>
        </w:rPr>
      </w:pPr>
    </w:p>
    <w:p w14:paraId="61DF679E">
      <w:pPr>
        <w:adjustRightInd w:val="0"/>
        <w:snapToGrid w:val="0"/>
        <w:spacing w:line="520" w:lineRule="exact"/>
        <w:rPr>
          <w:rFonts w:ascii="仿宋" w:hAnsi="仿宋" w:eastAsia="仿宋" w:cs="宋体"/>
          <w:szCs w:val="21"/>
          <w:highlight w:val="none"/>
        </w:rPr>
      </w:pPr>
      <w:r>
        <w:rPr>
          <w:rFonts w:hint="eastAsia" w:ascii="仿宋" w:hAnsi="仿宋" w:eastAsia="仿宋" w:cs="宋体"/>
          <w:szCs w:val="21"/>
          <w:highlight w:val="none"/>
        </w:rPr>
        <w:t>附件二：质量保函（根据情况选用）</w:t>
      </w:r>
    </w:p>
    <w:p w14:paraId="6CEB6B03">
      <w:pPr>
        <w:pStyle w:val="12"/>
        <w:ind w:firstLine="602"/>
        <w:jc w:val="center"/>
        <w:rPr>
          <w:rFonts w:ascii="仿宋" w:hAnsi="仿宋" w:eastAsia="仿宋" w:cs="宋体"/>
          <w:b/>
          <w:sz w:val="30"/>
          <w:szCs w:val="30"/>
          <w:highlight w:val="none"/>
        </w:rPr>
      </w:pPr>
      <w:r>
        <w:rPr>
          <w:rFonts w:hint="eastAsia" w:ascii="仿宋" w:hAnsi="仿宋" w:eastAsia="仿宋" w:cs="宋体"/>
          <w:b/>
          <w:sz w:val="30"/>
          <w:szCs w:val="30"/>
          <w:highlight w:val="none"/>
        </w:rPr>
        <w:t>质量保函</w:t>
      </w:r>
    </w:p>
    <w:p w14:paraId="45EF75B4">
      <w:pPr>
        <w:pStyle w:val="12"/>
        <w:spacing w:line="520" w:lineRule="exact"/>
        <w:ind w:right="735"/>
        <w:jc w:val="right"/>
        <w:rPr>
          <w:rFonts w:ascii="仿宋" w:hAnsi="仿宋" w:eastAsia="仿宋" w:cs="宋体"/>
          <w:szCs w:val="21"/>
          <w:highlight w:val="none"/>
        </w:rPr>
      </w:pPr>
      <w:r>
        <w:rPr>
          <w:rFonts w:hint="eastAsia" w:ascii="仿宋" w:hAnsi="仿宋" w:eastAsia="仿宋" w:cs="宋体"/>
          <w:szCs w:val="21"/>
          <w:highlight w:val="none"/>
        </w:rPr>
        <w:t xml:space="preserve">                         编号：</w:t>
      </w:r>
    </w:p>
    <w:p w14:paraId="18E5A70B">
      <w:pPr>
        <w:pStyle w:val="12"/>
        <w:spacing w:line="520" w:lineRule="exact"/>
        <w:jc w:val="left"/>
        <w:rPr>
          <w:rFonts w:ascii="仿宋" w:hAnsi="仿宋" w:eastAsia="仿宋" w:cs="宋体"/>
          <w:szCs w:val="21"/>
          <w:highlight w:val="none"/>
        </w:rPr>
      </w:pPr>
      <w:r>
        <w:rPr>
          <w:rFonts w:hint="eastAsia" w:ascii="仿宋" w:hAnsi="仿宋" w:eastAsia="仿宋" w:cs="宋体"/>
          <w:szCs w:val="21"/>
          <w:highlight w:val="none"/>
        </w:rPr>
        <w:t>致：（采购人）：</w:t>
      </w:r>
    </w:p>
    <w:p w14:paraId="7C0F5A36">
      <w:pPr>
        <w:pStyle w:val="12"/>
        <w:spacing w:line="520" w:lineRule="exact"/>
        <w:jc w:val="left"/>
        <w:rPr>
          <w:rFonts w:ascii="仿宋" w:hAnsi="仿宋" w:eastAsia="仿宋" w:cs="宋体"/>
          <w:szCs w:val="21"/>
          <w:highlight w:val="none"/>
          <w:u w:val="single"/>
        </w:rPr>
      </w:pPr>
      <w:r>
        <w:rPr>
          <w:rFonts w:hint="eastAsia" w:ascii="仿宋" w:hAnsi="仿宋" w:eastAsia="仿宋" w:cs="宋体"/>
          <w:szCs w:val="21"/>
          <w:highlight w:val="none"/>
        </w:rPr>
        <w:t>根据（以下简称被保证人）与你方签订的合同（合同</w:t>
      </w:r>
      <w:r>
        <w:rPr>
          <w:rFonts w:ascii="仿宋" w:hAnsi="仿宋" w:eastAsia="仿宋"/>
          <w:highlight w:val="none"/>
        </w:rPr>
        <w:t>号</w:t>
      </w:r>
      <w:r>
        <w:rPr>
          <w:rFonts w:hint="eastAsia" w:ascii="仿宋" w:hAnsi="仿宋" w:eastAsia="仿宋" w:cs="宋体"/>
          <w:szCs w:val="21"/>
          <w:highlight w:val="none"/>
        </w:rPr>
        <w:t>）约定，本行已接受被保证人的请求，愿就上述合同项下工程质量向你方提供保证，担保最高金额为人民币（大写） 。</w:t>
      </w:r>
    </w:p>
    <w:p w14:paraId="2E40ED84">
      <w:pPr>
        <w:pStyle w:val="12"/>
        <w:spacing w:line="520" w:lineRule="exact"/>
        <w:ind w:firstLineChars="200"/>
        <w:jc w:val="left"/>
        <w:rPr>
          <w:rFonts w:ascii="仿宋" w:hAnsi="仿宋" w:eastAsia="仿宋" w:cs="宋体"/>
          <w:szCs w:val="21"/>
          <w:highlight w:val="none"/>
        </w:rPr>
      </w:pPr>
      <w:r>
        <w:rPr>
          <w:rFonts w:hint="eastAsia" w:ascii="仿宋" w:hAnsi="仿宋" w:eastAsia="仿宋" w:cs="宋体"/>
          <w:szCs w:val="21"/>
          <w:highlight w:val="none"/>
        </w:rPr>
        <w:t>一、在本保证期间，如果被保证人（违约情形），本行在接到你方符合下列条件的索赔通知后的工作日内，在担保的限额内向你方支付本保证担保范围内你方索赔的金额。</w:t>
      </w:r>
    </w:p>
    <w:p w14:paraId="0596D968">
      <w:pPr>
        <w:pStyle w:val="12"/>
        <w:spacing w:line="520" w:lineRule="exact"/>
        <w:jc w:val="left"/>
        <w:rPr>
          <w:rFonts w:ascii="仿宋" w:hAnsi="仿宋" w:eastAsia="仿宋" w:cs="宋体"/>
          <w:szCs w:val="21"/>
          <w:highlight w:val="none"/>
        </w:rPr>
      </w:pPr>
      <w:r>
        <w:rPr>
          <w:rFonts w:hint="eastAsia" w:ascii="仿宋" w:hAnsi="仿宋" w:eastAsia="仿宋" w:cs="宋体"/>
          <w:szCs w:val="21"/>
          <w:highlight w:val="none"/>
        </w:rPr>
        <w:t>二、你方的索赔通知必须以书面形式提出，且由你方法定代表人或授权代理人签字并加盖单位公章。</w:t>
      </w:r>
    </w:p>
    <w:p w14:paraId="382F1F4E">
      <w:pPr>
        <w:pStyle w:val="12"/>
        <w:spacing w:line="520" w:lineRule="exact"/>
        <w:jc w:val="left"/>
        <w:rPr>
          <w:rFonts w:ascii="仿宋" w:hAnsi="仿宋" w:eastAsia="仿宋" w:cs="宋体"/>
          <w:szCs w:val="21"/>
          <w:highlight w:val="none"/>
        </w:rPr>
      </w:pPr>
      <w:r>
        <w:rPr>
          <w:rFonts w:hint="eastAsia" w:ascii="仿宋" w:hAnsi="仿宋" w:eastAsia="仿宋" w:cs="宋体"/>
          <w:szCs w:val="21"/>
          <w:highlight w:val="none"/>
        </w:rPr>
        <w:t>三、你方的索赔通知必须在本保证的有效期内送达本行。</w:t>
      </w:r>
    </w:p>
    <w:p w14:paraId="660DA950">
      <w:pPr>
        <w:pStyle w:val="12"/>
        <w:spacing w:line="520" w:lineRule="exact"/>
        <w:jc w:val="left"/>
        <w:rPr>
          <w:rFonts w:ascii="仿宋" w:hAnsi="仿宋" w:eastAsia="仿宋" w:cs="宋体"/>
          <w:szCs w:val="21"/>
          <w:highlight w:val="none"/>
        </w:rPr>
      </w:pPr>
      <w:r>
        <w:rPr>
          <w:rFonts w:hint="eastAsia" w:ascii="仿宋" w:hAnsi="仿宋" w:eastAsia="仿宋" w:cs="宋体"/>
          <w:szCs w:val="21"/>
          <w:highlight w:val="none"/>
        </w:rPr>
        <w:t>四、在向本行提出索赔前，本行将不坚持要求你方应首先向被保证人索还上述款项。</w:t>
      </w:r>
    </w:p>
    <w:p w14:paraId="742B9288">
      <w:pPr>
        <w:pStyle w:val="12"/>
        <w:spacing w:line="520" w:lineRule="exact"/>
        <w:jc w:val="left"/>
        <w:rPr>
          <w:rFonts w:ascii="仿宋" w:hAnsi="仿宋" w:eastAsia="仿宋" w:cs="宋体"/>
          <w:szCs w:val="21"/>
          <w:highlight w:val="none"/>
        </w:rPr>
      </w:pPr>
      <w:r>
        <w:rPr>
          <w:rFonts w:hint="eastAsia" w:ascii="仿宋" w:hAnsi="仿宋" w:eastAsia="仿宋" w:cs="宋体"/>
          <w:szCs w:val="21"/>
          <w:highlight w:val="none"/>
        </w:rPr>
        <w:t>五、本担保自年月日起生效至年月日起失效。</w:t>
      </w:r>
    </w:p>
    <w:p w14:paraId="58ED99A9">
      <w:pPr>
        <w:pStyle w:val="12"/>
        <w:spacing w:line="520" w:lineRule="exact"/>
        <w:jc w:val="left"/>
        <w:rPr>
          <w:rFonts w:ascii="仿宋" w:hAnsi="仿宋" w:eastAsia="仿宋" w:cs="宋体"/>
          <w:szCs w:val="21"/>
          <w:highlight w:val="none"/>
        </w:rPr>
      </w:pPr>
      <w:r>
        <w:rPr>
          <w:rFonts w:hint="eastAsia" w:ascii="仿宋" w:hAnsi="仿宋" w:eastAsia="仿宋" w:cs="宋体"/>
          <w:szCs w:val="21"/>
          <w:highlight w:val="none"/>
        </w:rPr>
        <w:t>请在本保函失效后，及时将本保函正本退还注销。</w:t>
      </w:r>
    </w:p>
    <w:p w14:paraId="10543879">
      <w:pPr>
        <w:pStyle w:val="12"/>
        <w:spacing w:line="520" w:lineRule="exact"/>
        <w:jc w:val="left"/>
        <w:rPr>
          <w:rFonts w:ascii="仿宋" w:hAnsi="仿宋" w:eastAsia="仿宋" w:cs="宋体"/>
          <w:szCs w:val="21"/>
          <w:highlight w:val="none"/>
        </w:rPr>
      </w:pPr>
    </w:p>
    <w:p w14:paraId="6D09A69D">
      <w:pPr>
        <w:pStyle w:val="12"/>
        <w:spacing w:line="520" w:lineRule="exact"/>
        <w:jc w:val="right"/>
        <w:rPr>
          <w:rFonts w:ascii="仿宋" w:hAnsi="仿宋" w:eastAsia="仿宋" w:cs="宋体"/>
          <w:szCs w:val="21"/>
          <w:highlight w:val="none"/>
        </w:rPr>
      </w:pPr>
      <w:r>
        <w:rPr>
          <w:rFonts w:hint="eastAsia" w:ascii="仿宋" w:hAnsi="仿宋" w:eastAsia="仿宋" w:cs="宋体"/>
          <w:szCs w:val="21"/>
          <w:highlight w:val="none"/>
        </w:rPr>
        <w:t>银行</w:t>
      </w:r>
    </w:p>
    <w:p w14:paraId="7E568032">
      <w:pPr>
        <w:spacing w:beforeLines="50" w:line="520" w:lineRule="exact"/>
        <w:jc w:val="right"/>
        <w:outlineLvl w:val="0"/>
        <w:rPr>
          <w:rFonts w:ascii="仿宋" w:hAnsi="仿宋" w:eastAsia="仿宋" w:cs="宋体"/>
          <w:szCs w:val="21"/>
          <w:highlight w:val="none"/>
        </w:rPr>
      </w:pPr>
      <w:r>
        <w:rPr>
          <w:rFonts w:hint="eastAsia" w:ascii="仿宋" w:hAnsi="仿宋" w:eastAsia="仿宋" w:cs="宋体"/>
          <w:szCs w:val="21"/>
          <w:highlight w:val="none"/>
        </w:rPr>
        <w:t>年月日</w:t>
      </w:r>
    </w:p>
    <w:p w14:paraId="525121CB">
      <w:pPr>
        <w:pStyle w:val="12"/>
        <w:rPr>
          <w:rFonts w:ascii="仿宋" w:hAnsi="仿宋" w:eastAsia="仿宋"/>
          <w:highlight w:val="none"/>
        </w:rPr>
      </w:pPr>
    </w:p>
    <w:p w14:paraId="565824BB">
      <w:pPr>
        <w:pStyle w:val="12"/>
        <w:ind w:firstLine="0"/>
        <w:rPr>
          <w:rFonts w:ascii="仿宋" w:hAnsi="仿宋" w:eastAsia="仿宋"/>
          <w:szCs w:val="21"/>
          <w:highlight w:val="none"/>
        </w:rPr>
      </w:pPr>
    </w:p>
    <w:p w14:paraId="7677947E">
      <w:pPr>
        <w:pStyle w:val="12"/>
        <w:ind w:firstLine="0"/>
        <w:rPr>
          <w:rFonts w:ascii="仿宋" w:hAnsi="仿宋" w:eastAsia="仿宋"/>
          <w:szCs w:val="21"/>
          <w:highlight w:val="none"/>
        </w:rPr>
      </w:pPr>
    </w:p>
    <w:p w14:paraId="75F5A63B">
      <w:pPr>
        <w:pStyle w:val="12"/>
        <w:ind w:firstLine="0"/>
        <w:rPr>
          <w:rFonts w:ascii="仿宋" w:hAnsi="仿宋" w:eastAsia="仿宋"/>
          <w:szCs w:val="21"/>
          <w:highlight w:val="none"/>
        </w:rPr>
      </w:pPr>
    </w:p>
    <w:p w14:paraId="3F8183E9">
      <w:pPr>
        <w:pStyle w:val="12"/>
        <w:ind w:firstLine="0"/>
        <w:rPr>
          <w:rFonts w:ascii="仿宋" w:hAnsi="仿宋" w:eastAsia="仿宋"/>
          <w:szCs w:val="21"/>
          <w:highlight w:val="none"/>
        </w:rPr>
      </w:pPr>
    </w:p>
    <w:p w14:paraId="0E8040EC">
      <w:pPr>
        <w:pStyle w:val="12"/>
        <w:ind w:firstLine="0"/>
        <w:rPr>
          <w:rFonts w:ascii="仿宋" w:hAnsi="仿宋" w:eastAsia="仿宋"/>
          <w:szCs w:val="21"/>
          <w:highlight w:val="none"/>
        </w:rPr>
      </w:pPr>
    </w:p>
    <w:p w14:paraId="405462C3">
      <w:pPr>
        <w:pStyle w:val="12"/>
        <w:ind w:firstLine="0"/>
        <w:rPr>
          <w:rFonts w:ascii="仿宋" w:hAnsi="仿宋" w:eastAsia="仿宋"/>
          <w:szCs w:val="21"/>
          <w:highlight w:val="none"/>
        </w:rPr>
      </w:pPr>
    </w:p>
    <w:p w14:paraId="33DE629A">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6"/>
      <w:lvlText w:val="%1.%2.%3.%4"/>
      <w:lvlJc w:val="left"/>
      <w:pPr>
        <w:ind w:left="864" w:hanging="864"/>
      </w:pPr>
      <w:rPr>
        <w:rFonts w:hint="eastAsia"/>
      </w:rPr>
    </w:lvl>
    <w:lvl w:ilvl="4" w:tentative="0">
      <w:start w:val="1"/>
      <w:numFmt w:val="decimal"/>
      <w:pStyle w:val="7"/>
      <w:lvlText w:val="%1.%2.%3.%4.%5"/>
      <w:lvlJc w:val="left"/>
      <w:pPr>
        <w:ind w:left="1008"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ZDk5MGRmNmYwODMzZDhhZmIyMTBjYmJmMjAwNDMifQ=="/>
  </w:docVars>
  <w:rsids>
    <w:rsidRoot w:val="00134CF0"/>
    <w:rsid w:val="000A5E72"/>
    <w:rsid w:val="000D563F"/>
    <w:rsid w:val="00134CF0"/>
    <w:rsid w:val="001F404B"/>
    <w:rsid w:val="00225C53"/>
    <w:rsid w:val="0024118B"/>
    <w:rsid w:val="00270C1C"/>
    <w:rsid w:val="00460008"/>
    <w:rsid w:val="00464884"/>
    <w:rsid w:val="004B319C"/>
    <w:rsid w:val="005A61F2"/>
    <w:rsid w:val="00670D5F"/>
    <w:rsid w:val="00676D12"/>
    <w:rsid w:val="007420CF"/>
    <w:rsid w:val="008532E4"/>
    <w:rsid w:val="008C029D"/>
    <w:rsid w:val="009779CD"/>
    <w:rsid w:val="00995BD5"/>
    <w:rsid w:val="009E2E8C"/>
    <w:rsid w:val="00A04792"/>
    <w:rsid w:val="00A47C7D"/>
    <w:rsid w:val="00A55B3A"/>
    <w:rsid w:val="00AC4215"/>
    <w:rsid w:val="00D47F78"/>
    <w:rsid w:val="00DE3B8E"/>
    <w:rsid w:val="00EA1D11"/>
    <w:rsid w:val="00F256E9"/>
    <w:rsid w:val="041B6CAE"/>
    <w:rsid w:val="121511E1"/>
    <w:rsid w:val="16301CC5"/>
    <w:rsid w:val="2E1D38EC"/>
    <w:rsid w:val="38476D15"/>
    <w:rsid w:val="442057AC"/>
    <w:rsid w:val="4ADD2D39"/>
    <w:rsid w:val="4C2E58B2"/>
    <w:rsid w:val="4FD81374"/>
    <w:rsid w:val="503277C6"/>
    <w:rsid w:val="5D31794A"/>
    <w:rsid w:val="5D766983"/>
    <w:rsid w:val="60EC0977"/>
    <w:rsid w:val="64430DE9"/>
    <w:rsid w:val="67D068B1"/>
    <w:rsid w:val="785F69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link w:val="39"/>
    <w:qFormat/>
    <w:uiPriority w:val="9"/>
    <w:pPr>
      <w:spacing w:line="360" w:lineRule="auto"/>
      <w:jc w:val="center"/>
      <w:outlineLvl w:val="0"/>
    </w:pPr>
    <w:rPr>
      <w:rFonts w:ascii="方正小标宋_GBK" w:hAnsi="仿宋" w:eastAsia="方正小标宋_GBK"/>
      <w:sz w:val="44"/>
      <w:szCs w:val="44"/>
    </w:rPr>
  </w:style>
  <w:style w:type="paragraph" w:styleId="4">
    <w:name w:val="heading 2"/>
    <w:basedOn w:val="1"/>
    <w:next w:val="1"/>
    <w:link w:val="40"/>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3"/>
    <w:basedOn w:val="1"/>
    <w:next w:val="1"/>
    <w:link w:val="41"/>
    <w:unhideWhenUsed/>
    <w:qFormat/>
    <w:uiPriority w:val="9"/>
    <w:pPr>
      <w:spacing w:line="560" w:lineRule="exact"/>
      <w:jc w:val="center"/>
      <w:outlineLvl w:val="2"/>
    </w:pPr>
    <w:rPr>
      <w:rFonts w:ascii="方正小标宋_GBK" w:hAnsi="仿宋" w:eastAsia="方正小标宋_GBK"/>
      <w:sz w:val="36"/>
      <w:szCs w:val="36"/>
    </w:rPr>
  </w:style>
  <w:style w:type="paragraph" w:styleId="6">
    <w:name w:val="heading 4"/>
    <w:basedOn w:val="1"/>
    <w:next w:val="1"/>
    <w:link w:val="42"/>
    <w:unhideWhenUsed/>
    <w:qFormat/>
    <w:uiPriority w:val="0"/>
    <w:pPr>
      <w:keepNext/>
      <w:numPr>
        <w:ilvl w:val="3"/>
        <w:numId w:val="1"/>
      </w:numPr>
      <w:spacing w:before="240" w:after="60"/>
      <w:outlineLvl w:val="3"/>
    </w:pPr>
    <w:rPr>
      <w:rFonts w:cstheme="majorBidi"/>
      <w:b/>
      <w:bCs/>
      <w:sz w:val="28"/>
      <w:szCs w:val="28"/>
    </w:rPr>
  </w:style>
  <w:style w:type="paragraph" w:styleId="7">
    <w:name w:val="heading 5"/>
    <w:basedOn w:val="1"/>
    <w:next w:val="1"/>
    <w:link w:val="43"/>
    <w:unhideWhenUsed/>
    <w:qFormat/>
    <w:uiPriority w:val="0"/>
    <w:pPr>
      <w:numPr>
        <w:ilvl w:val="4"/>
        <w:numId w:val="1"/>
      </w:numPr>
      <w:spacing w:before="240" w:after="60"/>
      <w:outlineLvl w:val="4"/>
    </w:pPr>
    <w:rPr>
      <w:b/>
      <w:bCs/>
      <w:i/>
      <w:iCs/>
      <w:sz w:val="26"/>
      <w:szCs w:val="26"/>
    </w:rPr>
  </w:style>
  <w:style w:type="paragraph" w:styleId="8">
    <w:name w:val="heading 6"/>
    <w:basedOn w:val="1"/>
    <w:next w:val="1"/>
    <w:link w:val="44"/>
    <w:unhideWhenUsed/>
    <w:qFormat/>
    <w:uiPriority w:val="0"/>
    <w:pPr>
      <w:numPr>
        <w:ilvl w:val="5"/>
        <w:numId w:val="1"/>
      </w:numPr>
      <w:spacing w:before="240" w:after="60"/>
      <w:outlineLvl w:val="5"/>
    </w:pPr>
    <w:rPr>
      <w:rFonts w:cstheme="majorBidi"/>
      <w:b/>
      <w:bCs/>
      <w:sz w:val="22"/>
      <w:szCs w:val="22"/>
    </w:rPr>
  </w:style>
  <w:style w:type="paragraph" w:styleId="9">
    <w:name w:val="heading 7"/>
    <w:basedOn w:val="1"/>
    <w:next w:val="1"/>
    <w:link w:val="45"/>
    <w:unhideWhenUsed/>
    <w:qFormat/>
    <w:uiPriority w:val="0"/>
    <w:pPr>
      <w:numPr>
        <w:ilvl w:val="6"/>
        <w:numId w:val="1"/>
      </w:numPr>
      <w:spacing w:before="240" w:after="60"/>
      <w:outlineLvl w:val="6"/>
    </w:pPr>
  </w:style>
  <w:style w:type="paragraph" w:styleId="10">
    <w:name w:val="heading 8"/>
    <w:basedOn w:val="1"/>
    <w:next w:val="1"/>
    <w:link w:val="46"/>
    <w:unhideWhenUsed/>
    <w:qFormat/>
    <w:uiPriority w:val="0"/>
    <w:pPr>
      <w:numPr>
        <w:ilvl w:val="7"/>
        <w:numId w:val="1"/>
      </w:numPr>
      <w:spacing w:before="240" w:after="60"/>
      <w:outlineLvl w:val="7"/>
    </w:pPr>
    <w:rPr>
      <w:rFonts w:cstheme="majorBidi"/>
      <w:i/>
      <w:iCs/>
    </w:rPr>
  </w:style>
  <w:style w:type="paragraph" w:styleId="11">
    <w:name w:val="heading 9"/>
    <w:basedOn w:val="1"/>
    <w:next w:val="1"/>
    <w:link w:val="47"/>
    <w:unhideWhenUsed/>
    <w:qFormat/>
    <w:uiPriority w:val="0"/>
    <w:pPr>
      <w:numPr>
        <w:ilvl w:val="8"/>
        <w:numId w:val="1"/>
      </w:numPr>
      <w:spacing w:before="240" w:after="60"/>
      <w:outlineLvl w:val="8"/>
    </w:pPr>
    <w:rPr>
      <w:rFonts w:asciiTheme="majorHAnsi" w:hAnsiTheme="majorHAnsi" w:eastAsiaTheme="majorEastAsia" w:cstheme="majorBidi"/>
      <w:sz w:val="22"/>
      <w:szCs w:val="22"/>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8"/>
    <w:qFormat/>
    <w:uiPriority w:val="1"/>
    <w:pPr>
      <w:widowControl w:val="0"/>
      <w:spacing w:after="120" w:line="360" w:lineRule="auto"/>
      <w:jc w:val="both"/>
    </w:pPr>
    <w:rPr>
      <w:rFonts w:ascii="Times New Roman" w:hAnsi="Times New Roman" w:eastAsia="宋体"/>
      <w:kern w:val="2"/>
      <w:sz w:val="21"/>
    </w:rPr>
  </w:style>
  <w:style w:type="paragraph" w:styleId="12">
    <w:name w:val="Normal Indent"/>
    <w:basedOn w:val="1"/>
    <w:link w:val="49"/>
    <w:qFormat/>
    <w:uiPriority w:val="0"/>
    <w:pPr>
      <w:widowControl w:val="0"/>
      <w:ind w:firstLine="420"/>
      <w:jc w:val="both"/>
    </w:pPr>
    <w:rPr>
      <w:rFonts w:eastAsia="宋体"/>
      <w:kern w:val="2"/>
      <w:sz w:val="21"/>
      <w:szCs w:val="22"/>
    </w:rPr>
  </w:style>
  <w:style w:type="paragraph" w:styleId="13">
    <w:name w:val="caption"/>
    <w:basedOn w:val="1"/>
    <w:next w:val="1"/>
    <w:semiHidden/>
    <w:unhideWhenUsed/>
    <w:qFormat/>
    <w:uiPriority w:val="35"/>
    <w:rPr>
      <w:rFonts w:eastAsia="黑体" w:asciiTheme="majorHAnsi" w:hAnsiTheme="majorHAnsi" w:cstheme="majorBidi"/>
      <w:sz w:val="20"/>
      <w:szCs w:val="20"/>
    </w:rPr>
  </w:style>
  <w:style w:type="paragraph" w:styleId="14">
    <w:name w:val="Document Map"/>
    <w:basedOn w:val="1"/>
    <w:link w:val="50"/>
    <w:unhideWhenUsed/>
    <w:qFormat/>
    <w:uiPriority w:val="99"/>
    <w:pPr>
      <w:spacing w:line="400" w:lineRule="exact"/>
      <w:jc w:val="both"/>
    </w:pPr>
    <w:rPr>
      <w:rFonts w:ascii="宋体" w:hAnsi="Calibri Light" w:eastAsia="宋体" w:cs="Calibri Light"/>
      <w:kern w:val="2"/>
      <w:sz w:val="18"/>
      <w:szCs w:val="18"/>
    </w:rPr>
  </w:style>
  <w:style w:type="paragraph" w:styleId="15">
    <w:name w:val="annotation text"/>
    <w:basedOn w:val="1"/>
    <w:link w:val="51"/>
    <w:unhideWhenUsed/>
    <w:qFormat/>
    <w:uiPriority w:val="99"/>
    <w:pPr>
      <w:spacing w:line="400" w:lineRule="exact"/>
    </w:pPr>
    <w:rPr>
      <w:rFonts w:ascii="Calibri Light" w:hAnsi="Calibri Light" w:eastAsia="华文仿宋" w:cs="Calibri Light"/>
      <w:kern w:val="2"/>
      <w:sz w:val="28"/>
      <w:szCs w:val="28"/>
    </w:rPr>
  </w:style>
  <w:style w:type="paragraph" w:styleId="16">
    <w:name w:val="Body Text Indent"/>
    <w:basedOn w:val="1"/>
    <w:link w:val="124"/>
    <w:qFormat/>
    <w:uiPriority w:val="0"/>
    <w:pPr>
      <w:widowControl w:val="0"/>
      <w:ind w:firstLine="630"/>
      <w:jc w:val="both"/>
    </w:pPr>
    <w:rPr>
      <w:rFonts w:cstheme="minorBidi"/>
      <w:kern w:val="2"/>
      <w:sz w:val="32"/>
      <w:szCs w:val="22"/>
    </w:rPr>
  </w:style>
  <w:style w:type="paragraph" w:styleId="17">
    <w:name w:val="Block Text"/>
    <w:basedOn w:val="1"/>
    <w:qFormat/>
    <w:uiPriority w:val="0"/>
    <w:pPr>
      <w:widowControl w:val="0"/>
      <w:spacing w:after="120"/>
      <w:ind w:left="1440" w:leftChars="700" w:right="700" w:rightChars="700"/>
      <w:jc w:val="both"/>
    </w:pPr>
    <w:rPr>
      <w:rFonts w:ascii="Times New Roman" w:hAnsi="Times New Roman" w:eastAsia="宋体"/>
      <w:kern w:val="2"/>
      <w:sz w:val="21"/>
    </w:rPr>
  </w:style>
  <w:style w:type="paragraph" w:styleId="18">
    <w:name w:val="Plain Text"/>
    <w:basedOn w:val="1"/>
    <w:link w:val="53"/>
    <w:qFormat/>
    <w:uiPriority w:val="0"/>
    <w:pPr>
      <w:widowControl w:val="0"/>
      <w:jc w:val="both"/>
    </w:pPr>
    <w:rPr>
      <w:rFonts w:ascii="宋体" w:hAnsi="Courier New" w:eastAsia="宋体" w:cs="Courier New"/>
      <w:kern w:val="2"/>
      <w:sz w:val="21"/>
      <w:szCs w:val="21"/>
    </w:rPr>
  </w:style>
  <w:style w:type="paragraph" w:styleId="19">
    <w:name w:val="Date"/>
    <w:basedOn w:val="1"/>
    <w:next w:val="1"/>
    <w:link w:val="54"/>
    <w:unhideWhenUsed/>
    <w:qFormat/>
    <w:uiPriority w:val="99"/>
    <w:pPr>
      <w:ind w:left="100" w:leftChars="2500"/>
    </w:pPr>
  </w:style>
  <w:style w:type="paragraph" w:styleId="20">
    <w:name w:val="Body Text Indent 2"/>
    <w:basedOn w:val="1"/>
    <w:link w:val="127"/>
    <w:qFormat/>
    <w:uiPriority w:val="0"/>
    <w:pPr>
      <w:widowControl w:val="0"/>
      <w:ind w:firstLine="630"/>
      <w:jc w:val="both"/>
    </w:pPr>
    <w:rPr>
      <w:rFonts w:cstheme="minorBidi"/>
      <w:kern w:val="2"/>
      <w:sz w:val="32"/>
      <w:szCs w:val="22"/>
    </w:rPr>
  </w:style>
  <w:style w:type="paragraph" w:styleId="21">
    <w:name w:val="Balloon Text"/>
    <w:basedOn w:val="1"/>
    <w:link w:val="55"/>
    <w:unhideWhenUsed/>
    <w:qFormat/>
    <w:uiPriority w:val="99"/>
    <w:rPr>
      <w:sz w:val="18"/>
      <w:szCs w:val="18"/>
    </w:rPr>
  </w:style>
  <w:style w:type="paragraph" w:styleId="22">
    <w:name w:val="footer"/>
    <w:basedOn w:val="1"/>
    <w:link w:val="56"/>
    <w:unhideWhenUsed/>
    <w:qFormat/>
    <w:uiPriority w:val="0"/>
    <w:pPr>
      <w:tabs>
        <w:tab w:val="center" w:pos="4153"/>
        <w:tab w:val="right" w:pos="8306"/>
      </w:tabs>
      <w:snapToGrid w:val="0"/>
      <w:spacing w:line="240" w:lineRule="atLeast"/>
    </w:pPr>
    <w:rPr>
      <w:sz w:val="18"/>
      <w:szCs w:val="18"/>
    </w:rPr>
  </w:style>
  <w:style w:type="paragraph" w:styleId="23">
    <w:name w:val="header"/>
    <w:basedOn w:val="1"/>
    <w:link w:val="57"/>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24">
    <w:name w:val="toc 1"/>
    <w:basedOn w:val="1"/>
    <w:next w:val="1"/>
    <w:unhideWhenUsed/>
    <w:qFormat/>
    <w:uiPriority w:val="39"/>
    <w:pPr>
      <w:spacing w:beforeLines="100" w:afterLines="100"/>
    </w:pPr>
    <w:rPr>
      <w:rFonts w:ascii="Calibri" w:hAnsi="Calibri" w:eastAsia="宋体"/>
      <w:kern w:val="32"/>
      <w:sz w:val="32"/>
    </w:rPr>
  </w:style>
  <w:style w:type="paragraph" w:styleId="25">
    <w:name w:val="Subtitle"/>
    <w:basedOn w:val="1"/>
    <w:next w:val="1"/>
    <w:link w:val="58"/>
    <w:qFormat/>
    <w:uiPriority w:val="0"/>
    <w:pPr>
      <w:keepNext/>
      <w:spacing w:beforeLines="50" w:afterLines="50"/>
      <w:jc w:val="center"/>
      <w:outlineLvl w:val="1"/>
    </w:pPr>
    <w:rPr>
      <w:rFonts w:ascii="Calibri" w:hAnsi="Calibri" w:eastAsia="黑体" w:cstheme="majorBidi"/>
      <w:sz w:val="32"/>
    </w:rPr>
  </w:style>
  <w:style w:type="paragraph" w:styleId="26">
    <w:name w:val="Body Text Indent 3"/>
    <w:basedOn w:val="1"/>
    <w:link w:val="132"/>
    <w:qFormat/>
    <w:uiPriority w:val="0"/>
    <w:pPr>
      <w:widowControl w:val="0"/>
      <w:adjustRightInd w:val="0"/>
      <w:snapToGrid w:val="0"/>
      <w:spacing w:line="360" w:lineRule="auto"/>
      <w:ind w:firstLine="600" w:firstLineChars="200"/>
      <w:jc w:val="both"/>
    </w:pPr>
    <w:rPr>
      <w:rFonts w:ascii="黑体" w:eastAsia="黑体" w:cstheme="minorBidi"/>
      <w:kern w:val="2"/>
      <w:sz w:val="30"/>
      <w:szCs w:val="28"/>
    </w:rPr>
  </w:style>
  <w:style w:type="paragraph" w:styleId="27">
    <w:name w:val="Normal (Web)"/>
    <w:basedOn w:val="1"/>
    <w:link w:val="59"/>
    <w:qFormat/>
    <w:uiPriority w:val="99"/>
    <w:pPr>
      <w:spacing w:before="100" w:beforeAutospacing="1" w:after="100" w:afterAutospacing="1"/>
    </w:pPr>
    <w:rPr>
      <w:rFonts w:ascii="宋体" w:hAnsi="宋体" w:eastAsia="宋体"/>
      <w:sz w:val="18"/>
      <w:szCs w:val="18"/>
    </w:rPr>
  </w:style>
  <w:style w:type="paragraph" w:styleId="28">
    <w:name w:val="Title"/>
    <w:basedOn w:val="1"/>
    <w:next w:val="1"/>
    <w:link w:val="60"/>
    <w:qFormat/>
    <w:uiPriority w:val="10"/>
    <w:pPr>
      <w:spacing w:before="240" w:after="60"/>
      <w:jc w:val="center"/>
      <w:outlineLvl w:val="0"/>
    </w:pPr>
    <w:rPr>
      <w:rFonts w:asciiTheme="majorHAnsi" w:hAnsiTheme="majorHAnsi" w:eastAsiaTheme="majorEastAsia" w:cstheme="majorBidi"/>
      <w:b/>
      <w:bCs/>
      <w:kern w:val="28"/>
      <w:sz w:val="32"/>
      <w:szCs w:val="32"/>
    </w:rPr>
  </w:style>
  <w:style w:type="paragraph" w:styleId="29">
    <w:name w:val="annotation subject"/>
    <w:basedOn w:val="15"/>
    <w:next w:val="15"/>
    <w:link w:val="61"/>
    <w:unhideWhenUsed/>
    <w:qFormat/>
    <w:uiPriority w:val="99"/>
    <w:rPr>
      <w:b/>
      <w:bCs/>
    </w:rPr>
  </w:style>
  <w:style w:type="table" w:styleId="31">
    <w:name w:val="Table Grid"/>
    <w:basedOn w:val="30"/>
    <w:qFormat/>
    <w:uiPriority w:val="39"/>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qFormat/>
    <w:uiPriority w:val="22"/>
    <w:rPr>
      <w:b/>
      <w:bCs/>
    </w:rPr>
  </w:style>
  <w:style w:type="character" w:styleId="34">
    <w:name w:val="page number"/>
    <w:qFormat/>
    <w:uiPriority w:val="0"/>
    <w:rPr>
      <w:rFonts w:ascii="Times New Roman" w:hAnsi="Times New Roman" w:eastAsia="宋体" w:cs="Times New Roman"/>
    </w:rPr>
  </w:style>
  <w:style w:type="character" w:styleId="35">
    <w:name w:val="FollowedHyperlink"/>
    <w:basedOn w:val="32"/>
    <w:semiHidden/>
    <w:unhideWhenUsed/>
    <w:qFormat/>
    <w:uiPriority w:val="99"/>
    <w:rPr>
      <w:color w:val="954F72" w:themeColor="followedHyperlink"/>
      <w:u w:val="single"/>
      <w14:textFill>
        <w14:solidFill>
          <w14:schemeClr w14:val="folHlink"/>
        </w14:solidFill>
      </w14:textFill>
    </w:rPr>
  </w:style>
  <w:style w:type="character" w:styleId="36">
    <w:name w:val="Emphasis"/>
    <w:basedOn w:val="32"/>
    <w:qFormat/>
    <w:uiPriority w:val="20"/>
    <w:rPr>
      <w:rFonts w:asciiTheme="minorHAnsi" w:hAnsiTheme="minorHAnsi"/>
      <w:b/>
      <w:i/>
      <w:iCs/>
    </w:rPr>
  </w:style>
  <w:style w:type="character" w:styleId="37">
    <w:name w:val="Hyperlink"/>
    <w:basedOn w:val="32"/>
    <w:unhideWhenUsed/>
    <w:qFormat/>
    <w:uiPriority w:val="99"/>
    <w:rPr>
      <w:color w:val="0563C1" w:themeColor="hyperlink"/>
      <w:u w:val="single"/>
      <w14:textFill>
        <w14:solidFill>
          <w14:schemeClr w14:val="hlink"/>
        </w14:solidFill>
      </w14:textFill>
    </w:rPr>
  </w:style>
  <w:style w:type="character" w:styleId="38">
    <w:name w:val="annotation reference"/>
    <w:basedOn w:val="32"/>
    <w:unhideWhenUsed/>
    <w:qFormat/>
    <w:uiPriority w:val="99"/>
    <w:rPr>
      <w:sz w:val="21"/>
      <w:szCs w:val="21"/>
    </w:rPr>
  </w:style>
  <w:style w:type="character" w:customStyle="1" w:styleId="39">
    <w:name w:val="标题 1 Char"/>
    <w:basedOn w:val="32"/>
    <w:link w:val="3"/>
    <w:qFormat/>
    <w:uiPriority w:val="9"/>
    <w:rPr>
      <w:rFonts w:ascii="方正小标宋_GBK" w:hAnsi="仿宋" w:eastAsia="方正小标宋_GBK" w:cs="Times New Roman"/>
      <w:kern w:val="0"/>
      <w:sz w:val="44"/>
      <w:szCs w:val="44"/>
    </w:rPr>
  </w:style>
  <w:style w:type="character" w:customStyle="1" w:styleId="40">
    <w:name w:val="标题 2 Char"/>
    <w:basedOn w:val="32"/>
    <w:link w:val="4"/>
    <w:qFormat/>
    <w:uiPriority w:val="9"/>
    <w:rPr>
      <w:rFonts w:ascii="楷体" w:hAnsi="楷体" w:eastAsia="黑体" w:cs="Times New Roman"/>
      <w:kern w:val="0"/>
      <w:sz w:val="32"/>
      <w:szCs w:val="32"/>
    </w:rPr>
  </w:style>
  <w:style w:type="character" w:customStyle="1" w:styleId="41">
    <w:name w:val="标题 3 Char"/>
    <w:basedOn w:val="32"/>
    <w:link w:val="5"/>
    <w:qFormat/>
    <w:uiPriority w:val="9"/>
    <w:rPr>
      <w:rFonts w:ascii="方正小标宋_GBK" w:hAnsi="仿宋" w:eastAsia="方正小标宋_GBK" w:cs="Times New Roman"/>
      <w:kern w:val="0"/>
      <w:sz w:val="36"/>
      <w:szCs w:val="36"/>
    </w:rPr>
  </w:style>
  <w:style w:type="character" w:customStyle="1" w:styleId="42">
    <w:name w:val="标题 4 Char"/>
    <w:basedOn w:val="32"/>
    <w:link w:val="6"/>
    <w:qFormat/>
    <w:uiPriority w:val="0"/>
    <w:rPr>
      <w:rFonts w:cstheme="majorBidi"/>
      <w:b/>
      <w:bCs/>
      <w:kern w:val="0"/>
      <w:sz w:val="28"/>
      <w:szCs w:val="28"/>
    </w:rPr>
  </w:style>
  <w:style w:type="character" w:customStyle="1" w:styleId="43">
    <w:name w:val="标题 5 Char"/>
    <w:basedOn w:val="32"/>
    <w:link w:val="7"/>
    <w:qFormat/>
    <w:uiPriority w:val="0"/>
    <w:rPr>
      <w:rFonts w:cs="Times New Roman"/>
      <w:b/>
      <w:bCs/>
      <w:i/>
      <w:iCs/>
      <w:kern w:val="0"/>
      <w:sz w:val="26"/>
      <w:szCs w:val="26"/>
    </w:rPr>
  </w:style>
  <w:style w:type="character" w:customStyle="1" w:styleId="44">
    <w:name w:val="标题 6 Char"/>
    <w:basedOn w:val="32"/>
    <w:link w:val="8"/>
    <w:qFormat/>
    <w:uiPriority w:val="0"/>
    <w:rPr>
      <w:rFonts w:cstheme="majorBidi"/>
      <w:b/>
      <w:bCs/>
      <w:kern w:val="0"/>
      <w:sz w:val="22"/>
    </w:rPr>
  </w:style>
  <w:style w:type="character" w:customStyle="1" w:styleId="45">
    <w:name w:val="标题 7 Char"/>
    <w:basedOn w:val="32"/>
    <w:link w:val="9"/>
    <w:qFormat/>
    <w:uiPriority w:val="0"/>
    <w:rPr>
      <w:rFonts w:cs="Times New Roman"/>
      <w:kern w:val="0"/>
      <w:sz w:val="24"/>
      <w:szCs w:val="24"/>
    </w:rPr>
  </w:style>
  <w:style w:type="character" w:customStyle="1" w:styleId="46">
    <w:name w:val="标题 8 Char"/>
    <w:basedOn w:val="32"/>
    <w:link w:val="10"/>
    <w:qFormat/>
    <w:uiPriority w:val="0"/>
    <w:rPr>
      <w:rFonts w:cstheme="majorBidi"/>
      <w:i/>
      <w:iCs/>
      <w:kern w:val="0"/>
      <w:sz w:val="24"/>
      <w:szCs w:val="24"/>
    </w:rPr>
  </w:style>
  <w:style w:type="character" w:customStyle="1" w:styleId="47">
    <w:name w:val="标题 9 Char"/>
    <w:basedOn w:val="32"/>
    <w:link w:val="11"/>
    <w:qFormat/>
    <w:uiPriority w:val="0"/>
    <w:rPr>
      <w:rFonts w:asciiTheme="majorHAnsi" w:hAnsiTheme="majorHAnsi" w:eastAsiaTheme="majorEastAsia" w:cstheme="majorBidi"/>
      <w:kern w:val="0"/>
      <w:sz w:val="22"/>
    </w:rPr>
  </w:style>
  <w:style w:type="character" w:customStyle="1" w:styleId="48">
    <w:name w:val="正文文本 Char"/>
    <w:basedOn w:val="32"/>
    <w:link w:val="2"/>
    <w:qFormat/>
    <w:uiPriority w:val="1"/>
    <w:rPr>
      <w:rFonts w:ascii="Times New Roman" w:hAnsi="Times New Roman" w:eastAsia="宋体" w:cs="Times New Roman"/>
      <w:szCs w:val="24"/>
    </w:rPr>
  </w:style>
  <w:style w:type="character" w:customStyle="1" w:styleId="49">
    <w:name w:val="正文缩进 Char"/>
    <w:link w:val="12"/>
    <w:qFormat/>
    <w:uiPriority w:val="0"/>
    <w:rPr>
      <w:rFonts w:eastAsia="宋体" w:cs="Times New Roman"/>
    </w:rPr>
  </w:style>
  <w:style w:type="character" w:customStyle="1" w:styleId="50">
    <w:name w:val="文档结构图 Char"/>
    <w:basedOn w:val="32"/>
    <w:link w:val="14"/>
    <w:qFormat/>
    <w:uiPriority w:val="99"/>
    <w:rPr>
      <w:rFonts w:ascii="宋体" w:hAnsi="Calibri Light" w:eastAsia="宋体" w:cs="Calibri Light"/>
      <w:sz w:val="18"/>
      <w:szCs w:val="18"/>
    </w:rPr>
  </w:style>
  <w:style w:type="character" w:customStyle="1" w:styleId="51">
    <w:name w:val="批注文字 Char"/>
    <w:basedOn w:val="32"/>
    <w:link w:val="15"/>
    <w:qFormat/>
    <w:uiPriority w:val="99"/>
    <w:rPr>
      <w:rFonts w:ascii="Calibri Light" w:hAnsi="Calibri Light" w:eastAsia="华文仿宋" w:cs="Calibri Light"/>
      <w:sz w:val="28"/>
      <w:szCs w:val="28"/>
    </w:rPr>
  </w:style>
  <w:style w:type="character" w:customStyle="1" w:styleId="52">
    <w:name w:val="纯文本 Char"/>
    <w:basedOn w:val="32"/>
    <w:link w:val="18"/>
    <w:qFormat/>
    <w:uiPriority w:val="0"/>
    <w:rPr>
      <w:rFonts w:ascii="宋体" w:hAnsi="Courier New" w:eastAsia="宋体" w:cs="Courier New"/>
      <w:kern w:val="0"/>
      <w:szCs w:val="21"/>
    </w:rPr>
  </w:style>
  <w:style w:type="character" w:customStyle="1" w:styleId="53">
    <w:name w:val="纯文本 Char1"/>
    <w:basedOn w:val="32"/>
    <w:link w:val="18"/>
    <w:qFormat/>
    <w:uiPriority w:val="0"/>
    <w:rPr>
      <w:rFonts w:ascii="宋体" w:hAnsi="Courier New" w:eastAsia="宋体" w:cs="Courier New"/>
      <w:szCs w:val="21"/>
    </w:rPr>
  </w:style>
  <w:style w:type="character" w:customStyle="1" w:styleId="54">
    <w:name w:val="日期 Char"/>
    <w:basedOn w:val="32"/>
    <w:link w:val="19"/>
    <w:qFormat/>
    <w:uiPriority w:val="99"/>
    <w:rPr>
      <w:rFonts w:cs="Times New Roman"/>
      <w:kern w:val="0"/>
      <w:sz w:val="24"/>
      <w:szCs w:val="24"/>
    </w:rPr>
  </w:style>
  <w:style w:type="character" w:customStyle="1" w:styleId="55">
    <w:name w:val="批注框文本 Char"/>
    <w:basedOn w:val="32"/>
    <w:link w:val="21"/>
    <w:qFormat/>
    <w:uiPriority w:val="99"/>
    <w:rPr>
      <w:rFonts w:cs="Times New Roman"/>
      <w:kern w:val="0"/>
      <w:sz w:val="18"/>
      <w:szCs w:val="18"/>
    </w:rPr>
  </w:style>
  <w:style w:type="character" w:customStyle="1" w:styleId="56">
    <w:name w:val="页脚 Char"/>
    <w:basedOn w:val="32"/>
    <w:link w:val="22"/>
    <w:qFormat/>
    <w:uiPriority w:val="0"/>
    <w:rPr>
      <w:rFonts w:cs="Times New Roman"/>
      <w:kern w:val="0"/>
      <w:sz w:val="18"/>
      <w:szCs w:val="18"/>
    </w:rPr>
  </w:style>
  <w:style w:type="character" w:customStyle="1" w:styleId="57">
    <w:name w:val="页眉 Char"/>
    <w:basedOn w:val="32"/>
    <w:link w:val="23"/>
    <w:qFormat/>
    <w:uiPriority w:val="0"/>
    <w:rPr>
      <w:rFonts w:cs="Times New Roman"/>
      <w:kern w:val="0"/>
      <w:sz w:val="18"/>
      <w:szCs w:val="18"/>
    </w:rPr>
  </w:style>
  <w:style w:type="character" w:customStyle="1" w:styleId="58">
    <w:name w:val="副标题 Char"/>
    <w:basedOn w:val="32"/>
    <w:link w:val="25"/>
    <w:qFormat/>
    <w:uiPriority w:val="0"/>
    <w:rPr>
      <w:rFonts w:ascii="Calibri" w:hAnsi="Calibri" w:eastAsia="黑体" w:cstheme="majorBidi"/>
      <w:kern w:val="0"/>
      <w:sz w:val="32"/>
      <w:szCs w:val="24"/>
    </w:rPr>
  </w:style>
  <w:style w:type="character" w:customStyle="1" w:styleId="59">
    <w:name w:val="普通(网站) Char"/>
    <w:link w:val="27"/>
    <w:qFormat/>
    <w:uiPriority w:val="99"/>
    <w:rPr>
      <w:rFonts w:ascii="宋体" w:hAnsi="宋体" w:eastAsia="宋体" w:cs="Times New Roman"/>
      <w:kern w:val="0"/>
      <w:sz w:val="18"/>
      <w:szCs w:val="18"/>
    </w:rPr>
  </w:style>
  <w:style w:type="character" w:customStyle="1" w:styleId="60">
    <w:name w:val="标题 Char"/>
    <w:basedOn w:val="32"/>
    <w:link w:val="28"/>
    <w:qFormat/>
    <w:uiPriority w:val="10"/>
    <w:rPr>
      <w:rFonts w:asciiTheme="majorHAnsi" w:hAnsiTheme="majorHAnsi" w:eastAsiaTheme="majorEastAsia" w:cstheme="majorBidi"/>
      <w:b/>
      <w:bCs/>
      <w:kern w:val="28"/>
      <w:sz w:val="32"/>
      <w:szCs w:val="32"/>
    </w:rPr>
  </w:style>
  <w:style w:type="character" w:customStyle="1" w:styleId="61">
    <w:name w:val="批注主题 Char"/>
    <w:basedOn w:val="51"/>
    <w:link w:val="29"/>
    <w:qFormat/>
    <w:uiPriority w:val="99"/>
    <w:rPr>
      <w:b/>
      <w:bCs/>
    </w:rPr>
  </w:style>
  <w:style w:type="paragraph" w:customStyle="1" w:styleId="62">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63">
    <w:name w:val="※封面大标题"/>
    <w:basedOn w:val="1"/>
    <w:next w:val="1"/>
    <w:qFormat/>
    <w:uiPriority w:val="0"/>
    <w:pPr>
      <w:jc w:val="center"/>
    </w:pPr>
    <w:rPr>
      <w:rFonts w:ascii="华文中宋" w:hAnsi="华文中宋" w:eastAsia="华文中宋"/>
      <w:sz w:val="96"/>
      <w:szCs w:val="96"/>
    </w:rPr>
  </w:style>
  <w:style w:type="paragraph" w:customStyle="1" w:styleId="64">
    <w:name w:val="※封面题颌"/>
    <w:basedOn w:val="1"/>
    <w:next w:val="1"/>
    <w:qFormat/>
    <w:uiPriority w:val="0"/>
    <w:pPr>
      <w:jc w:val="center"/>
    </w:pPr>
    <w:rPr>
      <w:rFonts w:ascii="Calibri Light" w:hAnsi="Calibri Light" w:eastAsia="华文仿宋"/>
      <w:sz w:val="36"/>
      <w:szCs w:val="36"/>
    </w:rPr>
  </w:style>
  <w:style w:type="paragraph" w:customStyle="1" w:styleId="65">
    <w:name w:val="※封面题眉"/>
    <w:basedOn w:val="1"/>
    <w:next w:val="63"/>
    <w:qFormat/>
    <w:uiPriority w:val="0"/>
    <w:pPr>
      <w:jc w:val="center"/>
    </w:pPr>
    <w:rPr>
      <w:rFonts w:ascii="华文仿宋" w:hAnsi="华文仿宋" w:eastAsia="华文仿宋"/>
      <w:sz w:val="52"/>
      <w:szCs w:val="28"/>
    </w:rPr>
  </w:style>
  <w:style w:type="paragraph" w:customStyle="1" w:styleId="66">
    <w:name w:val="※封面题须"/>
    <w:basedOn w:val="1"/>
    <w:qFormat/>
    <w:uiPriority w:val="0"/>
    <w:pPr>
      <w:ind w:left="850" w:leftChars="350" w:right="250" w:rightChars="250" w:hanging="500" w:hangingChars="500"/>
    </w:pPr>
    <w:rPr>
      <w:rFonts w:ascii="Calibri" w:hAnsi="Calibri" w:eastAsia="宋体"/>
      <w:sz w:val="36"/>
      <w:szCs w:val="36"/>
    </w:rPr>
  </w:style>
  <w:style w:type="paragraph" w:customStyle="1" w:styleId="67">
    <w:name w:val="※目录（次）"/>
    <w:basedOn w:val="1"/>
    <w:qFormat/>
    <w:uiPriority w:val="0"/>
    <w:pPr>
      <w:tabs>
        <w:tab w:val="right" w:leader="hyphen" w:pos="8400"/>
      </w:tabs>
      <w:wordWrap w:val="0"/>
      <w:ind w:left="700" w:leftChars="200" w:right="300" w:rightChars="300" w:hanging="500" w:hangingChars="500"/>
    </w:pPr>
    <w:rPr>
      <w:rFonts w:ascii="Calibri Light" w:hAnsi="Calibri Light" w:eastAsia="华文仿宋"/>
      <w:sz w:val="36"/>
      <w:szCs w:val="28"/>
    </w:rPr>
  </w:style>
  <w:style w:type="paragraph" w:customStyle="1" w:styleId="68">
    <w:name w:val="※目录（主）"/>
    <w:basedOn w:val="1"/>
    <w:qFormat/>
    <w:uiPriority w:val="0"/>
    <w:pPr>
      <w:tabs>
        <w:tab w:val="right" w:leader="hyphen" w:pos="8400"/>
      </w:tabs>
      <w:spacing w:afterLines="100" w:line="400" w:lineRule="exact"/>
      <w:ind w:left="200" w:leftChars="200" w:right="200" w:rightChars="200" w:hanging="499" w:hangingChars="400"/>
    </w:pPr>
    <w:rPr>
      <w:rFonts w:ascii="Calibri Light" w:hAnsi="Calibri Light" w:eastAsia="华文仿宋"/>
      <w:sz w:val="36"/>
      <w:szCs w:val="36"/>
    </w:rPr>
  </w:style>
  <w:style w:type="paragraph" w:customStyle="1" w:styleId="69">
    <w:name w:val="※小标题 1"/>
    <w:basedOn w:val="1"/>
    <w:next w:val="1"/>
    <w:qFormat/>
    <w:uiPriority w:val="0"/>
    <w:pPr>
      <w:wordWrap w:val="0"/>
      <w:spacing w:before="20" w:after="20" w:line="400" w:lineRule="exact"/>
      <w:ind w:firstLine="200" w:firstLineChars="200"/>
      <w:outlineLvl w:val="4"/>
    </w:pPr>
    <w:rPr>
      <w:rFonts w:ascii="Calibri Light" w:hAnsi="Calibri Light" w:eastAsia="华文仿宋"/>
      <w:b/>
      <w:sz w:val="28"/>
      <w:szCs w:val="28"/>
    </w:rPr>
  </w:style>
  <w:style w:type="paragraph" w:customStyle="1" w:styleId="7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71">
    <w:name w:val="※小标题 一"/>
    <w:basedOn w:val="70"/>
    <w:next w:val="70"/>
    <w:qFormat/>
    <w:uiPriority w:val="0"/>
    <w:pPr>
      <w:spacing w:before="120" w:line="240" w:lineRule="auto"/>
      <w:outlineLvl w:val="2"/>
    </w:pPr>
    <w:rPr>
      <w:b/>
      <w:color w:val="1F4E79" w:themeColor="accent5" w:themeShade="80"/>
      <w:sz w:val="32"/>
    </w:rPr>
  </w:style>
  <w:style w:type="paragraph" w:customStyle="1" w:styleId="72">
    <w:name w:val="※小标题（1）"/>
    <w:basedOn w:val="1"/>
    <w:next w:val="70"/>
    <w:qFormat/>
    <w:uiPriority w:val="0"/>
    <w:pPr>
      <w:wordWrap w:val="0"/>
      <w:spacing w:line="400" w:lineRule="exact"/>
      <w:ind w:firstLine="200" w:firstLineChars="200"/>
      <w:outlineLvl w:val="5"/>
    </w:pPr>
    <w:rPr>
      <w:rFonts w:ascii="Calibri Light" w:hAnsi="Calibri Light" w:eastAsia="华文仿宋"/>
      <w:b/>
      <w:sz w:val="28"/>
      <w:szCs w:val="28"/>
    </w:rPr>
  </w:style>
  <w:style w:type="paragraph" w:customStyle="1" w:styleId="73">
    <w:name w:val="※小标题（一）"/>
    <w:basedOn w:val="1"/>
    <w:next w:val="70"/>
    <w:qFormat/>
    <w:uiPriority w:val="0"/>
    <w:pPr>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74">
    <w:name w:val="※页脚（横屏）"/>
    <w:basedOn w:val="1"/>
    <w:qFormat/>
    <w:uiPriority w:val="0"/>
    <w:pPr>
      <w:tabs>
        <w:tab w:val="center" w:pos="7000"/>
      </w:tabs>
      <w:wordWrap w:val="0"/>
      <w:spacing w:line="240" w:lineRule="atLeast"/>
    </w:pPr>
    <w:rPr>
      <w:rFonts w:ascii="宋体" w:hAnsi="宋体" w:eastAsia="宋体"/>
      <w:sz w:val="18"/>
      <w:szCs w:val="18"/>
    </w:rPr>
  </w:style>
  <w:style w:type="paragraph" w:customStyle="1" w:styleId="75">
    <w:name w:val="※页脚（竖屏）"/>
    <w:basedOn w:val="1"/>
    <w:qFormat/>
    <w:uiPriority w:val="0"/>
    <w:pPr>
      <w:tabs>
        <w:tab w:val="center" w:pos="4536"/>
      </w:tabs>
      <w:wordWrap w:val="0"/>
      <w:spacing w:line="240" w:lineRule="atLeast"/>
    </w:pPr>
    <w:rPr>
      <w:rFonts w:ascii="宋体" w:hAnsi="宋体" w:eastAsia="宋体"/>
      <w:sz w:val="18"/>
      <w:szCs w:val="18"/>
    </w:rPr>
  </w:style>
  <w:style w:type="paragraph" w:customStyle="1" w:styleId="76">
    <w:name w:val="※页眉"/>
    <w:basedOn w:val="70"/>
    <w:qFormat/>
    <w:uiPriority w:val="0"/>
    <w:pPr>
      <w:pBdr>
        <w:bottom w:val="single" w:color="auto" w:sz="4" w:space="1"/>
      </w:pBdr>
      <w:spacing w:line="240" w:lineRule="atLeast"/>
      <w:jc w:val="right"/>
    </w:pPr>
    <w:rPr>
      <w:rFonts w:ascii="宋体" w:hAnsi="宋体" w:eastAsia="宋体"/>
      <w:sz w:val="18"/>
    </w:rPr>
  </w:style>
  <w:style w:type="paragraph" w:customStyle="1" w:styleId="77">
    <w:name w:val="※章节标题（第X章）"/>
    <w:basedOn w:val="1"/>
    <w:qFormat/>
    <w:uiPriority w:val="0"/>
    <w:pPr>
      <w:jc w:val="center"/>
      <w:outlineLvl w:val="0"/>
    </w:pPr>
    <w:rPr>
      <w:rFonts w:ascii="Calibri Light" w:hAnsi="Calibri Light" w:eastAsia="黑体"/>
      <w:sz w:val="36"/>
      <w:szCs w:val="28"/>
    </w:rPr>
  </w:style>
  <w:style w:type="paragraph" w:customStyle="1" w:styleId="78">
    <w:name w:val="※章节标题（第Y部分）"/>
    <w:basedOn w:val="1"/>
    <w:next w:val="1"/>
    <w:qFormat/>
    <w:uiPriority w:val="0"/>
    <w:pPr>
      <w:jc w:val="center"/>
      <w:outlineLvl w:val="1"/>
    </w:pPr>
    <w:rPr>
      <w:rFonts w:ascii="Calibri Light" w:hAnsi="Calibri Light" w:eastAsia="黑体"/>
      <w:color w:val="203864" w:themeColor="accent1" w:themeShade="80"/>
      <w:sz w:val="32"/>
      <w:szCs w:val="36"/>
    </w:rPr>
  </w:style>
  <w:style w:type="paragraph" w:customStyle="1" w:styleId="79">
    <w:name w:val="※章节标题（第Z部分分项）"/>
    <w:basedOn w:val="78"/>
    <w:qFormat/>
    <w:uiPriority w:val="0"/>
    <w:pPr>
      <w:outlineLvl w:val="2"/>
    </w:pPr>
  </w:style>
  <w:style w:type="paragraph" w:customStyle="1" w:styleId="80">
    <w:name w:val="※正文（落款）"/>
    <w:basedOn w:val="1"/>
    <w:qFormat/>
    <w:uiPriority w:val="0"/>
    <w:pPr>
      <w:tabs>
        <w:tab w:val="center" w:pos="6663"/>
      </w:tabs>
      <w:wordWrap w:val="0"/>
      <w:spacing w:line="240" w:lineRule="atLeast"/>
    </w:pPr>
    <w:rPr>
      <w:rFonts w:ascii="Calibri Light" w:hAnsi="Calibri Light" w:eastAsia="华文仿宋"/>
      <w:sz w:val="28"/>
      <w:szCs w:val="28"/>
    </w:rPr>
  </w:style>
  <w:style w:type="paragraph" w:customStyle="1" w:styleId="81">
    <w:name w:val="※正文（缩进2）"/>
    <w:basedOn w:val="70"/>
    <w:qFormat/>
    <w:uiPriority w:val="0"/>
    <w:pPr>
      <w:ind w:firstLine="200" w:firstLineChars="200"/>
    </w:pPr>
  </w:style>
  <w:style w:type="paragraph" w:customStyle="1" w:styleId="82">
    <w:name w:val="※正文（缩进4）"/>
    <w:basedOn w:val="70"/>
    <w:qFormat/>
    <w:uiPriority w:val="0"/>
    <w:pPr>
      <w:ind w:firstLine="400" w:firstLineChars="400"/>
    </w:pPr>
  </w:style>
  <w:style w:type="paragraph" w:styleId="83">
    <w:name w:val="No Spacing"/>
    <w:basedOn w:val="1"/>
    <w:qFormat/>
    <w:uiPriority w:val="1"/>
    <w:rPr>
      <w:szCs w:val="32"/>
    </w:rPr>
  </w:style>
  <w:style w:type="paragraph" w:styleId="84">
    <w:name w:val="List Paragraph"/>
    <w:basedOn w:val="1"/>
    <w:qFormat/>
    <w:uiPriority w:val="1"/>
    <w:pPr>
      <w:ind w:left="720"/>
      <w:contextualSpacing/>
    </w:pPr>
  </w:style>
  <w:style w:type="paragraph" w:styleId="85">
    <w:name w:val="Quote"/>
    <w:basedOn w:val="1"/>
    <w:next w:val="1"/>
    <w:link w:val="86"/>
    <w:qFormat/>
    <w:uiPriority w:val="29"/>
    <w:rPr>
      <w:i/>
    </w:rPr>
  </w:style>
  <w:style w:type="character" w:customStyle="1" w:styleId="86">
    <w:name w:val="引用 Char"/>
    <w:basedOn w:val="32"/>
    <w:link w:val="85"/>
    <w:qFormat/>
    <w:uiPriority w:val="29"/>
    <w:rPr>
      <w:rFonts w:cs="Times New Roman"/>
      <w:i/>
      <w:kern w:val="0"/>
      <w:sz w:val="24"/>
      <w:szCs w:val="24"/>
    </w:rPr>
  </w:style>
  <w:style w:type="paragraph" w:styleId="87">
    <w:name w:val="Intense Quote"/>
    <w:basedOn w:val="1"/>
    <w:next w:val="1"/>
    <w:link w:val="88"/>
    <w:qFormat/>
    <w:uiPriority w:val="30"/>
    <w:pPr>
      <w:ind w:left="720" w:right="720"/>
    </w:pPr>
    <w:rPr>
      <w:b/>
      <w:i/>
      <w:szCs w:val="22"/>
    </w:rPr>
  </w:style>
  <w:style w:type="character" w:customStyle="1" w:styleId="88">
    <w:name w:val="明显引用 Char"/>
    <w:basedOn w:val="32"/>
    <w:link w:val="87"/>
    <w:qFormat/>
    <w:uiPriority w:val="30"/>
    <w:rPr>
      <w:rFonts w:cs="Times New Roman"/>
      <w:b/>
      <w:i/>
      <w:kern w:val="0"/>
      <w:sz w:val="24"/>
    </w:rPr>
  </w:style>
  <w:style w:type="character" w:customStyle="1" w:styleId="8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90">
    <w:name w:val="明显强调1"/>
    <w:basedOn w:val="32"/>
    <w:qFormat/>
    <w:uiPriority w:val="21"/>
    <w:rPr>
      <w:b/>
      <w:i/>
      <w:sz w:val="24"/>
      <w:szCs w:val="24"/>
      <w:u w:val="single"/>
    </w:rPr>
  </w:style>
  <w:style w:type="character" w:customStyle="1" w:styleId="91">
    <w:name w:val="不明显参考1"/>
    <w:basedOn w:val="32"/>
    <w:qFormat/>
    <w:uiPriority w:val="31"/>
    <w:rPr>
      <w:sz w:val="24"/>
      <w:szCs w:val="24"/>
      <w:u w:val="single"/>
    </w:rPr>
  </w:style>
  <w:style w:type="character" w:customStyle="1" w:styleId="92">
    <w:name w:val="明显参考1"/>
    <w:basedOn w:val="32"/>
    <w:qFormat/>
    <w:uiPriority w:val="32"/>
    <w:rPr>
      <w:b/>
      <w:sz w:val="24"/>
      <w:u w:val="single"/>
    </w:rPr>
  </w:style>
  <w:style w:type="character" w:customStyle="1" w:styleId="93">
    <w:name w:val="书籍标题1"/>
    <w:basedOn w:val="32"/>
    <w:qFormat/>
    <w:uiPriority w:val="33"/>
    <w:rPr>
      <w:rFonts w:asciiTheme="majorHAnsi" w:hAnsiTheme="majorHAnsi" w:eastAsiaTheme="majorEastAsia"/>
      <w:b/>
      <w:i/>
      <w:sz w:val="24"/>
      <w:szCs w:val="24"/>
    </w:rPr>
  </w:style>
  <w:style w:type="paragraph" w:customStyle="1" w:styleId="94">
    <w:name w:val="TOC 标题1"/>
    <w:basedOn w:val="3"/>
    <w:next w:val="1"/>
    <w:semiHidden/>
    <w:unhideWhenUsed/>
    <w:qFormat/>
    <w:uiPriority w:val="39"/>
    <w:pPr>
      <w:outlineLvl w:val="9"/>
    </w:pPr>
  </w:style>
  <w:style w:type="paragraph" w:customStyle="1" w:styleId="95">
    <w:name w:val="@正文"/>
    <w:basedOn w:val="7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6">
    <w:name w:val="@一级小标题"/>
    <w:basedOn w:val="1"/>
    <w:next w:val="95"/>
    <w:qFormat/>
    <w:uiPriority w:val="0"/>
    <w:pPr>
      <w:keepNext/>
      <w:spacing w:before="120" w:after="60"/>
      <w:outlineLvl w:val="2"/>
    </w:pPr>
    <w:rPr>
      <w:rFonts w:ascii="Calibri" w:hAnsi="Calibri" w:eastAsia="黑体"/>
      <w:kern w:val="28"/>
      <w:sz w:val="28"/>
    </w:rPr>
  </w:style>
  <w:style w:type="paragraph" w:customStyle="1" w:styleId="97">
    <w:name w:val="@标题"/>
    <w:basedOn w:val="1"/>
    <w:next w:val="95"/>
    <w:qFormat/>
    <w:uiPriority w:val="0"/>
    <w:pPr>
      <w:keepNext/>
      <w:spacing w:beforeLines="50" w:afterLines="50"/>
      <w:jc w:val="center"/>
      <w:outlineLvl w:val="1"/>
    </w:pPr>
    <w:rPr>
      <w:rFonts w:ascii="Calibri" w:hAnsi="Calibri" w:eastAsia="黑体"/>
      <w:kern w:val="32"/>
      <w:sz w:val="32"/>
    </w:rPr>
  </w:style>
  <w:style w:type="table" w:customStyle="1" w:styleId="98">
    <w:name w:val="网格型1"/>
    <w:basedOn w:val="30"/>
    <w:qFormat/>
    <w:uiPriority w:val="39"/>
    <w:pPr>
      <w:ind w:firstLine="200"/>
    </w:pPr>
    <w:rPr>
      <w:rFonts w:ascii="Calibri Light" w:hAnsi="Calibri Light" w:eastAsia="华文仿宋" w:cs="Times New Roman"/>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9">
    <w:name w:val="页眉 Char1"/>
    <w:basedOn w:val="32"/>
    <w:semiHidden/>
    <w:qFormat/>
    <w:uiPriority w:val="99"/>
    <w:rPr>
      <w:rFonts w:cs="Calibri Light"/>
      <w:sz w:val="18"/>
      <w:szCs w:val="18"/>
    </w:rPr>
  </w:style>
  <w:style w:type="character" w:customStyle="1" w:styleId="100">
    <w:name w:val="页脚 Char1"/>
    <w:basedOn w:val="32"/>
    <w:semiHidden/>
    <w:qFormat/>
    <w:uiPriority w:val="99"/>
    <w:rPr>
      <w:rFonts w:cs="Calibri Light"/>
      <w:sz w:val="18"/>
      <w:szCs w:val="18"/>
    </w:rPr>
  </w:style>
  <w:style w:type="character" w:styleId="101">
    <w:name w:val="Placeholder Text"/>
    <w:basedOn w:val="32"/>
    <w:semiHidden/>
    <w:qFormat/>
    <w:uiPriority w:val="99"/>
    <w:rPr>
      <w:color w:val="808080"/>
    </w:rPr>
  </w:style>
  <w:style w:type="character" w:customStyle="1" w:styleId="102">
    <w:name w:val="Unresolved Mention"/>
    <w:basedOn w:val="32"/>
    <w:semiHidden/>
    <w:unhideWhenUsed/>
    <w:qFormat/>
    <w:uiPriority w:val="99"/>
    <w:rPr>
      <w:color w:val="605E5C"/>
      <w:shd w:val="clear" w:color="auto" w:fill="E1DFDD"/>
    </w:rPr>
  </w:style>
  <w:style w:type="paragraph" w:customStyle="1" w:styleId="103">
    <w:name w:val="样式1"/>
    <w:basedOn w:val="5"/>
    <w:link w:val="104"/>
    <w:qFormat/>
    <w:uiPriority w:val="0"/>
    <w:pPr>
      <w:jc w:val="left"/>
    </w:pPr>
    <w:rPr>
      <w:rFonts w:eastAsia="楷体"/>
      <w:sz w:val="32"/>
    </w:rPr>
  </w:style>
  <w:style w:type="character" w:customStyle="1" w:styleId="104">
    <w:name w:val="样式1 字符"/>
    <w:basedOn w:val="40"/>
    <w:link w:val="103"/>
    <w:qFormat/>
    <w:uiPriority w:val="0"/>
    <w:rPr>
      <w:rFonts w:ascii="方正小标宋_GBK" w:hAnsi="仿宋" w:eastAsia="楷体"/>
      <w:szCs w:val="36"/>
    </w:rPr>
  </w:style>
  <w:style w:type="paragraph" w:customStyle="1" w:styleId="105">
    <w:name w:val="样式2"/>
    <w:basedOn w:val="97"/>
    <w:link w:val="106"/>
    <w:qFormat/>
    <w:uiPriority w:val="0"/>
    <w:pPr>
      <w:spacing w:line="560" w:lineRule="exact"/>
      <w:ind w:firstLine="643" w:firstLineChars="200"/>
      <w:jc w:val="both"/>
    </w:pPr>
    <w:rPr>
      <w:rFonts w:ascii="仿宋_GB2312" w:hAnsi="仿宋" w:eastAsia="仿宋_GB2312"/>
      <w:b/>
      <w:bCs/>
      <w:szCs w:val="32"/>
    </w:rPr>
  </w:style>
  <w:style w:type="character" w:customStyle="1" w:styleId="106">
    <w:name w:val="样式2 字符"/>
    <w:basedOn w:val="32"/>
    <w:link w:val="105"/>
    <w:qFormat/>
    <w:uiPriority w:val="0"/>
    <w:rPr>
      <w:rFonts w:ascii="仿宋_GB2312" w:hAnsi="仿宋" w:eastAsia="仿宋_GB2312" w:cs="Times New Roman"/>
      <w:b/>
      <w:bCs/>
      <w:kern w:val="32"/>
      <w:sz w:val="32"/>
      <w:szCs w:val="32"/>
    </w:rPr>
  </w:style>
  <w:style w:type="paragraph" w:customStyle="1" w:styleId="107">
    <w:name w:val="样式3"/>
    <w:basedOn w:val="1"/>
    <w:link w:val="108"/>
    <w:qFormat/>
    <w:uiPriority w:val="0"/>
    <w:pPr>
      <w:spacing w:line="560" w:lineRule="exact"/>
      <w:jc w:val="center"/>
    </w:pPr>
    <w:rPr>
      <w:rFonts w:ascii="方正小标宋_GBK" w:hAnsi="仿宋" w:eastAsia="方正小标宋_GBK"/>
      <w:sz w:val="36"/>
      <w:szCs w:val="36"/>
    </w:rPr>
  </w:style>
  <w:style w:type="character" w:customStyle="1" w:styleId="108">
    <w:name w:val="样式3 字符"/>
    <w:basedOn w:val="32"/>
    <w:link w:val="107"/>
    <w:qFormat/>
    <w:uiPriority w:val="0"/>
    <w:rPr>
      <w:rFonts w:ascii="方正小标宋_GBK" w:hAnsi="仿宋" w:eastAsia="方正小标宋_GBK" w:cs="Times New Roman"/>
      <w:kern w:val="0"/>
      <w:sz w:val="36"/>
      <w:szCs w:val="36"/>
    </w:rPr>
  </w:style>
  <w:style w:type="paragraph" w:customStyle="1" w:styleId="10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0">
    <w:name w:val="Body text|1"/>
    <w:basedOn w:val="1"/>
    <w:qFormat/>
    <w:uiPriority w:val="0"/>
    <w:pPr>
      <w:widowControl w:val="0"/>
      <w:spacing w:line="350" w:lineRule="auto"/>
      <w:ind w:firstLine="400"/>
      <w:jc w:val="both"/>
    </w:pPr>
    <w:rPr>
      <w:rFonts w:ascii="宋体" w:hAnsi="宋体" w:eastAsia="宋体" w:cs="宋体"/>
      <w:kern w:val="2"/>
      <w:sz w:val="21"/>
      <w:lang w:val="zh-TW" w:eastAsia="zh-TW" w:bidi="zh-TW"/>
    </w:rPr>
  </w:style>
  <w:style w:type="paragraph" w:customStyle="1" w:styleId="111">
    <w:name w:val="Heading 1"/>
    <w:basedOn w:val="1"/>
    <w:qFormat/>
    <w:uiPriority w:val="1"/>
    <w:pPr>
      <w:widowControl w:val="0"/>
      <w:autoSpaceDE w:val="0"/>
      <w:autoSpaceDN w:val="0"/>
      <w:spacing w:before="38"/>
      <w:ind w:left="1482" w:right="1677"/>
      <w:jc w:val="center"/>
      <w:outlineLvl w:val="1"/>
    </w:pPr>
    <w:rPr>
      <w:rFonts w:ascii="宋体" w:hAnsi="宋体" w:eastAsia="宋体" w:cs="宋体"/>
      <w:b/>
      <w:bCs/>
      <w:sz w:val="36"/>
      <w:szCs w:val="36"/>
    </w:rPr>
  </w:style>
  <w:style w:type="character" w:customStyle="1" w:styleId="112">
    <w:name w:val="标题 3 字符"/>
    <w:qFormat/>
    <w:uiPriority w:val="0"/>
    <w:rPr>
      <w:rFonts w:ascii="等线" w:hAnsi="黑体"/>
      <w:b/>
      <w:sz w:val="21"/>
      <w:szCs w:val="31"/>
      <w:lang w:eastAsia="en-US"/>
    </w:rPr>
  </w:style>
  <w:style w:type="paragraph" w:customStyle="1" w:styleId="113">
    <w:name w:val="H正文"/>
    <w:basedOn w:val="1"/>
    <w:next w:val="1"/>
    <w:qFormat/>
    <w:uiPriority w:val="0"/>
    <w:pPr>
      <w:adjustRightInd w:val="0"/>
      <w:spacing w:line="300" w:lineRule="auto"/>
      <w:ind w:firstLine="480" w:firstLineChars="200"/>
      <w:jc w:val="both"/>
    </w:pPr>
    <w:rPr>
      <w:rFonts w:ascii="Times New Roman" w:hAnsi="Times New Roman" w:eastAsia="宋体"/>
      <w:kern w:val="24"/>
      <w:szCs w:val="20"/>
      <w:lang w:val="sv-SE"/>
    </w:rPr>
  </w:style>
  <w:style w:type="paragraph" w:customStyle="1" w:styleId="114">
    <w:name w:val="Char1"/>
    <w:basedOn w:val="1"/>
    <w:qFormat/>
    <w:uiPriority w:val="0"/>
    <w:pPr>
      <w:widowControl w:val="0"/>
      <w:jc w:val="both"/>
    </w:pPr>
    <w:rPr>
      <w:rFonts w:ascii="Times New Roman" w:hAnsi="Times New Roman" w:eastAsia="宋体"/>
      <w:kern w:val="2"/>
      <w:sz w:val="21"/>
      <w:szCs w:val="21"/>
    </w:rPr>
  </w:style>
  <w:style w:type="paragraph" w:customStyle="1" w:styleId="115">
    <w:name w:val="WPSOffice手动目录 1"/>
    <w:qFormat/>
    <w:uiPriority w:val="0"/>
    <w:rPr>
      <w:rFonts w:cs="Times New Roman" w:asciiTheme="minorHAnsi" w:hAnsiTheme="minorHAnsi" w:eastAsiaTheme="minorEastAsia"/>
      <w:lang w:val="en-US" w:eastAsia="zh-CN" w:bidi="ar-SA"/>
    </w:rPr>
  </w:style>
  <w:style w:type="character" w:customStyle="1" w:styleId="116">
    <w:name w:val="不明显强调2"/>
    <w:qFormat/>
    <w:uiPriority w:val="19"/>
    <w:rPr>
      <w:i/>
      <w:color w:val="595959" w:themeColor="text1" w:themeTint="A6"/>
      <w14:textFill>
        <w14:solidFill>
          <w14:schemeClr w14:val="tx1">
            <w14:lumMod w14:val="65000"/>
            <w14:lumOff w14:val="35000"/>
          </w14:schemeClr>
        </w14:solidFill>
      </w14:textFill>
    </w:rPr>
  </w:style>
  <w:style w:type="character" w:customStyle="1" w:styleId="117">
    <w:name w:val="明显强调2"/>
    <w:basedOn w:val="32"/>
    <w:qFormat/>
    <w:uiPriority w:val="21"/>
    <w:rPr>
      <w:b/>
      <w:i/>
      <w:sz w:val="24"/>
      <w:szCs w:val="24"/>
      <w:u w:val="single"/>
    </w:rPr>
  </w:style>
  <w:style w:type="character" w:customStyle="1" w:styleId="118">
    <w:name w:val="不明显参考2"/>
    <w:basedOn w:val="32"/>
    <w:qFormat/>
    <w:uiPriority w:val="31"/>
    <w:rPr>
      <w:sz w:val="24"/>
      <w:szCs w:val="24"/>
      <w:u w:val="single"/>
    </w:rPr>
  </w:style>
  <w:style w:type="character" w:customStyle="1" w:styleId="119">
    <w:name w:val="明显参考2"/>
    <w:basedOn w:val="32"/>
    <w:qFormat/>
    <w:uiPriority w:val="32"/>
    <w:rPr>
      <w:b/>
      <w:sz w:val="24"/>
      <w:u w:val="single"/>
    </w:rPr>
  </w:style>
  <w:style w:type="character" w:customStyle="1" w:styleId="120">
    <w:name w:val="书籍标题2"/>
    <w:basedOn w:val="32"/>
    <w:qFormat/>
    <w:uiPriority w:val="33"/>
    <w:rPr>
      <w:rFonts w:asciiTheme="majorHAnsi" w:hAnsiTheme="majorHAnsi" w:eastAsiaTheme="majorEastAsia"/>
      <w:b/>
      <w:i/>
      <w:sz w:val="24"/>
      <w:szCs w:val="24"/>
    </w:rPr>
  </w:style>
  <w:style w:type="paragraph" w:customStyle="1" w:styleId="121">
    <w:name w:val="TOC 标题2"/>
    <w:basedOn w:val="3"/>
    <w:next w:val="1"/>
    <w:semiHidden/>
    <w:unhideWhenUsed/>
    <w:qFormat/>
    <w:uiPriority w:val="39"/>
    <w:pPr>
      <w:keepNext/>
      <w:spacing w:beforeLines="50" w:afterLines="50" w:line="240" w:lineRule="auto"/>
      <w:ind w:left="420" w:hanging="420"/>
      <w:outlineLvl w:val="9"/>
    </w:pPr>
    <w:rPr>
      <w:rFonts w:ascii="Calibri" w:hAnsi="Calibri" w:eastAsia="黑体"/>
      <w:bCs/>
      <w:kern w:val="36"/>
      <w:sz w:val="32"/>
      <w:szCs w:val="32"/>
    </w:rPr>
  </w:style>
  <w:style w:type="paragraph" w:customStyle="1" w:styleId="122">
    <w:name w:val="样式 首行缩进:  2 字符"/>
    <w:basedOn w:val="1"/>
    <w:qFormat/>
    <w:uiPriority w:val="0"/>
    <w:pPr>
      <w:widowControl w:val="0"/>
      <w:spacing w:line="400" w:lineRule="exact"/>
      <w:ind w:firstLine="200" w:firstLineChars="200"/>
      <w:jc w:val="both"/>
    </w:pPr>
    <w:rPr>
      <w:rFonts w:ascii="Times New Roman" w:hAnsi="Times New Roman" w:eastAsia="宋体" w:cs="宋体"/>
      <w:kern w:val="2"/>
    </w:rPr>
  </w:style>
  <w:style w:type="character" w:customStyle="1" w:styleId="123">
    <w:name w:val="正文文本缩进 Char"/>
    <w:link w:val="16"/>
    <w:qFormat/>
    <w:uiPriority w:val="0"/>
    <w:rPr>
      <w:sz w:val="32"/>
    </w:rPr>
  </w:style>
  <w:style w:type="character" w:customStyle="1" w:styleId="124">
    <w:name w:val="正文文本缩进 Char1"/>
    <w:basedOn w:val="32"/>
    <w:link w:val="16"/>
    <w:semiHidden/>
    <w:qFormat/>
    <w:uiPriority w:val="99"/>
    <w:rPr>
      <w:rFonts w:cs="Times New Roman"/>
      <w:kern w:val="0"/>
      <w:sz w:val="24"/>
      <w:szCs w:val="24"/>
    </w:rPr>
  </w:style>
  <w:style w:type="character" w:customStyle="1" w:styleId="125">
    <w:name w:val="style61"/>
    <w:qFormat/>
    <w:uiPriority w:val="0"/>
    <w:rPr>
      <w:color w:val="FF0000"/>
    </w:rPr>
  </w:style>
  <w:style w:type="character" w:customStyle="1" w:styleId="126">
    <w:name w:val="正文文本缩进 2 Char"/>
    <w:link w:val="20"/>
    <w:qFormat/>
    <w:uiPriority w:val="0"/>
    <w:rPr>
      <w:sz w:val="32"/>
    </w:rPr>
  </w:style>
  <w:style w:type="character" w:customStyle="1" w:styleId="127">
    <w:name w:val="正文文本缩进 2 Char1"/>
    <w:basedOn w:val="32"/>
    <w:link w:val="20"/>
    <w:semiHidden/>
    <w:qFormat/>
    <w:uiPriority w:val="99"/>
    <w:rPr>
      <w:rFonts w:cs="Times New Roman"/>
      <w:kern w:val="0"/>
      <w:sz w:val="24"/>
      <w:szCs w:val="24"/>
    </w:rPr>
  </w:style>
  <w:style w:type="character" w:customStyle="1" w:styleId="128">
    <w:name w:val="普通文字1 Char"/>
    <w:qFormat/>
    <w:uiPriority w:val="0"/>
    <w:rPr>
      <w:rFonts w:ascii="宋体" w:hAnsi="Courier New" w:eastAsia="宋体"/>
      <w:kern w:val="2"/>
      <w:sz w:val="21"/>
      <w:lang w:val="en-US" w:eastAsia="zh-CN" w:bidi="ar-SA"/>
    </w:rPr>
  </w:style>
  <w:style w:type="character" w:customStyle="1" w:styleId="129">
    <w:name w:val="p0 Char"/>
    <w:link w:val="130"/>
    <w:qFormat/>
    <w:uiPriority w:val="0"/>
    <w:rPr>
      <w:rFonts w:eastAsia="宋体"/>
      <w:szCs w:val="21"/>
    </w:rPr>
  </w:style>
  <w:style w:type="paragraph" w:customStyle="1" w:styleId="130">
    <w:name w:val="p0"/>
    <w:basedOn w:val="1"/>
    <w:link w:val="129"/>
    <w:qFormat/>
    <w:uiPriority w:val="0"/>
    <w:pPr>
      <w:jc w:val="both"/>
    </w:pPr>
    <w:rPr>
      <w:rFonts w:eastAsia="宋体" w:cstheme="minorBidi"/>
      <w:kern w:val="2"/>
      <w:sz w:val="21"/>
      <w:szCs w:val="21"/>
    </w:rPr>
  </w:style>
  <w:style w:type="character" w:customStyle="1" w:styleId="131">
    <w:name w:val="正文文本缩进 3 Char"/>
    <w:link w:val="26"/>
    <w:qFormat/>
    <w:uiPriority w:val="0"/>
    <w:rPr>
      <w:rFonts w:ascii="黑体" w:eastAsia="黑体"/>
      <w:sz w:val="30"/>
      <w:szCs w:val="28"/>
    </w:rPr>
  </w:style>
  <w:style w:type="character" w:customStyle="1" w:styleId="132">
    <w:name w:val="正文文本缩进 3 Char1"/>
    <w:basedOn w:val="32"/>
    <w:link w:val="26"/>
    <w:semiHidden/>
    <w:qFormat/>
    <w:uiPriority w:val="99"/>
    <w:rPr>
      <w:rFonts w:cs="Times New Roman"/>
      <w:kern w:val="0"/>
      <w:sz w:val="16"/>
      <w:szCs w:val="16"/>
    </w:rPr>
  </w:style>
  <w:style w:type="character" w:customStyle="1" w:styleId="133">
    <w:name w:val="bds_nopic2"/>
    <w:qFormat/>
    <w:uiPriority w:val="0"/>
    <w:rPr>
      <w:rFonts w:ascii="Times New Roman" w:hAnsi="Times New Roman" w:eastAsia="宋体"/>
    </w:rPr>
  </w:style>
  <w:style w:type="paragraph" w:customStyle="1" w:styleId="134">
    <w:name w:val="Char Char Char Char"/>
    <w:basedOn w:val="1"/>
    <w:qFormat/>
    <w:uiPriority w:val="0"/>
    <w:pPr>
      <w:widowControl w:val="0"/>
      <w:jc w:val="both"/>
    </w:pPr>
    <w:rPr>
      <w:rFonts w:ascii="Tahoma" w:hAnsi="Tahoma" w:eastAsia="宋体"/>
      <w:kern w:val="2"/>
      <w:szCs w:val="20"/>
    </w:rPr>
  </w:style>
  <w:style w:type="paragraph" w:customStyle="1" w:styleId="135">
    <w:name w:val="默认段落字体 Para Char Char Char Char Char Char Char"/>
    <w:basedOn w:val="1"/>
    <w:qFormat/>
    <w:uiPriority w:val="0"/>
    <w:pPr>
      <w:widowControl w:val="0"/>
      <w:jc w:val="both"/>
    </w:pPr>
    <w:rPr>
      <w:rFonts w:ascii="Tahoma" w:hAnsi="Tahoma" w:eastAsia="宋体"/>
      <w:kern w:val="2"/>
      <w:szCs w:val="20"/>
    </w:rPr>
  </w:style>
  <w:style w:type="paragraph" w:customStyle="1" w:styleId="136">
    <w:name w:val="表格"/>
    <w:basedOn w:val="1"/>
    <w:qFormat/>
    <w:uiPriority w:val="0"/>
    <w:pPr>
      <w:widowControl w:val="0"/>
      <w:spacing w:line="400" w:lineRule="exact"/>
      <w:jc w:val="both"/>
    </w:pPr>
    <w:rPr>
      <w:rFonts w:ascii="Times New Roman" w:hAnsi="Times New Roman" w:eastAsia="宋体"/>
      <w:kern w:val="2"/>
    </w:rPr>
  </w:style>
  <w:style w:type="paragraph" w:customStyle="1" w:styleId="137">
    <w:name w:val="正文首行缩进两字符"/>
    <w:basedOn w:val="1"/>
    <w:qFormat/>
    <w:uiPriority w:val="0"/>
    <w:pPr>
      <w:widowControl w:val="0"/>
      <w:spacing w:line="360" w:lineRule="auto"/>
      <w:ind w:firstLine="200" w:firstLineChars="200"/>
      <w:jc w:val="both"/>
    </w:pPr>
    <w:rPr>
      <w:rFonts w:ascii="Times New Roman" w:hAnsi="Times New Roman" w:eastAsia="宋体"/>
      <w:kern w:val="2"/>
      <w:sz w:val="21"/>
    </w:rPr>
  </w:style>
  <w:style w:type="paragraph" w:customStyle="1" w:styleId="138">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character" w:customStyle="1" w:styleId="139">
    <w:name w:val="font41"/>
    <w:basedOn w:val="32"/>
    <w:qFormat/>
    <w:uiPriority w:val="0"/>
    <w:rPr>
      <w:rFonts w:hint="eastAsia" w:ascii="宋体" w:hAnsi="宋体" w:eastAsia="宋体"/>
      <w:color w:val="000000"/>
      <w:sz w:val="21"/>
      <w:szCs w:val="21"/>
      <w:u w:val="none"/>
    </w:rPr>
  </w:style>
  <w:style w:type="character" w:customStyle="1" w:styleId="140">
    <w:name w:val="font11"/>
    <w:basedOn w:val="32"/>
    <w:qFormat/>
    <w:uiPriority w:val="0"/>
    <w:rPr>
      <w:rFonts w:hint="eastAsia" w:ascii="宋体" w:hAnsi="宋体" w:eastAsia="宋体"/>
      <w:color w:val="000000"/>
      <w:sz w:val="21"/>
      <w:szCs w:val="21"/>
      <w:u w:val="none"/>
      <w:vertAlign w:val="superscript"/>
    </w:rPr>
  </w:style>
  <w:style w:type="character" w:customStyle="1" w:styleId="141">
    <w:name w:val="font21"/>
    <w:basedOn w:val="32"/>
    <w:qFormat/>
    <w:uiPriority w:val="0"/>
    <w:rPr>
      <w:rFonts w:hint="eastAsia" w:ascii="宋体" w:hAnsi="宋体" w:eastAsia="宋体"/>
      <w:color w:val="000000"/>
      <w:sz w:val="21"/>
      <w:szCs w:val="21"/>
      <w:u w:val="none"/>
      <w:vertAlign w:val="superscript"/>
    </w:rPr>
  </w:style>
  <w:style w:type="character" w:customStyle="1" w:styleId="142">
    <w:name w:val="noticegetfile-getbidfileaddress"/>
    <w:basedOn w:val="32"/>
    <w:qFormat/>
    <w:uiPriority w:val="0"/>
  </w:style>
  <w:style w:type="character" w:customStyle="1" w:styleId="143">
    <w:name w:val="noticepurchasetime-noticepurchasetime"/>
    <w:basedOn w:val="32"/>
    <w:qFormat/>
    <w:uiPriority w:val="0"/>
  </w:style>
  <w:style w:type="paragraph" w:customStyle="1" w:styleId="144">
    <w:name w:val="u-content"/>
    <w:basedOn w:val="1"/>
    <w:qFormat/>
    <w:uiPriority w:val="0"/>
    <w:pPr>
      <w:spacing w:before="100" w:beforeAutospacing="1" w:after="100" w:afterAutospacing="1"/>
    </w:pPr>
    <w:rPr>
      <w:rFonts w:ascii="宋体" w:hAnsi="宋体" w:eastAsia="宋体" w:cs="宋体"/>
    </w:rPr>
  </w:style>
  <w:style w:type="character" w:customStyle="1" w:styleId="145">
    <w:name w:val="u-content1"/>
    <w:basedOn w:val="32"/>
    <w:qFormat/>
    <w:uiPriority w:val="0"/>
  </w:style>
  <w:style w:type="character" w:customStyle="1" w:styleId="146">
    <w:name w:val="noticebidtime-bidaddress"/>
    <w:basedOn w:val="32"/>
    <w:qFormat/>
    <w:uiPriority w:val="0"/>
  </w:style>
  <w:style w:type="character" w:customStyle="1" w:styleId="147">
    <w:name w:val="font31"/>
    <w:basedOn w:val="32"/>
    <w:qFormat/>
    <w:uiPriority w:val="0"/>
    <w:rPr>
      <w:rFonts w:hint="eastAsia" w:ascii="宋体" w:hAnsi="宋体" w:eastAsia="宋体"/>
      <w:color w:val="000000"/>
      <w:sz w:val="22"/>
      <w:szCs w:val="22"/>
      <w:u w:val="none"/>
    </w:rPr>
  </w:style>
  <w:style w:type="character" w:customStyle="1" w:styleId="148">
    <w:name w:val="文档结构图 Char1"/>
    <w:basedOn w:val="32"/>
    <w:qFormat/>
    <w:uiPriority w:val="0"/>
    <w:rPr>
      <w:rFonts w:ascii="宋体"/>
      <w:kern w:val="2"/>
      <w:sz w:val="18"/>
      <w:szCs w:val="18"/>
    </w:rPr>
  </w:style>
  <w:style w:type="paragraph" w:customStyle="1" w:styleId="149">
    <w:name w:val="Table Paragraph"/>
    <w:basedOn w:val="1"/>
    <w:qFormat/>
    <w:uiPriority w:val="1"/>
    <w:pPr>
      <w:widowControl w:val="0"/>
      <w:autoSpaceDE w:val="0"/>
      <w:autoSpaceDN w:val="0"/>
    </w:pPr>
    <w:rPr>
      <w:rFonts w:ascii="宋体" w:hAnsi="宋体" w:eastAsia="宋体" w:cs="宋体"/>
      <w:sz w:val="22"/>
      <w:szCs w:val="22"/>
      <w:lang w:val="zh-CN" w:bidi="zh-CN"/>
    </w:rPr>
  </w:style>
  <w:style w:type="paragraph" w:customStyle="1" w:styleId="150">
    <w:name w:val="Char Char2"/>
    <w:basedOn w:val="1"/>
    <w:qFormat/>
    <w:uiPriority w:val="0"/>
    <w:pPr>
      <w:widowControl w:val="0"/>
      <w:spacing w:line="360" w:lineRule="auto"/>
      <w:ind w:right="50" w:rightChars="50" w:firstLine="200" w:firstLineChars="200"/>
      <w:jc w:val="both"/>
    </w:pPr>
    <w:rPr>
      <w:rFonts w:ascii="Calibri" w:hAnsi="Calibri" w:eastAsia="宋体"/>
      <w:kern w:val="2"/>
      <w:szCs w:val="20"/>
    </w:rPr>
  </w:style>
  <w:style w:type="paragraph" w:customStyle="1" w:styleId="151">
    <w:name w:val="Heading 3"/>
    <w:basedOn w:val="1"/>
    <w:qFormat/>
    <w:uiPriority w:val="1"/>
    <w:pPr>
      <w:widowControl w:val="0"/>
      <w:autoSpaceDE w:val="0"/>
      <w:autoSpaceDN w:val="0"/>
      <w:ind w:left="1080"/>
      <w:outlineLvl w:val="3"/>
    </w:pPr>
    <w:rPr>
      <w:rFonts w:ascii="宋体" w:hAnsi="宋体" w:eastAsia="宋体" w:cs="宋体"/>
      <w:b/>
      <w:bCs/>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5753</Words>
  <Characters>5805</Characters>
  <Lines>40</Lines>
  <Paragraphs>11</Paragraphs>
  <TotalTime>9</TotalTime>
  <ScaleCrop>false</ScaleCrop>
  <LinksUpToDate>false</LinksUpToDate>
  <CharactersWithSpaces>5945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2024-07-15T02:16:00Z</dcterms:created>
  <dc:creator>Windows 用户</dc:creator>
  <cp:lastModifiedBy>vicky2526</cp:lastModifiedBy>
  <dcterms:modified xsi:type="dcterms:W3CDTF">2025-03-22T03:24:11Z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eyJoZGlkIjoiYTRlNzI1NjUyNDZmMDhkYmUzNTM0ODhmYjdiMmE4YjciLCJ1c2VySWQiOiI5MjE5OTA1MTkifQ==</vt:lpwstr>
  </property>
  <property fmtid="{D5CDD505-2E9C-101B-9397-08002B2CF9AE}" pid="3" name="KSOProductBuildVer">
    <vt:lpwstr>2052-12.1.0.20305</vt:lpwstr>
  </property>
  <property fmtid="{D5CDD505-2E9C-101B-9397-08002B2CF9AE}" pid="4" name="ICV">
    <vt:lpwstr>F7EE44E22DE84C5F9589B90463E99AE2_13</vt:lpwstr>
  </property>
</Properties>
</file>