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B78CA8">
      <w:pPr>
        <w:pStyle w:val="21"/>
        <w:keepNext w:val="0"/>
        <w:keepLines w:val="0"/>
        <w:widowControl w:val="0"/>
        <w:shd w:val="clear" w:color="auto" w:fill="auto"/>
        <w:bidi w:val="0"/>
        <w:spacing w:before="0" w:after="1740" w:line="240" w:lineRule="auto"/>
        <w:ind w:left="0" w:right="0" w:firstLine="0"/>
        <w:jc w:val="left"/>
        <w:rPr>
          <w:rFonts w:hint="eastAsia" w:ascii="仿宋" w:hAnsi="仿宋" w:eastAsia="仿宋" w:cs="仿宋"/>
          <w:b w:val="0"/>
          <w:bCs w:val="0"/>
          <w:color w:val="000000"/>
          <w:spacing w:val="0"/>
          <w:w w:val="100"/>
          <w:position w:val="0"/>
          <w:sz w:val="32"/>
          <w:szCs w:val="32"/>
          <w:highlight w:val="none"/>
          <w:shd w:val="clear" w:color="auto" w:fill="FFFFFF"/>
          <w:lang w:val="zh-TW" w:eastAsia="zh-TW" w:bidi="zh-TW"/>
        </w:rPr>
      </w:pPr>
      <w:r>
        <w:rPr>
          <w:rFonts w:hint="eastAsia" w:ascii="仿宋" w:hAnsi="仿宋" w:eastAsia="仿宋" w:cs="仿宋"/>
          <w:sz w:val="32"/>
          <w:szCs w:val="32"/>
          <w:highlight w:val="none"/>
        </w:rPr>
        <mc:AlternateContent>
          <mc:Choice Requires="wps">
            <w:drawing>
              <wp:anchor distT="0" distB="0" distL="114300" distR="114300" simplePos="0" relativeHeight="251659264" behindDoc="0" locked="0" layoutInCell="1" allowOverlap="1">
                <wp:simplePos x="0" y="0"/>
                <wp:positionH relativeFrom="page">
                  <wp:posOffset>4947920</wp:posOffset>
                </wp:positionH>
                <wp:positionV relativeFrom="paragraph">
                  <wp:posOffset>42545</wp:posOffset>
                </wp:positionV>
                <wp:extent cx="1496695" cy="416560"/>
                <wp:effectExtent l="4445" t="4445" r="22860" b="17145"/>
                <wp:wrapSquare wrapText="left"/>
                <wp:docPr id="3" name="文本框 3"/>
                <wp:cNvGraphicFramePr/>
                <a:graphic xmlns:a="http://schemas.openxmlformats.org/drawingml/2006/main">
                  <a:graphicData uri="http://schemas.microsoft.com/office/word/2010/wordprocessingShape">
                    <wps:wsp>
                      <wps:cNvSpPr txBox="1"/>
                      <wps:spPr>
                        <a:xfrm>
                          <a:off x="0" y="0"/>
                          <a:ext cx="1496695" cy="416560"/>
                        </a:xfrm>
                        <a:prstGeom prst="rect">
                          <a:avLst/>
                        </a:prstGeom>
                        <a:noFill/>
                        <a:ln w="6350" cap="flat" cmpd="sng">
                          <a:solidFill>
                            <a:srgbClr val="000000"/>
                          </a:solidFill>
                          <a:prstDash val="solid"/>
                          <a:round/>
                          <a:headEnd type="none" w="med" len="med"/>
                          <a:tailEnd type="none" w="med" len="med"/>
                        </a:ln>
                      </wps:spPr>
                      <wps:txbx>
                        <w:txbxContent>
                          <w:p w14:paraId="647AFC84">
                            <w:pPr>
                              <w:pStyle w:val="21"/>
                              <w:keepNext w:val="0"/>
                              <w:keepLines w:val="0"/>
                              <w:widowControl w:val="0"/>
                              <w:shd w:val="clear" w:color="auto" w:fill="auto"/>
                              <w:bidi w:val="0"/>
                              <w:spacing w:before="0" w:after="0" w:line="240" w:lineRule="auto"/>
                              <w:ind w:left="0" w:right="0" w:firstLine="0"/>
                              <w:jc w:val="center"/>
                              <w:rPr>
                                <w:rFonts w:hint="eastAsia" w:ascii="仿宋" w:hAnsi="仿宋" w:eastAsia="仿宋" w:cs="仿宋"/>
                                <w:sz w:val="40"/>
                                <w:szCs w:val="40"/>
                                <w:lang w:val="en-US" w:eastAsia="zh-CN"/>
                              </w:rPr>
                            </w:pPr>
                            <w:r>
                              <w:rPr>
                                <w:rFonts w:hint="eastAsia" w:ascii="仿宋" w:hAnsi="仿宋" w:eastAsia="仿宋" w:cs="仿宋"/>
                                <w:color w:val="000000"/>
                                <w:spacing w:val="0"/>
                                <w:w w:val="100"/>
                                <w:position w:val="0"/>
                                <w:sz w:val="40"/>
                                <w:szCs w:val="40"/>
                                <w:lang w:val="en-US" w:eastAsia="zh-CN"/>
                              </w:rPr>
                              <w:t>竞争性磋商</w:t>
                            </w:r>
                          </w:p>
                        </w:txbxContent>
                      </wps:txbx>
                      <wps:bodyPr lIns="0" tIns="0" rIns="0" bIns="0" upright="1"/>
                    </wps:wsp>
                  </a:graphicData>
                </a:graphic>
              </wp:anchor>
            </w:drawing>
          </mc:Choice>
          <mc:Fallback>
            <w:pict>
              <v:shape id="_x0000_s1026" o:spid="_x0000_s1026" o:spt="202" type="#_x0000_t202" style="position:absolute;left:0pt;margin-left:389.6pt;margin-top:3.35pt;height:32.8pt;width:117.85pt;mso-position-horizontal-relative:page;mso-wrap-distance-bottom:0pt;mso-wrap-distance-left:9pt;mso-wrap-distance-right:9pt;mso-wrap-distance-top:0pt;z-index:251659264;mso-width-relative:page;mso-height-relative:page;" filled="f" stroked="t" coordsize="21600,21600" o:gfxdata="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Pf4hcjaAAAACQEAAA8A&#10;AAAAAAAAAQAgAAAAIgAAAGRycy9kb3ducmV2LnhtbFBLAQIUABQAAAAIAIdO4kDpSE7HFQIAADEE&#10;AAAOAAAAAAAAAAEAIAAAACkBAABkcnMvZTJvRG9jLnhtbFBLBQYAAAAABgAGAFkBAACwBQAAAAA=&#10;">
                <v:fill on="f" focussize="0,0"/>
                <v:stroke weight="0.5pt" color="#000000" joinstyle="round"/>
                <v:imagedata o:title=""/>
                <o:lock v:ext="edit" aspectratio="f"/>
                <v:textbox inset="0mm,0mm,0mm,0mm">
                  <w:txbxContent>
                    <w:p w14:paraId="647AFC84">
                      <w:pPr>
                        <w:pStyle w:val="21"/>
                        <w:keepNext w:val="0"/>
                        <w:keepLines w:val="0"/>
                        <w:widowControl w:val="0"/>
                        <w:shd w:val="clear" w:color="auto" w:fill="auto"/>
                        <w:bidi w:val="0"/>
                        <w:spacing w:before="0" w:after="0" w:line="240" w:lineRule="auto"/>
                        <w:ind w:left="0" w:right="0" w:firstLine="0"/>
                        <w:jc w:val="center"/>
                        <w:rPr>
                          <w:rFonts w:hint="eastAsia" w:ascii="仿宋" w:hAnsi="仿宋" w:eastAsia="仿宋" w:cs="仿宋"/>
                          <w:sz w:val="40"/>
                          <w:szCs w:val="40"/>
                          <w:lang w:val="en-US" w:eastAsia="zh-CN"/>
                        </w:rPr>
                      </w:pPr>
                      <w:r>
                        <w:rPr>
                          <w:rFonts w:hint="eastAsia" w:ascii="仿宋" w:hAnsi="仿宋" w:eastAsia="仿宋" w:cs="仿宋"/>
                          <w:color w:val="000000"/>
                          <w:spacing w:val="0"/>
                          <w:w w:val="100"/>
                          <w:position w:val="0"/>
                          <w:sz w:val="40"/>
                          <w:szCs w:val="40"/>
                          <w:lang w:val="en-US" w:eastAsia="zh-CN"/>
                        </w:rPr>
                        <w:t>竞争性磋商</w:t>
                      </w:r>
                    </w:p>
                  </w:txbxContent>
                </v:textbox>
                <w10:wrap type="square" side="left"/>
              </v:shape>
            </w:pict>
          </mc:Fallback>
        </mc:AlternateContent>
      </w:r>
      <w:r>
        <w:rPr>
          <w:rFonts w:hint="eastAsia" w:ascii="仿宋" w:hAnsi="仿宋" w:eastAsia="仿宋" w:cs="仿宋"/>
          <w:color w:val="000000"/>
          <w:spacing w:val="0"/>
          <w:w w:val="100"/>
          <w:position w:val="0"/>
          <w:sz w:val="36"/>
          <w:szCs w:val="36"/>
          <w:highlight w:val="none"/>
        </w:rPr>
        <w:t>政府采购项目</w:t>
      </w:r>
    </w:p>
    <w:p w14:paraId="5C6B9BE4">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right="0" w:firstLine="0"/>
        <w:jc w:val="center"/>
        <w:textAlignment w:val="auto"/>
        <w:outlineLvl w:val="9"/>
        <w:rPr>
          <w:rFonts w:hint="eastAsia" w:ascii="仿宋" w:hAnsi="仿宋" w:eastAsia="仿宋" w:cs="仿宋"/>
          <w:color w:val="000000"/>
          <w:spacing w:val="0"/>
          <w:w w:val="100"/>
          <w:position w:val="0"/>
          <w:sz w:val="72"/>
          <w:szCs w:val="72"/>
          <w:highlight w:val="none"/>
          <w:lang w:val="zh-TW" w:eastAsia="zh-TW"/>
        </w:rPr>
      </w:pPr>
      <w:bookmarkStart w:id="0" w:name="_Toc18768"/>
      <w:r>
        <w:rPr>
          <w:rFonts w:hint="eastAsia" w:ascii="仿宋" w:hAnsi="仿宋" w:eastAsia="仿宋" w:cs="仿宋"/>
          <w:color w:val="000000"/>
          <w:spacing w:val="0"/>
          <w:w w:val="100"/>
          <w:position w:val="0"/>
          <w:sz w:val="72"/>
          <w:szCs w:val="72"/>
          <w:highlight w:val="none"/>
          <w:lang w:val="zh-TW" w:eastAsia="zh-TW"/>
        </w:rPr>
        <w:t>西安市航天城第二中学心理健康教育设备采购</w:t>
      </w:r>
      <w:bookmarkEnd w:id="0"/>
      <w:bookmarkStart w:id="1" w:name="_Toc31539"/>
    </w:p>
    <w:p w14:paraId="523FA699">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right="0" w:firstLine="0"/>
        <w:jc w:val="center"/>
        <w:textAlignment w:val="auto"/>
        <w:outlineLvl w:val="9"/>
        <w:rPr>
          <w:rFonts w:hint="eastAsia" w:ascii="仿宋" w:hAnsi="仿宋" w:eastAsia="仿宋" w:cs="仿宋"/>
          <w:color w:val="000000"/>
          <w:spacing w:val="0"/>
          <w:w w:val="100"/>
          <w:position w:val="0"/>
          <w:sz w:val="72"/>
          <w:szCs w:val="72"/>
          <w:highlight w:val="none"/>
        </w:rPr>
      </w:pPr>
      <w:r>
        <w:rPr>
          <w:rFonts w:hint="eastAsia" w:ascii="仿宋" w:hAnsi="仿宋" w:eastAsia="仿宋" w:cs="仿宋"/>
          <w:color w:val="000000"/>
          <w:spacing w:val="0"/>
          <w:w w:val="100"/>
          <w:position w:val="0"/>
          <w:sz w:val="72"/>
          <w:szCs w:val="72"/>
          <w:highlight w:val="none"/>
        </w:rPr>
        <w:t>供货合同</w:t>
      </w:r>
      <w:bookmarkEnd w:id="1"/>
    </w:p>
    <w:p w14:paraId="5894F4AC">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right="0" w:firstLine="0"/>
        <w:jc w:val="center"/>
        <w:textAlignment w:val="auto"/>
        <w:outlineLvl w:val="9"/>
        <w:rPr>
          <w:rFonts w:hint="eastAsia" w:ascii="仿宋" w:hAnsi="仿宋" w:eastAsia="仿宋" w:cs="仿宋"/>
          <w:color w:val="000000"/>
          <w:spacing w:val="0"/>
          <w:w w:val="100"/>
          <w:position w:val="0"/>
          <w:sz w:val="24"/>
          <w:szCs w:val="24"/>
          <w:highlight w:val="none"/>
          <w:lang w:val="zh-TW" w:eastAsia="zh-TW" w:bidi="zh-TW"/>
        </w:rPr>
      </w:pPr>
      <w:bookmarkStart w:id="2" w:name="_Toc8588"/>
      <w:bookmarkStart w:id="3" w:name="_Toc21601"/>
    </w:p>
    <w:p w14:paraId="2F6EA9F0">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right="0" w:firstLine="0"/>
        <w:jc w:val="center"/>
        <w:textAlignment w:val="auto"/>
        <w:outlineLvl w:val="9"/>
        <w:rPr>
          <w:rFonts w:hint="eastAsia" w:ascii="仿宋" w:hAnsi="仿宋" w:eastAsia="仿宋" w:cs="仿宋"/>
          <w:color w:val="000000"/>
          <w:spacing w:val="0"/>
          <w:w w:val="100"/>
          <w:position w:val="0"/>
          <w:sz w:val="28"/>
          <w:szCs w:val="28"/>
          <w:highlight w:val="none"/>
        </w:rPr>
      </w:pPr>
      <w:r>
        <w:rPr>
          <w:rFonts w:hint="eastAsia" w:ascii="仿宋" w:hAnsi="仿宋" w:eastAsia="仿宋" w:cs="仿宋"/>
          <w:color w:val="000000"/>
          <w:spacing w:val="0"/>
          <w:w w:val="100"/>
          <w:position w:val="0"/>
          <w:sz w:val="24"/>
          <w:szCs w:val="24"/>
          <w:highlight w:val="none"/>
          <w:lang w:val="zh-TW" w:eastAsia="zh-TW" w:bidi="zh-TW"/>
        </w:rPr>
        <w:t>（编号：</w:t>
      </w:r>
      <w:r>
        <w:rPr>
          <w:rFonts w:hint="eastAsia" w:ascii="仿宋" w:hAnsi="仿宋" w:eastAsia="仿宋" w:cs="仿宋"/>
          <w:color w:val="000000"/>
          <w:spacing w:val="0"/>
          <w:w w:val="100"/>
          <w:position w:val="0"/>
          <w:sz w:val="24"/>
          <w:szCs w:val="24"/>
          <w:highlight w:val="none"/>
          <w:lang w:val="en-US" w:eastAsia="zh-CN" w:bidi="en-US"/>
        </w:rPr>
        <w:t>DX2025-154</w:t>
      </w:r>
      <w:r>
        <w:rPr>
          <w:rFonts w:hint="eastAsia" w:ascii="仿宋" w:hAnsi="仿宋" w:eastAsia="仿宋" w:cs="仿宋"/>
          <w:color w:val="000000"/>
          <w:spacing w:val="0"/>
          <w:w w:val="100"/>
          <w:position w:val="0"/>
          <w:sz w:val="24"/>
          <w:szCs w:val="24"/>
          <w:highlight w:val="none"/>
          <w:lang w:val="en-US" w:eastAsia="en-US" w:bidi="en-US"/>
        </w:rPr>
        <w:t>）</w:t>
      </w:r>
      <w:r>
        <w:rPr>
          <w:rFonts w:hint="eastAsia" w:ascii="仿宋" w:hAnsi="仿宋" w:eastAsia="仿宋" w:cs="仿宋"/>
          <w:color w:val="000000"/>
          <w:spacing w:val="0"/>
          <w:w w:val="100"/>
          <w:position w:val="0"/>
          <w:sz w:val="24"/>
          <w:szCs w:val="24"/>
          <w:highlight w:val="none"/>
          <w:lang w:val="en-US" w:eastAsia="en-US" w:bidi="en-US"/>
        </w:rPr>
        <w:br w:type="textWrapping"/>
      </w:r>
      <w:bookmarkEnd w:id="2"/>
      <w:bookmarkEnd w:id="3"/>
    </w:p>
    <w:p w14:paraId="79AC7C55">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ascii="仿宋" w:hAnsi="仿宋" w:eastAsia="仿宋" w:cs="仿宋"/>
          <w:color w:val="000000"/>
          <w:spacing w:val="0"/>
          <w:w w:val="100"/>
          <w:position w:val="0"/>
          <w:sz w:val="28"/>
          <w:szCs w:val="28"/>
          <w:highlight w:val="none"/>
        </w:rPr>
      </w:pPr>
    </w:p>
    <w:p w14:paraId="6863B8FD">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ascii="仿宋" w:hAnsi="仿宋" w:eastAsia="仿宋" w:cs="仿宋"/>
          <w:color w:val="000000"/>
          <w:spacing w:val="0"/>
          <w:w w:val="100"/>
          <w:position w:val="0"/>
          <w:sz w:val="28"/>
          <w:szCs w:val="28"/>
          <w:highlight w:val="none"/>
        </w:rPr>
      </w:pPr>
    </w:p>
    <w:p w14:paraId="3F47912E">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ascii="仿宋" w:hAnsi="仿宋" w:eastAsia="仿宋" w:cs="仿宋"/>
          <w:color w:val="000000"/>
          <w:spacing w:val="0"/>
          <w:w w:val="100"/>
          <w:position w:val="0"/>
          <w:sz w:val="28"/>
          <w:szCs w:val="28"/>
          <w:highlight w:val="none"/>
        </w:rPr>
      </w:pPr>
    </w:p>
    <w:p w14:paraId="47C2BE3A">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504" w:lineRule="exact"/>
        <w:ind w:left="0" w:leftChars="0" w:right="0" w:firstLine="2520" w:firstLineChars="900"/>
        <w:jc w:val="both"/>
        <w:textAlignment w:val="auto"/>
        <w:outlineLvl w:val="9"/>
        <w:rPr>
          <w:rFonts w:hint="eastAsia" w:ascii="仿宋" w:hAnsi="仿宋" w:eastAsia="仿宋" w:cs="仿宋"/>
          <w:color w:val="000000"/>
          <w:spacing w:val="0"/>
          <w:w w:val="100"/>
          <w:position w:val="0"/>
          <w:sz w:val="28"/>
          <w:szCs w:val="28"/>
          <w:highlight w:val="none"/>
          <w:lang w:val="en-US" w:eastAsia="en-US" w:bidi="en-US"/>
        </w:rPr>
      </w:pPr>
      <w:bookmarkStart w:id="4" w:name="_Toc13573"/>
      <w:r>
        <w:rPr>
          <w:rFonts w:hint="eastAsia" w:ascii="仿宋" w:hAnsi="仿宋" w:eastAsia="仿宋" w:cs="仿宋"/>
          <w:color w:val="000000"/>
          <w:spacing w:val="0"/>
          <w:w w:val="100"/>
          <w:position w:val="0"/>
          <w:sz w:val="28"/>
          <w:szCs w:val="28"/>
          <w:highlight w:val="none"/>
        </w:rPr>
        <w:t>甲方：</w:t>
      </w:r>
      <w:bookmarkEnd w:id="4"/>
      <w:r>
        <w:rPr>
          <w:rFonts w:hint="eastAsia" w:ascii="仿宋" w:hAnsi="仿宋" w:eastAsia="仿宋" w:cs="仿宋"/>
          <w:color w:val="000000"/>
          <w:spacing w:val="0"/>
          <w:w w:val="100"/>
          <w:position w:val="0"/>
          <w:sz w:val="28"/>
          <w:szCs w:val="28"/>
          <w:highlight w:val="none"/>
        </w:rPr>
        <w:t>西安市航天城第二中学</w:t>
      </w:r>
    </w:p>
    <w:p w14:paraId="4A1C5FF5">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504" w:lineRule="exact"/>
        <w:ind w:left="0" w:leftChars="0" w:right="0" w:firstLine="2520" w:firstLineChars="900"/>
        <w:jc w:val="both"/>
        <w:textAlignment w:val="auto"/>
        <w:outlineLvl w:val="9"/>
        <w:rPr>
          <w:rFonts w:hint="eastAsia" w:ascii="仿宋" w:hAnsi="仿宋" w:eastAsia="仿宋" w:cs="仿宋"/>
          <w:color w:val="000000"/>
          <w:spacing w:val="0"/>
          <w:w w:val="100"/>
          <w:position w:val="0"/>
          <w:sz w:val="28"/>
          <w:szCs w:val="28"/>
          <w:highlight w:val="none"/>
          <w:lang w:val="en-US" w:eastAsia="en-US" w:bidi="en-US"/>
        </w:rPr>
      </w:pPr>
      <w:bookmarkStart w:id="5" w:name="_Toc25729"/>
      <w:r>
        <w:rPr>
          <w:rFonts w:hint="eastAsia" w:ascii="仿宋" w:hAnsi="仿宋" w:eastAsia="仿宋" w:cs="仿宋"/>
          <w:color w:val="000000"/>
          <w:spacing w:val="0"/>
          <w:w w:val="100"/>
          <w:position w:val="0"/>
          <w:sz w:val="28"/>
          <w:szCs w:val="28"/>
          <w:highlight w:val="none"/>
        </w:rPr>
        <w:t>乙方：</w:t>
      </w:r>
      <w:r>
        <w:rPr>
          <w:rFonts w:hint="eastAsia" w:ascii="仿宋" w:hAnsi="仿宋" w:eastAsia="仿宋" w:cs="仿宋"/>
          <w:color w:val="000000"/>
          <w:spacing w:val="0"/>
          <w:w w:val="100"/>
          <w:position w:val="0"/>
          <w:sz w:val="28"/>
          <w:szCs w:val="28"/>
          <w:highlight w:val="none"/>
          <w:lang w:val="en-US" w:eastAsia="en-US" w:bidi="en-US"/>
        </w:rPr>
        <w:t>XXXXXXX</w:t>
      </w:r>
      <w:bookmarkEnd w:id="5"/>
    </w:p>
    <w:p w14:paraId="5972B6C9">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504" w:lineRule="exact"/>
        <w:ind w:left="0" w:leftChars="0" w:right="0" w:firstLine="2520" w:firstLineChars="900"/>
        <w:jc w:val="both"/>
        <w:textAlignment w:val="auto"/>
        <w:outlineLvl w:val="9"/>
        <w:rPr>
          <w:rFonts w:hint="eastAsia" w:ascii="仿宋" w:hAnsi="仿宋" w:eastAsia="仿宋" w:cs="仿宋"/>
          <w:color w:val="000000"/>
          <w:spacing w:val="0"/>
          <w:w w:val="100"/>
          <w:position w:val="0"/>
          <w:sz w:val="28"/>
          <w:szCs w:val="28"/>
          <w:highlight w:val="none"/>
          <w:lang w:eastAsia="zh-CN"/>
        </w:rPr>
      </w:pPr>
      <w:bookmarkStart w:id="6" w:name="_Toc24578"/>
      <w:r>
        <w:rPr>
          <w:rFonts w:hint="eastAsia" w:ascii="仿宋" w:hAnsi="仿宋" w:eastAsia="仿宋" w:cs="仿宋"/>
          <w:color w:val="000000"/>
          <w:spacing w:val="0"/>
          <w:w w:val="100"/>
          <w:position w:val="0"/>
          <w:sz w:val="28"/>
          <w:szCs w:val="28"/>
          <w:highlight w:val="none"/>
        </w:rPr>
        <w:t>鉴证方：</w:t>
      </w:r>
      <w:bookmarkEnd w:id="6"/>
      <w:r>
        <w:rPr>
          <w:rFonts w:hint="eastAsia" w:ascii="仿宋" w:hAnsi="仿宋" w:eastAsia="仿宋" w:cs="仿宋"/>
          <w:color w:val="000000"/>
          <w:spacing w:val="0"/>
          <w:w w:val="100"/>
          <w:position w:val="0"/>
          <w:sz w:val="28"/>
          <w:szCs w:val="28"/>
          <w:highlight w:val="none"/>
          <w:lang w:eastAsia="zh-CN"/>
        </w:rPr>
        <w:t>陕西笃信招标有限公司</w:t>
      </w:r>
    </w:p>
    <w:p w14:paraId="10A5F4B4">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504" w:lineRule="exact"/>
        <w:ind w:left="0" w:right="0" w:firstLine="20"/>
        <w:jc w:val="center"/>
        <w:textAlignment w:val="auto"/>
        <w:rPr>
          <w:rFonts w:hint="eastAsia" w:ascii="仿宋" w:hAnsi="仿宋" w:eastAsia="仿宋" w:cs="仿宋"/>
          <w:color w:val="000000"/>
          <w:spacing w:val="0"/>
          <w:w w:val="100"/>
          <w:position w:val="0"/>
          <w:sz w:val="28"/>
          <w:szCs w:val="28"/>
          <w:highlight w:val="none"/>
        </w:rPr>
      </w:pPr>
    </w:p>
    <w:p w14:paraId="383D2D8B">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504" w:lineRule="exact"/>
        <w:ind w:left="0" w:right="0" w:firstLine="20"/>
        <w:jc w:val="center"/>
        <w:textAlignment w:val="auto"/>
        <w:rPr>
          <w:rFonts w:hint="eastAsia" w:ascii="仿宋" w:hAnsi="仿宋" w:eastAsia="仿宋" w:cs="仿宋"/>
          <w:color w:val="000000"/>
          <w:spacing w:val="0"/>
          <w:w w:val="100"/>
          <w:position w:val="0"/>
          <w:sz w:val="28"/>
          <w:szCs w:val="28"/>
          <w:highlight w:val="none"/>
        </w:rPr>
      </w:pPr>
    </w:p>
    <w:p w14:paraId="458BDF7E">
      <w:pPr>
        <w:pageBreakBefore w:val="0"/>
        <w:widowControl w:val="0"/>
        <w:kinsoku/>
        <w:wordWrap/>
        <w:overflowPunct/>
        <w:topLinePunct w:val="0"/>
        <w:autoSpaceDE/>
        <w:autoSpaceDN/>
        <w:bidi w:val="0"/>
        <w:adjustRightInd/>
        <w:snapToGrid/>
        <w:spacing w:before="0" w:after="0" w:line="480" w:lineRule="exact"/>
        <w:jc w:val="center"/>
        <w:textAlignment w:val="auto"/>
        <w:outlineLvl w:val="9"/>
        <w:rPr>
          <w:rFonts w:hint="eastAsia" w:ascii="仿宋" w:hAnsi="仿宋" w:eastAsia="仿宋" w:cs="仿宋"/>
          <w:color w:val="000000"/>
          <w:spacing w:val="0"/>
          <w:w w:val="100"/>
          <w:position w:val="0"/>
          <w:sz w:val="28"/>
          <w:szCs w:val="28"/>
          <w:highlight w:val="none"/>
        </w:rPr>
      </w:pPr>
      <w:bookmarkStart w:id="7" w:name="_Toc5399"/>
      <w:r>
        <w:rPr>
          <w:rFonts w:hint="eastAsia" w:ascii="仿宋" w:hAnsi="仿宋" w:eastAsia="仿宋" w:cs="仿宋"/>
          <w:color w:val="000000"/>
          <w:spacing w:val="0"/>
          <w:w w:val="100"/>
          <w:position w:val="0"/>
          <w:sz w:val="28"/>
          <w:szCs w:val="28"/>
          <w:highlight w:val="none"/>
          <w:lang w:val="en-US" w:eastAsia="en-US" w:bidi="en-US"/>
        </w:rPr>
        <w:t>202</w:t>
      </w:r>
      <w:r>
        <w:rPr>
          <w:rFonts w:hint="eastAsia" w:ascii="仿宋" w:hAnsi="仿宋" w:eastAsia="仿宋" w:cs="仿宋"/>
          <w:color w:val="000000"/>
          <w:spacing w:val="0"/>
          <w:w w:val="100"/>
          <w:position w:val="0"/>
          <w:sz w:val="28"/>
          <w:szCs w:val="28"/>
          <w:highlight w:val="none"/>
          <w:lang w:val="en-US" w:eastAsia="zh-CN" w:bidi="en-US"/>
        </w:rPr>
        <w:t>5</w:t>
      </w:r>
      <w:r>
        <w:rPr>
          <w:rFonts w:hint="eastAsia" w:ascii="仿宋" w:hAnsi="仿宋" w:eastAsia="仿宋" w:cs="仿宋"/>
          <w:color w:val="000000"/>
          <w:spacing w:val="0"/>
          <w:w w:val="100"/>
          <w:position w:val="0"/>
          <w:sz w:val="28"/>
          <w:szCs w:val="28"/>
          <w:highlight w:val="none"/>
        </w:rPr>
        <w:t>年</w:t>
      </w:r>
      <w:r>
        <w:rPr>
          <w:rFonts w:hint="eastAsia" w:ascii="仿宋" w:hAnsi="仿宋" w:eastAsia="仿宋" w:cs="仿宋"/>
          <w:color w:val="000000"/>
          <w:spacing w:val="0"/>
          <w:w w:val="100"/>
          <w:position w:val="0"/>
          <w:sz w:val="28"/>
          <w:szCs w:val="28"/>
          <w:highlight w:val="none"/>
          <w:lang w:val="en-US" w:eastAsia="zh-CN"/>
        </w:rPr>
        <w:t xml:space="preserve">  </w:t>
      </w:r>
      <w:r>
        <w:rPr>
          <w:rFonts w:hint="eastAsia" w:ascii="仿宋" w:hAnsi="仿宋" w:eastAsia="仿宋" w:cs="仿宋"/>
          <w:color w:val="000000"/>
          <w:spacing w:val="0"/>
          <w:w w:val="100"/>
          <w:position w:val="0"/>
          <w:sz w:val="28"/>
          <w:szCs w:val="28"/>
          <w:highlight w:val="none"/>
        </w:rPr>
        <w:t>月</w:t>
      </w:r>
      <w:r>
        <w:rPr>
          <w:rFonts w:hint="eastAsia" w:ascii="仿宋" w:hAnsi="仿宋" w:eastAsia="仿宋" w:cs="仿宋"/>
          <w:color w:val="000000"/>
          <w:spacing w:val="0"/>
          <w:w w:val="100"/>
          <w:position w:val="0"/>
          <w:sz w:val="28"/>
          <w:szCs w:val="28"/>
          <w:highlight w:val="none"/>
        </w:rPr>
        <w:br w:type="textWrapping"/>
      </w:r>
      <w:r>
        <w:rPr>
          <w:rFonts w:hint="eastAsia" w:ascii="仿宋" w:hAnsi="仿宋" w:eastAsia="仿宋" w:cs="仿宋"/>
          <w:color w:val="000000"/>
          <w:spacing w:val="0"/>
          <w:w w:val="100"/>
          <w:position w:val="0"/>
          <w:sz w:val="28"/>
          <w:szCs w:val="28"/>
          <w:highlight w:val="none"/>
        </w:rPr>
        <w:t>中国西安</w:t>
      </w:r>
      <w:bookmarkEnd w:id="7"/>
    </w:p>
    <w:p w14:paraId="429CE217">
      <w:pPr>
        <w:pageBreakBefore w:val="0"/>
        <w:widowControl w:val="0"/>
        <w:kinsoku/>
        <w:wordWrap/>
        <w:overflowPunct/>
        <w:topLinePunct w:val="0"/>
        <w:autoSpaceDE/>
        <w:autoSpaceDN/>
        <w:bidi w:val="0"/>
        <w:adjustRightInd/>
        <w:snapToGrid/>
        <w:spacing w:before="0" w:after="0" w:line="480" w:lineRule="exact"/>
        <w:ind w:left="263" w:leftChars="125" w:firstLine="280" w:firstLineChars="100"/>
        <w:jc w:val="both"/>
        <w:textAlignment w:val="auto"/>
        <w:rPr>
          <w:rFonts w:hint="eastAsia" w:ascii="仿宋" w:hAnsi="仿宋" w:eastAsia="仿宋" w:cs="仿宋"/>
          <w:color w:val="000000"/>
          <w:spacing w:val="0"/>
          <w:w w:val="100"/>
          <w:position w:val="0"/>
          <w:sz w:val="28"/>
          <w:szCs w:val="28"/>
          <w:highlight w:val="none"/>
        </w:rPr>
      </w:pPr>
    </w:p>
    <w:p w14:paraId="4F5BFA61">
      <w:pPr>
        <w:pageBreakBefore w:val="0"/>
        <w:widowControl w:val="0"/>
        <w:kinsoku/>
        <w:wordWrap/>
        <w:overflowPunct/>
        <w:topLinePunct w:val="0"/>
        <w:autoSpaceDE/>
        <w:autoSpaceDN/>
        <w:bidi w:val="0"/>
        <w:adjustRightInd/>
        <w:snapToGrid/>
        <w:spacing w:before="0" w:after="0" w:line="480" w:lineRule="exact"/>
        <w:ind w:left="263" w:leftChars="125" w:firstLine="280" w:firstLineChars="100"/>
        <w:jc w:val="both"/>
        <w:textAlignment w:val="auto"/>
        <w:rPr>
          <w:rFonts w:hint="eastAsia" w:ascii="仿宋" w:hAnsi="仿宋" w:eastAsia="仿宋" w:cs="仿宋"/>
          <w:color w:val="000000"/>
          <w:spacing w:val="0"/>
          <w:w w:val="100"/>
          <w:position w:val="0"/>
          <w:sz w:val="28"/>
          <w:szCs w:val="28"/>
          <w:highlight w:val="none"/>
        </w:rPr>
      </w:pPr>
    </w:p>
    <w:p w14:paraId="36E1AF66">
      <w:pPr>
        <w:pageBreakBefore w:val="0"/>
        <w:widowControl w:val="0"/>
        <w:kinsoku/>
        <w:wordWrap/>
        <w:overflowPunct/>
        <w:topLinePunct w:val="0"/>
        <w:autoSpaceDE/>
        <w:autoSpaceDN/>
        <w:bidi w:val="0"/>
        <w:adjustRightInd/>
        <w:snapToGrid/>
        <w:spacing w:before="0" w:after="0" w:line="480" w:lineRule="exact"/>
        <w:ind w:left="263" w:leftChars="125" w:firstLine="280" w:firstLineChars="100"/>
        <w:jc w:val="both"/>
        <w:textAlignment w:val="auto"/>
        <w:rPr>
          <w:rFonts w:hint="eastAsia" w:ascii="仿宋" w:hAnsi="仿宋" w:eastAsia="仿宋" w:cs="仿宋"/>
          <w:color w:val="000000"/>
          <w:spacing w:val="0"/>
          <w:w w:val="100"/>
          <w:position w:val="0"/>
          <w:sz w:val="28"/>
          <w:szCs w:val="28"/>
          <w:highlight w:val="none"/>
        </w:rPr>
      </w:pPr>
    </w:p>
    <w:p w14:paraId="2E597F8E">
      <w:pPr>
        <w:rPr>
          <w:rFonts w:hint="eastAsia" w:ascii="仿宋" w:hAnsi="仿宋" w:eastAsia="仿宋" w:cs="仿宋"/>
          <w:b w:val="0"/>
          <w:bCs w:val="0"/>
          <w:color w:val="000000"/>
          <w:spacing w:val="0"/>
          <w:w w:val="100"/>
          <w:position w:val="0"/>
          <w:sz w:val="36"/>
          <w:szCs w:val="36"/>
          <w:highlight w:val="none"/>
        </w:rPr>
      </w:pPr>
      <w:bookmarkStart w:id="8" w:name="_Toc28350"/>
      <w:r>
        <w:rPr>
          <w:rFonts w:hint="eastAsia" w:ascii="仿宋" w:hAnsi="仿宋" w:eastAsia="仿宋" w:cs="仿宋"/>
          <w:b w:val="0"/>
          <w:bCs w:val="0"/>
          <w:color w:val="000000"/>
          <w:spacing w:val="0"/>
          <w:w w:val="100"/>
          <w:position w:val="0"/>
          <w:sz w:val="36"/>
          <w:szCs w:val="36"/>
          <w:highlight w:val="none"/>
        </w:rPr>
        <w:br w:type="page"/>
      </w:r>
    </w:p>
    <w:p w14:paraId="64AC3414">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right="0"/>
        <w:jc w:val="center"/>
        <w:textAlignment w:val="auto"/>
        <w:outlineLvl w:val="9"/>
        <w:rPr>
          <w:rFonts w:hint="eastAsia" w:ascii="仿宋" w:hAnsi="仿宋" w:eastAsia="仿宋" w:cs="仿宋"/>
          <w:b w:val="0"/>
          <w:bCs w:val="0"/>
          <w:color w:val="000000"/>
          <w:spacing w:val="0"/>
          <w:w w:val="100"/>
          <w:position w:val="0"/>
          <w:sz w:val="36"/>
          <w:szCs w:val="36"/>
          <w:highlight w:val="none"/>
        </w:rPr>
      </w:pPr>
      <w:r>
        <w:rPr>
          <w:rFonts w:hint="eastAsia" w:ascii="仿宋" w:hAnsi="仿宋" w:eastAsia="仿宋" w:cs="仿宋"/>
          <w:b w:val="0"/>
          <w:bCs w:val="0"/>
          <w:color w:val="000000"/>
          <w:spacing w:val="0"/>
          <w:w w:val="100"/>
          <w:position w:val="0"/>
          <w:sz w:val="36"/>
          <w:szCs w:val="36"/>
          <w:highlight w:val="none"/>
        </w:rPr>
        <w:t>供货合同</w:t>
      </w:r>
      <w:bookmarkEnd w:id="8"/>
    </w:p>
    <w:p w14:paraId="3792FAA6">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甲方（采购人名称全称）：</w:t>
      </w:r>
    </w:p>
    <w:p w14:paraId="61F918B7">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乙方（供应商名称全称）；</w:t>
      </w:r>
    </w:p>
    <w:p w14:paraId="1C260845">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鉴证方：</w:t>
      </w:r>
      <w:r>
        <w:rPr>
          <w:rFonts w:hint="eastAsia" w:ascii="仿宋" w:hAnsi="仿宋" w:eastAsia="仿宋" w:cs="仿宋"/>
          <w:b w:val="0"/>
          <w:bCs w:val="0"/>
          <w:color w:val="000000"/>
          <w:spacing w:val="0"/>
          <w:w w:val="100"/>
          <w:position w:val="0"/>
          <w:sz w:val="24"/>
          <w:szCs w:val="24"/>
          <w:highlight w:val="none"/>
          <w:lang w:eastAsia="zh-CN"/>
        </w:rPr>
        <w:t>采</w:t>
      </w:r>
      <w:r>
        <w:rPr>
          <w:rFonts w:hint="eastAsia" w:ascii="仿宋" w:hAnsi="仿宋" w:eastAsia="仿宋" w:cs="仿宋"/>
          <w:b w:val="0"/>
          <w:bCs w:val="0"/>
          <w:color w:val="000000"/>
          <w:spacing w:val="0"/>
          <w:w w:val="100"/>
          <w:position w:val="0"/>
          <w:sz w:val="24"/>
          <w:szCs w:val="24"/>
          <w:highlight w:val="none"/>
        </w:rPr>
        <w:t>购代理机构</w:t>
      </w:r>
    </w:p>
    <w:p w14:paraId="30C887FE">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鉴证方就甲方所需货物，在西安市财政局的监督管理下，按照政府</w:t>
      </w:r>
      <w:r>
        <w:rPr>
          <w:rFonts w:hint="eastAsia" w:ascii="仿宋" w:hAnsi="仿宋" w:eastAsia="仿宋" w:cs="仿宋"/>
          <w:b w:val="0"/>
          <w:bCs w:val="0"/>
          <w:color w:val="000000"/>
          <w:spacing w:val="0"/>
          <w:w w:val="100"/>
          <w:position w:val="0"/>
          <w:sz w:val="24"/>
          <w:szCs w:val="24"/>
          <w:highlight w:val="none"/>
          <w:lang w:eastAsia="zh-CN"/>
        </w:rPr>
        <w:t>采购</w:t>
      </w:r>
      <w:r>
        <w:rPr>
          <w:rFonts w:hint="eastAsia" w:ascii="仿宋" w:hAnsi="仿宋" w:eastAsia="仿宋" w:cs="仿宋"/>
          <w:b w:val="0"/>
          <w:bCs w:val="0"/>
          <w:color w:val="000000"/>
          <w:spacing w:val="0"/>
          <w:w w:val="100"/>
          <w:position w:val="0"/>
          <w:sz w:val="24"/>
          <w:szCs w:val="24"/>
          <w:highlight w:val="none"/>
        </w:rPr>
        <w:t>程序组织</w:t>
      </w:r>
      <w:r>
        <w:rPr>
          <w:rFonts w:hint="eastAsia" w:ascii="仿宋" w:hAnsi="仿宋" w:eastAsia="仿宋" w:cs="仿宋"/>
          <w:b w:val="0"/>
          <w:bCs w:val="0"/>
          <w:color w:val="000000"/>
          <w:spacing w:val="0"/>
          <w:w w:val="100"/>
          <w:position w:val="0"/>
          <w:sz w:val="24"/>
          <w:szCs w:val="24"/>
          <w:highlight w:val="none"/>
          <w:lang w:val="en-US" w:eastAsia="zh-CN"/>
        </w:rPr>
        <w:t>竞争性磋商</w:t>
      </w:r>
      <w:r>
        <w:rPr>
          <w:rFonts w:hint="eastAsia" w:ascii="仿宋" w:hAnsi="仿宋" w:eastAsia="仿宋" w:cs="仿宋"/>
          <w:b w:val="0"/>
          <w:bCs w:val="0"/>
          <w:color w:val="000000"/>
          <w:spacing w:val="0"/>
          <w:w w:val="100"/>
          <w:position w:val="0"/>
          <w:sz w:val="24"/>
          <w:szCs w:val="24"/>
          <w:highlight w:val="none"/>
          <w:lang w:val="zh-CN" w:eastAsia="zh-CN" w:bidi="zh-CN"/>
        </w:rPr>
        <w:t>，</w:t>
      </w:r>
      <w:r>
        <w:rPr>
          <w:rFonts w:hint="eastAsia" w:ascii="仿宋" w:hAnsi="仿宋" w:eastAsia="仿宋" w:cs="仿宋"/>
          <w:b w:val="0"/>
          <w:bCs w:val="0"/>
          <w:color w:val="000000"/>
          <w:spacing w:val="0"/>
          <w:w w:val="100"/>
          <w:position w:val="0"/>
          <w:sz w:val="24"/>
          <w:szCs w:val="24"/>
          <w:highlight w:val="none"/>
        </w:rPr>
        <w:t>确定乙方为西安市航天城第二中学心理健康教育设备采购（项目编号：</w:t>
      </w:r>
      <w:r>
        <w:rPr>
          <w:rFonts w:hint="eastAsia" w:ascii="仿宋" w:hAnsi="仿宋" w:eastAsia="仿宋" w:cs="仿宋"/>
          <w:b w:val="0"/>
          <w:bCs w:val="0"/>
          <w:color w:val="000000"/>
          <w:spacing w:val="0"/>
          <w:w w:val="100"/>
          <w:position w:val="0"/>
          <w:sz w:val="24"/>
          <w:szCs w:val="24"/>
          <w:highlight w:val="none"/>
          <w:lang w:val="en-US" w:eastAsia="zh-CN"/>
        </w:rPr>
        <w:t>DX2025-154</w:t>
      </w:r>
      <w:r>
        <w:rPr>
          <w:rFonts w:hint="eastAsia" w:ascii="仿宋" w:hAnsi="仿宋" w:eastAsia="仿宋" w:cs="仿宋"/>
          <w:b w:val="0"/>
          <w:bCs w:val="0"/>
          <w:color w:val="000000"/>
          <w:spacing w:val="0"/>
          <w:w w:val="100"/>
          <w:position w:val="0"/>
          <w:sz w:val="24"/>
          <w:szCs w:val="24"/>
          <w:highlight w:val="none"/>
          <w:lang w:val="en-US" w:eastAsia="en-US" w:bidi="en-US"/>
        </w:rPr>
        <w:t>）</w:t>
      </w:r>
      <w:r>
        <w:rPr>
          <w:rFonts w:hint="eastAsia" w:ascii="仿宋" w:hAnsi="仿宋" w:eastAsia="仿宋" w:cs="仿宋"/>
          <w:b w:val="0"/>
          <w:bCs w:val="0"/>
          <w:color w:val="000000"/>
          <w:spacing w:val="0"/>
          <w:w w:val="100"/>
          <w:position w:val="0"/>
          <w:sz w:val="24"/>
          <w:szCs w:val="24"/>
          <w:highlight w:val="none"/>
          <w:lang w:val="en-US" w:eastAsia="zh-CN" w:bidi="en-US"/>
        </w:rPr>
        <w:t>中标</w:t>
      </w:r>
      <w:r>
        <w:rPr>
          <w:rFonts w:hint="eastAsia" w:ascii="仿宋" w:hAnsi="仿宋" w:eastAsia="仿宋" w:cs="仿宋"/>
          <w:b w:val="0"/>
          <w:bCs w:val="0"/>
          <w:color w:val="000000"/>
          <w:spacing w:val="0"/>
          <w:w w:val="100"/>
          <w:position w:val="0"/>
          <w:sz w:val="24"/>
          <w:szCs w:val="24"/>
          <w:highlight w:val="none"/>
        </w:rPr>
        <w:t>供应商。依据《中华人民共和国政府釆购法》、《中华人民共和国民法典》以及西安市市级</w:t>
      </w:r>
      <w:bookmarkStart w:id="9" w:name="_GoBack"/>
      <w:bookmarkEnd w:id="9"/>
      <w:r>
        <w:rPr>
          <w:rFonts w:hint="eastAsia" w:ascii="仿宋" w:hAnsi="仿宋" w:eastAsia="仿宋" w:cs="仿宋"/>
          <w:b w:val="0"/>
          <w:bCs w:val="0"/>
          <w:color w:val="000000"/>
          <w:spacing w:val="0"/>
          <w:w w:val="100"/>
          <w:position w:val="0"/>
          <w:sz w:val="24"/>
          <w:szCs w:val="24"/>
          <w:highlight w:val="none"/>
        </w:rPr>
        <w:t>单位政府</w:t>
      </w:r>
      <w:r>
        <w:rPr>
          <w:rFonts w:hint="eastAsia" w:ascii="仿宋" w:hAnsi="仿宋" w:eastAsia="仿宋" w:cs="仿宋"/>
          <w:b w:val="0"/>
          <w:bCs w:val="0"/>
          <w:color w:val="000000"/>
          <w:spacing w:val="0"/>
          <w:w w:val="100"/>
          <w:position w:val="0"/>
          <w:sz w:val="24"/>
          <w:szCs w:val="24"/>
          <w:highlight w:val="none"/>
          <w:lang w:eastAsia="zh-CN"/>
        </w:rPr>
        <w:t>采</w:t>
      </w:r>
      <w:r>
        <w:rPr>
          <w:rFonts w:hint="eastAsia" w:ascii="仿宋" w:hAnsi="仿宋" w:eastAsia="仿宋" w:cs="仿宋"/>
          <w:b w:val="0"/>
          <w:bCs w:val="0"/>
          <w:color w:val="000000"/>
          <w:spacing w:val="0"/>
          <w:w w:val="100"/>
          <w:position w:val="0"/>
          <w:sz w:val="24"/>
          <w:szCs w:val="24"/>
          <w:highlight w:val="none"/>
        </w:rPr>
        <w:t>购中心</w:t>
      </w:r>
      <w:r>
        <w:rPr>
          <w:rFonts w:hint="eastAsia" w:ascii="仿宋" w:hAnsi="仿宋" w:eastAsia="仿宋" w:cs="仿宋"/>
          <w:b w:val="0"/>
          <w:bCs w:val="0"/>
          <w:color w:val="000000"/>
          <w:spacing w:val="0"/>
          <w:w w:val="100"/>
          <w:position w:val="0"/>
          <w:sz w:val="24"/>
          <w:szCs w:val="24"/>
          <w:highlight w:val="none"/>
          <w:lang w:val="en-US" w:eastAsia="zh-CN"/>
        </w:rPr>
        <w:t>竞争性磋商</w:t>
      </w:r>
      <w:r>
        <w:rPr>
          <w:rFonts w:hint="eastAsia" w:ascii="仿宋" w:hAnsi="仿宋" w:eastAsia="仿宋" w:cs="仿宋"/>
          <w:b w:val="0"/>
          <w:bCs w:val="0"/>
          <w:color w:val="000000"/>
          <w:spacing w:val="0"/>
          <w:w w:val="100"/>
          <w:position w:val="0"/>
          <w:sz w:val="24"/>
          <w:szCs w:val="24"/>
          <w:highlight w:val="none"/>
        </w:rPr>
        <w:t>文件、</w:t>
      </w:r>
      <w:r>
        <w:rPr>
          <w:rFonts w:hint="eastAsia" w:ascii="仿宋" w:hAnsi="仿宋" w:eastAsia="仿宋" w:cs="仿宋"/>
          <w:b w:val="0"/>
          <w:bCs w:val="0"/>
          <w:color w:val="000000"/>
          <w:spacing w:val="0"/>
          <w:w w:val="100"/>
          <w:position w:val="0"/>
          <w:sz w:val="24"/>
          <w:szCs w:val="24"/>
          <w:highlight w:val="none"/>
          <w:lang w:val="en-US" w:eastAsia="zh-CN"/>
        </w:rPr>
        <w:t>成交</w:t>
      </w:r>
      <w:r>
        <w:rPr>
          <w:rFonts w:hint="eastAsia" w:ascii="仿宋" w:hAnsi="仿宋" w:eastAsia="仿宋" w:cs="仿宋"/>
          <w:b w:val="0"/>
          <w:bCs w:val="0"/>
          <w:color w:val="000000"/>
          <w:spacing w:val="0"/>
          <w:w w:val="100"/>
          <w:position w:val="0"/>
          <w:sz w:val="24"/>
          <w:szCs w:val="24"/>
          <w:highlight w:val="none"/>
        </w:rPr>
        <w:t>通知书，经甲、乙双方协商，鉴证方确认，达成如下合同条款。</w:t>
      </w:r>
    </w:p>
    <w:p w14:paraId="0FF46E70">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一、合同标的物内容（以响应文件正本和澄清表〈函〉为准）</w:t>
      </w:r>
    </w:p>
    <w:tbl>
      <w:tblPr>
        <w:tblStyle w:val="15"/>
        <w:tblW w:w="0" w:type="auto"/>
        <w:jc w:val="center"/>
        <w:tblLayout w:type="fixed"/>
        <w:tblCellMar>
          <w:top w:w="0" w:type="dxa"/>
          <w:left w:w="10" w:type="dxa"/>
          <w:bottom w:w="0" w:type="dxa"/>
          <w:right w:w="10" w:type="dxa"/>
        </w:tblCellMar>
      </w:tblPr>
      <w:tblGrid>
        <w:gridCol w:w="770"/>
        <w:gridCol w:w="1656"/>
        <w:gridCol w:w="1656"/>
        <w:gridCol w:w="1663"/>
        <w:gridCol w:w="1656"/>
        <w:gridCol w:w="1678"/>
      </w:tblGrid>
      <w:tr w14:paraId="42927970">
        <w:tblPrEx>
          <w:tblCellMar>
            <w:top w:w="0" w:type="dxa"/>
            <w:left w:w="10" w:type="dxa"/>
            <w:bottom w:w="0" w:type="dxa"/>
            <w:right w:w="10" w:type="dxa"/>
          </w:tblCellMar>
        </w:tblPrEx>
        <w:trPr>
          <w:trHeight w:val="518" w:hRule="exact"/>
          <w:jc w:val="center"/>
        </w:trPr>
        <w:tc>
          <w:tcPr>
            <w:tcW w:w="0" w:type="auto"/>
            <w:tcBorders>
              <w:top w:val="single" w:color="auto" w:sz="4" w:space="0"/>
              <w:left w:val="single" w:color="auto" w:sz="4" w:space="0"/>
            </w:tcBorders>
            <w:shd w:val="clear" w:color="auto" w:fill="FFFFFF"/>
            <w:noWrap w:val="0"/>
            <w:vAlign w:val="bottom"/>
          </w:tcPr>
          <w:p w14:paraId="0F2BB398">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序号</w:t>
            </w:r>
          </w:p>
        </w:tc>
        <w:tc>
          <w:tcPr>
            <w:tcW w:w="0" w:type="auto"/>
            <w:tcBorders>
              <w:top w:val="single" w:color="auto" w:sz="4" w:space="0"/>
              <w:left w:val="single" w:color="auto" w:sz="4" w:space="0"/>
            </w:tcBorders>
            <w:shd w:val="clear" w:color="auto" w:fill="FFFFFF"/>
            <w:noWrap w:val="0"/>
            <w:vAlign w:val="bottom"/>
          </w:tcPr>
          <w:p w14:paraId="46B1AEC4">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货物名称</w:t>
            </w:r>
          </w:p>
        </w:tc>
        <w:tc>
          <w:tcPr>
            <w:tcW w:w="0" w:type="auto"/>
            <w:tcBorders>
              <w:top w:val="single" w:color="auto" w:sz="4" w:space="0"/>
              <w:left w:val="single" w:color="auto" w:sz="4" w:space="0"/>
            </w:tcBorders>
            <w:shd w:val="clear" w:color="auto" w:fill="FFFFFF"/>
            <w:noWrap w:val="0"/>
            <w:vAlign w:val="bottom"/>
          </w:tcPr>
          <w:p w14:paraId="23864A09">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color w:val="000000"/>
                <w:spacing w:val="0"/>
                <w:w w:val="100"/>
                <w:position w:val="0"/>
                <w:sz w:val="24"/>
                <w:szCs w:val="24"/>
                <w:highlight w:val="none"/>
                <w:lang w:val="en-US" w:eastAsia="zh-CN"/>
              </w:rPr>
              <w:t>规格型号</w:t>
            </w:r>
          </w:p>
        </w:tc>
        <w:tc>
          <w:tcPr>
            <w:tcW w:w="0" w:type="auto"/>
            <w:tcBorders>
              <w:top w:val="single" w:color="auto" w:sz="4" w:space="0"/>
              <w:left w:val="single" w:color="auto" w:sz="4" w:space="0"/>
            </w:tcBorders>
            <w:shd w:val="clear" w:color="auto" w:fill="FFFFFF"/>
            <w:noWrap w:val="0"/>
            <w:vAlign w:val="bottom"/>
          </w:tcPr>
          <w:p w14:paraId="389448F5">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单价（元）</w:t>
            </w:r>
          </w:p>
        </w:tc>
        <w:tc>
          <w:tcPr>
            <w:tcW w:w="0" w:type="auto"/>
            <w:tcBorders>
              <w:top w:val="single" w:color="auto" w:sz="4" w:space="0"/>
              <w:left w:val="single" w:color="auto" w:sz="4" w:space="0"/>
            </w:tcBorders>
            <w:shd w:val="clear" w:color="auto" w:fill="FFFFFF"/>
            <w:noWrap w:val="0"/>
            <w:vAlign w:val="bottom"/>
          </w:tcPr>
          <w:p w14:paraId="4336B390">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数量</w:t>
            </w:r>
          </w:p>
        </w:tc>
        <w:tc>
          <w:tcPr>
            <w:tcW w:w="0" w:type="auto"/>
            <w:tcBorders>
              <w:top w:val="single" w:color="auto" w:sz="4" w:space="0"/>
              <w:left w:val="single" w:color="auto" w:sz="4" w:space="0"/>
              <w:right w:val="single" w:color="auto" w:sz="4" w:space="0"/>
            </w:tcBorders>
            <w:shd w:val="clear" w:color="auto" w:fill="FFFFFF"/>
            <w:noWrap w:val="0"/>
            <w:vAlign w:val="bottom"/>
          </w:tcPr>
          <w:p w14:paraId="58C1140A">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总价（元）</w:t>
            </w:r>
          </w:p>
        </w:tc>
      </w:tr>
      <w:tr w14:paraId="48A4178B">
        <w:tblPrEx>
          <w:tblCellMar>
            <w:top w:w="0" w:type="dxa"/>
            <w:left w:w="10" w:type="dxa"/>
            <w:bottom w:w="0" w:type="dxa"/>
            <w:right w:w="10" w:type="dxa"/>
          </w:tblCellMar>
        </w:tblPrEx>
        <w:trPr>
          <w:trHeight w:val="511" w:hRule="exact"/>
          <w:jc w:val="center"/>
        </w:trPr>
        <w:tc>
          <w:tcPr>
            <w:tcW w:w="0" w:type="auto"/>
            <w:tcBorders>
              <w:top w:val="single" w:color="auto" w:sz="4" w:space="0"/>
              <w:left w:val="single" w:color="auto" w:sz="4" w:space="0"/>
            </w:tcBorders>
            <w:shd w:val="clear" w:color="auto" w:fill="FFFFFF"/>
            <w:noWrap w:val="0"/>
            <w:vAlign w:val="center"/>
          </w:tcPr>
          <w:p w14:paraId="381C849B">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1</w:t>
            </w:r>
          </w:p>
        </w:tc>
        <w:tc>
          <w:tcPr>
            <w:tcW w:w="0" w:type="auto"/>
            <w:tcBorders>
              <w:top w:val="single" w:color="auto" w:sz="4" w:space="0"/>
              <w:left w:val="single" w:color="auto" w:sz="4" w:space="0"/>
            </w:tcBorders>
            <w:shd w:val="clear" w:color="auto" w:fill="FFFFFF"/>
            <w:noWrap w:val="0"/>
            <w:vAlign w:val="top"/>
          </w:tcPr>
          <w:p w14:paraId="1C27FF46">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15278675">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2C063204">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0C049551">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right w:val="single" w:color="auto" w:sz="4" w:space="0"/>
            </w:tcBorders>
            <w:shd w:val="clear" w:color="auto" w:fill="FFFFFF"/>
            <w:noWrap w:val="0"/>
            <w:vAlign w:val="top"/>
          </w:tcPr>
          <w:p w14:paraId="5852A756">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r>
      <w:tr w14:paraId="5A0443E2">
        <w:tblPrEx>
          <w:tblCellMar>
            <w:top w:w="0" w:type="dxa"/>
            <w:left w:w="10" w:type="dxa"/>
            <w:bottom w:w="0" w:type="dxa"/>
            <w:right w:w="10" w:type="dxa"/>
          </w:tblCellMar>
        </w:tblPrEx>
        <w:trPr>
          <w:trHeight w:val="511" w:hRule="exact"/>
          <w:jc w:val="center"/>
        </w:trPr>
        <w:tc>
          <w:tcPr>
            <w:tcW w:w="0" w:type="auto"/>
            <w:tcBorders>
              <w:top w:val="single" w:color="auto" w:sz="4" w:space="0"/>
              <w:left w:val="single" w:color="auto" w:sz="4" w:space="0"/>
            </w:tcBorders>
            <w:shd w:val="clear" w:color="auto" w:fill="FFFFFF"/>
            <w:noWrap w:val="0"/>
            <w:vAlign w:val="center"/>
          </w:tcPr>
          <w:p w14:paraId="30ADD5BC">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2</w:t>
            </w:r>
          </w:p>
        </w:tc>
        <w:tc>
          <w:tcPr>
            <w:tcW w:w="0" w:type="auto"/>
            <w:tcBorders>
              <w:top w:val="single" w:color="auto" w:sz="4" w:space="0"/>
              <w:left w:val="single" w:color="auto" w:sz="4" w:space="0"/>
            </w:tcBorders>
            <w:shd w:val="clear" w:color="auto" w:fill="FFFFFF"/>
            <w:noWrap w:val="0"/>
            <w:vAlign w:val="top"/>
          </w:tcPr>
          <w:p w14:paraId="73398834">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10B053DA">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26C7F2DF">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04343650">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right w:val="single" w:color="auto" w:sz="4" w:space="0"/>
            </w:tcBorders>
            <w:shd w:val="clear" w:color="auto" w:fill="FFFFFF"/>
            <w:noWrap w:val="0"/>
            <w:vAlign w:val="top"/>
          </w:tcPr>
          <w:p w14:paraId="27C8D489">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r>
      <w:tr w14:paraId="7D6D9717">
        <w:tblPrEx>
          <w:tblCellMar>
            <w:top w:w="0" w:type="dxa"/>
            <w:left w:w="10" w:type="dxa"/>
            <w:bottom w:w="0" w:type="dxa"/>
            <w:right w:w="10" w:type="dxa"/>
          </w:tblCellMar>
        </w:tblPrEx>
        <w:trPr>
          <w:trHeight w:val="511" w:hRule="exact"/>
          <w:jc w:val="center"/>
        </w:trPr>
        <w:tc>
          <w:tcPr>
            <w:tcW w:w="0" w:type="auto"/>
            <w:tcBorders>
              <w:top w:val="single" w:color="auto" w:sz="4" w:space="0"/>
              <w:left w:val="single" w:color="auto" w:sz="4" w:space="0"/>
            </w:tcBorders>
            <w:shd w:val="clear" w:color="auto" w:fill="FFFFFF"/>
            <w:noWrap w:val="0"/>
            <w:vAlign w:val="center"/>
          </w:tcPr>
          <w:p w14:paraId="0C39B647">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3</w:t>
            </w:r>
          </w:p>
        </w:tc>
        <w:tc>
          <w:tcPr>
            <w:tcW w:w="0" w:type="auto"/>
            <w:tcBorders>
              <w:top w:val="single" w:color="auto" w:sz="4" w:space="0"/>
              <w:left w:val="single" w:color="auto" w:sz="4" w:space="0"/>
            </w:tcBorders>
            <w:shd w:val="clear" w:color="auto" w:fill="FFFFFF"/>
            <w:noWrap w:val="0"/>
            <w:vAlign w:val="top"/>
          </w:tcPr>
          <w:p w14:paraId="655BD414">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0F133BCE">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3E9901A7">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01CAACE6">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right w:val="single" w:color="auto" w:sz="4" w:space="0"/>
            </w:tcBorders>
            <w:shd w:val="clear" w:color="auto" w:fill="FFFFFF"/>
            <w:noWrap w:val="0"/>
            <w:vAlign w:val="top"/>
          </w:tcPr>
          <w:p w14:paraId="78DF95CF">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r>
      <w:tr w14:paraId="02D86E4B">
        <w:tblPrEx>
          <w:tblCellMar>
            <w:top w:w="0" w:type="dxa"/>
            <w:left w:w="10" w:type="dxa"/>
            <w:bottom w:w="0" w:type="dxa"/>
            <w:right w:w="10" w:type="dxa"/>
          </w:tblCellMar>
        </w:tblPrEx>
        <w:trPr>
          <w:trHeight w:val="504" w:hRule="exact"/>
          <w:jc w:val="center"/>
        </w:trPr>
        <w:tc>
          <w:tcPr>
            <w:tcW w:w="0" w:type="auto"/>
            <w:tcBorders>
              <w:top w:val="single" w:color="auto" w:sz="4" w:space="0"/>
              <w:left w:val="single" w:color="auto" w:sz="4" w:space="0"/>
            </w:tcBorders>
            <w:shd w:val="clear" w:color="auto" w:fill="FFFFFF"/>
            <w:noWrap w:val="0"/>
            <w:vAlign w:val="center"/>
          </w:tcPr>
          <w:p w14:paraId="07A439D1">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4</w:t>
            </w:r>
          </w:p>
        </w:tc>
        <w:tc>
          <w:tcPr>
            <w:tcW w:w="0" w:type="auto"/>
            <w:tcBorders>
              <w:top w:val="single" w:color="auto" w:sz="4" w:space="0"/>
              <w:left w:val="single" w:color="auto" w:sz="4" w:space="0"/>
            </w:tcBorders>
            <w:shd w:val="clear" w:color="auto" w:fill="FFFFFF"/>
            <w:noWrap w:val="0"/>
            <w:vAlign w:val="top"/>
          </w:tcPr>
          <w:p w14:paraId="360748A0">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3F3A4726">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54154D00">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center"/>
          </w:tcPr>
          <w:p w14:paraId="4D4954FF">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6"/>
                <w:szCs w:val="6"/>
                <w:highlight w:val="none"/>
              </w:rPr>
            </w:pPr>
            <w:r>
              <w:rPr>
                <w:rFonts w:hint="eastAsia" w:ascii="仿宋" w:hAnsi="仿宋" w:eastAsia="仿宋" w:cs="仿宋"/>
                <w:b w:val="0"/>
                <w:bCs w:val="0"/>
                <w:color w:val="000000"/>
                <w:spacing w:val="0"/>
                <w:w w:val="100"/>
                <w:position w:val="0"/>
                <w:sz w:val="6"/>
                <w:szCs w:val="6"/>
                <w:highlight w:val="none"/>
              </w:rPr>
              <w:t>,一</w:t>
            </w:r>
          </w:p>
        </w:tc>
        <w:tc>
          <w:tcPr>
            <w:tcW w:w="0" w:type="auto"/>
            <w:tcBorders>
              <w:top w:val="single" w:color="auto" w:sz="4" w:space="0"/>
              <w:left w:val="single" w:color="auto" w:sz="4" w:space="0"/>
              <w:right w:val="single" w:color="auto" w:sz="4" w:space="0"/>
            </w:tcBorders>
            <w:shd w:val="clear" w:color="auto" w:fill="FFFFFF"/>
            <w:noWrap w:val="0"/>
            <w:vAlign w:val="top"/>
          </w:tcPr>
          <w:p w14:paraId="75865EDF">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r>
      <w:tr w14:paraId="7F80EB33">
        <w:tblPrEx>
          <w:tblCellMar>
            <w:top w:w="0" w:type="dxa"/>
            <w:left w:w="10" w:type="dxa"/>
            <w:bottom w:w="0" w:type="dxa"/>
            <w:right w:w="10" w:type="dxa"/>
          </w:tblCellMar>
        </w:tblPrEx>
        <w:trPr>
          <w:trHeight w:val="511" w:hRule="exact"/>
          <w:jc w:val="center"/>
        </w:trPr>
        <w:tc>
          <w:tcPr>
            <w:tcW w:w="0" w:type="auto"/>
            <w:tcBorders>
              <w:top w:val="single" w:color="auto" w:sz="4" w:space="0"/>
              <w:left w:val="single" w:color="auto" w:sz="4" w:space="0"/>
            </w:tcBorders>
            <w:shd w:val="clear" w:color="auto" w:fill="FFFFFF"/>
            <w:noWrap w:val="0"/>
            <w:vAlign w:val="bottom"/>
          </w:tcPr>
          <w:p w14:paraId="0D709355">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5</w:t>
            </w:r>
          </w:p>
        </w:tc>
        <w:tc>
          <w:tcPr>
            <w:tcW w:w="0" w:type="auto"/>
            <w:tcBorders>
              <w:top w:val="single" w:color="auto" w:sz="4" w:space="0"/>
              <w:left w:val="single" w:color="auto" w:sz="4" w:space="0"/>
            </w:tcBorders>
            <w:shd w:val="clear" w:color="auto" w:fill="FFFFFF"/>
            <w:noWrap w:val="0"/>
            <w:vAlign w:val="top"/>
          </w:tcPr>
          <w:p w14:paraId="48A1494D">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50C50BEE">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11B0DBC7">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1C1A411E">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right w:val="single" w:color="auto" w:sz="4" w:space="0"/>
            </w:tcBorders>
            <w:shd w:val="clear" w:color="auto" w:fill="FFFFFF"/>
            <w:noWrap w:val="0"/>
            <w:vAlign w:val="top"/>
          </w:tcPr>
          <w:p w14:paraId="17C053EB">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r>
      <w:tr w14:paraId="186E45BF">
        <w:tblPrEx>
          <w:tblCellMar>
            <w:top w:w="0" w:type="dxa"/>
            <w:left w:w="10" w:type="dxa"/>
            <w:bottom w:w="0" w:type="dxa"/>
            <w:right w:w="10" w:type="dxa"/>
          </w:tblCellMar>
        </w:tblPrEx>
        <w:trPr>
          <w:trHeight w:val="511" w:hRule="exact"/>
          <w:jc w:val="center"/>
        </w:trPr>
        <w:tc>
          <w:tcPr>
            <w:tcW w:w="0" w:type="auto"/>
            <w:tcBorders>
              <w:top w:val="single" w:color="auto" w:sz="4" w:space="0"/>
              <w:left w:val="single" w:color="auto" w:sz="4" w:space="0"/>
            </w:tcBorders>
            <w:shd w:val="clear" w:color="auto" w:fill="FFFFFF"/>
            <w:noWrap w:val="0"/>
            <w:vAlign w:val="bottom"/>
          </w:tcPr>
          <w:p w14:paraId="615CD509">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6</w:t>
            </w:r>
          </w:p>
        </w:tc>
        <w:tc>
          <w:tcPr>
            <w:tcW w:w="0" w:type="auto"/>
            <w:tcBorders>
              <w:top w:val="single" w:color="auto" w:sz="4" w:space="0"/>
              <w:left w:val="single" w:color="auto" w:sz="4" w:space="0"/>
            </w:tcBorders>
            <w:shd w:val="clear" w:color="auto" w:fill="FFFFFF"/>
            <w:noWrap w:val="0"/>
            <w:vAlign w:val="top"/>
          </w:tcPr>
          <w:p w14:paraId="13E7A539">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0AD1274C">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3159F318">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59686E55">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right w:val="single" w:color="auto" w:sz="4" w:space="0"/>
            </w:tcBorders>
            <w:shd w:val="clear" w:color="auto" w:fill="FFFFFF"/>
            <w:noWrap w:val="0"/>
            <w:vAlign w:val="top"/>
          </w:tcPr>
          <w:p w14:paraId="72923C70">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r>
      <w:tr w14:paraId="270F9C3D">
        <w:tblPrEx>
          <w:tblCellMar>
            <w:top w:w="0" w:type="dxa"/>
            <w:left w:w="10" w:type="dxa"/>
            <w:bottom w:w="0" w:type="dxa"/>
            <w:right w:w="10" w:type="dxa"/>
          </w:tblCellMar>
        </w:tblPrEx>
        <w:trPr>
          <w:trHeight w:val="504" w:hRule="exact"/>
          <w:jc w:val="center"/>
        </w:trPr>
        <w:tc>
          <w:tcPr>
            <w:tcW w:w="0" w:type="auto"/>
            <w:tcBorders>
              <w:top w:val="single" w:color="auto" w:sz="4" w:space="0"/>
              <w:left w:val="single" w:color="auto" w:sz="4" w:space="0"/>
            </w:tcBorders>
            <w:shd w:val="clear" w:color="auto" w:fill="FFFFFF"/>
            <w:noWrap w:val="0"/>
            <w:vAlign w:val="bottom"/>
          </w:tcPr>
          <w:p w14:paraId="57FB93AF">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7</w:t>
            </w:r>
          </w:p>
        </w:tc>
        <w:tc>
          <w:tcPr>
            <w:tcW w:w="0" w:type="auto"/>
            <w:tcBorders>
              <w:top w:val="single" w:color="auto" w:sz="4" w:space="0"/>
              <w:left w:val="single" w:color="auto" w:sz="4" w:space="0"/>
            </w:tcBorders>
            <w:shd w:val="clear" w:color="auto" w:fill="FFFFFF"/>
            <w:noWrap w:val="0"/>
            <w:vAlign w:val="top"/>
          </w:tcPr>
          <w:p w14:paraId="5B403841">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40B8E1E2">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34457A77">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55D03361">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right w:val="single" w:color="auto" w:sz="4" w:space="0"/>
            </w:tcBorders>
            <w:shd w:val="clear" w:color="auto" w:fill="FFFFFF"/>
            <w:noWrap w:val="0"/>
            <w:vAlign w:val="top"/>
          </w:tcPr>
          <w:p w14:paraId="35F5AA28">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r>
      <w:tr w14:paraId="4AFC741C">
        <w:tblPrEx>
          <w:tblCellMar>
            <w:top w:w="0" w:type="dxa"/>
            <w:left w:w="10" w:type="dxa"/>
            <w:bottom w:w="0" w:type="dxa"/>
            <w:right w:w="10" w:type="dxa"/>
          </w:tblCellMar>
        </w:tblPrEx>
        <w:trPr>
          <w:trHeight w:val="511" w:hRule="exact"/>
          <w:jc w:val="center"/>
        </w:trPr>
        <w:tc>
          <w:tcPr>
            <w:tcW w:w="0" w:type="auto"/>
            <w:tcBorders>
              <w:top w:val="single" w:color="auto" w:sz="4" w:space="0"/>
              <w:left w:val="single" w:color="auto" w:sz="4" w:space="0"/>
            </w:tcBorders>
            <w:shd w:val="clear" w:color="auto" w:fill="FFFFFF"/>
            <w:noWrap w:val="0"/>
            <w:vAlign w:val="bottom"/>
          </w:tcPr>
          <w:p w14:paraId="52ED7EA1">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8</w:t>
            </w:r>
          </w:p>
        </w:tc>
        <w:tc>
          <w:tcPr>
            <w:tcW w:w="0" w:type="auto"/>
            <w:tcBorders>
              <w:top w:val="single" w:color="auto" w:sz="4" w:space="0"/>
              <w:left w:val="single" w:color="auto" w:sz="4" w:space="0"/>
            </w:tcBorders>
            <w:shd w:val="clear" w:color="auto" w:fill="FFFFFF"/>
            <w:noWrap w:val="0"/>
            <w:vAlign w:val="top"/>
          </w:tcPr>
          <w:p w14:paraId="776F91C9">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034B2700">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729DF589">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207215FE">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right w:val="single" w:color="auto" w:sz="4" w:space="0"/>
            </w:tcBorders>
            <w:shd w:val="clear" w:color="auto" w:fill="FFFFFF"/>
            <w:noWrap w:val="0"/>
            <w:vAlign w:val="top"/>
          </w:tcPr>
          <w:p w14:paraId="690278BC">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r>
      <w:tr w14:paraId="131DE0C8">
        <w:tblPrEx>
          <w:tblCellMar>
            <w:top w:w="0" w:type="dxa"/>
            <w:left w:w="10" w:type="dxa"/>
            <w:bottom w:w="0" w:type="dxa"/>
            <w:right w:w="10" w:type="dxa"/>
          </w:tblCellMar>
        </w:tblPrEx>
        <w:trPr>
          <w:trHeight w:val="511" w:hRule="exact"/>
          <w:jc w:val="center"/>
        </w:trPr>
        <w:tc>
          <w:tcPr>
            <w:tcW w:w="0" w:type="auto"/>
            <w:tcBorders>
              <w:top w:val="single" w:color="auto" w:sz="4" w:space="0"/>
              <w:left w:val="single" w:color="auto" w:sz="4" w:space="0"/>
            </w:tcBorders>
            <w:shd w:val="clear" w:color="auto" w:fill="FFFFFF"/>
            <w:noWrap w:val="0"/>
            <w:vAlign w:val="bottom"/>
          </w:tcPr>
          <w:p w14:paraId="297D6D54">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9</w:t>
            </w:r>
          </w:p>
        </w:tc>
        <w:tc>
          <w:tcPr>
            <w:tcW w:w="0" w:type="auto"/>
            <w:tcBorders>
              <w:top w:val="single" w:color="auto" w:sz="4" w:space="0"/>
              <w:left w:val="single" w:color="auto" w:sz="4" w:space="0"/>
            </w:tcBorders>
            <w:shd w:val="clear" w:color="auto" w:fill="FFFFFF"/>
            <w:noWrap w:val="0"/>
            <w:vAlign w:val="top"/>
          </w:tcPr>
          <w:p w14:paraId="08FED748">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4C937714">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47FDE2D9">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tcBorders>
            <w:shd w:val="clear" w:color="auto" w:fill="FFFFFF"/>
            <w:noWrap w:val="0"/>
            <w:vAlign w:val="top"/>
          </w:tcPr>
          <w:p w14:paraId="309E1A08">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c>
          <w:tcPr>
            <w:tcW w:w="0" w:type="auto"/>
            <w:tcBorders>
              <w:top w:val="single" w:color="auto" w:sz="4" w:space="0"/>
              <w:left w:val="single" w:color="auto" w:sz="4" w:space="0"/>
              <w:right w:val="single" w:color="auto" w:sz="4" w:space="0"/>
            </w:tcBorders>
            <w:shd w:val="clear" w:color="auto" w:fill="FFFFFF"/>
            <w:noWrap w:val="0"/>
            <w:vAlign w:val="top"/>
          </w:tcPr>
          <w:p w14:paraId="6D497D8D">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r>
      <w:tr w14:paraId="0B82D407">
        <w:tblPrEx>
          <w:tblCellMar>
            <w:top w:w="0" w:type="dxa"/>
            <w:left w:w="10" w:type="dxa"/>
            <w:bottom w:w="0" w:type="dxa"/>
            <w:right w:w="10" w:type="dxa"/>
          </w:tblCellMar>
        </w:tblPrEx>
        <w:trPr>
          <w:trHeight w:val="504" w:hRule="exact"/>
          <w:jc w:val="center"/>
        </w:trPr>
        <w:tc>
          <w:tcPr>
            <w:tcW w:w="0" w:type="auto"/>
            <w:tcBorders>
              <w:top w:val="single" w:color="auto" w:sz="4" w:space="0"/>
              <w:left w:val="single" w:color="auto" w:sz="4" w:space="0"/>
            </w:tcBorders>
            <w:shd w:val="clear" w:color="auto" w:fill="FFFFFF"/>
            <w:noWrap w:val="0"/>
            <w:vAlign w:val="bottom"/>
          </w:tcPr>
          <w:p w14:paraId="11A12801">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合计</w:t>
            </w:r>
          </w:p>
        </w:tc>
        <w:tc>
          <w:tcPr>
            <w:tcW w:w="0" w:type="auto"/>
            <w:gridSpan w:val="5"/>
            <w:tcBorders>
              <w:top w:val="single" w:color="auto" w:sz="4" w:space="0"/>
              <w:left w:val="single" w:color="auto" w:sz="4" w:space="0"/>
              <w:right w:val="single" w:color="auto" w:sz="4" w:space="0"/>
            </w:tcBorders>
            <w:shd w:val="clear" w:color="auto" w:fill="FFFFFF"/>
            <w:noWrap w:val="0"/>
            <w:vAlign w:val="top"/>
          </w:tcPr>
          <w:p w14:paraId="1087310C">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r>
      <w:tr w14:paraId="1E5B31E5">
        <w:tblPrEx>
          <w:tblCellMar>
            <w:top w:w="0" w:type="dxa"/>
            <w:left w:w="10" w:type="dxa"/>
            <w:bottom w:w="0" w:type="dxa"/>
            <w:right w:w="10" w:type="dxa"/>
          </w:tblCellMar>
        </w:tblPrEx>
        <w:trPr>
          <w:trHeight w:val="533" w:hRule="exact"/>
          <w:jc w:val="center"/>
        </w:trPr>
        <w:tc>
          <w:tcPr>
            <w:tcW w:w="0" w:type="auto"/>
            <w:tcBorders>
              <w:top w:val="single" w:color="auto" w:sz="4" w:space="0"/>
              <w:left w:val="single" w:color="auto" w:sz="4" w:space="0"/>
              <w:bottom w:val="single" w:color="auto" w:sz="4" w:space="0"/>
            </w:tcBorders>
            <w:shd w:val="clear" w:color="auto" w:fill="FFFFFF"/>
            <w:noWrap w:val="0"/>
            <w:vAlign w:val="top"/>
          </w:tcPr>
          <w:p w14:paraId="7AFAD9CD">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备注</w:t>
            </w:r>
          </w:p>
        </w:tc>
        <w:tc>
          <w:tcPr>
            <w:tcW w:w="0" w:type="auto"/>
            <w:gridSpan w:val="5"/>
            <w:tcBorders>
              <w:top w:val="single" w:color="auto" w:sz="4" w:space="0"/>
              <w:left w:val="single" w:color="auto" w:sz="4" w:space="0"/>
              <w:bottom w:val="single" w:color="auto" w:sz="4" w:space="0"/>
              <w:right w:val="single" w:color="auto" w:sz="4" w:space="0"/>
            </w:tcBorders>
            <w:shd w:val="clear" w:color="auto" w:fill="FFFFFF"/>
            <w:noWrap w:val="0"/>
            <w:vAlign w:val="top"/>
          </w:tcPr>
          <w:p w14:paraId="59B7ADD5">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r>
    </w:tbl>
    <w:p w14:paraId="6312D3EA">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lang w:eastAsia="zh-CN"/>
        </w:rPr>
        <w:t>（</w:t>
      </w:r>
      <w:r>
        <w:rPr>
          <w:rFonts w:hint="eastAsia" w:ascii="仿宋" w:hAnsi="仿宋" w:eastAsia="仿宋" w:cs="仿宋"/>
          <w:b w:val="0"/>
          <w:bCs w:val="0"/>
          <w:color w:val="000000"/>
          <w:spacing w:val="0"/>
          <w:w w:val="100"/>
          <w:position w:val="0"/>
          <w:sz w:val="24"/>
          <w:szCs w:val="24"/>
          <w:highlight w:val="none"/>
          <w:lang w:val="en-US" w:eastAsia="zh-CN"/>
        </w:rPr>
        <w:t>技术参数可附</w:t>
      </w:r>
      <w:r>
        <w:rPr>
          <w:rFonts w:hint="eastAsia" w:ascii="仿宋" w:hAnsi="仿宋" w:eastAsia="仿宋" w:cs="仿宋"/>
          <w:b w:val="0"/>
          <w:bCs w:val="0"/>
          <w:color w:val="000000"/>
          <w:spacing w:val="0"/>
          <w:w w:val="100"/>
          <w:position w:val="0"/>
          <w:sz w:val="24"/>
          <w:szCs w:val="24"/>
          <w:highlight w:val="none"/>
        </w:rPr>
        <w:t>附件或详见</w:t>
      </w:r>
      <w:r>
        <w:rPr>
          <w:rFonts w:hint="eastAsia" w:ascii="仿宋" w:hAnsi="仿宋" w:eastAsia="仿宋" w:cs="仿宋"/>
          <w:b w:val="0"/>
          <w:bCs w:val="0"/>
          <w:color w:val="000000"/>
          <w:spacing w:val="0"/>
          <w:w w:val="100"/>
          <w:position w:val="0"/>
          <w:sz w:val="24"/>
          <w:szCs w:val="24"/>
          <w:highlight w:val="none"/>
          <w:lang w:val="en-US" w:eastAsia="zh-CN"/>
        </w:rPr>
        <w:t>响应</w:t>
      </w:r>
      <w:r>
        <w:rPr>
          <w:rFonts w:hint="eastAsia" w:ascii="仿宋" w:hAnsi="仿宋" w:eastAsia="仿宋" w:cs="仿宋"/>
          <w:b w:val="0"/>
          <w:bCs w:val="0"/>
          <w:color w:val="000000"/>
          <w:spacing w:val="0"/>
          <w:w w:val="100"/>
          <w:position w:val="0"/>
          <w:sz w:val="24"/>
          <w:szCs w:val="24"/>
          <w:highlight w:val="none"/>
        </w:rPr>
        <w:t>文件，需说明清楚，表格可根据实际情况调整）</w:t>
      </w:r>
    </w:p>
    <w:p w14:paraId="1976B271">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二、交货</w:t>
      </w:r>
      <w:r>
        <w:rPr>
          <w:rFonts w:hint="eastAsia" w:ascii="仿宋" w:hAnsi="仿宋" w:eastAsia="仿宋" w:cs="仿宋"/>
          <w:b w:val="0"/>
          <w:bCs w:val="0"/>
          <w:color w:val="000000"/>
          <w:spacing w:val="0"/>
          <w:w w:val="100"/>
          <w:position w:val="0"/>
          <w:sz w:val="24"/>
          <w:szCs w:val="24"/>
          <w:highlight w:val="none"/>
          <w:lang w:val="en-US" w:eastAsia="zh-CN"/>
        </w:rPr>
        <w:t>条件</w:t>
      </w:r>
      <w:r>
        <w:rPr>
          <w:rFonts w:hint="eastAsia" w:ascii="仿宋" w:hAnsi="仿宋" w:eastAsia="仿宋" w:cs="仿宋"/>
          <w:b w:val="0"/>
          <w:bCs w:val="0"/>
          <w:color w:val="000000"/>
          <w:spacing w:val="0"/>
          <w:w w:val="100"/>
          <w:position w:val="0"/>
          <w:sz w:val="24"/>
          <w:szCs w:val="24"/>
          <w:highlight w:val="none"/>
        </w:rPr>
        <w:t>：</w:t>
      </w:r>
    </w:p>
    <w:p w14:paraId="6271398F">
      <w:pPr>
        <w:pStyle w:val="23"/>
        <w:keepNext w:val="0"/>
        <w:keepLines w:val="0"/>
        <w:pageBreakBefore w:val="0"/>
        <w:widowControl w:val="0"/>
        <w:shd w:val="clear" w:color="auto" w:fill="auto"/>
        <w:tabs>
          <w:tab w:val="left" w:pos="1426"/>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color w:val="000000"/>
          <w:spacing w:val="0"/>
          <w:w w:val="100"/>
          <w:position w:val="0"/>
          <w:sz w:val="24"/>
          <w:szCs w:val="24"/>
          <w:highlight w:val="none"/>
          <w:lang w:val="en-US" w:eastAsia="zh-CN"/>
        </w:rPr>
      </w:pPr>
      <w:r>
        <w:rPr>
          <w:rFonts w:hint="eastAsia" w:ascii="仿宋" w:hAnsi="仿宋" w:eastAsia="仿宋" w:cs="仿宋"/>
          <w:b w:val="0"/>
          <w:bCs w:val="0"/>
          <w:color w:val="000000"/>
          <w:spacing w:val="0"/>
          <w:w w:val="100"/>
          <w:position w:val="0"/>
          <w:sz w:val="24"/>
          <w:szCs w:val="24"/>
          <w:highlight w:val="none"/>
        </w:rPr>
        <w:t>（以下内容仅为示例，本条款内容必须与</w:t>
      </w:r>
      <w:r>
        <w:rPr>
          <w:rFonts w:hint="eastAsia" w:ascii="仿宋" w:hAnsi="仿宋" w:eastAsia="仿宋" w:cs="仿宋"/>
          <w:b w:val="0"/>
          <w:bCs w:val="0"/>
          <w:color w:val="000000"/>
          <w:spacing w:val="0"/>
          <w:w w:val="100"/>
          <w:position w:val="0"/>
          <w:sz w:val="24"/>
          <w:szCs w:val="24"/>
          <w:highlight w:val="none"/>
          <w:lang w:val="en-US" w:eastAsia="zh-CN"/>
        </w:rPr>
        <w:t>竞争性磋商</w:t>
      </w:r>
      <w:r>
        <w:rPr>
          <w:rFonts w:hint="eastAsia" w:ascii="仿宋" w:hAnsi="仿宋" w:eastAsia="仿宋" w:cs="仿宋"/>
          <w:b w:val="0"/>
          <w:bCs w:val="0"/>
          <w:color w:val="000000"/>
          <w:spacing w:val="0"/>
          <w:w w:val="100"/>
          <w:position w:val="0"/>
          <w:sz w:val="24"/>
          <w:szCs w:val="24"/>
          <w:highlight w:val="none"/>
          <w:lang w:eastAsia="zh-CN"/>
        </w:rPr>
        <w:t>文件</w:t>
      </w:r>
      <w:r>
        <w:rPr>
          <w:rFonts w:hint="eastAsia" w:ascii="仿宋" w:hAnsi="仿宋" w:eastAsia="仿宋" w:cs="仿宋"/>
          <w:b w:val="0"/>
          <w:bCs w:val="0"/>
          <w:color w:val="000000"/>
          <w:spacing w:val="0"/>
          <w:w w:val="100"/>
          <w:position w:val="0"/>
          <w:sz w:val="24"/>
          <w:szCs w:val="24"/>
          <w:highlight w:val="none"/>
        </w:rPr>
        <w:t>第四章对应条款内容及</w:t>
      </w:r>
      <w:r>
        <w:rPr>
          <w:rFonts w:hint="eastAsia" w:ascii="仿宋" w:hAnsi="仿宋" w:eastAsia="仿宋" w:cs="仿宋"/>
          <w:b w:val="0"/>
          <w:bCs w:val="0"/>
          <w:color w:val="000000"/>
          <w:spacing w:val="0"/>
          <w:w w:val="100"/>
          <w:position w:val="0"/>
          <w:sz w:val="24"/>
          <w:szCs w:val="24"/>
          <w:highlight w:val="none"/>
          <w:lang w:val="en-US" w:eastAsia="zh-CN"/>
        </w:rPr>
        <w:t>响应</w:t>
      </w:r>
      <w:r>
        <w:rPr>
          <w:rFonts w:hint="eastAsia" w:ascii="仿宋" w:hAnsi="仿宋" w:eastAsia="仿宋" w:cs="仿宋"/>
          <w:b w:val="0"/>
          <w:bCs w:val="0"/>
          <w:color w:val="000000"/>
          <w:spacing w:val="0"/>
          <w:w w:val="100"/>
          <w:position w:val="0"/>
          <w:sz w:val="24"/>
          <w:szCs w:val="24"/>
          <w:highlight w:val="none"/>
        </w:rPr>
        <w:t>文</w:t>
      </w:r>
      <w:r>
        <w:rPr>
          <w:rFonts w:hint="eastAsia" w:ascii="仿宋" w:hAnsi="仿宋" w:eastAsia="仿宋" w:cs="仿宋"/>
          <w:b w:val="0"/>
          <w:bCs w:val="0"/>
          <w:color w:val="000000"/>
          <w:spacing w:val="0"/>
          <w:w w:val="100"/>
          <w:position w:val="0"/>
          <w:sz w:val="24"/>
          <w:szCs w:val="24"/>
          <w:highlight w:val="none"/>
          <w:lang w:val="en-US" w:eastAsia="zh-CN"/>
        </w:rPr>
        <w:t>件响</w:t>
      </w:r>
      <w:r>
        <w:rPr>
          <w:rFonts w:hint="eastAsia" w:ascii="仿宋" w:hAnsi="仿宋" w:eastAsia="仿宋" w:cs="仿宋"/>
          <w:b w:val="0"/>
          <w:bCs w:val="0"/>
          <w:color w:val="000000"/>
          <w:spacing w:val="0"/>
          <w:w w:val="100"/>
          <w:position w:val="0"/>
          <w:sz w:val="24"/>
          <w:szCs w:val="24"/>
          <w:highlight w:val="none"/>
        </w:rPr>
        <w:t>应条款</w:t>
      </w:r>
      <w:r>
        <w:rPr>
          <w:rFonts w:hint="eastAsia" w:ascii="仿宋" w:hAnsi="仿宋" w:eastAsia="仿宋" w:cs="仿宋"/>
          <w:b w:val="0"/>
          <w:bCs w:val="0"/>
          <w:color w:val="000000"/>
          <w:spacing w:val="0"/>
          <w:w w:val="100"/>
          <w:position w:val="0"/>
          <w:sz w:val="24"/>
          <w:szCs w:val="24"/>
          <w:highlight w:val="none"/>
          <w:lang w:val="en-US" w:eastAsia="zh-CN"/>
        </w:rPr>
        <w:t>保持一致）</w:t>
      </w:r>
    </w:p>
    <w:p w14:paraId="11CD8412">
      <w:pPr>
        <w:pStyle w:val="23"/>
        <w:keepNext w:val="0"/>
        <w:keepLines w:val="0"/>
        <w:pageBreakBefore w:val="0"/>
        <w:widowControl w:val="0"/>
        <w:shd w:val="clear" w:color="auto" w:fill="auto"/>
        <w:tabs>
          <w:tab w:val="left" w:pos="1426"/>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（一）交货地点：甲方指定地点。</w:t>
      </w:r>
    </w:p>
    <w:p w14:paraId="3C4BB839">
      <w:pPr>
        <w:pStyle w:val="23"/>
        <w:keepNext w:val="0"/>
        <w:keepLines w:val="0"/>
        <w:pageBreakBefore w:val="0"/>
        <w:widowControl w:val="0"/>
        <w:shd w:val="clear" w:color="auto" w:fill="auto"/>
        <w:tabs>
          <w:tab w:val="left" w:pos="1395"/>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color w:val="000000"/>
          <w:spacing w:val="0"/>
          <w:w w:val="100"/>
          <w:position w:val="0"/>
          <w:sz w:val="24"/>
          <w:szCs w:val="24"/>
          <w:highlight w:val="none"/>
        </w:rPr>
      </w:pPr>
      <w:r>
        <w:rPr>
          <w:rFonts w:hint="eastAsia" w:ascii="仿宋" w:hAnsi="仿宋" w:eastAsia="仿宋" w:cs="仿宋"/>
          <w:b w:val="0"/>
          <w:bCs w:val="0"/>
          <w:color w:val="000000"/>
          <w:spacing w:val="0"/>
          <w:w w:val="100"/>
          <w:position w:val="0"/>
          <w:sz w:val="24"/>
          <w:szCs w:val="24"/>
          <w:highlight w:val="none"/>
        </w:rPr>
        <w:t>（二）交货期：自合同签订之日起</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个日历日/工作日内完成全部项目内容，并交付甲方验收合格。</w:t>
      </w:r>
    </w:p>
    <w:p w14:paraId="1AB10791">
      <w:pPr>
        <w:pStyle w:val="23"/>
        <w:keepNext w:val="0"/>
        <w:keepLines w:val="0"/>
        <w:pageBreakBefore w:val="0"/>
        <w:widowControl w:val="0"/>
        <w:shd w:val="clear" w:color="auto" w:fill="auto"/>
        <w:tabs>
          <w:tab w:val="left" w:pos="1395"/>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三、合同价款</w:t>
      </w:r>
    </w:p>
    <w:p w14:paraId="3AE7C093">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（以下内容仅为示例，本条款除第一条外的内容必须与竞争性磋商文件第四章对应条款内容保持一致）</w:t>
      </w:r>
    </w:p>
    <w:p w14:paraId="01CFA0A4">
      <w:pPr>
        <w:pStyle w:val="23"/>
        <w:keepNext w:val="0"/>
        <w:keepLines w:val="0"/>
        <w:pageBreakBefore w:val="0"/>
        <w:widowControl w:val="0"/>
        <w:shd w:val="clear" w:color="auto" w:fill="auto"/>
        <w:tabs>
          <w:tab w:val="left" w:pos="1254"/>
          <w:tab w:val="left" w:pos="6662"/>
          <w:tab w:val="left" w:pos="8066"/>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（一）合同总价款为人民币（大写）</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元。</w:t>
      </w:r>
    </w:p>
    <w:p w14:paraId="7EFF8196">
      <w:pPr>
        <w:pStyle w:val="23"/>
        <w:keepNext w:val="0"/>
        <w:keepLines w:val="0"/>
        <w:pageBreakBefore w:val="0"/>
        <w:widowControl w:val="0"/>
        <w:shd w:val="clear" w:color="auto" w:fill="auto"/>
        <w:tabs>
          <w:tab w:val="left" w:pos="1254"/>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（二）合同总包括：XXX费、XXX费、XXX费和其他费用。</w:t>
      </w:r>
    </w:p>
    <w:p w14:paraId="697265D8">
      <w:pPr>
        <w:pStyle w:val="23"/>
        <w:keepNext w:val="0"/>
        <w:keepLines w:val="0"/>
        <w:pageBreakBefore w:val="0"/>
        <w:widowControl w:val="0"/>
        <w:shd w:val="clear" w:color="auto" w:fill="auto"/>
        <w:tabs>
          <w:tab w:val="left" w:pos="1254"/>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（三）合同总价一次性包死，不受市场价格变化因素的影响。</w:t>
      </w:r>
    </w:p>
    <w:p w14:paraId="1624FEBF">
      <w:pPr>
        <w:pStyle w:val="23"/>
        <w:keepNext w:val="0"/>
        <w:keepLines w:val="0"/>
        <w:pageBreakBefore w:val="0"/>
        <w:widowControl w:val="0"/>
        <w:shd w:val="clear" w:color="auto" w:fill="auto"/>
        <w:tabs>
          <w:tab w:val="left" w:pos="1044"/>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四、款项结算</w:t>
      </w:r>
    </w:p>
    <w:p w14:paraId="5810A4A7">
      <w:pPr>
        <w:pStyle w:val="23"/>
        <w:keepNext w:val="0"/>
        <w:keepLines w:val="0"/>
        <w:pageBreakBefore w:val="0"/>
        <w:widowControl w:val="0"/>
        <w:shd w:val="clear" w:color="auto" w:fill="auto"/>
        <w:tabs>
          <w:tab w:val="left" w:pos="1426"/>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color w:val="000000"/>
          <w:spacing w:val="0"/>
          <w:w w:val="100"/>
          <w:position w:val="0"/>
          <w:sz w:val="24"/>
          <w:szCs w:val="24"/>
          <w:highlight w:val="none"/>
          <w:lang w:val="en-US" w:eastAsia="zh-CN"/>
        </w:rPr>
      </w:pPr>
      <w:r>
        <w:rPr>
          <w:rFonts w:hint="eastAsia" w:ascii="仿宋" w:hAnsi="仿宋" w:eastAsia="仿宋" w:cs="仿宋"/>
          <w:b w:val="0"/>
          <w:bCs w:val="0"/>
          <w:color w:val="000000"/>
          <w:spacing w:val="0"/>
          <w:w w:val="100"/>
          <w:position w:val="0"/>
          <w:sz w:val="24"/>
          <w:szCs w:val="24"/>
          <w:highlight w:val="none"/>
        </w:rPr>
        <w:t>（以下内容仅为示例，本条款内容必须与</w:t>
      </w:r>
      <w:r>
        <w:rPr>
          <w:rFonts w:hint="eastAsia" w:ascii="仿宋" w:hAnsi="仿宋" w:eastAsia="仿宋" w:cs="仿宋"/>
          <w:b w:val="0"/>
          <w:bCs w:val="0"/>
          <w:color w:val="000000"/>
          <w:spacing w:val="0"/>
          <w:w w:val="100"/>
          <w:position w:val="0"/>
          <w:sz w:val="24"/>
          <w:szCs w:val="24"/>
          <w:highlight w:val="none"/>
          <w:lang w:val="en-US" w:eastAsia="zh-CN"/>
        </w:rPr>
        <w:t>竞争性磋商</w:t>
      </w:r>
      <w:r>
        <w:rPr>
          <w:rFonts w:hint="eastAsia" w:ascii="仿宋" w:hAnsi="仿宋" w:eastAsia="仿宋" w:cs="仿宋"/>
          <w:b w:val="0"/>
          <w:bCs w:val="0"/>
          <w:color w:val="000000"/>
          <w:spacing w:val="0"/>
          <w:w w:val="100"/>
          <w:position w:val="0"/>
          <w:sz w:val="24"/>
          <w:szCs w:val="24"/>
          <w:highlight w:val="none"/>
          <w:lang w:eastAsia="zh-CN"/>
        </w:rPr>
        <w:t>文件</w:t>
      </w:r>
      <w:r>
        <w:rPr>
          <w:rFonts w:hint="eastAsia" w:ascii="仿宋" w:hAnsi="仿宋" w:eastAsia="仿宋" w:cs="仿宋"/>
          <w:b w:val="0"/>
          <w:bCs w:val="0"/>
          <w:color w:val="000000"/>
          <w:spacing w:val="0"/>
          <w:w w:val="100"/>
          <w:position w:val="0"/>
          <w:sz w:val="24"/>
          <w:szCs w:val="24"/>
          <w:highlight w:val="none"/>
        </w:rPr>
        <w:t>第四章对应条款内容</w:t>
      </w:r>
      <w:r>
        <w:rPr>
          <w:rFonts w:hint="eastAsia" w:ascii="仿宋" w:hAnsi="仿宋" w:eastAsia="仿宋" w:cs="仿宋"/>
          <w:b w:val="0"/>
          <w:bCs w:val="0"/>
          <w:color w:val="000000"/>
          <w:spacing w:val="0"/>
          <w:w w:val="100"/>
          <w:position w:val="0"/>
          <w:sz w:val="24"/>
          <w:szCs w:val="24"/>
          <w:highlight w:val="none"/>
          <w:lang w:val="en-US" w:eastAsia="zh-CN"/>
        </w:rPr>
        <w:t>保持一致）</w:t>
      </w:r>
    </w:p>
    <w:p w14:paraId="5A6DD12E">
      <w:pPr>
        <w:pStyle w:val="23"/>
        <w:keepNext w:val="0"/>
        <w:keepLines w:val="0"/>
        <w:pageBreakBefore w:val="0"/>
        <w:widowControl w:val="0"/>
        <w:shd w:val="clear" w:color="auto" w:fill="auto"/>
        <w:tabs>
          <w:tab w:val="left" w:pos="1254"/>
          <w:tab w:val="left" w:pos="6662"/>
          <w:tab w:val="left" w:pos="8066"/>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（一）合同签订后</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个日历日/工作日内支付合同总价款的</w:t>
      </w:r>
      <w:r>
        <w:rPr>
          <w:rFonts w:hint="eastAsia" w:ascii="仿宋" w:hAnsi="仿宋" w:eastAsia="仿宋" w:cs="仿宋"/>
          <w:b w:val="0"/>
          <w:bCs w:val="0"/>
          <w:color w:val="000000"/>
          <w:spacing w:val="0"/>
          <w:w w:val="100"/>
          <w:position w:val="0"/>
          <w:sz w:val="24"/>
          <w:szCs w:val="24"/>
          <w:highlight w:val="none"/>
          <w:lang w:val="en-US" w:eastAsia="zh-CN" w:bidi="zh-CN"/>
        </w:rPr>
        <w:t xml:space="preserve"> </w:t>
      </w:r>
      <w:r>
        <w:rPr>
          <w:rFonts w:hint="eastAsia" w:ascii="仿宋" w:hAnsi="仿宋" w:eastAsia="仿宋" w:cs="仿宋"/>
          <w:b w:val="0"/>
          <w:bCs w:val="0"/>
          <w:color w:val="000000"/>
          <w:spacing w:val="0"/>
          <w:w w:val="100"/>
          <w:position w:val="0"/>
          <w:sz w:val="24"/>
          <w:szCs w:val="24"/>
          <w:highlight w:val="none"/>
          <w:u w:val="single"/>
          <w:lang w:val="en-US" w:eastAsia="zh-CN" w:bidi="zh-CN"/>
        </w:rPr>
        <w:t xml:space="preserve">  </w:t>
      </w:r>
      <w:r>
        <w:rPr>
          <w:rFonts w:hint="eastAsia" w:ascii="仿宋" w:hAnsi="仿宋" w:eastAsia="仿宋" w:cs="仿宋"/>
          <w:b w:val="0"/>
          <w:bCs w:val="0"/>
          <w:color w:val="000000"/>
          <w:spacing w:val="0"/>
          <w:w w:val="100"/>
          <w:position w:val="0"/>
          <w:sz w:val="24"/>
          <w:szCs w:val="24"/>
          <w:highlight w:val="none"/>
        </w:rPr>
        <w:t>％作为预付款。即人民币（大写）</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元。</w:t>
      </w:r>
    </w:p>
    <w:p w14:paraId="5E57E3AF">
      <w:pPr>
        <w:pStyle w:val="23"/>
        <w:keepNext w:val="0"/>
        <w:keepLines w:val="0"/>
        <w:pageBreakBefore w:val="0"/>
        <w:widowControl w:val="0"/>
        <w:shd w:val="clear" w:color="auto" w:fill="auto"/>
        <w:tabs>
          <w:tab w:val="left" w:pos="1855"/>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（二）所有货物到达甲方指定地点，安装、调试完毕并且验收合格后，</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个日历日/工作日内支付合同总价款的</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%。即人民币（大写）</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元。</w:t>
      </w:r>
    </w:p>
    <w:p w14:paraId="51D276D5">
      <w:pPr>
        <w:pStyle w:val="23"/>
        <w:keepNext w:val="0"/>
        <w:keepLines w:val="0"/>
        <w:pageBreakBefore w:val="0"/>
        <w:widowControl w:val="0"/>
        <w:shd w:val="clear" w:color="auto" w:fill="auto"/>
        <w:tabs>
          <w:tab w:val="left" w:pos="1254"/>
          <w:tab w:val="left" w:pos="6662"/>
          <w:tab w:val="left" w:pos="8066"/>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（三）留合同总价款的</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%作为质量保证金。即人民币（大写）</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元。从验收合格之日起满一年后，如无质量、技术、服务、安全等问题，</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个日历日/工作日内全额无息一次付清。</w:t>
      </w:r>
    </w:p>
    <w:p w14:paraId="0BD14809">
      <w:pPr>
        <w:pStyle w:val="23"/>
        <w:keepNext w:val="0"/>
        <w:keepLines w:val="0"/>
        <w:pageBreakBefore w:val="0"/>
        <w:widowControl w:val="0"/>
        <w:shd w:val="clear" w:color="auto" w:fill="auto"/>
        <w:tabs>
          <w:tab w:val="left" w:pos="1254"/>
          <w:tab w:val="left" w:pos="4965"/>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（四）支付方式：银行转账。</w:t>
      </w:r>
    </w:p>
    <w:p w14:paraId="79A87FA8">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（五）结算方式：每次付款前乙方应向甲方提供合法有效的发票。乙方持</w:t>
      </w:r>
      <w:r>
        <w:rPr>
          <w:rFonts w:hint="eastAsia" w:ascii="仿宋" w:hAnsi="仿宋" w:eastAsia="仿宋" w:cs="仿宋"/>
          <w:b w:val="0"/>
          <w:bCs w:val="0"/>
          <w:color w:val="000000"/>
          <w:spacing w:val="0"/>
          <w:w w:val="100"/>
          <w:position w:val="0"/>
          <w:sz w:val="24"/>
          <w:szCs w:val="24"/>
          <w:highlight w:val="none"/>
          <w:lang w:val="en-US" w:eastAsia="zh-CN"/>
        </w:rPr>
        <w:t>成交</w:t>
      </w:r>
      <w:r>
        <w:rPr>
          <w:rFonts w:hint="eastAsia" w:ascii="仿宋" w:hAnsi="仿宋" w:eastAsia="仿宋" w:cs="仿宋"/>
          <w:b w:val="0"/>
          <w:bCs w:val="0"/>
          <w:color w:val="000000"/>
          <w:spacing w:val="0"/>
          <w:w w:val="100"/>
          <w:position w:val="0"/>
          <w:sz w:val="24"/>
          <w:szCs w:val="24"/>
          <w:highlight w:val="none"/>
        </w:rPr>
        <w:t>通知书、供货合同、发票，与甲方结算。</w:t>
      </w:r>
    </w:p>
    <w:p w14:paraId="199273E3">
      <w:pPr>
        <w:pStyle w:val="23"/>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五、</w:t>
      </w:r>
      <w:r>
        <w:rPr>
          <w:rFonts w:hint="eastAsia" w:ascii="仿宋" w:hAnsi="仿宋" w:eastAsia="仿宋" w:cs="仿宋"/>
          <w:b w:val="0"/>
          <w:bCs w:val="0"/>
          <w:color w:val="000000"/>
          <w:spacing w:val="0"/>
          <w:w w:val="100"/>
          <w:position w:val="0"/>
          <w:sz w:val="24"/>
          <w:szCs w:val="24"/>
          <w:highlight w:val="none"/>
          <w:lang w:eastAsia="zh-CN"/>
        </w:rPr>
        <w:t>双方</w:t>
      </w:r>
      <w:r>
        <w:rPr>
          <w:rFonts w:hint="eastAsia" w:ascii="仿宋" w:hAnsi="仿宋" w:eastAsia="仿宋" w:cs="仿宋"/>
          <w:b w:val="0"/>
          <w:bCs w:val="0"/>
          <w:color w:val="000000"/>
          <w:spacing w:val="0"/>
          <w:w w:val="100"/>
          <w:position w:val="0"/>
          <w:sz w:val="24"/>
          <w:szCs w:val="24"/>
          <w:highlight w:val="none"/>
        </w:rPr>
        <w:t>的权利和义务</w:t>
      </w:r>
    </w:p>
    <w:p w14:paraId="3B9C6F99">
      <w:pPr>
        <w:pStyle w:val="23"/>
        <w:keepNext w:val="0"/>
        <w:keepLines w:val="0"/>
        <w:pageBreakBefore w:val="0"/>
        <w:widowControl w:val="0"/>
        <w:shd w:val="clear" w:color="auto" w:fill="auto"/>
        <w:tabs>
          <w:tab w:val="left" w:pos="1254"/>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（一）甲方的权利和义务</w:t>
      </w:r>
    </w:p>
    <w:p w14:paraId="3CD0D0A5">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（由双方协商，必须填写）</w:t>
      </w:r>
    </w:p>
    <w:p w14:paraId="30CD766C">
      <w:pPr>
        <w:pStyle w:val="23"/>
        <w:keepNext w:val="0"/>
        <w:keepLines w:val="0"/>
        <w:pageBreakBefore w:val="0"/>
        <w:widowControl w:val="0"/>
        <w:shd w:val="clear" w:color="auto" w:fill="auto"/>
        <w:tabs>
          <w:tab w:val="left" w:pos="1254"/>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（二）乙方的权利和义务</w:t>
      </w:r>
    </w:p>
    <w:p w14:paraId="13947E93">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（由双方协商，必须填写）</w:t>
      </w:r>
    </w:p>
    <w:p w14:paraId="0735F2BF">
      <w:pPr>
        <w:pStyle w:val="23"/>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color w:val="000000"/>
          <w:spacing w:val="0"/>
          <w:w w:val="100"/>
          <w:position w:val="0"/>
          <w:sz w:val="24"/>
          <w:szCs w:val="24"/>
          <w:highlight w:val="none"/>
        </w:rPr>
        <w:t>六、质量保</w:t>
      </w:r>
      <w:r>
        <w:rPr>
          <w:rFonts w:hint="eastAsia" w:ascii="仿宋" w:hAnsi="仿宋" w:eastAsia="仿宋" w:cs="仿宋"/>
          <w:b w:val="0"/>
          <w:bCs w:val="0"/>
          <w:color w:val="000000"/>
          <w:spacing w:val="0"/>
          <w:w w:val="100"/>
          <w:position w:val="0"/>
          <w:sz w:val="24"/>
          <w:szCs w:val="24"/>
          <w:highlight w:val="none"/>
          <w:lang w:val="en-US" w:eastAsia="zh-CN"/>
        </w:rPr>
        <w:t>证</w:t>
      </w:r>
    </w:p>
    <w:p w14:paraId="01E260AC">
      <w:pPr>
        <w:pStyle w:val="23"/>
        <w:keepNext w:val="0"/>
        <w:keepLines w:val="0"/>
        <w:widowControl w:val="0"/>
        <w:shd w:val="clear" w:color="auto" w:fill="auto"/>
        <w:bidi w:val="0"/>
        <w:spacing w:before="0" w:after="0" w:line="504" w:lineRule="exact"/>
        <w:ind w:left="0" w:right="0" w:firstLine="680"/>
        <w:jc w:val="both"/>
        <w:rPr>
          <w:rFonts w:hint="eastAsia" w:ascii="仿宋" w:hAnsi="仿宋" w:eastAsia="仿宋" w:cs="仿宋"/>
          <w:sz w:val="24"/>
          <w:szCs w:val="24"/>
          <w:highlight w:val="none"/>
        </w:rPr>
      </w:pPr>
      <w:r>
        <w:rPr>
          <w:rFonts w:hint="eastAsia" w:ascii="仿宋" w:hAnsi="仿宋" w:eastAsia="仿宋" w:cs="仿宋"/>
          <w:color w:val="000000"/>
          <w:spacing w:val="0"/>
          <w:w w:val="100"/>
          <w:position w:val="0"/>
          <w:sz w:val="24"/>
          <w:szCs w:val="24"/>
          <w:highlight w:val="none"/>
        </w:rPr>
        <w:t>（以下内容仅供参考，具体内容按照</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文件第四章合同条款以及响应文件响应条款中的对应内容拟定</w:t>
      </w:r>
      <w:r>
        <w:rPr>
          <w:rFonts w:hint="eastAsia" w:ascii="仿宋" w:hAnsi="仿宋" w:eastAsia="仿宋" w:cs="仿宋"/>
          <w:color w:val="000000"/>
          <w:spacing w:val="0"/>
          <w:w w:val="100"/>
          <w:position w:val="0"/>
          <w:sz w:val="24"/>
          <w:szCs w:val="24"/>
          <w:highlight w:val="none"/>
          <w:lang w:eastAsia="zh-CN"/>
        </w:rPr>
        <w:t>，</w:t>
      </w:r>
      <w:r>
        <w:rPr>
          <w:rFonts w:hint="eastAsia" w:ascii="仿宋" w:hAnsi="仿宋" w:eastAsia="仿宋" w:cs="仿宋"/>
          <w:color w:val="000000"/>
          <w:spacing w:val="0"/>
          <w:w w:val="100"/>
          <w:position w:val="0"/>
          <w:sz w:val="24"/>
          <w:szCs w:val="24"/>
          <w:highlight w:val="none"/>
        </w:rPr>
        <w:t>若响应文件响应条款优于</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文件的按</w:t>
      </w:r>
      <w:r>
        <w:rPr>
          <w:rFonts w:hint="eastAsia" w:ascii="仿宋" w:hAnsi="仿宋" w:eastAsia="仿宋" w:cs="仿宋"/>
          <w:color w:val="000000"/>
          <w:spacing w:val="0"/>
          <w:w w:val="100"/>
          <w:position w:val="0"/>
          <w:sz w:val="24"/>
          <w:szCs w:val="24"/>
          <w:highlight w:val="none"/>
          <w:lang w:val="en-US" w:eastAsia="zh-CN"/>
        </w:rPr>
        <w:t>响应</w:t>
      </w:r>
      <w:r>
        <w:rPr>
          <w:rFonts w:hint="eastAsia" w:ascii="仿宋" w:hAnsi="仿宋" w:eastAsia="仿宋" w:cs="仿宋"/>
          <w:color w:val="000000"/>
          <w:spacing w:val="0"/>
          <w:w w:val="100"/>
          <w:position w:val="0"/>
          <w:sz w:val="24"/>
          <w:szCs w:val="24"/>
          <w:highlight w:val="none"/>
        </w:rPr>
        <w:t>文件内容拟定，双方可协商增加内容</w:t>
      </w:r>
      <w:r>
        <w:rPr>
          <w:rFonts w:hint="eastAsia" w:ascii="仿宋" w:hAnsi="仿宋" w:eastAsia="仿宋" w:cs="仿宋"/>
          <w:color w:val="000000"/>
          <w:spacing w:val="0"/>
          <w:w w:val="100"/>
          <w:position w:val="0"/>
          <w:sz w:val="24"/>
          <w:szCs w:val="24"/>
          <w:highlight w:val="none"/>
          <w:lang w:eastAsia="zh-CN"/>
        </w:rPr>
        <w:t>，</w:t>
      </w:r>
      <w:r>
        <w:rPr>
          <w:rFonts w:hint="eastAsia" w:ascii="仿宋" w:hAnsi="仿宋" w:eastAsia="仿宋" w:cs="仿宋"/>
          <w:color w:val="000000"/>
          <w:spacing w:val="0"/>
          <w:w w:val="100"/>
          <w:position w:val="0"/>
          <w:sz w:val="24"/>
          <w:szCs w:val="24"/>
          <w:highlight w:val="none"/>
        </w:rPr>
        <w:t>但必须优于</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文件要求和</w:t>
      </w:r>
      <w:r>
        <w:rPr>
          <w:rFonts w:hint="eastAsia" w:ascii="仿宋" w:hAnsi="仿宋" w:eastAsia="仿宋" w:cs="仿宋"/>
          <w:color w:val="000000"/>
          <w:spacing w:val="0"/>
          <w:w w:val="100"/>
          <w:position w:val="0"/>
          <w:sz w:val="24"/>
          <w:szCs w:val="24"/>
          <w:highlight w:val="none"/>
          <w:lang w:val="en-US" w:eastAsia="zh-CN"/>
        </w:rPr>
        <w:t>响应</w:t>
      </w:r>
      <w:r>
        <w:rPr>
          <w:rFonts w:hint="eastAsia" w:ascii="仿宋" w:hAnsi="仿宋" w:eastAsia="仿宋" w:cs="仿宋"/>
          <w:color w:val="000000"/>
          <w:spacing w:val="0"/>
          <w:w w:val="100"/>
          <w:position w:val="0"/>
          <w:sz w:val="24"/>
          <w:szCs w:val="24"/>
          <w:highlight w:val="none"/>
        </w:rPr>
        <w:t>文件响应内容）</w:t>
      </w:r>
    </w:p>
    <w:p w14:paraId="642684F3">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乙方所供产品</w:t>
      </w:r>
      <w:r>
        <w:rPr>
          <w:rFonts w:hint="eastAsia" w:ascii="仿宋" w:hAnsi="仿宋" w:eastAsia="仿宋" w:cs="仿宋"/>
          <w:b w:val="0"/>
          <w:bCs w:val="0"/>
          <w:color w:val="000000"/>
          <w:spacing w:val="0"/>
          <w:w w:val="100"/>
          <w:position w:val="0"/>
          <w:sz w:val="24"/>
          <w:szCs w:val="24"/>
          <w:highlight w:val="none"/>
          <w:lang w:val="zh-CN" w:eastAsia="zh-CN" w:bidi="zh-CN"/>
        </w:rPr>
        <w:t>/</w:t>
      </w:r>
      <w:r>
        <w:rPr>
          <w:rFonts w:hint="eastAsia" w:ascii="仿宋" w:hAnsi="仿宋" w:eastAsia="仿宋" w:cs="仿宋"/>
          <w:b w:val="0"/>
          <w:bCs w:val="0"/>
          <w:color w:val="000000"/>
          <w:spacing w:val="0"/>
          <w:w w:val="100"/>
          <w:position w:val="0"/>
          <w:sz w:val="24"/>
          <w:szCs w:val="24"/>
          <w:highlight w:val="none"/>
        </w:rPr>
        <w:t>设备必须执行下列条款：</w:t>
      </w:r>
    </w:p>
    <w:p w14:paraId="78847971">
      <w:pPr>
        <w:pStyle w:val="23"/>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一）保证所供产品/设备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包括但不限于：</w:t>
      </w:r>
    </w:p>
    <w:p w14:paraId="20D5CAEC">
      <w:pPr>
        <w:pStyle w:val="23"/>
        <w:keepNext w:val="0"/>
        <w:keepLines w:val="0"/>
        <w:pageBreakBefore w:val="0"/>
        <w:widowControl w:val="0"/>
        <w:shd w:val="clear" w:color="auto" w:fill="auto"/>
        <w:tabs>
          <w:tab w:val="left" w:pos="954"/>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1、XXX规范</w:t>
      </w:r>
      <w:r>
        <w:rPr>
          <w:rFonts w:hint="eastAsia" w:ascii="仿宋" w:hAnsi="仿宋" w:eastAsia="仿宋" w:cs="仿宋"/>
          <w:b w:val="0"/>
          <w:bCs w:val="0"/>
          <w:color w:val="000000"/>
          <w:spacing w:val="0"/>
          <w:w w:val="100"/>
          <w:position w:val="0"/>
          <w:sz w:val="24"/>
          <w:szCs w:val="24"/>
          <w:highlight w:val="none"/>
          <w:lang w:val="en-US" w:eastAsia="en-US" w:bidi="en-US"/>
        </w:rPr>
        <w:t>（GB）</w:t>
      </w:r>
    </w:p>
    <w:p w14:paraId="71B5745A">
      <w:pPr>
        <w:pStyle w:val="23"/>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color w:val="000000"/>
          <w:spacing w:val="0"/>
          <w:w w:val="100"/>
          <w:position w:val="0"/>
          <w:sz w:val="24"/>
          <w:szCs w:val="24"/>
          <w:highlight w:val="none"/>
        </w:rPr>
        <w:t>2、XXX规范</w:t>
      </w:r>
      <w:r>
        <w:rPr>
          <w:rFonts w:hint="eastAsia" w:ascii="仿宋" w:hAnsi="仿宋" w:eastAsia="仿宋" w:cs="仿宋"/>
          <w:b w:val="0"/>
          <w:bCs w:val="0"/>
          <w:color w:val="000000"/>
          <w:spacing w:val="0"/>
          <w:w w:val="100"/>
          <w:position w:val="0"/>
          <w:sz w:val="24"/>
          <w:szCs w:val="24"/>
          <w:highlight w:val="none"/>
          <w:lang w:val="en-US" w:eastAsia="en-US" w:bidi="en-US"/>
        </w:rPr>
        <w:t>（GB/T）</w:t>
      </w:r>
    </w:p>
    <w:p w14:paraId="55ACA9BA">
      <w:pPr>
        <w:pStyle w:val="23"/>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（二）保证所供产品/设备技术指标先进、质量性能可靠、配置合理、进货渠道正规，全面满足单一来源谈判文件要求，无假货、水货或翻新货，并能按期交付。在交付甲方前发生的风险均由乙方负责。</w:t>
      </w:r>
    </w:p>
    <w:p w14:paraId="308DA8D9">
      <w:pPr>
        <w:pStyle w:val="23"/>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（三）保证所供产品/设备在装卸、运输和仓储过程中有足够的包装保护，防止产品/设备受潮、锈蚀、遭受冲撞及其他不可预见的损坏。</w:t>
      </w:r>
    </w:p>
    <w:p w14:paraId="650E762A">
      <w:pPr>
        <w:pStyle w:val="23"/>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（四）保证所供产品/设备具有良好的外观，适合各种安装场所的使用要求，确保达到最佳运行状态。</w:t>
      </w:r>
    </w:p>
    <w:p w14:paraId="05A3484D">
      <w:pPr>
        <w:pStyle w:val="23"/>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（五）乙方所供产品/设备因侵权而产生的一切后果由乙方负责，甲方保留索赔权。</w:t>
      </w:r>
    </w:p>
    <w:p w14:paraId="0CF9F507">
      <w:pPr>
        <w:pStyle w:val="23"/>
        <w:keepNext w:val="0"/>
        <w:keepLines w:val="0"/>
        <w:pageBreakBefore w:val="0"/>
        <w:widowControl w:val="0"/>
        <w:shd w:val="clear" w:color="auto" w:fill="auto"/>
        <w:tabs>
          <w:tab w:val="left" w:pos="139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（六）双方拟定的其他条款。</w:t>
      </w:r>
    </w:p>
    <w:p w14:paraId="13C07080">
      <w:pPr>
        <w:pStyle w:val="23"/>
        <w:keepNext w:val="0"/>
        <w:keepLines w:val="0"/>
        <w:pageBreakBefore w:val="0"/>
        <w:widowControl w:val="0"/>
        <w:shd w:val="clear" w:color="auto" w:fill="auto"/>
        <w:tabs>
          <w:tab w:val="left" w:pos="984"/>
          <w:tab w:val="left" w:pos="637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color w:val="000000"/>
          <w:spacing w:val="0"/>
          <w:w w:val="100"/>
          <w:position w:val="0"/>
          <w:sz w:val="24"/>
          <w:szCs w:val="24"/>
          <w:highlight w:val="none"/>
        </w:rPr>
        <w:t>七、</w:t>
      </w:r>
      <w:r>
        <w:rPr>
          <w:rFonts w:hint="eastAsia" w:ascii="仿宋" w:hAnsi="仿宋" w:eastAsia="仿宋" w:cs="仿宋"/>
          <w:b w:val="0"/>
          <w:bCs w:val="0"/>
          <w:color w:val="000000"/>
          <w:spacing w:val="0"/>
          <w:w w:val="100"/>
          <w:position w:val="0"/>
          <w:sz w:val="24"/>
          <w:szCs w:val="24"/>
          <w:highlight w:val="none"/>
          <w:lang w:eastAsia="zh-CN"/>
        </w:rPr>
        <w:t>包装和储运</w:t>
      </w:r>
    </w:p>
    <w:p w14:paraId="3AC4514E">
      <w:pPr>
        <w:pStyle w:val="23"/>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color w:val="000000"/>
          <w:spacing w:val="0"/>
          <w:w w:val="100"/>
          <w:position w:val="0"/>
          <w:sz w:val="24"/>
          <w:szCs w:val="24"/>
          <w:highlight w:val="none"/>
        </w:rPr>
      </w:pPr>
      <w:r>
        <w:rPr>
          <w:rFonts w:hint="eastAsia" w:ascii="仿宋" w:hAnsi="仿宋" w:eastAsia="仿宋" w:cs="仿宋"/>
          <w:b w:val="0"/>
          <w:bCs w:val="0"/>
          <w:color w:val="000000"/>
          <w:spacing w:val="0"/>
          <w:w w:val="100"/>
          <w:position w:val="0"/>
          <w:sz w:val="24"/>
          <w:szCs w:val="24"/>
          <w:highlight w:val="none"/>
        </w:rPr>
        <w:t>（以下内容仅供参考，具体内容按照</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w:t>
      </w:r>
      <w:r>
        <w:rPr>
          <w:rFonts w:hint="eastAsia" w:ascii="仿宋" w:hAnsi="仿宋" w:eastAsia="仿宋" w:cs="仿宋"/>
          <w:b w:val="0"/>
          <w:bCs w:val="0"/>
          <w:color w:val="000000"/>
          <w:spacing w:val="0"/>
          <w:w w:val="100"/>
          <w:position w:val="0"/>
          <w:sz w:val="24"/>
          <w:szCs w:val="24"/>
          <w:highlight w:val="none"/>
        </w:rPr>
        <w:t>第四章合同条款以及</w:t>
      </w:r>
      <w:r>
        <w:rPr>
          <w:rFonts w:hint="eastAsia" w:ascii="仿宋" w:hAnsi="仿宋" w:eastAsia="仿宋" w:cs="仿宋"/>
          <w:b w:val="0"/>
          <w:bCs w:val="0"/>
          <w:color w:val="000000"/>
          <w:spacing w:val="0"/>
          <w:w w:val="100"/>
          <w:position w:val="0"/>
          <w:sz w:val="24"/>
          <w:szCs w:val="24"/>
          <w:highlight w:val="none"/>
          <w:lang w:val="en-US" w:eastAsia="zh-CN"/>
        </w:rPr>
        <w:t>响应文</w:t>
      </w:r>
      <w:r>
        <w:rPr>
          <w:rFonts w:hint="eastAsia" w:ascii="仿宋" w:hAnsi="仿宋" w:eastAsia="仿宋" w:cs="仿宋"/>
          <w:b w:val="0"/>
          <w:bCs w:val="0"/>
          <w:color w:val="000000"/>
          <w:spacing w:val="0"/>
          <w:w w:val="100"/>
          <w:position w:val="0"/>
          <w:sz w:val="24"/>
          <w:szCs w:val="24"/>
          <w:highlight w:val="none"/>
        </w:rPr>
        <w:t>件响应条款中的对应内容拟定</w:t>
      </w:r>
      <w:r>
        <w:rPr>
          <w:rFonts w:hint="eastAsia" w:ascii="仿宋" w:hAnsi="仿宋" w:eastAsia="仿宋" w:cs="仿宋"/>
          <w:b w:val="0"/>
          <w:bCs w:val="0"/>
          <w:color w:val="000000"/>
          <w:spacing w:val="0"/>
          <w:w w:val="100"/>
          <w:position w:val="0"/>
          <w:sz w:val="24"/>
          <w:szCs w:val="24"/>
          <w:highlight w:val="none"/>
          <w:lang w:eastAsia="zh-CN"/>
        </w:rPr>
        <w:t>，</w:t>
      </w:r>
      <w:r>
        <w:rPr>
          <w:rFonts w:hint="eastAsia" w:ascii="仿宋" w:hAnsi="仿宋" w:eastAsia="仿宋" w:cs="仿宋"/>
          <w:b w:val="0"/>
          <w:bCs w:val="0"/>
          <w:color w:val="000000"/>
          <w:spacing w:val="0"/>
          <w:w w:val="100"/>
          <w:position w:val="0"/>
          <w:sz w:val="24"/>
          <w:szCs w:val="24"/>
          <w:highlight w:val="none"/>
        </w:rPr>
        <w:t>若响应文件响应条款优于</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w:t>
      </w:r>
      <w:r>
        <w:rPr>
          <w:rFonts w:hint="eastAsia" w:ascii="仿宋" w:hAnsi="仿宋" w:eastAsia="仿宋" w:cs="仿宋"/>
          <w:b w:val="0"/>
          <w:bCs w:val="0"/>
          <w:color w:val="000000"/>
          <w:spacing w:val="0"/>
          <w:w w:val="100"/>
          <w:position w:val="0"/>
          <w:sz w:val="24"/>
          <w:szCs w:val="24"/>
          <w:highlight w:val="none"/>
        </w:rPr>
        <w:t>的按</w:t>
      </w:r>
      <w:r>
        <w:rPr>
          <w:rFonts w:hint="eastAsia" w:ascii="仿宋" w:hAnsi="仿宋" w:eastAsia="仿宋" w:cs="仿宋"/>
          <w:b w:val="0"/>
          <w:bCs w:val="0"/>
          <w:color w:val="000000"/>
          <w:spacing w:val="0"/>
          <w:w w:val="100"/>
          <w:position w:val="0"/>
          <w:sz w:val="24"/>
          <w:szCs w:val="24"/>
          <w:highlight w:val="none"/>
          <w:lang w:val="en-US" w:eastAsia="zh-CN"/>
        </w:rPr>
        <w:t>响应</w:t>
      </w:r>
      <w:r>
        <w:rPr>
          <w:rFonts w:hint="eastAsia" w:ascii="仿宋" w:hAnsi="仿宋" w:eastAsia="仿宋" w:cs="仿宋"/>
          <w:b w:val="0"/>
          <w:bCs w:val="0"/>
          <w:color w:val="000000"/>
          <w:spacing w:val="0"/>
          <w:w w:val="100"/>
          <w:position w:val="0"/>
          <w:sz w:val="24"/>
          <w:szCs w:val="24"/>
          <w:highlight w:val="none"/>
        </w:rPr>
        <w:t>文件内容拟定，双方可协商增加内容</w:t>
      </w:r>
      <w:r>
        <w:rPr>
          <w:rFonts w:hint="eastAsia" w:ascii="仿宋" w:hAnsi="仿宋" w:eastAsia="仿宋" w:cs="仿宋"/>
          <w:b w:val="0"/>
          <w:bCs w:val="0"/>
          <w:color w:val="000000"/>
          <w:spacing w:val="0"/>
          <w:w w:val="100"/>
          <w:position w:val="0"/>
          <w:sz w:val="24"/>
          <w:szCs w:val="24"/>
          <w:highlight w:val="none"/>
          <w:lang w:eastAsia="zh-CN"/>
        </w:rPr>
        <w:t>，</w:t>
      </w:r>
      <w:r>
        <w:rPr>
          <w:rFonts w:hint="eastAsia" w:ascii="仿宋" w:hAnsi="仿宋" w:eastAsia="仿宋" w:cs="仿宋"/>
          <w:b w:val="0"/>
          <w:bCs w:val="0"/>
          <w:color w:val="000000"/>
          <w:spacing w:val="0"/>
          <w:w w:val="100"/>
          <w:position w:val="0"/>
          <w:sz w:val="24"/>
          <w:szCs w:val="24"/>
          <w:highlight w:val="none"/>
        </w:rPr>
        <w:t>但必须优</w:t>
      </w:r>
      <w:r>
        <w:rPr>
          <w:rFonts w:hint="eastAsia" w:ascii="仿宋" w:hAnsi="仿宋" w:eastAsia="仿宋" w:cs="仿宋"/>
          <w:b w:val="0"/>
          <w:bCs w:val="0"/>
          <w:color w:val="000000"/>
          <w:spacing w:val="0"/>
          <w:w w:val="100"/>
          <w:position w:val="0"/>
          <w:sz w:val="24"/>
          <w:szCs w:val="24"/>
          <w:highlight w:val="none"/>
          <w:lang w:val="en-US" w:eastAsia="zh-CN"/>
        </w:rPr>
        <w:t>于</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w:t>
      </w:r>
      <w:r>
        <w:rPr>
          <w:rFonts w:hint="eastAsia" w:ascii="仿宋" w:hAnsi="仿宋" w:eastAsia="仿宋" w:cs="仿宋"/>
          <w:b w:val="0"/>
          <w:bCs w:val="0"/>
          <w:color w:val="000000"/>
          <w:spacing w:val="0"/>
          <w:w w:val="100"/>
          <w:position w:val="0"/>
          <w:sz w:val="24"/>
          <w:szCs w:val="24"/>
          <w:highlight w:val="none"/>
        </w:rPr>
        <w:t>要求和</w:t>
      </w:r>
      <w:r>
        <w:rPr>
          <w:rFonts w:hint="eastAsia" w:ascii="仿宋" w:hAnsi="仿宋" w:eastAsia="仿宋" w:cs="仿宋"/>
          <w:b w:val="0"/>
          <w:bCs w:val="0"/>
          <w:color w:val="000000"/>
          <w:spacing w:val="0"/>
          <w:w w:val="100"/>
          <w:position w:val="0"/>
          <w:sz w:val="24"/>
          <w:szCs w:val="24"/>
          <w:highlight w:val="none"/>
          <w:lang w:val="en-US" w:eastAsia="zh-CN"/>
        </w:rPr>
        <w:t>响应</w:t>
      </w:r>
      <w:r>
        <w:rPr>
          <w:rFonts w:hint="eastAsia" w:ascii="仿宋" w:hAnsi="仿宋" w:eastAsia="仿宋" w:cs="仿宋"/>
          <w:b w:val="0"/>
          <w:bCs w:val="0"/>
          <w:color w:val="000000"/>
          <w:spacing w:val="0"/>
          <w:w w:val="100"/>
          <w:position w:val="0"/>
          <w:sz w:val="24"/>
          <w:szCs w:val="24"/>
          <w:highlight w:val="none"/>
        </w:rPr>
        <w:t>文件响应内容）</w:t>
      </w:r>
    </w:p>
    <w:p w14:paraId="66D48EB3">
      <w:pPr>
        <w:pStyle w:val="23"/>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（一）产品/设备及其备附件的包装应为出厂时的原包装，包装内应附有详细的装箱清单、出厂合格证明及其他相关资料。</w:t>
      </w:r>
    </w:p>
    <w:p w14:paraId="550D9735">
      <w:pPr>
        <w:pStyle w:val="23"/>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（二）运输由乙方负责，运杂费已包含在合同总价内，包括从产品/设备供应地点运送至交付地点所含的运输费、装卸费、仓储费、保险费等。</w:t>
      </w:r>
    </w:p>
    <w:p w14:paraId="3F72DC0C">
      <w:pPr>
        <w:pStyle w:val="23"/>
        <w:keepNext w:val="0"/>
        <w:keepLines w:val="0"/>
        <w:pageBreakBefore w:val="0"/>
        <w:widowControl w:val="0"/>
        <w:shd w:val="clear" w:color="auto" w:fill="auto"/>
        <w:tabs>
          <w:tab w:val="left" w:pos="1433"/>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（三）运输方式由乙方自行选择，但必须保证按期交付。</w:t>
      </w:r>
    </w:p>
    <w:p w14:paraId="16B7ED72">
      <w:pPr>
        <w:pStyle w:val="23"/>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（四）产品/设备及其备附件到达甲方指定地点后，乙方应按有关技术规程和甲方要求进行存放和保管。</w:t>
      </w:r>
    </w:p>
    <w:p w14:paraId="2E9A3679">
      <w:pPr>
        <w:pStyle w:val="23"/>
        <w:keepNext w:val="0"/>
        <w:keepLines w:val="0"/>
        <w:pageBreakBefore w:val="0"/>
        <w:widowControl w:val="0"/>
        <w:shd w:val="clear" w:color="auto" w:fill="auto"/>
        <w:tabs>
          <w:tab w:val="left" w:pos="139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（五）双方拟定的其他条款。</w:t>
      </w:r>
    </w:p>
    <w:p w14:paraId="146A2A79">
      <w:pPr>
        <w:pStyle w:val="23"/>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八、验收</w:t>
      </w:r>
    </w:p>
    <w:p w14:paraId="01E4315F">
      <w:pPr>
        <w:pStyle w:val="23"/>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color w:val="000000"/>
          <w:spacing w:val="0"/>
          <w:w w:val="100"/>
          <w:position w:val="0"/>
          <w:sz w:val="24"/>
          <w:szCs w:val="24"/>
          <w:highlight w:val="none"/>
        </w:rPr>
      </w:pPr>
      <w:r>
        <w:rPr>
          <w:rFonts w:hint="eastAsia" w:ascii="仿宋" w:hAnsi="仿宋" w:eastAsia="仿宋" w:cs="仿宋"/>
          <w:b w:val="0"/>
          <w:bCs w:val="0"/>
          <w:color w:val="000000"/>
          <w:spacing w:val="0"/>
          <w:w w:val="100"/>
          <w:position w:val="0"/>
          <w:sz w:val="24"/>
          <w:szCs w:val="24"/>
          <w:highlight w:val="none"/>
        </w:rPr>
        <w:t>（以下内容仅供参考</w:t>
      </w:r>
      <w:r>
        <w:rPr>
          <w:rFonts w:hint="eastAsia" w:ascii="仿宋" w:hAnsi="仿宋" w:eastAsia="仿宋" w:cs="仿宋"/>
          <w:b w:val="0"/>
          <w:bCs w:val="0"/>
          <w:color w:val="000000"/>
          <w:spacing w:val="0"/>
          <w:w w:val="100"/>
          <w:position w:val="0"/>
          <w:sz w:val="24"/>
          <w:szCs w:val="24"/>
          <w:highlight w:val="none"/>
          <w:lang w:eastAsia="zh-CN"/>
        </w:rPr>
        <w:t>，</w:t>
      </w:r>
      <w:r>
        <w:rPr>
          <w:rFonts w:hint="eastAsia" w:ascii="仿宋" w:hAnsi="仿宋" w:eastAsia="仿宋" w:cs="仿宋"/>
          <w:b w:val="0"/>
          <w:bCs w:val="0"/>
          <w:color w:val="000000"/>
          <w:spacing w:val="0"/>
          <w:w w:val="100"/>
          <w:position w:val="0"/>
          <w:sz w:val="24"/>
          <w:szCs w:val="24"/>
          <w:highlight w:val="none"/>
        </w:rPr>
        <w:t>具体内容按照</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w:t>
      </w:r>
      <w:r>
        <w:rPr>
          <w:rFonts w:hint="eastAsia" w:ascii="仿宋" w:hAnsi="仿宋" w:eastAsia="仿宋" w:cs="仿宋"/>
          <w:b w:val="0"/>
          <w:bCs w:val="0"/>
          <w:color w:val="000000"/>
          <w:spacing w:val="0"/>
          <w:w w:val="100"/>
          <w:position w:val="0"/>
          <w:sz w:val="24"/>
          <w:szCs w:val="24"/>
          <w:highlight w:val="none"/>
        </w:rPr>
        <w:t>第四章合同条款以及</w:t>
      </w:r>
      <w:r>
        <w:rPr>
          <w:rFonts w:hint="eastAsia" w:ascii="仿宋" w:hAnsi="仿宋" w:eastAsia="仿宋" w:cs="仿宋"/>
          <w:b w:val="0"/>
          <w:bCs w:val="0"/>
          <w:color w:val="000000"/>
          <w:spacing w:val="0"/>
          <w:w w:val="100"/>
          <w:position w:val="0"/>
          <w:sz w:val="24"/>
          <w:szCs w:val="24"/>
          <w:highlight w:val="none"/>
          <w:lang w:val="en-US" w:eastAsia="zh-CN"/>
        </w:rPr>
        <w:t>响应</w:t>
      </w:r>
      <w:r>
        <w:rPr>
          <w:rFonts w:hint="eastAsia" w:ascii="仿宋" w:hAnsi="仿宋" w:eastAsia="仿宋" w:cs="仿宋"/>
          <w:b w:val="0"/>
          <w:bCs w:val="0"/>
          <w:color w:val="000000"/>
          <w:spacing w:val="0"/>
          <w:w w:val="100"/>
          <w:position w:val="0"/>
          <w:sz w:val="24"/>
          <w:szCs w:val="24"/>
          <w:highlight w:val="none"/>
        </w:rPr>
        <w:t>文件响应条款中的对应内容拟定</w:t>
      </w:r>
      <w:r>
        <w:rPr>
          <w:rFonts w:hint="eastAsia" w:ascii="仿宋" w:hAnsi="仿宋" w:eastAsia="仿宋" w:cs="仿宋"/>
          <w:b w:val="0"/>
          <w:bCs w:val="0"/>
          <w:color w:val="000000"/>
          <w:spacing w:val="0"/>
          <w:w w:val="100"/>
          <w:position w:val="0"/>
          <w:sz w:val="24"/>
          <w:szCs w:val="24"/>
          <w:highlight w:val="none"/>
          <w:lang w:eastAsia="zh-CN"/>
        </w:rPr>
        <w:t>，</w:t>
      </w:r>
      <w:r>
        <w:rPr>
          <w:rFonts w:hint="eastAsia" w:ascii="仿宋" w:hAnsi="仿宋" w:eastAsia="仿宋" w:cs="仿宋"/>
          <w:b w:val="0"/>
          <w:bCs w:val="0"/>
          <w:color w:val="000000"/>
          <w:spacing w:val="0"/>
          <w:w w:val="100"/>
          <w:position w:val="0"/>
          <w:sz w:val="24"/>
          <w:szCs w:val="24"/>
          <w:highlight w:val="none"/>
        </w:rPr>
        <w:t>若</w:t>
      </w:r>
      <w:r>
        <w:rPr>
          <w:rFonts w:hint="eastAsia" w:ascii="仿宋" w:hAnsi="仿宋" w:eastAsia="仿宋" w:cs="仿宋"/>
          <w:b w:val="0"/>
          <w:bCs w:val="0"/>
          <w:color w:val="000000"/>
          <w:spacing w:val="0"/>
          <w:w w:val="100"/>
          <w:position w:val="0"/>
          <w:sz w:val="24"/>
          <w:szCs w:val="24"/>
          <w:highlight w:val="none"/>
          <w:lang w:val="en-US" w:eastAsia="zh-CN"/>
        </w:rPr>
        <w:t>响应</w:t>
      </w:r>
      <w:r>
        <w:rPr>
          <w:rFonts w:hint="eastAsia" w:ascii="仿宋" w:hAnsi="仿宋" w:eastAsia="仿宋" w:cs="仿宋"/>
          <w:b w:val="0"/>
          <w:bCs w:val="0"/>
          <w:color w:val="000000"/>
          <w:spacing w:val="0"/>
          <w:w w:val="100"/>
          <w:position w:val="0"/>
          <w:sz w:val="24"/>
          <w:szCs w:val="24"/>
          <w:highlight w:val="none"/>
        </w:rPr>
        <w:t>文件响应条款优</w:t>
      </w:r>
      <w:r>
        <w:rPr>
          <w:rFonts w:hint="eastAsia" w:ascii="仿宋" w:hAnsi="仿宋" w:eastAsia="仿宋" w:cs="仿宋"/>
          <w:b w:val="0"/>
          <w:bCs w:val="0"/>
          <w:color w:val="000000"/>
          <w:spacing w:val="0"/>
          <w:w w:val="100"/>
          <w:position w:val="0"/>
          <w:sz w:val="24"/>
          <w:szCs w:val="24"/>
          <w:highlight w:val="none"/>
          <w:lang w:val="en-US" w:eastAsia="zh-CN"/>
        </w:rPr>
        <w:t>于</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w:t>
      </w:r>
      <w:r>
        <w:rPr>
          <w:rFonts w:hint="eastAsia" w:ascii="仿宋" w:hAnsi="仿宋" w:eastAsia="仿宋" w:cs="仿宋"/>
          <w:b w:val="0"/>
          <w:bCs w:val="0"/>
          <w:color w:val="000000"/>
          <w:spacing w:val="0"/>
          <w:w w:val="100"/>
          <w:position w:val="0"/>
          <w:sz w:val="24"/>
          <w:szCs w:val="24"/>
          <w:highlight w:val="none"/>
        </w:rPr>
        <w:t>的按</w:t>
      </w:r>
      <w:r>
        <w:rPr>
          <w:rFonts w:hint="eastAsia" w:ascii="仿宋" w:hAnsi="仿宋" w:eastAsia="仿宋" w:cs="仿宋"/>
          <w:b w:val="0"/>
          <w:bCs w:val="0"/>
          <w:color w:val="000000"/>
          <w:spacing w:val="0"/>
          <w:w w:val="100"/>
          <w:position w:val="0"/>
          <w:sz w:val="24"/>
          <w:szCs w:val="24"/>
          <w:highlight w:val="none"/>
          <w:lang w:val="en-US" w:eastAsia="zh-CN"/>
        </w:rPr>
        <w:t>响应</w:t>
      </w:r>
      <w:r>
        <w:rPr>
          <w:rFonts w:hint="eastAsia" w:ascii="仿宋" w:hAnsi="仿宋" w:eastAsia="仿宋" w:cs="仿宋"/>
          <w:b w:val="0"/>
          <w:bCs w:val="0"/>
          <w:color w:val="000000"/>
          <w:spacing w:val="0"/>
          <w:w w:val="100"/>
          <w:position w:val="0"/>
          <w:sz w:val="24"/>
          <w:szCs w:val="24"/>
          <w:highlight w:val="none"/>
        </w:rPr>
        <w:t>文件内容拟定，双方可协商增加内容</w:t>
      </w:r>
      <w:r>
        <w:rPr>
          <w:rFonts w:hint="eastAsia" w:ascii="仿宋" w:hAnsi="仿宋" w:eastAsia="仿宋" w:cs="仿宋"/>
          <w:b w:val="0"/>
          <w:bCs w:val="0"/>
          <w:color w:val="000000"/>
          <w:spacing w:val="0"/>
          <w:w w:val="100"/>
          <w:position w:val="0"/>
          <w:sz w:val="24"/>
          <w:szCs w:val="24"/>
          <w:highlight w:val="none"/>
          <w:lang w:eastAsia="zh-CN"/>
        </w:rPr>
        <w:t>，</w:t>
      </w:r>
      <w:r>
        <w:rPr>
          <w:rFonts w:hint="eastAsia" w:ascii="仿宋" w:hAnsi="仿宋" w:eastAsia="仿宋" w:cs="仿宋"/>
          <w:b w:val="0"/>
          <w:bCs w:val="0"/>
          <w:color w:val="000000"/>
          <w:spacing w:val="0"/>
          <w:w w:val="100"/>
          <w:position w:val="0"/>
          <w:sz w:val="24"/>
          <w:szCs w:val="24"/>
          <w:highlight w:val="none"/>
        </w:rPr>
        <w:t>但必须优于</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w:t>
      </w:r>
      <w:r>
        <w:rPr>
          <w:rFonts w:hint="eastAsia" w:ascii="仿宋" w:hAnsi="仿宋" w:eastAsia="仿宋" w:cs="仿宋"/>
          <w:b w:val="0"/>
          <w:bCs w:val="0"/>
          <w:color w:val="000000"/>
          <w:spacing w:val="0"/>
          <w:w w:val="100"/>
          <w:position w:val="0"/>
          <w:sz w:val="24"/>
          <w:szCs w:val="24"/>
          <w:highlight w:val="none"/>
        </w:rPr>
        <w:t>要求和</w:t>
      </w:r>
      <w:r>
        <w:rPr>
          <w:rFonts w:hint="eastAsia" w:ascii="仿宋" w:hAnsi="仿宋" w:eastAsia="仿宋" w:cs="仿宋"/>
          <w:b w:val="0"/>
          <w:bCs w:val="0"/>
          <w:color w:val="000000"/>
          <w:spacing w:val="0"/>
          <w:w w:val="100"/>
          <w:position w:val="0"/>
          <w:sz w:val="24"/>
          <w:szCs w:val="24"/>
          <w:highlight w:val="none"/>
          <w:lang w:val="en-US" w:eastAsia="zh-CN"/>
        </w:rPr>
        <w:t>响应</w:t>
      </w:r>
      <w:r>
        <w:rPr>
          <w:rFonts w:hint="eastAsia" w:ascii="仿宋" w:hAnsi="仿宋" w:eastAsia="仿宋" w:cs="仿宋"/>
          <w:b w:val="0"/>
          <w:bCs w:val="0"/>
          <w:color w:val="000000"/>
          <w:spacing w:val="0"/>
          <w:w w:val="100"/>
          <w:position w:val="0"/>
          <w:sz w:val="24"/>
          <w:szCs w:val="24"/>
          <w:highlight w:val="none"/>
        </w:rPr>
        <w:t>文件响应内容）</w:t>
      </w:r>
    </w:p>
    <w:p w14:paraId="6C9036DC">
      <w:pPr>
        <w:pStyle w:val="23"/>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（一）外观验收：产品/设备及其备附件到达甲方指定地点后，甲方根据合同要求，在乙方和甲方相关负责人双方同时在场的情况下，进行外观验收，确认产地、规格、型号和数量。</w:t>
      </w:r>
    </w:p>
    <w:p w14:paraId="399D4098">
      <w:pPr>
        <w:pStyle w:val="23"/>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二）安装调试：乙方应配合甲方的工期要求，负责在现场对产品/设备进行安装、调试和试运行"直至验收合格。乙方应提供全部安装、调试过程中所需的材料、设施设备、人工等。试运行应当在甲方的监督下进行。</w:t>
      </w:r>
    </w:p>
    <w:p w14:paraId="3C4B623C">
      <w:pPr>
        <w:pStyle w:val="23"/>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三）最终验收：产品/设备安装调试和运行后，由乙方向甲方递交产品/设备安装调试记录和竣工通知书，经甲方确认后，组织乙方进行系统验收（必要时甲方可委托具有相关备质的第三方检测机构/技术专家对产品/设备进行系统验收，由此产生的相关费用由乙方承担，需要国家法定检验部门进行检验或验收的由乙方负责联系）。验收合格后，填写政府</w:t>
      </w:r>
      <w:r>
        <w:rPr>
          <w:rFonts w:hint="eastAsia" w:ascii="仿宋" w:hAnsi="仿宋" w:eastAsia="仿宋" w:cs="仿宋"/>
          <w:b w:val="0"/>
          <w:bCs w:val="0"/>
          <w:color w:val="000000"/>
          <w:spacing w:val="0"/>
          <w:w w:val="100"/>
          <w:position w:val="0"/>
          <w:sz w:val="24"/>
          <w:szCs w:val="24"/>
          <w:highlight w:val="none"/>
          <w:lang w:eastAsia="zh-CN"/>
        </w:rPr>
        <w:t>采购</w:t>
      </w:r>
      <w:r>
        <w:rPr>
          <w:rFonts w:hint="eastAsia" w:ascii="仿宋" w:hAnsi="仿宋" w:eastAsia="仿宋" w:cs="仿宋"/>
          <w:b w:val="0"/>
          <w:bCs w:val="0"/>
          <w:color w:val="000000"/>
          <w:spacing w:val="0"/>
          <w:w w:val="100"/>
          <w:position w:val="0"/>
          <w:sz w:val="24"/>
          <w:szCs w:val="24"/>
          <w:highlight w:val="none"/>
        </w:rPr>
        <w:t>项目履约验收单（一式伍份），作为对产品/设备的最终认可。政府采购项目履约验收单（原件）送</w:t>
      </w:r>
      <w:r>
        <w:rPr>
          <w:rFonts w:hint="eastAsia" w:ascii="仿宋" w:hAnsi="仿宋" w:eastAsia="仿宋" w:cs="仿宋"/>
          <w:b w:val="0"/>
          <w:bCs w:val="0"/>
          <w:color w:val="000000"/>
          <w:spacing w:val="0"/>
          <w:w w:val="100"/>
          <w:position w:val="0"/>
          <w:sz w:val="24"/>
          <w:szCs w:val="24"/>
          <w:highlight w:val="none"/>
          <w:lang w:eastAsia="zh-CN"/>
        </w:rPr>
        <w:t>采</w:t>
      </w:r>
      <w:r>
        <w:rPr>
          <w:rFonts w:hint="eastAsia" w:ascii="仿宋" w:hAnsi="仿宋" w:eastAsia="仿宋" w:cs="仿宋"/>
          <w:b w:val="0"/>
          <w:bCs w:val="0"/>
          <w:color w:val="000000"/>
          <w:spacing w:val="0"/>
          <w:w w:val="100"/>
          <w:position w:val="0"/>
          <w:sz w:val="24"/>
          <w:szCs w:val="24"/>
          <w:highlight w:val="none"/>
        </w:rPr>
        <w:t>购代理机构一份，并据此退还履约保证金。</w:t>
      </w:r>
    </w:p>
    <w:p w14:paraId="382A5F03">
      <w:pPr>
        <w:pStyle w:val="23"/>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（四）验收依据</w:t>
      </w:r>
    </w:p>
    <w:p w14:paraId="249FDFF8">
      <w:pPr>
        <w:pStyle w:val="23"/>
        <w:keepNext w:val="0"/>
        <w:keepLines w:val="0"/>
        <w:pageBreakBefore w:val="0"/>
        <w:widowControl w:val="0"/>
        <w:shd w:val="clear" w:color="auto" w:fill="auto"/>
        <w:tabs>
          <w:tab w:val="left" w:pos="907"/>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1、</w:t>
      </w:r>
      <w:r>
        <w:rPr>
          <w:rFonts w:hint="eastAsia" w:ascii="仿宋" w:hAnsi="仿宋" w:eastAsia="仿宋" w:cs="仿宋"/>
          <w:b w:val="0"/>
          <w:bCs w:val="0"/>
          <w:color w:val="000000"/>
          <w:spacing w:val="0"/>
          <w:w w:val="100"/>
          <w:position w:val="0"/>
          <w:sz w:val="24"/>
          <w:szCs w:val="24"/>
          <w:highlight w:val="none"/>
          <w:lang w:val="en-US" w:eastAsia="zh-CN"/>
        </w:rPr>
        <w:t>招标</w:t>
      </w:r>
      <w:r>
        <w:rPr>
          <w:rFonts w:hint="eastAsia" w:ascii="仿宋" w:hAnsi="仿宋" w:eastAsia="仿宋" w:cs="仿宋"/>
          <w:b w:val="0"/>
          <w:bCs w:val="0"/>
          <w:color w:val="000000"/>
          <w:spacing w:val="0"/>
          <w:w w:val="100"/>
          <w:position w:val="0"/>
          <w:sz w:val="24"/>
          <w:szCs w:val="24"/>
          <w:highlight w:val="none"/>
        </w:rPr>
        <w:t>文件、</w:t>
      </w:r>
      <w:r>
        <w:rPr>
          <w:rFonts w:hint="eastAsia" w:ascii="仿宋" w:hAnsi="仿宋" w:eastAsia="仿宋" w:cs="仿宋"/>
          <w:b w:val="0"/>
          <w:bCs w:val="0"/>
          <w:color w:val="000000"/>
          <w:spacing w:val="0"/>
          <w:w w:val="100"/>
          <w:position w:val="0"/>
          <w:sz w:val="24"/>
          <w:szCs w:val="24"/>
          <w:highlight w:val="none"/>
          <w:lang w:val="en-US" w:eastAsia="zh-CN"/>
        </w:rPr>
        <w:t>投标</w:t>
      </w:r>
      <w:r>
        <w:rPr>
          <w:rFonts w:hint="eastAsia" w:ascii="仿宋" w:hAnsi="仿宋" w:eastAsia="仿宋" w:cs="仿宋"/>
          <w:b w:val="0"/>
          <w:bCs w:val="0"/>
          <w:color w:val="000000"/>
          <w:spacing w:val="0"/>
          <w:w w:val="100"/>
          <w:position w:val="0"/>
          <w:sz w:val="24"/>
          <w:szCs w:val="24"/>
          <w:highlight w:val="none"/>
        </w:rPr>
        <w:t>文件、澄清表（函）；</w:t>
      </w:r>
    </w:p>
    <w:p w14:paraId="05315396">
      <w:pPr>
        <w:pStyle w:val="23"/>
        <w:keepNext w:val="0"/>
        <w:keepLines w:val="0"/>
        <w:pageBreakBefore w:val="0"/>
        <w:widowControl w:val="0"/>
        <w:shd w:val="clear" w:color="auto" w:fill="auto"/>
        <w:tabs>
          <w:tab w:val="left" w:pos="910"/>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2、本合同及附件文本；</w:t>
      </w:r>
    </w:p>
    <w:p w14:paraId="2558AC60">
      <w:pPr>
        <w:pStyle w:val="23"/>
        <w:keepNext w:val="0"/>
        <w:keepLines w:val="0"/>
        <w:pageBreakBefore w:val="0"/>
        <w:widowControl w:val="0"/>
        <w:shd w:val="clear" w:color="auto" w:fill="auto"/>
        <w:tabs>
          <w:tab w:val="left" w:pos="910"/>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3、合同签订时国家及行业现行的标准和技术规范。</w:t>
      </w:r>
    </w:p>
    <w:p w14:paraId="057D954C">
      <w:pPr>
        <w:pStyle w:val="23"/>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（五）乙方应向甲方提交项目实施过程中的所有资料，以便甲方日后管理和维护。</w:t>
      </w:r>
    </w:p>
    <w:p w14:paraId="58BC913B">
      <w:pPr>
        <w:pStyle w:val="23"/>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（六）双方拟定的其他条款。</w:t>
      </w:r>
    </w:p>
    <w:p w14:paraId="75FBD1FC">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九、售后服务</w:t>
      </w:r>
    </w:p>
    <w:p w14:paraId="5363684E">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（以下内容仅供参考，具体内容按照</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w:t>
      </w:r>
      <w:r>
        <w:rPr>
          <w:rFonts w:hint="eastAsia" w:ascii="仿宋" w:hAnsi="仿宋" w:eastAsia="仿宋" w:cs="仿宋"/>
          <w:b w:val="0"/>
          <w:bCs w:val="0"/>
          <w:sz w:val="24"/>
          <w:szCs w:val="24"/>
          <w:highlight w:val="none"/>
        </w:rPr>
        <w:t>第四章合同条款以及</w:t>
      </w:r>
      <w:r>
        <w:rPr>
          <w:rFonts w:hint="eastAsia" w:ascii="仿宋" w:hAnsi="仿宋" w:eastAsia="仿宋" w:cs="仿宋"/>
          <w:b w:val="0"/>
          <w:bCs w:val="0"/>
          <w:sz w:val="24"/>
          <w:szCs w:val="24"/>
          <w:highlight w:val="none"/>
          <w:lang w:val="en-US" w:eastAsia="zh-CN"/>
        </w:rPr>
        <w:t>响应</w:t>
      </w:r>
      <w:r>
        <w:rPr>
          <w:rFonts w:hint="eastAsia" w:ascii="仿宋" w:hAnsi="仿宋" w:eastAsia="仿宋" w:cs="仿宋"/>
          <w:b w:val="0"/>
          <w:bCs w:val="0"/>
          <w:sz w:val="24"/>
          <w:szCs w:val="24"/>
          <w:highlight w:val="none"/>
        </w:rPr>
        <w:t>文件响应条款中的对应内容拟定</w:t>
      </w: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rPr>
        <w:t>若</w:t>
      </w:r>
      <w:r>
        <w:rPr>
          <w:rFonts w:hint="eastAsia" w:ascii="仿宋" w:hAnsi="仿宋" w:eastAsia="仿宋" w:cs="仿宋"/>
          <w:b w:val="0"/>
          <w:bCs w:val="0"/>
          <w:sz w:val="24"/>
          <w:szCs w:val="24"/>
          <w:highlight w:val="none"/>
          <w:lang w:val="en-US" w:eastAsia="zh-CN"/>
        </w:rPr>
        <w:t>响应</w:t>
      </w:r>
      <w:r>
        <w:rPr>
          <w:rFonts w:hint="eastAsia" w:ascii="仿宋" w:hAnsi="仿宋" w:eastAsia="仿宋" w:cs="仿宋"/>
          <w:b w:val="0"/>
          <w:bCs w:val="0"/>
          <w:sz w:val="24"/>
          <w:szCs w:val="24"/>
          <w:highlight w:val="none"/>
        </w:rPr>
        <w:t>文件响应条款优于</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w:t>
      </w:r>
      <w:r>
        <w:rPr>
          <w:rFonts w:hint="eastAsia" w:ascii="仿宋" w:hAnsi="仿宋" w:eastAsia="仿宋" w:cs="仿宋"/>
          <w:b w:val="0"/>
          <w:bCs w:val="0"/>
          <w:sz w:val="24"/>
          <w:szCs w:val="24"/>
          <w:highlight w:val="none"/>
        </w:rPr>
        <w:t>的按</w:t>
      </w:r>
      <w:r>
        <w:rPr>
          <w:rFonts w:hint="eastAsia" w:ascii="仿宋" w:hAnsi="仿宋" w:eastAsia="仿宋" w:cs="仿宋"/>
          <w:b w:val="0"/>
          <w:bCs w:val="0"/>
          <w:sz w:val="24"/>
          <w:szCs w:val="24"/>
          <w:highlight w:val="none"/>
          <w:lang w:val="en-US" w:eastAsia="zh-CN"/>
        </w:rPr>
        <w:t>响应</w:t>
      </w:r>
      <w:r>
        <w:rPr>
          <w:rFonts w:hint="eastAsia" w:ascii="仿宋" w:hAnsi="仿宋" w:eastAsia="仿宋" w:cs="仿宋"/>
          <w:b w:val="0"/>
          <w:bCs w:val="0"/>
          <w:sz w:val="24"/>
          <w:szCs w:val="24"/>
          <w:highlight w:val="none"/>
        </w:rPr>
        <w:t>文件内容拟定，双方可协商增加内容</w:t>
      </w: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rPr>
        <w:t>但必须优于</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w:t>
      </w:r>
      <w:r>
        <w:rPr>
          <w:rFonts w:hint="eastAsia" w:ascii="仿宋" w:hAnsi="仿宋" w:eastAsia="仿宋" w:cs="仿宋"/>
          <w:b w:val="0"/>
          <w:bCs w:val="0"/>
          <w:sz w:val="24"/>
          <w:szCs w:val="24"/>
          <w:highlight w:val="none"/>
        </w:rPr>
        <w:t>要求和</w:t>
      </w:r>
      <w:r>
        <w:rPr>
          <w:rFonts w:hint="eastAsia" w:ascii="仿宋" w:hAnsi="仿宋" w:eastAsia="仿宋" w:cs="仿宋"/>
          <w:b w:val="0"/>
          <w:bCs w:val="0"/>
          <w:sz w:val="24"/>
          <w:szCs w:val="24"/>
          <w:highlight w:val="none"/>
          <w:lang w:val="en-US" w:eastAsia="zh-CN"/>
        </w:rPr>
        <w:t>响应</w:t>
      </w:r>
      <w:r>
        <w:rPr>
          <w:rFonts w:hint="eastAsia" w:ascii="仿宋" w:hAnsi="仿宋" w:eastAsia="仿宋" w:cs="仿宋"/>
          <w:b w:val="0"/>
          <w:bCs w:val="0"/>
          <w:sz w:val="24"/>
          <w:szCs w:val="24"/>
          <w:highlight w:val="none"/>
        </w:rPr>
        <w:t>文件响应内容）</w:t>
      </w:r>
    </w:p>
    <w:p w14:paraId="07E6376B">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乙方提供以下售后服务：</w:t>
      </w:r>
    </w:p>
    <w:p w14:paraId="4943A574">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质量保证期：自甲方签发最终验收合格证书之日起</w:t>
      </w:r>
      <w:r>
        <w:rPr>
          <w:rFonts w:hint="eastAsia" w:ascii="仿宋" w:hAnsi="仿宋" w:eastAsia="仿宋" w:cs="仿宋"/>
          <w:b w:val="0"/>
          <w:bCs w:val="0"/>
          <w:color w:val="000000"/>
          <w:spacing w:val="0"/>
          <w:w w:val="100"/>
          <w:position w:val="0"/>
          <w:sz w:val="24"/>
          <w:szCs w:val="24"/>
          <w:highlight w:val="none"/>
          <w:lang w:val="en-US" w:eastAsia="zh-CN"/>
        </w:rPr>
        <w:t xml:space="preserve"> </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年，若该质量保证期小于国家标准，则以国家标准为准。产品/设备终身维修。</w:t>
      </w:r>
    </w:p>
    <w:p w14:paraId="59450B47">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（一）质保期内</w:t>
      </w:r>
    </w:p>
    <w:p w14:paraId="22CF09F0">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color w:val="000000"/>
          <w:spacing w:val="0"/>
          <w:w w:val="100"/>
          <w:position w:val="0"/>
          <w:sz w:val="24"/>
          <w:szCs w:val="24"/>
          <w:highlight w:val="none"/>
        </w:rPr>
        <w:t>1、凡正常使用中出现的故障，均由乙方负责提供免费检测维修、更换不合格的零部件直至整机（更换的零部件或整机应保证自更换之日起提供相同的质量保证期），若需返厂处理，乙方应承担相关费用。同时记录检修情况，并向甲方提供检修报告</w:t>
      </w:r>
      <w:r>
        <w:rPr>
          <w:rFonts w:hint="eastAsia" w:ascii="仿宋" w:hAnsi="仿宋" w:eastAsia="仿宋" w:cs="仿宋"/>
          <w:b w:val="0"/>
          <w:bCs w:val="0"/>
          <w:color w:val="000000"/>
          <w:spacing w:val="0"/>
          <w:w w:val="100"/>
          <w:position w:val="0"/>
          <w:sz w:val="24"/>
          <w:szCs w:val="24"/>
          <w:highlight w:val="none"/>
          <w:lang w:eastAsia="zh-CN"/>
        </w:rPr>
        <w:t>。</w:t>
      </w:r>
    </w:p>
    <w:p w14:paraId="2BEA5897">
      <w:pPr>
        <w:pStyle w:val="23"/>
        <w:keepNext w:val="0"/>
        <w:keepLines w:val="0"/>
        <w:pageBreakBefore w:val="0"/>
        <w:widowControl w:val="0"/>
        <w:shd w:val="clear" w:color="auto" w:fill="auto"/>
        <w:tabs>
          <w:tab w:val="left" w:pos="990"/>
          <w:tab w:val="left" w:pos="1973"/>
          <w:tab w:val="left" w:pos="3398"/>
          <w:tab w:val="left" w:pos="8215"/>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2、凡设备发生质量问题或出现其他故障，接到甲方通知后，服务响应时间不超过</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小时，</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小时内派专业维修人员到达现场，</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小时内排除故障。排除故障的期限最长不得超过两个工作日，否则甲方有权指定第三方维修，维修费用由乙方承担。</w:t>
      </w:r>
    </w:p>
    <w:p w14:paraId="1127471A">
      <w:pPr>
        <w:pStyle w:val="23"/>
        <w:keepNext w:val="0"/>
        <w:keepLines w:val="0"/>
        <w:pageBreakBefore w:val="0"/>
        <w:widowControl w:val="0"/>
        <w:shd w:val="clear" w:color="auto" w:fill="auto"/>
        <w:tabs>
          <w:tab w:val="left" w:pos="990"/>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3、免费提供每周</w:t>
      </w:r>
      <w:r>
        <w:rPr>
          <w:rFonts w:hint="eastAsia" w:ascii="仿宋" w:hAnsi="仿宋" w:eastAsia="仿宋" w:cs="仿宋"/>
          <w:b w:val="0"/>
          <w:bCs w:val="0"/>
          <w:color w:val="000000"/>
          <w:spacing w:val="0"/>
          <w:w w:val="100"/>
          <w:position w:val="0"/>
          <w:sz w:val="24"/>
          <w:szCs w:val="24"/>
          <w:highlight w:val="none"/>
          <w:u w:val="single"/>
          <w:lang w:val="en-US" w:eastAsia="en-US" w:bidi="en-US"/>
        </w:rPr>
        <w:t>7x24</w:t>
      </w:r>
      <w:r>
        <w:rPr>
          <w:rFonts w:hint="eastAsia" w:ascii="仿宋" w:hAnsi="仿宋" w:eastAsia="仿宋" w:cs="仿宋"/>
          <w:b w:val="0"/>
          <w:bCs w:val="0"/>
          <w:color w:val="000000"/>
          <w:spacing w:val="0"/>
          <w:w w:val="100"/>
          <w:position w:val="0"/>
          <w:sz w:val="24"/>
          <w:szCs w:val="24"/>
          <w:highlight w:val="none"/>
        </w:rPr>
        <w:t>小时不间断的电话支持服务</w:t>
      </w:r>
      <w:r>
        <w:rPr>
          <w:rFonts w:hint="eastAsia" w:ascii="仿宋" w:hAnsi="仿宋" w:eastAsia="仿宋" w:cs="仿宋"/>
          <w:b w:val="0"/>
          <w:bCs w:val="0"/>
          <w:color w:val="000000"/>
          <w:spacing w:val="0"/>
          <w:w w:val="100"/>
          <w:position w:val="0"/>
          <w:sz w:val="24"/>
          <w:szCs w:val="24"/>
          <w:highlight w:val="none"/>
          <w:lang w:eastAsia="zh-CN"/>
        </w:rPr>
        <w:t>，</w:t>
      </w:r>
      <w:r>
        <w:rPr>
          <w:rFonts w:hint="eastAsia" w:ascii="仿宋" w:hAnsi="仿宋" w:eastAsia="仿宋" w:cs="仿宋"/>
          <w:b w:val="0"/>
          <w:bCs w:val="0"/>
          <w:color w:val="000000"/>
          <w:spacing w:val="0"/>
          <w:w w:val="100"/>
          <w:position w:val="0"/>
          <w:sz w:val="24"/>
          <w:szCs w:val="24"/>
          <w:highlight w:val="none"/>
        </w:rPr>
        <w:t>解答用户在使用过程中遇到的问题，及时提出解决问题的建议和对策。</w:t>
      </w:r>
    </w:p>
    <w:p w14:paraId="4E46C537">
      <w:pPr>
        <w:pStyle w:val="23"/>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4、定期派专业维修人员到现场走访，给予检查维护。并向甲方提供巡检单（一式两份，由双方签字确认），内容包含但不限于巡检时间、巡检内容、巡检结果。</w:t>
      </w:r>
    </w:p>
    <w:p w14:paraId="17738FCF">
      <w:pPr>
        <w:pStyle w:val="23"/>
        <w:keepNext w:val="0"/>
        <w:keepLines w:val="0"/>
        <w:pageBreakBefore w:val="0"/>
        <w:widowControl w:val="0"/>
        <w:shd w:val="clear" w:color="auto" w:fill="auto"/>
        <w:tabs>
          <w:tab w:val="left" w:pos="998"/>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5、款项结清前，对所供产品/设备进行一次全面检测、保养和维护。</w:t>
      </w:r>
    </w:p>
    <w:p w14:paraId="4CBE8245">
      <w:pPr>
        <w:pStyle w:val="23"/>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（二）质保期满后</w:t>
      </w:r>
    </w:p>
    <w:p w14:paraId="5A9C959F">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乙方应保证以合理的价格提供维护和保养服务，当发生故障时，乙方应按质保期内相同的服务标准进行维护处理。</w:t>
      </w:r>
    </w:p>
    <w:p w14:paraId="14582A5C">
      <w:pPr>
        <w:pStyle w:val="23"/>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（三）人员培训</w:t>
      </w:r>
    </w:p>
    <w:p w14:paraId="5CE5FD93">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提供产品/设备的现场/驻厂培训，使甲方操作、维护人员（约</w:t>
      </w:r>
      <w:r>
        <w:rPr>
          <w:rFonts w:hint="eastAsia" w:ascii="仿宋" w:hAnsi="仿宋" w:eastAsia="仿宋" w:cs="仿宋"/>
          <w:b w:val="0"/>
          <w:bCs w:val="0"/>
          <w:color w:val="000000"/>
          <w:spacing w:val="0"/>
          <w:w w:val="100"/>
          <w:position w:val="0"/>
          <w:sz w:val="24"/>
          <w:szCs w:val="24"/>
          <w:highlight w:val="none"/>
          <w:lang w:val="en-US" w:eastAsia="en-US" w:bidi="en-US"/>
        </w:rPr>
        <w:t>x</w:t>
      </w:r>
      <w:r>
        <w:rPr>
          <w:rFonts w:hint="eastAsia" w:ascii="仿宋" w:hAnsi="仿宋" w:eastAsia="仿宋" w:cs="仿宋"/>
          <w:b w:val="0"/>
          <w:bCs w:val="0"/>
          <w:color w:val="000000"/>
          <w:spacing w:val="0"/>
          <w:w w:val="100"/>
          <w:position w:val="0"/>
          <w:sz w:val="24"/>
          <w:szCs w:val="24"/>
          <w:highlight w:val="none"/>
        </w:rPr>
        <w:t>人）掌握操作使用、维护保养及其他必备知识。甲方要求派遣专业技术人员参与项目实施的，在项目整体实施及质保期内，随时向甲方技术人员讲解技术和实施方案。培训费用已包含在合同总价内。</w:t>
      </w:r>
    </w:p>
    <w:p w14:paraId="17BC13C8">
      <w:pPr>
        <w:pStyle w:val="23"/>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（四）双方拟定的其他条款。</w:t>
      </w:r>
    </w:p>
    <w:p w14:paraId="681DC185">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十、</w:t>
      </w:r>
      <w:r>
        <w:rPr>
          <w:rFonts w:hint="eastAsia" w:ascii="仿宋" w:hAnsi="仿宋" w:eastAsia="仿宋" w:cs="仿宋"/>
          <w:b w:val="0"/>
          <w:bCs w:val="0"/>
          <w:color w:val="000000"/>
          <w:spacing w:val="0"/>
          <w:w w:val="100"/>
          <w:position w:val="0"/>
          <w:sz w:val="24"/>
          <w:szCs w:val="24"/>
          <w:highlight w:val="none"/>
          <w:lang w:val="en-US" w:eastAsia="zh-CN"/>
        </w:rPr>
        <w:t>技术</w:t>
      </w:r>
      <w:r>
        <w:rPr>
          <w:rFonts w:hint="eastAsia" w:ascii="仿宋" w:hAnsi="仿宋" w:eastAsia="仿宋" w:cs="仿宋"/>
          <w:b w:val="0"/>
          <w:bCs w:val="0"/>
          <w:color w:val="000000"/>
          <w:spacing w:val="0"/>
          <w:w w:val="100"/>
          <w:position w:val="0"/>
          <w:sz w:val="24"/>
          <w:szCs w:val="24"/>
          <w:highlight w:val="none"/>
        </w:rPr>
        <w:t>与服务</w:t>
      </w:r>
    </w:p>
    <w:p w14:paraId="502E02FB">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（以下内容仅供参考，具体内容按照</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w:t>
      </w:r>
      <w:r>
        <w:rPr>
          <w:rFonts w:hint="eastAsia" w:ascii="仿宋" w:hAnsi="仿宋" w:eastAsia="仿宋" w:cs="仿宋"/>
          <w:b w:val="0"/>
          <w:bCs w:val="0"/>
          <w:sz w:val="24"/>
          <w:szCs w:val="24"/>
          <w:highlight w:val="none"/>
        </w:rPr>
        <w:t>第四章合同条款以及</w:t>
      </w:r>
      <w:r>
        <w:rPr>
          <w:rFonts w:hint="eastAsia" w:ascii="仿宋" w:hAnsi="仿宋" w:eastAsia="仿宋" w:cs="仿宋"/>
          <w:b w:val="0"/>
          <w:bCs w:val="0"/>
          <w:sz w:val="24"/>
          <w:szCs w:val="24"/>
          <w:highlight w:val="none"/>
          <w:lang w:val="en-US" w:eastAsia="zh-CN"/>
        </w:rPr>
        <w:t>响应</w:t>
      </w:r>
      <w:r>
        <w:rPr>
          <w:rFonts w:hint="eastAsia" w:ascii="仿宋" w:hAnsi="仿宋" w:eastAsia="仿宋" w:cs="仿宋"/>
          <w:b w:val="0"/>
          <w:bCs w:val="0"/>
          <w:sz w:val="24"/>
          <w:szCs w:val="24"/>
          <w:highlight w:val="none"/>
        </w:rPr>
        <w:t>文件响应条款中的对应内容拟定</w:t>
      </w: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rPr>
        <w:t>若</w:t>
      </w:r>
      <w:r>
        <w:rPr>
          <w:rFonts w:hint="eastAsia" w:ascii="仿宋" w:hAnsi="仿宋" w:eastAsia="仿宋" w:cs="仿宋"/>
          <w:b w:val="0"/>
          <w:bCs w:val="0"/>
          <w:sz w:val="24"/>
          <w:szCs w:val="24"/>
          <w:highlight w:val="none"/>
          <w:lang w:val="en-US" w:eastAsia="zh-CN"/>
        </w:rPr>
        <w:t>响应</w:t>
      </w:r>
      <w:r>
        <w:rPr>
          <w:rFonts w:hint="eastAsia" w:ascii="仿宋" w:hAnsi="仿宋" w:eastAsia="仿宋" w:cs="仿宋"/>
          <w:b w:val="0"/>
          <w:bCs w:val="0"/>
          <w:sz w:val="24"/>
          <w:szCs w:val="24"/>
          <w:highlight w:val="none"/>
        </w:rPr>
        <w:t>文件响应条款优于</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w:t>
      </w:r>
      <w:r>
        <w:rPr>
          <w:rFonts w:hint="eastAsia" w:ascii="仿宋" w:hAnsi="仿宋" w:eastAsia="仿宋" w:cs="仿宋"/>
          <w:b w:val="0"/>
          <w:bCs w:val="0"/>
          <w:sz w:val="24"/>
          <w:szCs w:val="24"/>
          <w:highlight w:val="none"/>
        </w:rPr>
        <w:t>的按</w:t>
      </w:r>
      <w:r>
        <w:rPr>
          <w:rFonts w:hint="eastAsia" w:ascii="仿宋" w:hAnsi="仿宋" w:eastAsia="仿宋" w:cs="仿宋"/>
          <w:b w:val="0"/>
          <w:bCs w:val="0"/>
          <w:sz w:val="24"/>
          <w:szCs w:val="24"/>
          <w:highlight w:val="none"/>
          <w:lang w:val="en-US" w:eastAsia="zh-CN"/>
        </w:rPr>
        <w:t>响应</w:t>
      </w:r>
      <w:r>
        <w:rPr>
          <w:rFonts w:hint="eastAsia" w:ascii="仿宋" w:hAnsi="仿宋" w:eastAsia="仿宋" w:cs="仿宋"/>
          <w:b w:val="0"/>
          <w:bCs w:val="0"/>
          <w:sz w:val="24"/>
          <w:szCs w:val="24"/>
          <w:highlight w:val="none"/>
        </w:rPr>
        <w:t>文件内容拟定，双方可协商增加内容</w:t>
      </w: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rPr>
        <w:t>但必须优于</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w:t>
      </w:r>
      <w:r>
        <w:rPr>
          <w:rFonts w:hint="eastAsia" w:ascii="仿宋" w:hAnsi="仿宋" w:eastAsia="仿宋" w:cs="仿宋"/>
          <w:b w:val="0"/>
          <w:bCs w:val="0"/>
          <w:sz w:val="24"/>
          <w:szCs w:val="24"/>
          <w:highlight w:val="none"/>
        </w:rPr>
        <w:t>要求和</w:t>
      </w:r>
      <w:r>
        <w:rPr>
          <w:rFonts w:hint="eastAsia" w:ascii="仿宋" w:hAnsi="仿宋" w:eastAsia="仿宋" w:cs="仿宋"/>
          <w:b w:val="0"/>
          <w:bCs w:val="0"/>
          <w:sz w:val="24"/>
          <w:szCs w:val="24"/>
          <w:highlight w:val="none"/>
          <w:lang w:val="en-US" w:eastAsia="zh-CN"/>
        </w:rPr>
        <w:t>响应</w:t>
      </w:r>
      <w:r>
        <w:rPr>
          <w:rFonts w:hint="eastAsia" w:ascii="仿宋" w:hAnsi="仿宋" w:eastAsia="仿宋" w:cs="仿宋"/>
          <w:b w:val="0"/>
          <w:bCs w:val="0"/>
          <w:sz w:val="24"/>
          <w:szCs w:val="24"/>
          <w:highlight w:val="none"/>
        </w:rPr>
        <w:t>文件响应内容）</w:t>
      </w:r>
    </w:p>
    <w:p w14:paraId="2CF094AD">
      <w:pPr>
        <w:pStyle w:val="23"/>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（一）技术资料</w:t>
      </w:r>
    </w:p>
    <w:p w14:paraId="1DA6A7AE">
      <w:pPr>
        <w:pStyle w:val="23"/>
        <w:keepNext w:val="0"/>
        <w:keepLines w:val="0"/>
        <w:pageBreakBefore w:val="0"/>
        <w:widowControl w:val="0"/>
        <w:shd w:val="clear" w:color="auto" w:fill="auto"/>
        <w:tabs>
          <w:tab w:val="left" w:pos="990"/>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1、产品/设备合格证；</w:t>
      </w:r>
    </w:p>
    <w:p w14:paraId="4914F969">
      <w:pPr>
        <w:pStyle w:val="23"/>
        <w:keepNext w:val="0"/>
        <w:keepLines w:val="0"/>
        <w:pageBreakBefore w:val="0"/>
        <w:widowControl w:val="0"/>
        <w:shd w:val="clear" w:color="auto" w:fill="auto"/>
        <w:tabs>
          <w:tab w:val="left" w:pos="998"/>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2、产品/设备技术参数；</w:t>
      </w:r>
    </w:p>
    <w:p w14:paraId="327A62FF">
      <w:pPr>
        <w:pStyle w:val="23"/>
        <w:keepNext w:val="0"/>
        <w:keepLines w:val="0"/>
        <w:pageBreakBefore w:val="0"/>
        <w:widowControl w:val="0"/>
        <w:shd w:val="clear" w:color="auto" w:fill="auto"/>
        <w:tabs>
          <w:tab w:val="left" w:pos="998"/>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3、产品/设备使用维护说明书（中文）；</w:t>
      </w:r>
    </w:p>
    <w:p w14:paraId="11AA067B">
      <w:pPr>
        <w:pStyle w:val="23"/>
        <w:keepNext w:val="0"/>
        <w:keepLines w:val="0"/>
        <w:pageBreakBefore w:val="0"/>
        <w:widowControl w:val="0"/>
        <w:shd w:val="clear" w:color="auto" w:fill="auto"/>
        <w:tabs>
          <w:tab w:val="left" w:pos="998"/>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4、</w:t>
      </w:r>
      <w:r>
        <w:rPr>
          <w:rFonts w:hint="eastAsia" w:ascii="仿宋" w:hAnsi="仿宋" w:eastAsia="仿宋" w:cs="仿宋"/>
          <w:b w:val="0"/>
          <w:bCs w:val="0"/>
          <w:color w:val="000000"/>
          <w:spacing w:val="0"/>
          <w:w w:val="100"/>
          <w:position w:val="0"/>
          <w:sz w:val="24"/>
          <w:szCs w:val="24"/>
          <w:highlight w:val="none"/>
          <w:lang w:eastAsia="zh-CN"/>
        </w:rPr>
        <w:t>其他</w:t>
      </w:r>
      <w:r>
        <w:rPr>
          <w:rFonts w:hint="eastAsia" w:ascii="仿宋" w:hAnsi="仿宋" w:eastAsia="仿宋" w:cs="仿宋"/>
          <w:b w:val="0"/>
          <w:bCs w:val="0"/>
          <w:color w:val="000000"/>
          <w:spacing w:val="0"/>
          <w:w w:val="100"/>
          <w:position w:val="0"/>
          <w:sz w:val="24"/>
          <w:szCs w:val="24"/>
          <w:highlight w:val="none"/>
        </w:rPr>
        <w:t>资料。</w:t>
      </w:r>
    </w:p>
    <w:p w14:paraId="53A7E925">
      <w:pPr>
        <w:pStyle w:val="23"/>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（二）服务承诺</w:t>
      </w:r>
    </w:p>
    <w:p w14:paraId="5C590ACC">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color w:val="000000"/>
          <w:spacing w:val="0"/>
          <w:w w:val="100"/>
          <w:position w:val="0"/>
          <w:sz w:val="24"/>
          <w:szCs w:val="24"/>
          <w:highlight w:val="none"/>
        </w:rPr>
      </w:pPr>
      <w:r>
        <w:rPr>
          <w:rFonts w:hint="eastAsia" w:ascii="仿宋" w:hAnsi="仿宋" w:eastAsia="仿宋" w:cs="仿宋"/>
          <w:b w:val="0"/>
          <w:bCs w:val="0"/>
          <w:color w:val="000000"/>
          <w:spacing w:val="0"/>
          <w:w w:val="100"/>
          <w:position w:val="0"/>
          <w:sz w:val="24"/>
          <w:szCs w:val="24"/>
          <w:highlight w:val="none"/>
        </w:rPr>
        <w:t>以</w:t>
      </w:r>
      <w:r>
        <w:rPr>
          <w:rFonts w:hint="eastAsia" w:ascii="仿宋" w:hAnsi="仿宋" w:eastAsia="仿宋" w:cs="仿宋"/>
          <w:b w:val="0"/>
          <w:bCs w:val="0"/>
          <w:color w:val="000000"/>
          <w:spacing w:val="0"/>
          <w:w w:val="100"/>
          <w:position w:val="0"/>
          <w:sz w:val="24"/>
          <w:szCs w:val="24"/>
          <w:highlight w:val="none"/>
          <w:lang w:val="en-US" w:eastAsia="zh-CN"/>
        </w:rPr>
        <w:t>响应</w:t>
      </w:r>
      <w:r>
        <w:rPr>
          <w:rFonts w:hint="eastAsia" w:ascii="仿宋" w:hAnsi="仿宋" w:eastAsia="仿宋" w:cs="仿宋"/>
          <w:b w:val="0"/>
          <w:bCs w:val="0"/>
          <w:color w:val="000000"/>
          <w:spacing w:val="0"/>
          <w:w w:val="100"/>
          <w:position w:val="0"/>
          <w:sz w:val="24"/>
          <w:szCs w:val="24"/>
          <w:highlight w:val="none"/>
        </w:rPr>
        <w:t>文件、澄清表（函）、合同和随产品/设备的相关文件为准。</w:t>
      </w:r>
    </w:p>
    <w:p w14:paraId="212B1BC1">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（三）双方拟定的其他条款。</w:t>
      </w:r>
    </w:p>
    <w:p w14:paraId="7DDB6963">
      <w:pPr>
        <w:pStyle w:val="23"/>
        <w:keepNext w:val="0"/>
        <w:keepLines w:val="0"/>
        <w:pageBreakBefore w:val="0"/>
        <w:widowControl w:val="0"/>
        <w:shd w:val="clear" w:color="auto" w:fill="auto"/>
        <w:tabs>
          <w:tab w:val="left" w:pos="1498"/>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color w:val="000000"/>
          <w:spacing w:val="0"/>
          <w:w w:val="100"/>
          <w:position w:val="0"/>
          <w:sz w:val="24"/>
          <w:szCs w:val="24"/>
          <w:highlight w:val="none"/>
          <w:lang w:val="en-US" w:eastAsia="zh-CN" w:bidi="en-US"/>
        </w:rPr>
      </w:pPr>
      <w:r>
        <w:rPr>
          <w:rFonts w:hint="eastAsia" w:ascii="仿宋" w:hAnsi="仿宋" w:eastAsia="仿宋" w:cs="仿宋"/>
          <w:b w:val="0"/>
          <w:bCs w:val="0"/>
          <w:color w:val="000000"/>
          <w:spacing w:val="0"/>
          <w:w w:val="100"/>
          <w:position w:val="0"/>
          <w:sz w:val="24"/>
          <w:szCs w:val="24"/>
          <w:highlight w:val="none"/>
          <w:lang w:val="en-US" w:eastAsia="zh-CN" w:bidi="en-US"/>
        </w:rPr>
        <w:t>十一、违约责任</w:t>
      </w:r>
    </w:p>
    <w:p w14:paraId="1A01D06F">
      <w:pPr>
        <w:pStyle w:val="23"/>
        <w:keepNext w:val="0"/>
        <w:keepLines w:val="0"/>
        <w:pageBreakBefore w:val="0"/>
        <w:widowControl w:val="0"/>
        <w:shd w:val="clear" w:color="auto" w:fill="auto"/>
        <w:tabs>
          <w:tab w:val="left" w:pos="1498"/>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（一）合同中未约定的，按《民法典》中的相关条款执行。</w:t>
      </w:r>
    </w:p>
    <w:p w14:paraId="2EE26442">
      <w:pPr>
        <w:pStyle w:val="23"/>
        <w:keepNext w:val="0"/>
        <w:keepLines w:val="0"/>
        <w:pageBreakBefore w:val="0"/>
        <w:widowControl w:val="0"/>
        <w:shd w:val="clear" w:color="auto" w:fill="auto"/>
        <w:tabs>
          <w:tab w:val="left" w:pos="1532"/>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（二）未按合同要求提供产品/设备或产品/设备质量不能满足合同要求，甲方应当将乙方违约的情况以及拟</w:t>
      </w:r>
      <w:r>
        <w:rPr>
          <w:rFonts w:hint="eastAsia" w:ascii="仿宋" w:hAnsi="仿宋" w:eastAsia="仿宋" w:cs="仿宋"/>
          <w:b w:val="0"/>
          <w:bCs w:val="0"/>
          <w:color w:val="000000"/>
          <w:spacing w:val="0"/>
          <w:w w:val="100"/>
          <w:position w:val="0"/>
          <w:sz w:val="24"/>
          <w:szCs w:val="24"/>
          <w:highlight w:val="none"/>
          <w:lang w:eastAsia="zh-CN"/>
        </w:rPr>
        <w:t>采取</w:t>
      </w:r>
      <w:r>
        <w:rPr>
          <w:rFonts w:hint="eastAsia" w:ascii="仿宋" w:hAnsi="仿宋" w:eastAsia="仿宋" w:cs="仿宋"/>
          <w:b w:val="0"/>
          <w:bCs w:val="0"/>
          <w:color w:val="000000"/>
          <w:spacing w:val="0"/>
          <w:w w:val="100"/>
          <w:position w:val="0"/>
          <w:sz w:val="24"/>
          <w:szCs w:val="24"/>
          <w:highlight w:val="none"/>
        </w:rPr>
        <w:t>的措施以书面形式报政府</w:t>
      </w:r>
      <w:r>
        <w:rPr>
          <w:rFonts w:hint="eastAsia" w:ascii="仿宋" w:hAnsi="仿宋" w:eastAsia="仿宋" w:cs="仿宋"/>
          <w:b w:val="0"/>
          <w:bCs w:val="0"/>
          <w:color w:val="000000"/>
          <w:spacing w:val="0"/>
          <w:w w:val="100"/>
          <w:position w:val="0"/>
          <w:sz w:val="24"/>
          <w:szCs w:val="24"/>
          <w:highlight w:val="none"/>
          <w:lang w:eastAsia="zh-CN"/>
        </w:rPr>
        <w:t>采</w:t>
      </w:r>
      <w:r>
        <w:rPr>
          <w:rFonts w:hint="eastAsia" w:ascii="仿宋" w:hAnsi="仿宋" w:eastAsia="仿宋" w:cs="仿宋"/>
          <w:b w:val="0"/>
          <w:bCs w:val="0"/>
          <w:color w:val="000000"/>
          <w:spacing w:val="0"/>
          <w:w w:val="100"/>
          <w:position w:val="0"/>
          <w:sz w:val="24"/>
          <w:szCs w:val="24"/>
          <w:highlight w:val="none"/>
        </w:rPr>
        <w:t>购监管部门，根据政府</w:t>
      </w:r>
      <w:r>
        <w:rPr>
          <w:rFonts w:hint="eastAsia" w:ascii="仿宋" w:hAnsi="仿宋" w:eastAsia="仿宋" w:cs="仿宋"/>
          <w:b w:val="0"/>
          <w:bCs w:val="0"/>
          <w:color w:val="000000"/>
          <w:spacing w:val="0"/>
          <w:w w:val="100"/>
          <w:position w:val="0"/>
          <w:sz w:val="24"/>
          <w:szCs w:val="24"/>
          <w:highlight w:val="none"/>
          <w:lang w:eastAsia="zh-CN"/>
        </w:rPr>
        <w:t>采</w:t>
      </w:r>
      <w:r>
        <w:rPr>
          <w:rFonts w:hint="eastAsia" w:ascii="仿宋" w:hAnsi="仿宋" w:eastAsia="仿宋" w:cs="仿宋"/>
          <w:b w:val="0"/>
          <w:bCs w:val="0"/>
          <w:color w:val="000000"/>
          <w:spacing w:val="0"/>
          <w:w w:val="100"/>
          <w:position w:val="0"/>
          <w:sz w:val="24"/>
          <w:szCs w:val="24"/>
          <w:highlight w:val="none"/>
        </w:rPr>
        <w:t>购监管部门的处理意见，甲方有权依据《民法典》有关条款及合同约定解除合同，乙方应向甲方支付合同总价款</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％的违约金。同时，政府</w:t>
      </w:r>
      <w:r>
        <w:rPr>
          <w:rFonts w:hint="eastAsia" w:ascii="仿宋" w:hAnsi="仿宋" w:eastAsia="仿宋" w:cs="仿宋"/>
          <w:b w:val="0"/>
          <w:bCs w:val="0"/>
          <w:color w:val="000000"/>
          <w:spacing w:val="0"/>
          <w:w w:val="100"/>
          <w:position w:val="0"/>
          <w:sz w:val="24"/>
          <w:szCs w:val="24"/>
          <w:highlight w:val="none"/>
          <w:lang w:eastAsia="zh-CN"/>
        </w:rPr>
        <w:t>采</w:t>
      </w:r>
      <w:r>
        <w:rPr>
          <w:rFonts w:hint="eastAsia" w:ascii="仿宋" w:hAnsi="仿宋" w:eastAsia="仿宋" w:cs="仿宋"/>
          <w:b w:val="0"/>
          <w:bCs w:val="0"/>
          <w:color w:val="000000"/>
          <w:spacing w:val="0"/>
          <w:w w:val="100"/>
          <w:position w:val="0"/>
          <w:sz w:val="24"/>
          <w:szCs w:val="24"/>
          <w:highlight w:val="none"/>
        </w:rPr>
        <w:t>购监管部门有权依据《政府釆购法》及相关法律法规对乙方的违法行为进行相应的处罚。</w:t>
      </w:r>
    </w:p>
    <w:p w14:paraId="51BA589A">
      <w:pPr>
        <w:pStyle w:val="23"/>
        <w:keepNext w:val="0"/>
        <w:keepLines w:val="0"/>
        <w:pageBreakBefore w:val="0"/>
        <w:widowControl w:val="0"/>
        <w:shd w:val="clear" w:color="auto" w:fill="auto"/>
        <w:tabs>
          <w:tab w:val="left" w:pos="1438"/>
          <w:tab w:val="left" w:pos="8820"/>
        </w:tabs>
        <w:kinsoku/>
        <w:wordWrap/>
        <w:overflowPunct/>
        <w:topLinePunct w:val="0"/>
        <w:autoSpaceDE/>
        <w:autoSpaceDN/>
        <w:bidi w:val="0"/>
        <w:adjustRightInd/>
        <w:snapToGrid/>
        <w:spacing w:before="0" w:after="0" w:line="480" w:lineRule="exact"/>
        <w:ind w:right="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2"/>
          <w:position w:val="0"/>
          <w:sz w:val="24"/>
          <w:szCs w:val="24"/>
          <w:highlight w:val="none"/>
          <w:lang w:eastAsia="zh-CN"/>
        </w:rPr>
        <w:t>（</w:t>
      </w:r>
      <w:r>
        <w:rPr>
          <w:rFonts w:hint="eastAsia" w:ascii="仿宋" w:hAnsi="仿宋" w:eastAsia="仿宋" w:cs="仿宋"/>
          <w:b w:val="0"/>
          <w:bCs w:val="0"/>
          <w:color w:val="000000"/>
          <w:spacing w:val="0"/>
          <w:w w:val="102"/>
          <w:position w:val="0"/>
          <w:sz w:val="24"/>
          <w:szCs w:val="24"/>
          <w:highlight w:val="none"/>
        </w:rPr>
        <w:t>三）甲方无正当理由拒收货物的，需向乙方偿付本合同总价</w:t>
      </w:r>
      <w:r>
        <w:rPr>
          <w:rFonts w:hint="eastAsia" w:ascii="仿宋" w:hAnsi="仿宋" w:eastAsia="仿宋" w:cs="仿宋"/>
          <w:b w:val="0"/>
          <w:bCs w:val="0"/>
          <w:color w:val="000000"/>
          <w:spacing w:val="0"/>
          <w:w w:val="100"/>
          <w:position w:val="0"/>
          <w:sz w:val="24"/>
          <w:szCs w:val="24"/>
          <w:highlight w:val="none"/>
        </w:rPr>
        <w:t>款</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%的违约金。甲方由于自身原因逾期</w:t>
      </w:r>
      <w:r>
        <w:rPr>
          <w:rFonts w:hint="eastAsia" w:ascii="仿宋" w:hAnsi="仿宋" w:eastAsia="仿宋" w:cs="仿宋"/>
          <w:b w:val="0"/>
          <w:bCs w:val="0"/>
          <w:color w:val="000000"/>
          <w:spacing w:val="0"/>
          <w:w w:val="100"/>
          <w:position w:val="0"/>
          <w:sz w:val="24"/>
          <w:szCs w:val="24"/>
          <w:highlight w:val="none"/>
          <w:lang w:eastAsia="zh-CN"/>
        </w:rPr>
        <w:t>付款</w:t>
      </w:r>
      <w:r>
        <w:rPr>
          <w:rFonts w:hint="eastAsia" w:ascii="仿宋" w:hAnsi="仿宋" w:eastAsia="仿宋" w:cs="仿宋"/>
          <w:b w:val="0"/>
          <w:bCs w:val="0"/>
          <w:color w:val="000000"/>
          <w:spacing w:val="0"/>
          <w:w w:val="100"/>
          <w:position w:val="0"/>
          <w:sz w:val="24"/>
          <w:szCs w:val="24"/>
          <w:highlight w:val="none"/>
        </w:rPr>
        <w:t>的，则</w:t>
      </w:r>
      <w:r>
        <w:rPr>
          <w:rFonts w:hint="eastAsia" w:ascii="仿宋" w:hAnsi="仿宋" w:eastAsia="仿宋" w:cs="仿宋"/>
          <w:b w:val="0"/>
          <w:bCs w:val="0"/>
          <w:color w:val="000000"/>
          <w:spacing w:val="0"/>
          <w:w w:val="100"/>
          <w:position w:val="0"/>
          <w:sz w:val="24"/>
          <w:szCs w:val="24"/>
          <w:highlight w:val="none"/>
          <w:lang w:eastAsia="zh-CN"/>
        </w:rPr>
        <w:t>每日</w:t>
      </w:r>
      <w:r>
        <w:rPr>
          <w:rFonts w:hint="eastAsia" w:ascii="仿宋" w:hAnsi="仿宋" w:eastAsia="仿宋" w:cs="仿宋"/>
          <w:b w:val="0"/>
          <w:bCs w:val="0"/>
          <w:color w:val="000000"/>
          <w:spacing w:val="0"/>
          <w:w w:val="100"/>
          <w:position w:val="0"/>
          <w:sz w:val="24"/>
          <w:szCs w:val="24"/>
          <w:highlight w:val="none"/>
        </w:rPr>
        <w:t>按逾期金额的</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％向乙方偿付违约金。</w:t>
      </w:r>
    </w:p>
    <w:p w14:paraId="2DEF89F1">
      <w:pPr>
        <w:pStyle w:val="23"/>
        <w:keepNext w:val="0"/>
        <w:keepLines w:val="0"/>
        <w:pageBreakBefore w:val="0"/>
        <w:widowControl w:val="0"/>
        <w:shd w:val="clear" w:color="auto" w:fill="auto"/>
        <w:tabs>
          <w:tab w:val="left" w:pos="1453"/>
          <w:tab w:val="left" w:pos="3636"/>
          <w:tab w:val="left" w:pos="6156"/>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（四）乙方逾期交付产品/设备的（包括返修、更换、补交等），应当自逾期之日起每日按逾期交付部分价款总额的</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%向甲方支付违约金。若因乙方原因逾期交货超过天的，甲方有权拒收并解除本合同，且乙方应向甲方支付合同总价款</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%的违约金。</w:t>
      </w:r>
    </w:p>
    <w:p w14:paraId="49C249EE">
      <w:pPr>
        <w:pStyle w:val="23"/>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（五）如乙方所交的产品/设备经甲方验收不符合合同约定或规定标准的，甲方有权拒收，乙方应当在甲方指定期限内更换，由此导致乙方逾期交货的，乙方还应承担逾期交货的违约责任。</w:t>
      </w:r>
    </w:p>
    <w:p w14:paraId="22CB2AC1">
      <w:pPr>
        <w:pStyle w:val="23"/>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（六）本合同中各条款约定的违约金可自甲方未支付款项中直接扣除</w:t>
      </w:r>
      <w:r>
        <w:rPr>
          <w:rFonts w:hint="eastAsia" w:ascii="仿宋" w:hAnsi="仿宋" w:eastAsia="仿宋" w:cs="仿宋"/>
          <w:b w:val="0"/>
          <w:bCs w:val="0"/>
          <w:color w:val="000000"/>
          <w:spacing w:val="0"/>
          <w:w w:val="100"/>
          <w:position w:val="0"/>
          <w:sz w:val="24"/>
          <w:szCs w:val="24"/>
          <w:highlight w:val="none"/>
          <w:lang w:eastAsia="zh-CN"/>
        </w:rPr>
        <w:t>，</w:t>
      </w:r>
      <w:r>
        <w:rPr>
          <w:rFonts w:hint="eastAsia" w:ascii="仿宋" w:hAnsi="仿宋" w:eastAsia="仿宋" w:cs="仿宋"/>
          <w:b w:val="0"/>
          <w:bCs w:val="0"/>
          <w:color w:val="000000"/>
          <w:spacing w:val="0"/>
          <w:w w:val="100"/>
          <w:position w:val="0"/>
          <w:sz w:val="24"/>
          <w:szCs w:val="24"/>
          <w:highlight w:val="none"/>
        </w:rPr>
        <w:t>违约金若不能弥补甲方损失的，乙方还应赔偿甲方损失。</w:t>
      </w:r>
    </w:p>
    <w:p w14:paraId="6EE0AC42">
      <w:pPr>
        <w:pStyle w:val="23"/>
        <w:keepNext w:val="0"/>
        <w:keepLines w:val="0"/>
        <w:pageBreakBefore w:val="0"/>
        <w:widowControl w:val="0"/>
        <w:shd w:val="clear" w:color="auto" w:fill="auto"/>
        <w:tabs>
          <w:tab w:val="left" w:pos="1520"/>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（七）双方拟定的其他条款。</w:t>
      </w:r>
    </w:p>
    <w:p w14:paraId="525E134D">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color w:val="000000"/>
          <w:spacing w:val="0"/>
          <w:w w:val="100"/>
          <w:position w:val="0"/>
          <w:sz w:val="24"/>
          <w:szCs w:val="24"/>
          <w:highlight w:val="none"/>
        </w:rPr>
        <w:t>十二、</w:t>
      </w:r>
      <w:r>
        <w:rPr>
          <w:rFonts w:hint="eastAsia" w:ascii="仿宋" w:hAnsi="仿宋" w:eastAsia="仿宋" w:cs="仿宋"/>
          <w:b w:val="0"/>
          <w:bCs w:val="0"/>
          <w:color w:val="000000"/>
          <w:spacing w:val="0"/>
          <w:w w:val="100"/>
          <w:position w:val="0"/>
          <w:sz w:val="24"/>
          <w:szCs w:val="24"/>
          <w:highlight w:val="none"/>
          <w:lang w:val="en-US" w:eastAsia="zh-CN"/>
        </w:rPr>
        <w:t>争议解决</w:t>
      </w:r>
    </w:p>
    <w:p w14:paraId="4540A00C">
      <w:pPr>
        <w:pStyle w:val="23"/>
        <w:keepNext w:val="0"/>
        <w:keepLines w:val="0"/>
        <w:pageBreakBefore w:val="0"/>
        <w:widowControl w:val="0"/>
        <w:shd w:val="clear" w:color="auto" w:fill="auto"/>
        <w:tabs>
          <w:tab w:val="left" w:pos="1431"/>
          <w:tab w:val="left" w:pos="3629"/>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（一）本合同在履行过程中发生的争议，由甲、乙双方当事人协商解决，协商不成的按下列第</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种方式解决：</w:t>
      </w:r>
    </w:p>
    <w:p w14:paraId="7BF41FE1">
      <w:pPr>
        <w:pStyle w:val="23"/>
        <w:keepNext w:val="0"/>
        <w:keepLines w:val="0"/>
        <w:pageBreakBefore w:val="0"/>
        <w:widowControl w:val="0"/>
        <w:shd w:val="clear" w:color="auto" w:fill="auto"/>
        <w:tabs>
          <w:tab w:val="left" w:pos="1049"/>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1、提交西安仲裁委员会仲裁；</w:t>
      </w:r>
    </w:p>
    <w:p w14:paraId="420B6CAF">
      <w:pPr>
        <w:pStyle w:val="23"/>
        <w:keepNext w:val="0"/>
        <w:keepLines w:val="0"/>
        <w:pageBreakBefore w:val="0"/>
        <w:widowControl w:val="0"/>
        <w:shd w:val="clear" w:color="auto" w:fill="auto"/>
        <w:tabs>
          <w:tab w:val="left" w:pos="101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2、依法向甲方所在地人民法院起诉。</w:t>
      </w:r>
    </w:p>
    <w:p w14:paraId="3A98166D">
      <w:pPr>
        <w:pStyle w:val="23"/>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（二）本条款为独立条款，本合同的无效、变更、解除和终止均不影响本条款的效力。</w:t>
      </w:r>
    </w:p>
    <w:p w14:paraId="7EE334AE">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十三、关</w:t>
      </w:r>
      <w:r>
        <w:rPr>
          <w:rFonts w:hint="eastAsia" w:ascii="仿宋" w:hAnsi="仿宋" w:eastAsia="仿宋" w:cs="仿宋"/>
          <w:b w:val="0"/>
          <w:bCs w:val="0"/>
          <w:color w:val="000000"/>
          <w:spacing w:val="0"/>
          <w:w w:val="100"/>
          <w:position w:val="0"/>
          <w:sz w:val="24"/>
          <w:szCs w:val="24"/>
          <w:highlight w:val="none"/>
          <w:lang w:val="en-US" w:eastAsia="zh-CN"/>
        </w:rPr>
        <w:t>于送达</w:t>
      </w:r>
      <w:r>
        <w:rPr>
          <w:rFonts w:hint="eastAsia" w:ascii="仿宋" w:hAnsi="仿宋" w:eastAsia="仿宋" w:cs="仿宋"/>
          <w:b w:val="0"/>
          <w:bCs w:val="0"/>
          <w:color w:val="000000"/>
          <w:spacing w:val="0"/>
          <w:w w:val="100"/>
          <w:position w:val="0"/>
          <w:sz w:val="24"/>
          <w:szCs w:val="24"/>
          <w:highlight w:val="none"/>
        </w:rPr>
        <w:t>的约定</w:t>
      </w:r>
    </w:p>
    <w:p w14:paraId="1FCC9FC2">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（一）本合同项下甲乙双方任何一方向对方发出的通知、信件、数据电文等，应当发送至本合同下列约定的地址、联系人和通信终端。</w:t>
      </w:r>
    </w:p>
    <w:p w14:paraId="49F989D4">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甲方联系人：XXX</w:t>
      </w:r>
    </w:p>
    <w:p w14:paraId="016F4C29">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联系电话：</w:t>
      </w:r>
      <w:r>
        <w:rPr>
          <w:rFonts w:hint="eastAsia" w:ascii="仿宋" w:hAnsi="仿宋" w:eastAsia="仿宋" w:cs="仿宋"/>
          <w:b w:val="0"/>
          <w:bCs w:val="0"/>
          <w:color w:val="000000"/>
          <w:spacing w:val="0"/>
          <w:w w:val="100"/>
          <w:position w:val="0"/>
          <w:sz w:val="24"/>
          <w:szCs w:val="24"/>
          <w:highlight w:val="none"/>
          <w:lang w:val="en-US" w:eastAsia="en-US" w:bidi="en-US"/>
        </w:rPr>
        <w:t>XXX-XXXXXX</w:t>
      </w:r>
    </w:p>
    <w:p w14:paraId="4931B8B4">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联系地址</w:t>
      </w:r>
      <w:r>
        <w:rPr>
          <w:rFonts w:hint="eastAsia" w:ascii="仿宋" w:hAnsi="仿宋" w:eastAsia="仿宋" w:cs="仿宋"/>
          <w:b w:val="0"/>
          <w:bCs w:val="0"/>
          <w:color w:val="000000"/>
          <w:spacing w:val="0"/>
          <w:w w:val="100"/>
          <w:position w:val="0"/>
          <w:sz w:val="24"/>
          <w:szCs w:val="24"/>
          <w:highlight w:val="none"/>
          <w:lang w:eastAsia="zh-CN"/>
        </w:rPr>
        <w:t>：</w:t>
      </w:r>
      <w:r>
        <w:rPr>
          <w:rFonts w:hint="eastAsia" w:ascii="仿宋" w:hAnsi="仿宋" w:eastAsia="仿宋" w:cs="仿宋"/>
          <w:b w:val="0"/>
          <w:bCs w:val="0"/>
          <w:color w:val="000000"/>
          <w:spacing w:val="0"/>
          <w:w w:val="100"/>
          <w:position w:val="0"/>
          <w:sz w:val="24"/>
          <w:szCs w:val="24"/>
          <w:highlight w:val="none"/>
          <w:lang w:val="en-US" w:eastAsia="en-US" w:bidi="en-US"/>
        </w:rPr>
        <w:t>XXXXXXXXX</w:t>
      </w:r>
      <w:r>
        <w:rPr>
          <w:rFonts w:hint="eastAsia" w:ascii="仿宋" w:hAnsi="仿宋" w:eastAsia="仿宋" w:cs="仿宋"/>
          <w:b w:val="0"/>
          <w:bCs w:val="0"/>
          <w:color w:val="000000"/>
          <w:spacing w:val="0"/>
          <w:w w:val="100"/>
          <w:position w:val="0"/>
          <w:sz w:val="24"/>
          <w:szCs w:val="24"/>
          <w:highlight w:val="none"/>
          <w:lang w:val="en-US" w:eastAsia="zh-CN" w:bidi="en-US"/>
        </w:rPr>
        <w:t>，</w:t>
      </w:r>
      <w:r>
        <w:rPr>
          <w:rFonts w:hint="eastAsia" w:ascii="仿宋" w:hAnsi="仿宋" w:eastAsia="仿宋" w:cs="仿宋"/>
          <w:b w:val="0"/>
          <w:bCs w:val="0"/>
          <w:color w:val="000000"/>
          <w:spacing w:val="0"/>
          <w:w w:val="100"/>
          <w:position w:val="0"/>
          <w:sz w:val="24"/>
          <w:szCs w:val="24"/>
          <w:highlight w:val="none"/>
        </w:rPr>
        <w:t>邮编：</w:t>
      </w:r>
      <w:r>
        <w:rPr>
          <w:rFonts w:hint="eastAsia" w:ascii="仿宋" w:hAnsi="仿宋" w:eastAsia="仿宋" w:cs="仿宋"/>
          <w:b w:val="0"/>
          <w:bCs w:val="0"/>
          <w:color w:val="000000"/>
          <w:spacing w:val="0"/>
          <w:w w:val="100"/>
          <w:position w:val="0"/>
          <w:sz w:val="24"/>
          <w:szCs w:val="24"/>
          <w:highlight w:val="none"/>
          <w:lang w:val="en-US" w:eastAsia="en-US" w:bidi="en-US"/>
        </w:rPr>
        <w:t>xxxxxx</w:t>
      </w:r>
      <w:r>
        <w:rPr>
          <w:rFonts w:hint="eastAsia" w:ascii="仿宋" w:hAnsi="仿宋" w:eastAsia="仿宋" w:cs="仿宋"/>
          <w:b w:val="0"/>
          <w:bCs w:val="0"/>
          <w:color w:val="000000"/>
          <w:spacing w:val="0"/>
          <w:w w:val="100"/>
          <w:position w:val="0"/>
          <w:sz w:val="24"/>
          <w:szCs w:val="24"/>
          <w:highlight w:val="none"/>
          <w:vertAlign w:val="subscript"/>
          <w:lang w:val="en-US" w:eastAsia="en-US" w:bidi="en-US"/>
        </w:rPr>
        <w:t>o</w:t>
      </w:r>
    </w:p>
    <w:p w14:paraId="10A78DC8">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甲方（口同意□不同意）接受电子文件送达，电子终端信息如下：</w:t>
      </w:r>
    </w:p>
    <w:p w14:paraId="69801284">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移动电话：</w:t>
      </w:r>
      <w:r>
        <w:rPr>
          <w:rFonts w:hint="eastAsia" w:ascii="仿宋" w:hAnsi="仿宋" w:eastAsia="仿宋" w:cs="仿宋"/>
          <w:b w:val="0"/>
          <w:bCs w:val="0"/>
          <w:color w:val="000000"/>
          <w:spacing w:val="0"/>
          <w:w w:val="100"/>
          <w:position w:val="0"/>
          <w:sz w:val="24"/>
          <w:szCs w:val="24"/>
          <w:highlight w:val="none"/>
          <w:lang w:val="en-US" w:eastAsia="en-US" w:bidi="en-US"/>
        </w:rPr>
        <w:t>XXXXXXXXX,</w:t>
      </w:r>
    </w:p>
    <w:p w14:paraId="6CAB920B">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传真：</w:t>
      </w:r>
      <w:r>
        <w:rPr>
          <w:rFonts w:hint="eastAsia" w:ascii="仿宋" w:hAnsi="仿宋" w:eastAsia="仿宋" w:cs="仿宋"/>
          <w:b w:val="0"/>
          <w:bCs w:val="0"/>
          <w:color w:val="000000"/>
          <w:spacing w:val="0"/>
          <w:w w:val="100"/>
          <w:position w:val="0"/>
          <w:sz w:val="24"/>
          <w:szCs w:val="24"/>
          <w:highlight w:val="none"/>
          <w:lang w:val="en-US" w:eastAsia="en-US" w:bidi="en-US"/>
        </w:rPr>
        <w:t>XXX-XXXXXX</w:t>
      </w:r>
      <w:r>
        <w:rPr>
          <w:rFonts w:hint="eastAsia" w:ascii="仿宋" w:hAnsi="仿宋" w:eastAsia="仿宋" w:cs="仿宋"/>
          <w:b w:val="0"/>
          <w:bCs w:val="0"/>
          <w:color w:val="000000"/>
          <w:spacing w:val="0"/>
          <w:w w:val="100"/>
          <w:position w:val="0"/>
          <w:sz w:val="24"/>
          <w:szCs w:val="24"/>
          <w:highlight w:val="none"/>
        </w:rPr>
        <w:t>,</w:t>
      </w:r>
    </w:p>
    <w:p w14:paraId="127A1427">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微信号：</w:t>
      </w:r>
      <w:r>
        <w:rPr>
          <w:rFonts w:hint="eastAsia" w:ascii="仿宋" w:hAnsi="仿宋" w:eastAsia="仿宋" w:cs="仿宋"/>
          <w:b w:val="0"/>
          <w:bCs w:val="0"/>
          <w:color w:val="000000"/>
          <w:spacing w:val="0"/>
          <w:w w:val="100"/>
          <w:position w:val="0"/>
          <w:sz w:val="24"/>
          <w:szCs w:val="24"/>
          <w:highlight w:val="none"/>
          <w:lang w:val="en-US" w:eastAsia="en-US" w:bidi="en-US"/>
        </w:rPr>
        <w:t>xxxxxxxxx,</w:t>
      </w:r>
    </w:p>
    <w:p w14:paraId="603204B0">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电子邮箱：</w:t>
      </w:r>
      <w:r>
        <w:rPr>
          <w:rFonts w:hint="eastAsia" w:ascii="仿宋" w:hAnsi="仿宋" w:eastAsia="仿宋" w:cs="仿宋"/>
          <w:b w:val="0"/>
          <w:bCs w:val="0"/>
          <w:color w:val="000000"/>
          <w:spacing w:val="0"/>
          <w:w w:val="100"/>
          <w:position w:val="0"/>
          <w:sz w:val="24"/>
          <w:szCs w:val="24"/>
          <w:highlight w:val="none"/>
          <w:lang w:val="en-US" w:eastAsia="en-US" w:bidi="en-US"/>
        </w:rPr>
        <w:t>xxx@xxx.com</w:t>
      </w:r>
    </w:p>
    <w:p w14:paraId="243AD24B">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color w:val="000000"/>
          <w:spacing w:val="0"/>
          <w:w w:val="100"/>
          <w:position w:val="0"/>
          <w:sz w:val="24"/>
          <w:szCs w:val="24"/>
          <w:highlight w:val="none"/>
        </w:rPr>
        <w:t>乙方联系人：XXX,</w:t>
      </w:r>
    </w:p>
    <w:p w14:paraId="499D56CA">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联系电话：</w:t>
      </w:r>
      <w:r>
        <w:rPr>
          <w:rFonts w:hint="eastAsia" w:ascii="仿宋" w:hAnsi="仿宋" w:eastAsia="仿宋" w:cs="仿宋"/>
          <w:b w:val="0"/>
          <w:bCs w:val="0"/>
          <w:color w:val="000000"/>
          <w:spacing w:val="0"/>
          <w:w w:val="100"/>
          <w:position w:val="0"/>
          <w:sz w:val="24"/>
          <w:szCs w:val="24"/>
          <w:highlight w:val="none"/>
          <w:lang w:val="en-US" w:eastAsia="en-US" w:bidi="en-US"/>
        </w:rPr>
        <w:t>XXXXXXXXX,</w:t>
      </w:r>
    </w:p>
    <w:p w14:paraId="7D0345C7">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联系地址：</w:t>
      </w:r>
      <w:r>
        <w:rPr>
          <w:rFonts w:hint="eastAsia" w:ascii="仿宋" w:hAnsi="仿宋" w:eastAsia="仿宋" w:cs="仿宋"/>
          <w:b w:val="0"/>
          <w:bCs w:val="0"/>
          <w:color w:val="000000"/>
          <w:spacing w:val="0"/>
          <w:w w:val="100"/>
          <w:position w:val="0"/>
          <w:sz w:val="24"/>
          <w:szCs w:val="24"/>
          <w:highlight w:val="none"/>
          <w:lang w:val="en-US" w:eastAsia="en-US" w:bidi="en-US"/>
        </w:rPr>
        <w:t>xxxxxxxxx</w:t>
      </w:r>
      <w:r>
        <w:rPr>
          <w:rFonts w:hint="eastAsia" w:ascii="仿宋" w:hAnsi="仿宋" w:eastAsia="仿宋" w:cs="仿宋"/>
          <w:b w:val="0"/>
          <w:bCs w:val="0"/>
          <w:color w:val="000000"/>
          <w:spacing w:val="0"/>
          <w:w w:val="100"/>
          <w:position w:val="0"/>
          <w:sz w:val="24"/>
          <w:szCs w:val="24"/>
          <w:highlight w:val="none"/>
          <w:lang w:val="en-US" w:eastAsia="zh-CN" w:bidi="en-US"/>
        </w:rPr>
        <w:t>，</w:t>
      </w:r>
      <w:r>
        <w:rPr>
          <w:rFonts w:hint="eastAsia" w:ascii="仿宋" w:hAnsi="仿宋" w:eastAsia="仿宋" w:cs="仿宋"/>
          <w:b w:val="0"/>
          <w:bCs w:val="0"/>
          <w:color w:val="000000"/>
          <w:spacing w:val="0"/>
          <w:w w:val="100"/>
          <w:position w:val="0"/>
          <w:sz w:val="24"/>
          <w:szCs w:val="24"/>
          <w:highlight w:val="none"/>
        </w:rPr>
        <w:t>邮编：</w:t>
      </w:r>
      <w:r>
        <w:rPr>
          <w:rFonts w:hint="eastAsia" w:ascii="仿宋" w:hAnsi="仿宋" w:eastAsia="仿宋" w:cs="仿宋"/>
          <w:b w:val="0"/>
          <w:bCs w:val="0"/>
          <w:color w:val="000000"/>
          <w:spacing w:val="0"/>
          <w:w w:val="100"/>
          <w:position w:val="0"/>
          <w:sz w:val="24"/>
          <w:szCs w:val="24"/>
          <w:highlight w:val="none"/>
          <w:lang w:val="en-US" w:eastAsia="en-US" w:bidi="en-US"/>
        </w:rPr>
        <w:t>xxxxxx</w:t>
      </w:r>
    </w:p>
    <w:p w14:paraId="5003A5C0">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乙方（口同意□不同意）接受电子文件送达，电子终端信息如下：</w:t>
      </w:r>
    </w:p>
    <w:p w14:paraId="7F696F95">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移动电话：</w:t>
      </w:r>
      <w:r>
        <w:rPr>
          <w:rFonts w:hint="eastAsia" w:ascii="仿宋" w:hAnsi="仿宋" w:eastAsia="仿宋" w:cs="仿宋"/>
          <w:b w:val="0"/>
          <w:bCs w:val="0"/>
          <w:color w:val="000000"/>
          <w:spacing w:val="0"/>
          <w:w w:val="100"/>
          <w:position w:val="0"/>
          <w:sz w:val="24"/>
          <w:szCs w:val="24"/>
          <w:highlight w:val="none"/>
          <w:lang w:val="en-US" w:eastAsia="en-US" w:bidi="en-US"/>
        </w:rPr>
        <w:t>1XXXXXXXXX,</w:t>
      </w:r>
    </w:p>
    <w:p w14:paraId="71DF703C">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传真：</w:t>
      </w:r>
      <w:r>
        <w:rPr>
          <w:rFonts w:hint="eastAsia" w:ascii="仿宋" w:hAnsi="仿宋" w:eastAsia="仿宋" w:cs="仿宋"/>
          <w:b w:val="0"/>
          <w:bCs w:val="0"/>
          <w:color w:val="000000"/>
          <w:spacing w:val="0"/>
          <w:w w:val="100"/>
          <w:position w:val="0"/>
          <w:sz w:val="24"/>
          <w:szCs w:val="24"/>
          <w:highlight w:val="none"/>
          <w:lang w:val="en-US" w:eastAsia="en-US" w:bidi="en-US"/>
        </w:rPr>
        <w:t>XXX-XXXXXX,</w:t>
      </w:r>
    </w:p>
    <w:p w14:paraId="457A459F">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微信号：</w:t>
      </w:r>
      <w:r>
        <w:rPr>
          <w:rFonts w:hint="eastAsia" w:ascii="仿宋" w:hAnsi="仿宋" w:eastAsia="仿宋" w:cs="仿宋"/>
          <w:b w:val="0"/>
          <w:bCs w:val="0"/>
          <w:color w:val="000000"/>
          <w:spacing w:val="0"/>
          <w:w w:val="100"/>
          <w:position w:val="0"/>
          <w:sz w:val="24"/>
          <w:szCs w:val="24"/>
          <w:highlight w:val="none"/>
          <w:lang w:val="en-US" w:eastAsia="en-US" w:bidi="en-US"/>
        </w:rPr>
        <w:t>xxxxxxxxx,</w:t>
      </w:r>
    </w:p>
    <w:p w14:paraId="176DB02A">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电子邮箱：</w:t>
      </w:r>
      <w:r>
        <w:rPr>
          <w:rFonts w:hint="eastAsia" w:ascii="仿宋" w:hAnsi="仿宋" w:eastAsia="仿宋" w:cs="仿宋"/>
          <w:b w:val="0"/>
          <w:bCs w:val="0"/>
          <w:color w:val="000000"/>
          <w:spacing w:val="0"/>
          <w:w w:val="100"/>
          <w:position w:val="0"/>
          <w:sz w:val="24"/>
          <w:szCs w:val="24"/>
          <w:highlight w:val="none"/>
          <w:lang w:val="en-US" w:eastAsia="en-US" w:bidi="en-US"/>
        </w:rPr>
        <w:t>xxx@xxx.com</w:t>
      </w:r>
    </w:p>
    <w:p w14:paraId="2B2B06A1">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（二）各种通讯方式应当按照下列方式确定其送达时间：</w:t>
      </w:r>
    </w:p>
    <w:p w14:paraId="6FE85B7B">
      <w:pPr>
        <w:pStyle w:val="23"/>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1、面呈之通知在被通知人签收时视为送达，被通知人未签收的不得视为有效的送达。</w:t>
      </w:r>
    </w:p>
    <w:p w14:paraId="3B38B5D9">
      <w:pPr>
        <w:pStyle w:val="23"/>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2、以邮寄方式进行的通知均应</w:t>
      </w:r>
      <w:r>
        <w:rPr>
          <w:rFonts w:hint="eastAsia" w:ascii="仿宋" w:hAnsi="仿宋" w:eastAsia="仿宋" w:cs="仿宋"/>
          <w:b w:val="0"/>
          <w:bCs w:val="0"/>
          <w:color w:val="000000"/>
          <w:spacing w:val="0"/>
          <w:w w:val="100"/>
          <w:position w:val="0"/>
          <w:sz w:val="24"/>
          <w:szCs w:val="24"/>
          <w:highlight w:val="none"/>
          <w:lang w:eastAsia="zh-CN"/>
        </w:rPr>
        <w:t>采用</w:t>
      </w:r>
      <w:r>
        <w:rPr>
          <w:rFonts w:hint="eastAsia" w:ascii="仿宋" w:hAnsi="仿宋" w:eastAsia="仿宋" w:cs="仿宋"/>
          <w:b w:val="0"/>
          <w:bCs w:val="0"/>
          <w:color w:val="000000"/>
          <w:spacing w:val="0"/>
          <w:w w:val="100"/>
          <w:position w:val="0"/>
          <w:sz w:val="24"/>
          <w:szCs w:val="24"/>
          <w:highlight w:val="none"/>
        </w:rPr>
        <w:t>邮政挂号快件或特快专递的方式进行，自信件交邮后的第7日视为送达。</w:t>
      </w:r>
    </w:p>
    <w:p w14:paraId="5AE93DF2">
      <w:pPr>
        <w:pStyle w:val="23"/>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3、</w:t>
      </w:r>
      <w:r>
        <w:rPr>
          <w:rFonts w:hint="eastAsia" w:ascii="仿宋" w:hAnsi="仿宋" w:eastAsia="仿宋" w:cs="仿宋"/>
          <w:b w:val="0"/>
          <w:bCs w:val="0"/>
          <w:color w:val="000000"/>
          <w:spacing w:val="0"/>
          <w:w w:val="100"/>
          <w:position w:val="0"/>
          <w:sz w:val="24"/>
          <w:szCs w:val="24"/>
          <w:highlight w:val="none"/>
          <w:lang w:eastAsia="zh-CN"/>
        </w:rPr>
        <w:t>发出</w:t>
      </w:r>
      <w:r>
        <w:rPr>
          <w:rFonts w:hint="eastAsia" w:ascii="仿宋" w:hAnsi="仿宋" w:eastAsia="仿宋" w:cs="仿宋"/>
          <w:b w:val="0"/>
          <w:bCs w:val="0"/>
          <w:color w:val="000000"/>
          <w:spacing w:val="0"/>
          <w:w w:val="100"/>
          <w:position w:val="0"/>
          <w:sz w:val="24"/>
          <w:szCs w:val="24"/>
          <w:highlight w:val="none"/>
        </w:rPr>
        <w:t>的短信/传真/微信/电子邮件，自前述电子文件内容在发送方正确填写地址且未被系统退回的情况下，视为进入对方数据电文接收系统即视为送达。若送达日为非工作日，则视为在下一工作日送达。</w:t>
      </w:r>
    </w:p>
    <w:p w14:paraId="6225CFF7">
      <w:pPr>
        <w:pStyle w:val="23"/>
        <w:keepNext w:val="0"/>
        <w:keepLines w:val="0"/>
        <w:pageBreakBefore w:val="0"/>
        <w:widowControl w:val="0"/>
        <w:shd w:val="clear" w:color="auto" w:fill="auto"/>
        <w:tabs>
          <w:tab w:val="left" w:pos="992"/>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4、一方当事人变更名称、地址、联系人或通信终端的，应当在变更后3日内及时书面通知对方当事人，对方当事人实际收到变更通知前的送达仍为有效送达，电子送达与书面送达具有同等法律效力。</w:t>
      </w:r>
    </w:p>
    <w:p w14:paraId="48EFE143">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十四、合同变更</w:t>
      </w:r>
    </w:p>
    <w:p w14:paraId="4C692822">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242F6C72">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color w:val="000000"/>
          <w:spacing w:val="0"/>
          <w:w w:val="100"/>
          <w:position w:val="0"/>
          <w:sz w:val="24"/>
          <w:szCs w:val="24"/>
          <w:highlight w:val="none"/>
        </w:rPr>
        <w:t>十五、合同</w:t>
      </w:r>
      <w:r>
        <w:rPr>
          <w:rFonts w:hint="eastAsia" w:ascii="仿宋" w:hAnsi="仿宋" w:eastAsia="仿宋" w:cs="仿宋"/>
          <w:b w:val="0"/>
          <w:bCs w:val="0"/>
          <w:color w:val="000000"/>
          <w:spacing w:val="0"/>
          <w:w w:val="100"/>
          <w:position w:val="0"/>
          <w:sz w:val="24"/>
          <w:szCs w:val="24"/>
          <w:highlight w:val="none"/>
          <w:lang w:val="en-US" w:eastAsia="zh-CN"/>
        </w:rPr>
        <w:t>生效</w:t>
      </w:r>
    </w:p>
    <w:p w14:paraId="2CDB13A6">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本合同一式</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份，甲方持</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份，乙方持</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份，鉴证方持壹份，西安市财政局备案</w:t>
      </w:r>
      <w:r>
        <w:rPr>
          <w:rFonts w:hint="eastAsia" w:ascii="仿宋" w:hAnsi="仿宋" w:eastAsia="仿宋" w:cs="仿宋"/>
          <w:b w:val="0"/>
          <w:bCs w:val="0"/>
          <w:color w:val="000000"/>
          <w:spacing w:val="0"/>
          <w:w w:val="100"/>
          <w:position w:val="0"/>
          <w:sz w:val="24"/>
          <w:szCs w:val="24"/>
          <w:highlight w:val="none"/>
          <w:lang w:val="en-US" w:eastAsia="zh-CN"/>
        </w:rPr>
        <w:t>叁</w:t>
      </w:r>
      <w:r>
        <w:rPr>
          <w:rFonts w:hint="eastAsia" w:ascii="仿宋" w:hAnsi="仿宋" w:eastAsia="仿宋" w:cs="仿宋"/>
          <w:b w:val="0"/>
          <w:bCs w:val="0"/>
          <w:color w:val="000000"/>
          <w:spacing w:val="0"/>
          <w:w w:val="100"/>
          <w:position w:val="0"/>
          <w:sz w:val="24"/>
          <w:szCs w:val="24"/>
          <w:highlight w:val="none"/>
        </w:rPr>
        <w:t>份，本合同甲、乙、鉴证各方签字并盖章后生效，合同执行完毕后，自动失效（合同的服务承诺则长期有效）。</w:t>
      </w:r>
    </w:p>
    <w:p w14:paraId="6E1DB918">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lang w:val="en-US" w:eastAsia="zh-CN" w:bidi="en-US"/>
        </w:rPr>
        <w:t>十六、其他事项</w:t>
      </w:r>
    </w:p>
    <w:p w14:paraId="407FF161">
      <w:pPr>
        <w:pStyle w:val="23"/>
        <w:keepNext w:val="0"/>
        <w:keepLines w:val="0"/>
        <w:pageBreakBefore w:val="0"/>
        <w:widowControl w:val="0"/>
        <w:shd w:val="clear" w:color="auto" w:fill="auto"/>
        <w:tabs>
          <w:tab w:val="left" w:pos="1435"/>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（一）鉴证方作为集中采购代理机构对合同进行确认。</w:t>
      </w:r>
    </w:p>
    <w:p w14:paraId="1077663E">
      <w:pPr>
        <w:pStyle w:val="23"/>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（二）西安市财政局在合同的履行期间以及履行期后，可以随时检查项目的执行情况，对</w:t>
      </w:r>
      <w:r>
        <w:rPr>
          <w:rFonts w:hint="eastAsia" w:ascii="仿宋" w:hAnsi="仿宋" w:eastAsia="仿宋" w:cs="仿宋"/>
          <w:b w:val="0"/>
          <w:bCs w:val="0"/>
          <w:color w:val="000000"/>
          <w:spacing w:val="0"/>
          <w:w w:val="100"/>
          <w:position w:val="0"/>
          <w:sz w:val="24"/>
          <w:szCs w:val="24"/>
          <w:highlight w:val="none"/>
          <w:lang w:eastAsia="zh-CN"/>
        </w:rPr>
        <w:t>采</w:t>
      </w:r>
      <w:r>
        <w:rPr>
          <w:rFonts w:hint="eastAsia" w:ascii="仿宋" w:hAnsi="仿宋" w:eastAsia="仿宋" w:cs="仿宋"/>
          <w:b w:val="0"/>
          <w:bCs w:val="0"/>
          <w:color w:val="000000"/>
          <w:spacing w:val="0"/>
          <w:w w:val="100"/>
          <w:position w:val="0"/>
          <w:sz w:val="24"/>
          <w:szCs w:val="24"/>
          <w:highlight w:val="none"/>
        </w:rPr>
        <w:t>购标准、</w:t>
      </w:r>
      <w:r>
        <w:rPr>
          <w:rFonts w:hint="eastAsia" w:ascii="仿宋" w:hAnsi="仿宋" w:eastAsia="仿宋" w:cs="仿宋"/>
          <w:b w:val="0"/>
          <w:bCs w:val="0"/>
          <w:color w:val="000000"/>
          <w:spacing w:val="0"/>
          <w:w w:val="100"/>
          <w:position w:val="0"/>
          <w:sz w:val="24"/>
          <w:szCs w:val="24"/>
          <w:highlight w:val="none"/>
          <w:lang w:eastAsia="zh-CN"/>
        </w:rPr>
        <w:t>采</w:t>
      </w:r>
      <w:r>
        <w:rPr>
          <w:rFonts w:hint="eastAsia" w:ascii="仿宋" w:hAnsi="仿宋" w:eastAsia="仿宋" w:cs="仿宋"/>
          <w:b w:val="0"/>
          <w:bCs w:val="0"/>
          <w:color w:val="000000"/>
          <w:spacing w:val="0"/>
          <w:w w:val="100"/>
          <w:position w:val="0"/>
          <w:sz w:val="24"/>
          <w:szCs w:val="24"/>
          <w:highlight w:val="none"/>
        </w:rPr>
        <w:t>购内容进行调查核实，并对发现的问题进行处理。</w:t>
      </w:r>
    </w:p>
    <w:p w14:paraId="6CEAA013">
      <w:pPr>
        <w:pStyle w:val="23"/>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（三）</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w:t>
      </w:r>
      <w:r>
        <w:rPr>
          <w:rFonts w:hint="eastAsia" w:ascii="仿宋" w:hAnsi="仿宋" w:eastAsia="仿宋" w:cs="仿宋"/>
          <w:b w:val="0"/>
          <w:bCs w:val="0"/>
          <w:color w:val="000000"/>
          <w:spacing w:val="0"/>
          <w:w w:val="100"/>
          <w:position w:val="0"/>
          <w:sz w:val="24"/>
          <w:szCs w:val="24"/>
          <w:highlight w:val="none"/>
        </w:rPr>
        <w:t>、</w:t>
      </w:r>
      <w:r>
        <w:rPr>
          <w:rFonts w:hint="eastAsia" w:ascii="仿宋" w:hAnsi="仿宋" w:eastAsia="仿宋" w:cs="仿宋"/>
          <w:b w:val="0"/>
          <w:bCs w:val="0"/>
          <w:color w:val="000000"/>
          <w:spacing w:val="0"/>
          <w:w w:val="100"/>
          <w:position w:val="0"/>
          <w:sz w:val="24"/>
          <w:szCs w:val="24"/>
          <w:highlight w:val="none"/>
          <w:lang w:val="en-US" w:eastAsia="zh-CN"/>
        </w:rPr>
        <w:t>响应</w:t>
      </w:r>
      <w:r>
        <w:rPr>
          <w:rFonts w:hint="eastAsia" w:ascii="仿宋" w:hAnsi="仿宋" w:eastAsia="仿宋" w:cs="仿宋"/>
          <w:b w:val="0"/>
          <w:bCs w:val="0"/>
          <w:color w:val="000000"/>
          <w:spacing w:val="0"/>
          <w:w w:val="100"/>
          <w:position w:val="0"/>
          <w:sz w:val="24"/>
          <w:szCs w:val="24"/>
          <w:highlight w:val="none"/>
        </w:rPr>
        <w:t>文件、澄清表（函）、</w:t>
      </w:r>
      <w:r>
        <w:rPr>
          <w:rFonts w:hint="eastAsia" w:ascii="仿宋" w:hAnsi="仿宋" w:eastAsia="仿宋" w:cs="仿宋"/>
          <w:b w:val="0"/>
          <w:bCs w:val="0"/>
          <w:color w:val="000000"/>
          <w:spacing w:val="0"/>
          <w:w w:val="100"/>
          <w:position w:val="0"/>
          <w:sz w:val="24"/>
          <w:szCs w:val="24"/>
          <w:highlight w:val="none"/>
          <w:lang w:val="en-US" w:eastAsia="zh-CN"/>
        </w:rPr>
        <w:t>成交</w:t>
      </w:r>
      <w:r>
        <w:rPr>
          <w:rFonts w:hint="eastAsia" w:ascii="仿宋" w:hAnsi="仿宋" w:eastAsia="仿宋" w:cs="仿宋"/>
          <w:b w:val="0"/>
          <w:bCs w:val="0"/>
          <w:color w:val="000000"/>
          <w:spacing w:val="0"/>
          <w:w w:val="100"/>
          <w:position w:val="0"/>
          <w:sz w:val="24"/>
          <w:szCs w:val="24"/>
          <w:highlight w:val="none"/>
        </w:rPr>
        <w:t>通知书、合同附件均成为合同不可分割的部分。</w:t>
      </w:r>
    </w:p>
    <w:p w14:paraId="01434CF0">
      <w:pPr>
        <w:pStyle w:val="23"/>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color w:val="000000"/>
          <w:spacing w:val="0"/>
          <w:w w:val="100"/>
          <w:position w:val="0"/>
          <w:sz w:val="24"/>
          <w:szCs w:val="24"/>
          <w:highlight w:val="none"/>
        </w:rPr>
      </w:pPr>
      <w:r>
        <w:rPr>
          <w:rFonts w:hint="eastAsia" w:ascii="仿宋" w:hAnsi="仿宋" w:eastAsia="仿宋" w:cs="仿宋"/>
          <w:b w:val="0"/>
          <w:bCs w:val="0"/>
          <w:color w:val="000000"/>
          <w:spacing w:val="0"/>
          <w:w w:val="100"/>
          <w:position w:val="0"/>
          <w:sz w:val="24"/>
          <w:szCs w:val="24"/>
          <w:highlight w:val="none"/>
        </w:rPr>
        <w:t>（四）甲乙双方因不可抗力导致本合同全部或部分不能履行时，发生不可抗力的一方应当在不可抗力发生后</w:t>
      </w:r>
      <w:r>
        <w:rPr>
          <w:rFonts w:hint="eastAsia" w:ascii="仿宋" w:hAnsi="仿宋" w:eastAsia="仿宋" w:cs="仿宋"/>
          <w:b w:val="0"/>
          <w:bCs w:val="0"/>
          <w:color w:val="000000"/>
          <w:spacing w:val="0"/>
          <w:w w:val="100"/>
          <w:position w:val="0"/>
          <w:sz w:val="24"/>
          <w:szCs w:val="24"/>
          <w:highlight w:val="none"/>
          <w:u w:val="single"/>
          <w:lang w:val="en-US" w:eastAsia="zh-CN"/>
        </w:rPr>
        <w:t xml:space="preserve">  </w:t>
      </w:r>
      <w:r>
        <w:rPr>
          <w:rFonts w:hint="eastAsia" w:ascii="仿宋" w:hAnsi="仿宋" w:eastAsia="仿宋" w:cs="仿宋"/>
          <w:b w:val="0"/>
          <w:bCs w:val="0"/>
          <w:color w:val="000000"/>
          <w:spacing w:val="0"/>
          <w:w w:val="100"/>
          <w:position w:val="0"/>
          <w:sz w:val="24"/>
          <w:szCs w:val="24"/>
          <w:highlight w:val="none"/>
        </w:rPr>
        <w:t>天内书面通知对方，以减轻可能给对方造成的损失。因不可抗力导致本合同全部或部分不能履行时，双方各自承担其因此而造成的损失、损害。</w:t>
      </w:r>
    </w:p>
    <w:p w14:paraId="103835E2">
      <w:pPr>
        <w:pStyle w:val="23"/>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color w:val="000000"/>
          <w:spacing w:val="0"/>
          <w:w w:val="100"/>
          <w:position w:val="0"/>
          <w:sz w:val="24"/>
          <w:szCs w:val="24"/>
          <w:highlight w:val="none"/>
        </w:rPr>
      </w:pPr>
      <w:r>
        <w:rPr>
          <w:rFonts w:hint="eastAsia" w:ascii="仿宋" w:hAnsi="仿宋" w:eastAsia="仿宋" w:cs="仿宋"/>
          <w:b w:val="0"/>
          <w:bCs w:val="0"/>
          <w:color w:val="000000"/>
          <w:spacing w:val="0"/>
          <w:w w:val="100"/>
          <w:position w:val="0"/>
          <w:sz w:val="24"/>
          <w:szCs w:val="24"/>
          <w:highlight w:val="none"/>
        </w:rPr>
        <w:t>（五）合同未尽事宜，由甲、乙双方协商并经鉴证方确认后签订政府</w:t>
      </w:r>
      <w:r>
        <w:rPr>
          <w:rFonts w:hint="eastAsia" w:ascii="仿宋" w:hAnsi="仿宋" w:eastAsia="仿宋" w:cs="仿宋"/>
          <w:b w:val="0"/>
          <w:bCs w:val="0"/>
          <w:color w:val="000000"/>
          <w:spacing w:val="0"/>
          <w:w w:val="100"/>
          <w:position w:val="0"/>
          <w:sz w:val="24"/>
          <w:szCs w:val="24"/>
          <w:highlight w:val="none"/>
          <w:lang w:eastAsia="zh-CN"/>
        </w:rPr>
        <w:t>采购</w:t>
      </w:r>
      <w:r>
        <w:rPr>
          <w:rFonts w:hint="eastAsia" w:ascii="仿宋" w:hAnsi="仿宋" w:eastAsia="仿宋" w:cs="仿宋"/>
          <w:b w:val="0"/>
          <w:bCs w:val="0"/>
          <w:color w:val="000000"/>
          <w:spacing w:val="0"/>
          <w:w w:val="100"/>
          <w:position w:val="0"/>
          <w:sz w:val="24"/>
          <w:szCs w:val="24"/>
          <w:highlight w:val="none"/>
        </w:rPr>
        <w:t>补充合同，与原合同具有同等法律效力。</w:t>
      </w:r>
    </w:p>
    <w:p w14:paraId="74E19552">
      <w:pPr>
        <w:pStyle w:val="23"/>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color w:val="000000"/>
          <w:spacing w:val="0"/>
          <w:w w:val="100"/>
          <w:position w:val="0"/>
          <w:sz w:val="24"/>
          <w:szCs w:val="24"/>
          <w:highlight w:val="none"/>
        </w:rPr>
      </w:pPr>
      <w:r>
        <w:rPr>
          <w:rFonts w:hint="eastAsia" w:ascii="仿宋" w:hAnsi="仿宋" w:eastAsia="仿宋" w:cs="仿宋"/>
          <w:b w:val="0"/>
          <w:bCs w:val="0"/>
          <w:color w:val="000000"/>
          <w:spacing w:val="0"/>
          <w:w w:val="100"/>
          <w:position w:val="0"/>
          <w:sz w:val="24"/>
          <w:szCs w:val="24"/>
          <w:highlight w:val="none"/>
        </w:rPr>
        <w:t>（提醒：第二、三、四条内容必须与</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w:t>
      </w:r>
      <w:r>
        <w:rPr>
          <w:rFonts w:hint="eastAsia" w:ascii="仿宋" w:hAnsi="仿宋" w:eastAsia="仿宋" w:cs="仿宋"/>
          <w:b w:val="0"/>
          <w:bCs w:val="0"/>
          <w:color w:val="000000"/>
          <w:spacing w:val="0"/>
          <w:w w:val="100"/>
          <w:position w:val="0"/>
          <w:sz w:val="24"/>
          <w:szCs w:val="24"/>
          <w:highlight w:val="none"/>
        </w:rPr>
        <w:t>对应条款及</w:t>
      </w:r>
      <w:r>
        <w:rPr>
          <w:rFonts w:hint="eastAsia" w:ascii="仿宋" w:hAnsi="仿宋" w:eastAsia="仿宋" w:cs="仿宋"/>
          <w:b w:val="0"/>
          <w:bCs w:val="0"/>
          <w:color w:val="000000"/>
          <w:spacing w:val="0"/>
          <w:w w:val="100"/>
          <w:position w:val="0"/>
          <w:sz w:val="24"/>
          <w:szCs w:val="24"/>
          <w:highlight w:val="none"/>
          <w:lang w:val="en-US" w:eastAsia="zh-CN"/>
        </w:rPr>
        <w:t>响应</w:t>
      </w:r>
      <w:r>
        <w:rPr>
          <w:rFonts w:hint="eastAsia" w:ascii="仿宋" w:hAnsi="仿宋" w:eastAsia="仿宋" w:cs="仿宋"/>
          <w:b w:val="0"/>
          <w:bCs w:val="0"/>
          <w:color w:val="000000"/>
          <w:spacing w:val="0"/>
          <w:w w:val="100"/>
          <w:position w:val="0"/>
          <w:sz w:val="24"/>
          <w:szCs w:val="24"/>
          <w:highlight w:val="none"/>
        </w:rPr>
        <w:t>文件响应条款一致，第五至第九条优先按照</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w:t>
      </w:r>
      <w:r>
        <w:rPr>
          <w:rFonts w:hint="eastAsia" w:ascii="仿宋" w:hAnsi="仿宋" w:eastAsia="仿宋" w:cs="仿宋"/>
          <w:b w:val="0"/>
          <w:bCs w:val="0"/>
          <w:color w:val="000000"/>
          <w:spacing w:val="0"/>
          <w:w w:val="100"/>
          <w:position w:val="0"/>
          <w:sz w:val="24"/>
          <w:szCs w:val="24"/>
          <w:highlight w:val="none"/>
        </w:rPr>
        <w:t>对应条款拟定，若投标响应内容优于</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w:t>
      </w:r>
      <w:r>
        <w:rPr>
          <w:rFonts w:hint="eastAsia" w:ascii="仿宋" w:hAnsi="仿宋" w:eastAsia="仿宋" w:cs="仿宋"/>
          <w:b w:val="0"/>
          <w:bCs w:val="0"/>
          <w:color w:val="000000"/>
          <w:spacing w:val="0"/>
          <w:w w:val="100"/>
          <w:position w:val="0"/>
          <w:sz w:val="24"/>
          <w:szCs w:val="24"/>
          <w:highlight w:val="none"/>
        </w:rPr>
        <w:t>的按投标内容拟定，同时甲乙双方可协商补充内容，但必须优于</w:t>
      </w:r>
      <w:r>
        <w:rPr>
          <w:rFonts w:hint="eastAsia" w:ascii="仿宋" w:hAnsi="仿宋" w:eastAsia="仿宋" w:cs="仿宋"/>
          <w:color w:val="000000"/>
          <w:spacing w:val="0"/>
          <w:w w:val="100"/>
          <w:position w:val="0"/>
          <w:sz w:val="24"/>
          <w:szCs w:val="24"/>
          <w:highlight w:val="none"/>
          <w:lang w:val="en-US" w:eastAsia="zh-CN"/>
        </w:rPr>
        <w:t>竞争性磋商</w:t>
      </w:r>
      <w:r>
        <w:rPr>
          <w:rFonts w:hint="eastAsia" w:ascii="仿宋" w:hAnsi="仿宋" w:eastAsia="仿宋" w:cs="仿宋"/>
          <w:color w:val="000000"/>
          <w:spacing w:val="0"/>
          <w:w w:val="100"/>
          <w:position w:val="0"/>
          <w:sz w:val="24"/>
          <w:szCs w:val="24"/>
          <w:highlight w:val="none"/>
        </w:rPr>
        <w:t>文件</w:t>
      </w:r>
      <w:r>
        <w:rPr>
          <w:rFonts w:hint="eastAsia" w:ascii="仿宋" w:hAnsi="仿宋" w:eastAsia="仿宋" w:cs="仿宋"/>
          <w:b w:val="0"/>
          <w:bCs w:val="0"/>
          <w:color w:val="000000"/>
          <w:spacing w:val="0"/>
          <w:w w:val="100"/>
          <w:position w:val="0"/>
          <w:sz w:val="24"/>
          <w:szCs w:val="24"/>
          <w:highlight w:val="none"/>
        </w:rPr>
        <w:t>要求和</w:t>
      </w:r>
      <w:r>
        <w:rPr>
          <w:rFonts w:hint="eastAsia" w:ascii="仿宋" w:hAnsi="仿宋" w:eastAsia="仿宋" w:cs="仿宋"/>
          <w:b w:val="0"/>
          <w:bCs w:val="0"/>
          <w:color w:val="000000"/>
          <w:spacing w:val="0"/>
          <w:w w:val="100"/>
          <w:position w:val="0"/>
          <w:sz w:val="24"/>
          <w:szCs w:val="24"/>
          <w:highlight w:val="none"/>
          <w:lang w:val="en-US" w:eastAsia="zh-CN"/>
        </w:rPr>
        <w:t>响应</w:t>
      </w:r>
      <w:r>
        <w:rPr>
          <w:rFonts w:hint="eastAsia" w:ascii="仿宋" w:hAnsi="仿宋" w:eastAsia="仿宋" w:cs="仿宋"/>
          <w:b w:val="0"/>
          <w:bCs w:val="0"/>
          <w:color w:val="000000"/>
          <w:spacing w:val="0"/>
          <w:w w:val="100"/>
          <w:position w:val="0"/>
          <w:sz w:val="24"/>
          <w:szCs w:val="24"/>
          <w:highlight w:val="none"/>
        </w:rPr>
        <w:t>文件响应内容，第十至十五条内容在不改变模板内容前提下甲乙双方可协商增加内容，若</w:t>
      </w:r>
      <w:r>
        <w:rPr>
          <w:rFonts w:hint="eastAsia" w:ascii="仿宋" w:hAnsi="仿宋" w:eastAsia="仿宋" w:cs="仿宋"/>
          <w:b w:val="0"/>
          <w:bCs w:val="0"/>
          <w:color w:val="000000"/>
          <w:spacing w:val="0"/>
          <w:w w:val="100"/>
          <w:position w:val="0"/>
          <w:sz w:val="24"/>
          <w:szCs w:val="24"/>
          <w:highlight w:val="none"/>
          <w:lang w:eastAsia="zh-CN"/>
        </w:rPr>
        <w:t>甲乙双方</w:t>
      </w:r>
      <w:r>
        <w:rPr>
          <w:rFonts w:hint="eastAsia" w:ascii="仿宋" w:hAnsi="仿宋" w:eastAsia="仿宋" w:cs="仿宋"/>
          <w:b w:val="0"/>
          <w:bCs w:val="0"/>
          <w:color w:val="000000"/>
          <w:spacing w:val="0"/>
          <w:w w:val="100"/>
          <w:position w:val="0"/>
          <w:sz w:val="24"/>
          <w:szCs w:val="24"/>
          <w:highlight w:val="none"/>
        </w:rPr>
        <w:t>务协商有除上述条款之外的其他条款请插入合理位置，同时注意调整序号。）</w:t>
      </w:r>
    </w:p>
    <w:p w14:paraId="47534890">
      <w:pPr>
        <w:rPr>
          <w:rFonts w:hint="eastAsia" w:ascii="仿宋" w:hAnsi="仿宋" w:eastAsia="仿宋" w:cs="仿宋"/>
          <w:b w:val="0"/>
          <w:bCs w:val="0"/>
          <w:color w:val="000000"/>
          <w:spacing w:val="0"/>
          <w:w w:val="100"/>
          <w:position w:val="0"/>
          <w:sz w:val="24"/>
          <w:szCs w:val="24"/>
          <w:highlight w:val="none"/>
        </w:rPr>
      </w:pPr>
      <w:r>
        <w:rPr>
          <w:rFonts w:hint="eastAsia" w:ascii="仿宋" w:hAnsi="仿宋" w:eastAsia="仿宋" w:cs="仿宋"/>
          <w:b w:val="0"/>
          <w:bCs w:val="0"/>
          <w:color w:val="000000"/>
          <w:spacing w:val="0"/>
          <w:w w:val="100"/>
          <w:position w:val="0"/>
          <w:sz w:val="24"/>
          <w:szCs w:val="24"/>
          <w:highlight w:val="none"/>
        </w:rPr>
        <w:br w:type="page"/>
      </w:r>
    </w:p>
    <w:p w14:paraId="4E009954">
      <w:pPr>
        <w:pStyle w:val="23"/>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480" w:firstLineChars="200"/>
        <w:jc w:val="both"/>
        <w:textAlignment w:val="auto"/>
        <w:rPr>
          <w:rFonts w:hint="eastAsia" w:ascii="仿宋" w:hAnsi="仿宋" w:eastAsia="仿宋" w:cs="仿宋"/>
          <w:b w:val="0"/>
          <w:bCs w:val="0"/>
          <w:color w:val="000000"/>
          <w:spacing w:val="0"/>
          <w:w w:val="100"/>
          <w:position w:val="0"/>
          <w:sz w:val="24"/>
          <w:szCs w:val="24"/>
          <w:highlight w:val="none"/>
        </w:rPr>
      </w:pPr>
    </w:p>
    <w:tbl>
      <w:tblPr>
        <w:tblStyle w:val="15"/>
        <w:tblW w:w="8418" w:type="dxa"/>
        <w:tblInd w:w="0" w:type="dxa"/>
        <w:tblLayout w:type="fixed"/>
        <w:tblCellMar>
          <w:top w:w="0" w:type="dxa"/>
          <w:left w:w="10" w:type="dxa"/>
          <w:bottom w:w="0" w:type="dxa"/>
          <w:right w:w="10" w:type="dxa"/>
        </w:tblCellMar>
      </w:tblPr>
      <w:tblGrid>
        <w:gridCol w:w="2602"/>
        <w:gridCol w:w="2734"/>
        <w:gridCol w:w="3082"/>
      </w:tblGrid>
      <w:tr w14:paraId="1433336D">
        <w:tblPrEx>
          <w:tblCellMar>
            <w:top w:w="0" w:type="dxa"/>
            <w:left w:w="10" w:type="dxa"/>
            <w:bottom w:w="0" w:type="dxa"/>
            <w:right w:w="10" w:type="dxa"/>
          </w:tblCellMar>
        </w:tblPrEx>
        <w:trPr>
          <w:trHeight w:val="1187" w:hRule="exact"/>
        </w:trPr>
        <w:tc>
          <w:tcPr>
            <w:tcW w:w="2602" w:type="dxa"/>
            <w:tcBorders>
              <w:top w:val="single" w:color="auto" w:sz="4" w:space="0"/>
              <w:left w:val="single" w:color="auto" w:sz="4" w:space="0"/>
            </w:tcBorders>
            <w:shd w:val="clear" w:color="auto" w:fill="FFFFFF"/>
            <w:noWrap w:val="0"/>
            <w:vAlign w:val="center"/>
          </w:tcPr>
          <w:p w14:paraId="0BD8E2F7">
            <w:pPr>
              <w:pStyle w:val="23"/>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甲方</w:t>
            </w:r>
          </w:p>
        </w:tc>
        <w:tc>
          <w:tcPr>
            <w:tcW w:w="2734" w:type="dxa"/>
            <w:tcBorders>
              <w:top w:val="single" w:color="auto" w:sz="4" w:space="0"/>
              <w:left w:val="single" w:color="auto" w:sz="4" w:space="0"/>
            </w:tcBorders>
            <w:shd w:val="clear" w:color="auto" w:fill="FFFFFF"/>
            <w:noWrap w:val="0"/>
            <w:vAlign w:val="center"/>
          </w:tcPr>
          <w:p w14:paraId="6D7AA4C8">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乙方</w:t>
            </w:r>
          </w:p>
        </w:tc>
        <w:tc>
          <w:tcPr>
            <w:tcW w:w="3082" w:type="dxa"/>
            <w:tcBorders>
              <w:top w:val="single" w:color="auto" w:sz="4" w:space="0"/>
              <w:left w:val="single" w:color="auto" w:sz="4" w:space="0"/>
              <w:right w:val="single" w:color="auto" w:sz="4" w:space="0"/>
            </w:tcBorders>
            <w:shd w:val="clear" w:color="auto" w:fill="FFFFFF"/>
            <w:noWrap w:val="0"/>
            <w:vAlign w:val="center"/>
          </w:tcPr>
          <w:p w14:paraId="4C80A837">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鉴证方</w:t>
            </w:r>
          </w:p>
        </w:tc>
      </w:tr>
      <w:tr w14:paraId="4968634D">
        <w:tblPrEx>
          <w:tblCellMar>
            <w:top w:w="0" w:type="dxa"/>
            <w:left w:w="10" w:type="dxa"/>
            <w:bottom w:w="0" w:type="dxa"/>
            <w:right w:w="10" w:type="dxa"/>
          </w:tblCellMar>
        </w:tblPrEx>
        <w:trPr>
          <w:trHeight w:val="701" w:hRule="exact"/>
        </w:trPr>
        <w:tc>
          <w:tcPr>
            <w:tcW w:w="2602" w:type="dxa"/>
            <w:tcBorders>
              <w:top w:val="single" w:color="auto" w:sz="4" w:space="0"/>
              <w:left w:val="single" w:color="auto" w:sz="4" w:space="0"/>
            </w:tcBorders>
            <w:shd w:val="clear" w:color="auto" w:fill="FFFFFF"/>
            <w:noWrap w:val="0"/>
            <w:vAlign w:val="center"/>
          </w:tcPr>
          <w:p w14:paraId="4EB84EF7">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lang w:eastAsia="zh-CN"/>
              </w:rPr>
              <w:t>采</w:t>
            </w:r>
            <w:r>
              <w:rPr>
                <w:rFonts w:hint="eastAsia" w:ascii="仿宋" w:hAnsi="仿宋" w:eastAsia="仿宋" w:cs="仿宋"/>
                <w:b w:val="0"/>
                <w:bCs w:val="0"/>
                <w:color w:val="000000"/>
                <w:spacing w:val="0"/>
                <w:w w:val="100"/>
                <w:position w:val="0"/>
                <w:sz w:val="24"/>
                <w:szCs w:val="24"/>
                <w:highlight w:val="none"/>
              </w:rPr>
              <w:t>购人名称</w:t>
            </w:r>
          </w:p>
        </w:tc>
        <w:tc>
          <w:tcPr>
            <w:tcW w:w="2734" w:type="dxa"/>
            <w:tcBorders>
              <w:top w:val="single" w:color="auto" w:sz="4" w:space="0"/>
              <w:left w:val="single" w:color="auto" w:sz="4" w:space="0"/>
            </w:tcBorders>
            <w:shd w:val="clear" w:color="auto" w:fill="FFFFFF"/>
            <w:noWrap w:val="0"/>
            <w:vAlign w:val="center"/>
          </w:tcPr>
          <w:p w14:paraId="027DD560">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供应商全称</w:t>
            </w:r>
          </w:p>
        </w:tc>
        <w:tc>
          <w:tcPr>
            <w:tcW w:w="3082" w:type="dxa"/>
            <w:tcBorders>
              <w:top w:val="single" w:color="auto" w:sz="4" w:space="0"/>
              <w:left w:val="single" w:color="auto" w:sz="4" w:space="0"/>
              <w:right w:val="single" w:color="auto" w:sz="4" w:space="0"/>
            </w:tcBorders>
            <w:shd w:val="clear" w:color="auto" w:fill="FFFFFF"/>
            <w:noWrap w:val="0"/>
            <w:vAlign w:val="center"/>
          </w:tcPr>
          <w:p w14:paraId="2ADB29F8">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color w:val="000000"/>
                <w:spacing w:val="0"/>
                <w:w w:val="100"/>
                <w:position w:val="0"/>
                <w:sz w:val="24"/>
                <w:szCs w:val="24"/>
                <w:highlight w:val="none"/>
                <w:lang w:eastAsia="zh-CN"/>
              </w:rPr>
              <w:t>采</w:t>
            </w:r>
            <w:r>
              <w:rPr>
                <w:rFonts w:hint="eastAsia" w:ascii="仿宋" w:hAnsi="仿宋" w:eastAsia="仿宋" w:cs="仿宋"/>
                <w:b w:val="0"/>
                <w:bCs w:val="0"/>
                <w:color w:val="000000"/>
                <w:spacing w:val="0"/>
                <w:w w:val="100"/>
                <w:position w:val="0"/>
                <w:sz w:val="24"/>
                <w:szCs w:val="24"/>
                <w:highlight w:val="none"/>
              </w:rPr>
              <w:t>购代理</w:t>
            </w:r>
            <w:r>
              <w:rPr>
                <w:rFonts w:hint="eastAsia" w:ascii="仿宋" w:hAnsi="仿宋" w:eastAsia="仿宋" w:cs="仿宋"/>
                <w:b w:val="0"/>
                <w:bCs w:val="0"/>
                <w:color w:val="000000"/>
                <w:spacing w:val="0"/>
                <w:w w:val="100"/>
                <w:position w:val="0"/>
                <w:sz w:val="24"/>
                <w:szCs w:val="24"/>
                <w:highlight w:val="none"/>
                <w:lang w:val="en-US" w:eastAsia="zh-CN"/>
              </w:rPr>
              <w:t>机构</w:t>
            </w:r>
          </w:p>
        </w:tc>
      </w:tr>
      <w:tr w14:paraId="388C40C2">
        <w:tblPrEx>
          <w:tblCellMar>
            <w:top w:w="0" w:type="dxa"/>
            <w:left w:w="10" w:type="dxa"/>
            <w:bottom w:w="0" w:type="dxa"/>
            <w:right w:w="10" w:type="dxa"/>
          </w:tblCellMar>
        </w:tblPrEx>
        <w:trPr>
          <w:trHeight w:val="1012" w:hRule="exact"/>
        </w:trPr>
        <w:tc>
          <w:tcPr>
            <w:tcW w:w="2602" w:type="dxa"/>
            <w:tcBorders>
              <w:left w:val="single" w:color="auto" w:sz="4" w:space="0"/>
            </w:tcBorders>
            <w:shd w:val="clear" w:color="auto" w:fill="FFFFFF"/>
            <w:noWrap w:val="0"/>
            <w:vAlign w:val="center"/>
          </w:tcPr>
          <w:p w14:paraId="57E899BE">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right="0" w:firstLine="0" w:firstLineChars="0"/>
              <w:jc w:val="center"/>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color w:val="000000"/>
                <w:spacing w:val="0"/>
                <w:w w:val="100"/>
                <w:position w:val="0"/>
                <w:sz w:val="28"/>
                <w:szCs w:val="28"/>
                <w:highlight w:val="none"/>
              </w:rPr>
              <w:t>（请填写</w:t>
            </w:r>
            <w:r>
              <w:rPr>
                <w:rFonts w:hint="eastAsia" w:ascii="仿宋" w:hAnsi="仿宋" w:eastAsia="仿宋" w:cs="仿宋"/>
                <w:b w:val="0"/>
                <w:bCs w:val="0"/>
                <w:color w:val="000000"/>
                <w:spacing w:val="0"/>
                <w:w w:val="100"/>
                <w:position w:val="0"/>
                <w:sz w:val="28"/>
                <w:szCs w:val="28"/>
                <w:highlight w:val="none"/>
                <w:lang w:val="en-US" w:eastAsia="zh-CN"/>
              </w:rPr>
              <w:t>具体名</w:t>
            </w:r>
            <w:r>
              <w:rPr>
                <w:rFonts w:hint="eastAsia" w:ascii="仿宋" w:hAnsi="仿宋" w:eastAsia="仿宋" w:cs="仿宋"/>
                <w:b w:val="0"/>
                <w:bCs w:val="0"/>
                <w:color w:val="000000"/>
                <w:spacing w:val="0"/>
                <w:w w:val="100"/>
                <w:position w:val="0"/>
                <w:sz w:val="28"/>
                <w:szCs w:val="28"/>
                <w:highlight w:val="none"/>
              </w:rPr>
              <w:t>称）</w:t>
            </w:r>
          </w:p>
        </w:tc>
        <w:tc>
          <w:tcPr>
            <w:tcW w:w="2734" w:type="dxa"/>
            <w:tcBorders>
              <w:left w:val="single" w:color="auto" w:sz="4" w:space="0"/>
            </w:tcBorders>
            <w:shd w:val="clear" w:color="auto" w:fill="FFFFFF"/>
            <w:noWrap w:val="0"/>
            <w:vAlign w:val="center"/>
          </w:tcPr>
          <w:p w14:paraId="205DECE6">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right="0" w:firstLine="0" w:firstLineChars="0"/>
              <w:jc w:val="center"/>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color w:val="000000"/>
                <w:spacing w:val="0"/>
                <w:w w:val="100"/>
                <w:position w:val="0"/>
                <w:sz w:val="28"/>
                <w:szCs w:val="28"/>
                <w:highlight w:val="none"/>
              </w:rPr>
              <w:t>请填写</w:t>
            </w:r>
            <w:r>
              <w:rPr>
                <w:rFonts w:hint="eastAsia" w:ascii="仿宋" w:hAnsi="仿宋" w:eastAsia="仿宋" w:cs="仿宋"/>
                <w:b w:val="0"/>
                <w:bCs w:val="0"/>
                <w:color w:val="000000"/>
                <w:spacing w:val="0"/>
                <w:w w:val="100"/>
                <w:position w:val="0"/>
                <w:sz w:val="28"/>
                <w:szCs w:val="28"/>
                <w:highlight w:val="none"/>
                <w:lang w:val="en-US" w:eastAsia="zh-CN"/>
              </w:rPr>
              <w:t>具体名</w:t>
            </w:r>
            <w:r>
              <w:rPr>
                <w:rFonts w:hint="eastAsia" w:ascii="仿宋" w:hAnsi="仿宋" w:eastAsia="仿宋" w:cs="仿宋"/>
                <w:b w:val="0"/>
                <w:bCs w:val="0"/>
                <w:color w:val="000000"/>
                <w:spacing w:val="0"/>
                <w:w w:val="100"/>
                <w:position w:val="0"/>
                <w:sz w:val="28"/>
                <w:szCs w:val="28"/>
                <w:highlight w:val="none"/>
              </w:rPr>
              <w:t>称）</w:t>
            </w:r>
          </w:p>
        </w:tc>
        <w:tc>
          <w:tcPr>
            <w:tcW w:w="3082" w:type="dxa"/>
            <w:tcBorders>
              <w:left w:val="single" w:color="auto" w:sz="4" w:space="0"/>
              <w:right w:val="single" w:color="auto" w:sz="4" w:space="0"/>
            </w:tcBorders>
            <w:shd w:val="clear" w:color="auto" w:fill="FFFFFF"/>
            <w:noWrap w:val="0"/>
            <w:vAlign w:val="top"/>
          </w:tcPr>
          <w:p w14:paraId="394CF3E3">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仿宋" w:hAnsi="仿宋" w:eastAsia="仿宋" w:cs="仿宋"/>
                <w:b w:val="0"/>
                <w:bCs w:val="0"/>
                <w:sz w:val="8"/>
                <w:szCs w:val="8"/>
                <w:highlight w:val="none"/>
              </w:rPr>
            </w:pPr>
          </w:p>
        </w:tc>
      </w:tr>
      <w:tr w14:paraId="195A6777">
        <w:tblPrEx>
          <w:tblCellMar>
            <w:top w:w="0" w:type="dxa"/>
            <w:left w:w="10" w:type="dxa"/>
            <w:bottom w:w="0" w:type="dxa"/>
            <w:right w:w="10" w:type="dxa"/>
          </w:tblCellMar>
        </w:tblPrEx>
        <w:trPr>
          <w:trHeight w:val="695" w:hRule="exact"/>
        </w:trPr>
        <w:tc>
          <w:tcPr>
            <w:tcW w:w="2602" w:type="dxa"/>
            <w:tcBorders>
              <w:left w:val="single" w:color="auto" w:sz="4" w:space="0"/>
            </w:tcBorders>
            <w:shd w:val="clear" w:color="auto" w:fill="FFFFFF"/>
            <w:noWrap w:val="0"/>
            <w:vAlign w:val="center"/>
          </w:tcPr>
          <w:p w14:paraId="28871BCA">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（盖章）</w:t>
            </w:r>
          </w:p>
        </w:tc>
        <w:tc>
          <w:tcPr>
            <w:tcW w:w="2734" w:type="dxa"/>
            <w:tcBorders>
              <w:left w:val="single" w:color="auto" w:sz="4" w:space="0"/>
            </w:tcBorders>
            <w:shd w:val="clear" w:color="auto" w:fill="FFFFFF"/>
            <w:noWrap w:val="0"/>
            <w:vAlign w:val="center"/>
          </w:tcPr>
          <w:p w14:paraId="5F238577">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（盖章）</w:t>
            </w:r>
          </w:p>
        </w:tc>
        <w:tc>
          <w:tcPr>
            <w:tcW w:w="3082" w:type="dxa"/>
            <w:tcBorders>
              <w:left w:val="single" w:color="auto" w:sz="4" w:space="0"/>
              <w:right w:val="single" w:color="auto" w:sz="4" w:space="0"/>
            </w:tcBorders>
            <w:shd w:val="clear" w:color="auto" w:fill="FFFFFF"/>
            <w:noWrap w:val="0"/>
            <w:vAlign w:val="center"/>
          </w:tcPr>
          <w:p w14:paraId="6D1A1A60">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（盖章）</w:t>
            </w:r>
          </w:p>
        </w:tc>
      </w:tr>
      <w:tr w14:paraId="0DCD9543">
        <w:tblPrEx>
          <w:tblCellMar>
            <w:top w:w="0" w:type="dxa"/>
            <w:left w:w="10" w:type="dxa"/>
            <w:bottom w:w="0" w:type="dxa"/>
            <w:right w:w="10" w:type="dxa"/>
          </w:tblCellMar>
        </w:tblPrEx>
        <w:trPr>
          <w:trHeight w:val="1395" w:hRule="exact"/>
        </w:trPr>
        <w:tc>
          <w:tcPr>
            <w:tcW w:w="2602" w:type="dxa"/>
            <w:tcBorders>
              <w:top w:val="single" w:color="auto" w:sz="4" w:space="0"/>
              <w:left w:val="single" w:color="auto" w:sz="4" w:space="0"/>
            </w:tcBorders>
            <w:shd w:val="clear" w:color="auto" w:fill="FFFFFF"/>
            <w:noWrap w:val="0"/>
            <w:vAlign w:val="top"/>
          </w:tcPr>
          <w:p w14:paraId="727505AA">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地址：</w:t>
            </w:r>
          </w:p>
        </w:tc>
        <w:tc>
          <w:tcPr>
            <w:tcW w:w="2734" w:type="dxa"/>
            <w:tcBorders>
              <w:top w:val="single" w:color="auto" w:sz="4" w:space="0"/>
              <w:left w:val="single" w:color="auto" w:sz="4" w:space="0"/>
            </w:tcBorders>
            <w:shd w:val="clear" w:color="auto" w:fill="FFFFFF"/>
            <w:noWrap w:val="0"/>
            <w:vAlign w:val="top"/>
          </w:tcPr>
          <w:p w14:paraId="1FC55778">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地址：</w:t>
            </w:r>
          </w:p>
        </w:tc>
        <w:tc>
          <w:tcPr>
            <w:tcW w:w="3082" w:type="dxa"/>
            <w:tcBorders>
              <w:top w:val="single" w:color="auto" w:sz="4" w:space="0"/>
              <w:left w:val="single" w:color="auto" w:sz="4" w:space="0"/>
              <w:right w:val="single" w:color="auto" w:sz="4" w:space="0"/>
            </w:tcBorders>
            <w:shd w:val="clear" w:color="auto" w:fill="FFFFFF"/>
            <w:noWrap w:val="0"/>
            <w:vAlign w:val="top"/>
          </w:tcPr>
          <w:p w14:paraId="673B3D35">
            <w:pPr>
              <w:pStyle w:val="24"/>
              <w:keepNext w:val="0"/>
              <w:keepLines w:val="0"/>
              <w:pageBreakBefore w:val="0"/>
              <w:widowControl w:val="0"/>
              <w:shd w:val="clear" w:color="auto" w:fill="auto"/>
              <w:tabs>
                <w:tab w:val="left" w:pos="3478"/>
              </w:tabs>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地址：</w:t>
            </w:r>
          </w:p>
        </w:tc>
      </w:tr>
      <w:tr w14:paraId="4A22877F">
        <w:tblPrEx>
          <w:tblCellMar>
            <w:top w:w="0" w:type="dxa"/>
            <w:left w:w="10" w:type="dxa"/>
            <w:bottom w:w="0" w:type="dxa"/>
            <w:right w:w="10" w:type="dxa"/>
          </w:tblCellMar>
        </w:tblPrEx>
        <w:trPr>
          <w:trHeight w:val="701" w:hRule="exact"/>
        </w:trPr>
        <w:tc>
          <w:tcPr>
            <w:tcW w:w="2602" w:type="dxa"/>
            <w:tcBorders>
              <w:top w:val="single" w:color="auto" w:sz="4" w:space="0"/>
              <w:left w:val="single" w:color="auto" w:sz="4" w:space="0"/>
            </w:tcBorders>
            <w:shd w:val="clear" w:color="auto" w:fill="FFFFFF"/>
            <w:noWrap w:val="0"/>
            <w:vAlign w:val="center"/>
          </w:tcPr>
          <w:p w14:paraId="27F91998">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邮编：</w:t>
            </w:r>
          </w:p>
        </w:tc>
        <w:tc>
          <w:tcPr>
            <w:tcW w:w="2734" w:type="dxa"/>
            <w:tcBorders>
              <w:top w:val="single" w:color="auto" w:sz="4" w:space="0"/>
              <w:left w:val="single" w:color="auto" w:sz="4" w:space="0"/>
            </w:tcBorders>
            <w:shd w:val="clear" w:color="auto" w:fill="FFFFFF"/>
            <w:noWrap w:val="0"/>
            <w:vAlign w:val="center"/>
          </w:tcPr>
          <w:p w14:paraId="2FEF4493">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邮编：</w:t>
            </w:r>
          </w:p>
          <w:p w14:paraId="1EFDC80C">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p>
        </w:tc>
        <w:tc>
          <w:tcPr>
            <w:tcW w:w="3082" w:type="dxa"/>
            <w:tcBorders>
              <w:top w:val="single" w:color="auto" w:sz="4" w:space="0"/>
              <w:left w:val="single" w:color="auto" w:sz="4" w:space="0"/>
              <w:right w:val="single" w:color="auto" w:sz="4" w:space="0"/>
            </w:tcBorders>
            <w:shd w:val="clear" w:color="auto" w:fill="FFFFFF"/>
            <w:noWrap w:val="0"/>
            <w:vAlign w:val="center"/>
          </w:tcPr>
          <w:p w14:paraId="6892B870">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邮编：</w:t>
            </w:r>
          </w:p>
        </w:tc>
      </w:tr>
      <w:tr w14:paraId="61DBD4B4">
        <w:tblPrEx>
          <w:tblCellMar>
            <w:top w:w="0" w:type="dxa"/>
            <w:left w:w="10" w:type="dxa"/>
            <w:bottom w:w="0" w:type="dxa"/>
            <w:right w:w="10" w:type="dxa"/>
          </w:tblCellMar>
        </w:tblPrEx>
        <w:trPr>
          <w:trHeight w:val="708" w:hRule="exact"/>
        </w:trPr>
        <w:tc>
          <w:tcPr>
            <w:tcW w:w="2602" w:type="dxa"/>
            <w:tcBorders>
              <w:top w:val="single" w:color="auto" w:sz="4" w:space="0"/>
              <w:left w:val="single" w:color="auto" w:sz="4" w:space="0"/>
            </w:tcBorders>
            <w:shd w:val="clear" w:color="auto" w:fill="FFFFFF"/>
            <w:noWrap w:val="0"/>
            <w:vAlign w:val="center"/>
          </w:tcPr>
          <w:p w14:paraId="5FD657C6">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法定代表人：</w:t>
            </w:r>
          </w:p>
        </w:tc>
        <w:tc>
          <w:tcPr>
            <w:tcW w:w="2734" w:type="dxa"/>
            <w:tcBorders>
              <w:top w:val="single" w:color="auto" w:sz="4" w:space="0"/>
              <w:left w:val="single" w:color="auto" w:sz="4" w:space="0"/>
            </w:tcBorders>
            <w:shd w:val="clear" w:color="auto" w:fill="FFFFFF"/>
            <w:noWrap w:val="0"/>
            <w:vAlign w:val="center"/>
          </w:tcPr>
          <w:p w14:paraId="303D0065">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法定代表人：</w:t>
            </w:r>
          </w:p>
        </w:tc>
        <w:tc>
          <w:tcPr>
            <w:tcW w:w="3082" w:type="dxa"/>
            <w:tcBorders>
              <w:top w:val="single" w:color="auto" w:sz="4" w:space="0"/>
              <w:left w:val="single" w:color="auto" w:sz="4" w:space="0"/>
              <w:right w:val="single" w:color="auto" w:sz="4" w:space="0"/>
            </w:tcBorders>
            <w:shd w:val="clear" w:color="auto" w:fill="FFFFFF"/>
            <w:noWrap w:val="0"/>
            <w:vAlign w:val="center"/>
          </w:tcPr>
          <w:p w14:paraId="4C8BA8A1">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负责人：</w:t>
            </w:r>
          </w:p>
        </w:tc>
      </w:tr>
      <w:tr w14:paraId="13A9A9BA">
        <w:tblPrEx>
          <w:tblCellMar>
            <w:top w:w="0" w:type="dxa"/>
            <w:left w:w="10" w:type="dxa"/>
            <w:bottom w:w="0" w:type="dxa"/>
            <w:right w:w="10" w:type="dxa"/>
          </w:tblCellMar>
        </w:tblPrEx>
        <w:trPr>
          <w:trHeight w:val="695" w:hRule="exact"/>
        </w:trPr>
        <w:tc>
          <w:tcPr>
            <w:tcW w:w="2602" w:type="dxa"/>
            <w:tcBorders>
              <w:left w:val="single" w:color="auto" w:sz="4" w:space="0"/>
            </w:tcBorders>
            <w:shd w:val="clear" w:color="auto" w:fill="FFFFFF"/>
            <w:noWrap w:val="0"/>
            <w:vAlign w:val="top"/>
          </w:tcPr>
          <w:p w14:paraId="1CD1A0CB">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both"/>
              <w:textAlignment w:val="auto"/>
              <w:rPr>
                <w:rFonts w:hint="eastAsia" w:ascii="仿宋" w:hAnsi="仿宋" w:eastAsia="仿宋" w:cs="仿宋"/>
                <w:b w:val="0"/>
                <w:bCs w:val="0"/>
                <w:sz w:val="8"/>
                <w:szCs w:val="8"/>
                <w:highlight w:val="none"/>
              </w:rPr>
            </w:pPr>
          </w:p>
        </w:tc>
        <w:tc>
          <w:tcPr>
            <w:tcW w:w="2734" w:type="dxa"/>
            <w:tcBorders>
              <w:left w:val="single" w:color="auto" w:sz="4" w:space="0"/>
            </w:tcBorders>
            <w:shd w:val="clear" w:color="auto" w:fill="FFFFFF"/>
            <w:noWrap w:val="0"/>
            <w:vAlign w:val="top"/>
          </w:tcPr>
          <w:p w14:paraId="60A67CAB">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both"/>
              <w:textAlignment w:val="auto"/>
              <w:rPr>
                <w:rFonts w:hint="eastAsia" w:ascii="仿宋" w:hAnsi="仿宋" w:eastAsia="仿宋" w:cs="仿宋"/>
                <w:b w:val="0"/>
                <w:bCs w:val="0"/>
                <w:sz w:val="8"/>
                <w:szCs w:val="8"/>
                <w:highlight w:val="none"/>
              </w:rPr>
            </w:pPr>
          </w:p>
        </w:tc>
        <w:tc>
          <w:tcPr>
            <w:tcW w:w="3082" w:type="dxa"/>
            <w:tcBorders>
              <w:left w:val="single" w:color="auto" w:sz="4" w:space="0"/>
              <w:right w:val="single" w:color="auto" w:sz="4" w:space="0"/>
            </w:tcBorders>
            <w:shd w:val="clear" w:color="auto" w:fill="FFFFFF"/>
            <w:noWrap w:val="0"/>
            <w:vAlign w:val="center"/>
          </w:tcPr>
          <w:p w14:paraId="4416BA3B">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（签字）</w:t>
            </w:r>
          </w:p>
        </w:tc>
      </w:tr>
      <w:tr w14:paraId="06FD63F3">
        <w:tblPrEx>
          <w:tblCellMar>
            <w:top w:w="0" w:type="dxa"/>
            <w:left w:w="10" w:type="dxa"/>
            <w:bottom w:w="0" w:type="dxa"/>
            <w:right w:w="10" w:type="dxa"/>
          </w:tblCellMar>
        </w:tblPrEx>
        <w:trPr>
          <w:trHeight w:val="701" w:hRule="exact"/>
        </w:trPr>
        <w:tc>
          <w:tcPr>
            <w:tcW w:w="2602" w:type="dxa"/>
            <w:tcBorders>
              <w:top w:val="single" w:color="auto" w:sz="4" w:space="0"/>
              <w:left w:val="single" w:color="auto" w:sz="4" w:space="0"/>
            </w:tcBorders>
            <w:shd w:val="clear" w:color="auto" w:fill="FFFFFF"/>
            <w:noWrap w:val="0"/>
            <w:vAlign w:val="center"/>
          </w:tcPr>
          <w:p w14:paraId="5F784408">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被授权代表：（签字）</w:t>
            </w:r>
          </w:p>
        </w:tc>
        <w:tc>
          <w:tcPr>
            <w:tcW w:w="2734" w:type="dxa"/>
            <w:tcBorders>
              <w:top w:val="single" w:color="auto" w:sz="4" w:space="0"/>
              <w:left w:val="single" w:color="auto" w:sz="4" w:space="0"/>
            </w:tcBorders>
            <w:shd w:val="clear" w:color="auto" w:fill="FFFFFF"/>
            <w:noWrap w:val="0"/>
            <w:vAlign w:val="center"/>
          </w:tcPr>
          <w:p w14:paraId="1E001EC0">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被授权代表：（签字）</w:t>
            </w:r>
          </w:p>
        </w:tc>
        <w:tc>
          <w:tcPr>
            <w:tcW w:w="3082" w:type="dxa"/>
            <w:tcBorders>
              <w:top w:val="single" w:color="auto" w:sz="4" w:space="0"/>
              <w:left w:val="single" w:color="auto" w:sz="4" w:space="0"/>
              <w:right w:val="single" w:color="auto" w:sz="4" w:space="0"/>
            </w:tcBorders>
            <w:shd w:val="clear" w:color="auto" w:fill="FFFFFF"/>
            <w:noWrap w:val="0"/>
            <w:vAlign w:val="center"/>
          </w:tcPr>
          <w:p w14:paraId="65DC0A36">
            <w:pPr>
              <w:pStyle w:val="24"/>
              <w:keepNext w:val="0"/>
              <w:keepLines w:val="0"/>
              <w:pageBreakBefore w:val="0"/>
              <w:widowControl w:val="0"/>
              <w:shd w:val="clear" w:color="auto" w:fill="auto"/>
              <w:tabs>
                <w:tab w:val="left" w:pos="3672"/>
              </w:tabs>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审核人（签字）</w:t>
            </w:r>
            <w:r>
              <w:rPr>
                <w:rFonts w:hint="eastAsia" w:ascii="仿宋" w:hAnsi="仿宋" w:eastAsia="仿宋" w:cs="仿宋"/>
                <w:b w:val="0"/>
                <w:bCs w:val="0"/>
                <w:color w:val="000000"/>
                <w:spacing w:val="0"/>
                <w:w w:val="100"/>
                <w:position w:val="0"/>
                <w:sz w:val="24"/>
                <w:szCs w:val="24"/>
                <w:highlight w:val="none"/>
                <w:lang w:eastAsia="zh-CN"/>
              </w:rPr>
              <w:t>：</w:t>
            </w:r>
          </w:p>
        </w:tc>
      </w:tr>
      <w:tr w14:paraId="62A8FBDC">
        <w:tblPrEx>
          <w:tblCellMar>
            <w:top w:w="0" w:type="dxa"/>
            <w:left w:w="10" w:type="dxa"/>
            <w:bottom w:w="0" w:type="dxa"/>
            <w:right w:w="10" w:type="dxa"/>
          </w:tblCellMar>
        </w:tblPrEx>
        <w:trPr>
          <w:trHeight w:val="708" w:hRule="exact"/>
        </w:trPr>
        <w:tc>
          <w:tcPr>
            <w:tcW w:w="2602" w:type="dxa"/>
            <w:tcBorders>
              <w:top w:val="single" w:color="auto" w:sz="4" w:space="0"/>
              <w:left w:val="single" w:color="auto" w:sz="4" w:space="0"/>
            </w:tcBorders>
            <w:shd w:val="clear" w:color="auto" w:fill="FFFFFF"/>
            <w:noWrap w:val="0"/>
            <w:vAlign w:val="center"/>
          </w:tcPr>
          <w:p w14:paraId="0C1D1D90">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电话：</w:t>
            </w:r>
          </w:p>
        </w:tc>
        <w:tc>
          <w:tcPr>
            <w:tcW w:w="2734" w:type="dxa"/>
            <w:tcBorders>
              <w:top w:val="single" w:color="auto" w:sz="4" w:space="0"/>
              <w:left w:val="single" w:color="auto" w:sz="4" w:space="0"/>
            </w:tcBorders>
            <w:shd w:val="clear" w:color="auto" w:fill="FFFFFF"/>
            <w:noWrap w:val="0"/>
            <w:vAlign w:val="center"/>
          </w:tcPr>
          <w:p w14:paraId="78391986">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电话：</w:t>
            </w:r>
          </w:p>
        </w:tc>
        <w:tc>
          <w:tcPr>
            <w:tcW w:w="3082" w:type="dxa"/>
            <w:tcBorders>
              <w:top w:val="single" w:color="auto" w:sz="4" w:space="0"/>
              <w:left w:val="single" w:color="auto" w:sz="4" w:space="0"/>
              <w:right w:val="single" w:color="auto" w:sz="4" w:space="0"/>
            </w:tcBorders>
            <w:shd w:val="clear" w:color="auto" w:fill="FFFFFF"/>
            <w:noWrap w:val="0"/>
            <w:vAlign w:val="center"/>
          </w:tcPr>
          <w:p w14:paraId="2A5C224A">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承办人（签字）:</w:t>
            </w:r>
          </w:p>
        </w:tc>
      </w:tr>
      <w:tr w14:paraId="24BA428C">
        <w:tblPrEx>
          <w:tblCellMar>
            <w:top w:w="0" w:type="dxa"/>
            <w:left w:w="10" w:type="dxa"/>
            <w:bottom w:w="0" w:type="dxa"/>
            <w:right w:w="10" w:type="dxa"/>
          </w:tblCellMar>
        </w:tblPrEx>
        <w:trPr>
          <w:trHeight w:val="701" w:hRule="exact"/>
        </w:trPr>
        <w:tc>
          <w:tcPr>
            <w:tcW w:w="2602" w:type="dxa"/>
            <w:tcBorders>
              <w:top w:val="single" w:color="auto" w:sz="4" w:space="0"/>
              <w:left w:val="single" w:color="auto" w:sz="4" w:space="0"/>
            </w:tcBorders>
            <w:shd w:val="clear" w:color="auto" w:fill="FFFFFF"/>
            <w:noWrap w:val="0"/>
            <w:vAlign w:val="center"/>
          </w:tcPr>
          <w:p w14:paraId="617C2D90">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传真：</w:t>
            </w:r>
          </w:p>
        </w:tc>
        <w:tc>
          <w:tcPr>
            <w:tcW w:w="2734" w:type="dxa"/>
            <w:tcBorders>
              <w:top w:val="single" w:color="auto" w:sz="4" w:space="0"/>
              <w:left w:val="single" w:color="auto" w:sz="4" w:space="0"/>
            </w:tcBorders>
            <w:shd w:val="clear" w:color="auto" w:fill="FFFFFF"/>
            <w:noWrap w:val="0"/>
            <w:vAlign w:val="center"/>
          </w:tcPr>
          <w:p w14:paraId="60C6A38B">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传真：</w:t>
            </w:r>
          </w:p>
        </w:tc>
        <w:tc>
          <w:tcPr>
            <w:tcW w:w="3082" w:type="dxa"/>
            <w:tcBorders>
              <w:top w:val="single" w:color="auto" w:sz="4" w:space="0"/>
              <w:left w:val="single" w:color="auto" w:sz="4" w:space="0"/>
              <w:right w:val="single" w:color="auto" w:sz="4" w:space="0"/>
            </w:tcBorders>
            <w:shd w:val="clear" w:color="auto" w:fill="FFFFFF"/>
            <w:noWrap w:val="0"/>
            <w:vAlign w:val="center"/>
          </w:tcPr>
          <w:p w14:paraId="41996930">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电话：</w:t>
            </w:r>
          </w:p>
        </w:tc>
      </w:tr>
      <w:tr w14:paraId="228C623A">
        <w:tblPrEx>
          <w:tblCellMar>
            <w:top w:w="0" w:type="dxa"/>
            <w:left w:w="10" w:type="dxa"/>
            <w:bottom w:w="0" w:type="dxa"/>
            <w:right w:w="10" w:type="dxa"/>
          </w:tblCellMar>
        </w:tblPrEx>
        <w:trPr>
          <w:trHeight w:val="701" w:hRule="exact"/>
        </w:trPr>
        <w:tc>
          <w:tcPr>
            <w:tcW w:w="2602" w:type="dxa"/>
            <w:tcBorders>
              <w:top w:val="single" w:color="auto" w:sz="4" w:space="0"/>
              <w:left w:val="single" w:color="auto" w:sz="4" w:space="0"/>
            </w:tcBorders>
            <w:shd w:val="clear" w:color="auto" w:fill="FFFFFF"/>
            <w:noWrap w:val="0"/>
            <w:vAlign w:val="top"/>
          </w:tcPr>
          <w:p w14:paraId="3C9C9FF9">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both"/>
              <w:textAlignment w:val="auto"/>
              <w:rPr>
                <w:rFonts w:hint="eastAsia" w:ascii="仿宋" w:hAnsi="仿宋" w:eastAsia="仿宋" w:cs="仿宋"/>
                <w:b w:val="0"/>
                <w:bCs w:val="0"/>
                <w:sz w:val="8"/>
                <w:szCs w:val="8"/>
                <w:highlight w:val="none"/>
              </w:rPr>
            </w:pPr>
          </w:p>
        </w:tc>
        <w:tc>
          <w:tcPr>
            <w:tcW w:w="2734" w:type="dxa"/>
            <w:tcBorders>
              <w:top w:val="single" w:color="auto" w:sz="4" w:space="0"/>
              <w:left w:val="single" w:color="auto" w:sz="4" w:space="0"/>
            </w:tcBorders>
            <w:shd w:val="clear" w:color="auto" w:fill="FFFFFF"/>
            <w:noWrap w:val="0"/>
            <w:vAlign w:val="center"/>
          </w:tcPr>
          <w:p w14:paraId="1F92F05F">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开户银行：</w:t>
            </w:r>
          </w:p>
        </w:tc>
        <w:tc>
          <w:tcPr>
            <w:tcW w:w="3082" w:type="dxa"/>
            <w:tcBorders>
              <w:top w:val="single" w:color="auto" w:sz="4" w:space="0"/>
              <w:left w:val="single" w:color="auto" w:sz="4" w:space="0"/>
              <w:right w:val="single" w:color="auto" w:sz="4" w:space="0"/>
            </w:tcBorders>
            <w:shd w:val="clear" w:color="auto" w:fill="FFFFFF"/>
            <w:noWrap w:val="0"/>
            <w:vAlign w:val="center"/>
          </w:tcPr>
          <w:p w14:paraId="30A4BC34">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传真：</w:t>
            </w:r>
          </w:p>
        </w:tc>
      </w:tr>
      <w:tr w14:paraId="423C4DFA">
        <w:tblPrEx>
          <w:tblCellMar>
            <w:top w:w="0" w:type="dxa"/>
            <w:left w:w="10" w:type="dxa"/>
            <w:bottom w:w="0" w:type="dxa"/>
            <w:right w:w="10" w:type="dxa"/>
          </w:tblCellMar>
        </w:tblPrEx>
        <w:trPr>
          <w:trHeight w:val="701" w:hRule="exact"/>
        </w:trPr>
        <w:tc>
          <w:tcPr>
            <w:tcW w:w="2602" w:type="dxa"/>
            <w:tcBorders>
              <w:top w:val="single" w:color="auto" w:sz="4" w:space="0"/>
              <w:left w:val="single" w:color="auto" w:sz="4" w:space="0"/>
            </w:tcBorders>
            <w:shd w:val="clear" w:color="auto" w:fill="FFFFFF"/>
            <w:noWrap w:val="0"/>
            <w:vAlign w:val="top"/>
          </w:tcPr>
          <w:p w14:paraId="3EA4A063">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both"/>
              <w:textAlignment w:val="auto"/>
              <w:rPr>
                <w:rFonts w:hint="eastAsia" w:ascii="仿宋" w:hAnsi="仿宋" w:eastAsia="仿宋" w:cs="仿宋"/>
                <w:b w:val="0"/>
                <w:bCs w:val="0"/>
                <w:sz w:val="8"/>
                <w:szCs w:val="8"/>
                <w:highlight w:val="none"/>
              </w:rPr>
            </w:pPr>
          </w:p>
        </w:tc>
        <w:tc>
          <w:tcPr>
            <w:tcW w:w="2734" w:type="dxa"/>
            <w:tcBorders>
              <w:top w:val="single" w:color="auto" w:sz="4" w:space="0"/>
              <w:left w:val="single" w:color="auto" w:sz="4" w:space="0"/>
            </w:tcBorders>
            <w:shd w:val="clear" w:color="auto" w:fill="FFFFFF"/>
            <w:noWrap w:val="0"/>
            <w:vAlign w:val="center"/>
          </w:tcPr>
          <w:p w14:paraId="3A8CA3AE">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帐号：</w:t>
            </w:r>
          </w:p>
        </w:tc>
        <w:tc>
          <w:tcPr>
            <w:tcW w:w="3082" w:type="dxa"/>
            <w:tcBorders>
              <w:top w:val="single" w:color="auto" w:sz="4" w:space="0"/>
              <w:left w:val="single" w:color="auto" w:sz="4" w:space="0"/>
              <w:right w:val="single" w:color="auto" w:sz="4" w:space="0"/>
            </w:tcBorders>
            <w:shd w:val="clear" w:color="auto" w:fill="FFFFFF"/>
            <w:noWrap w:val="0"/>
            <w:vAlign w:val="top"/>
          </w:tcPr>
          <w:p w14:paraId="1E9EFF82">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both"/>
              <w:textAlignment w:val="auto"/>
              <w:rPr>
                <w:rFonts w:hint="eastAsia" w:ascii="仿宋" w:hAnsi="仿宋" w:eastAsia="仿宋" w:cs="仿宋"/>
                <w:b w:val="0"/>
                <w:bCs w:val="0"/>
                <w:sz w:val="8"/>
                <w:szCs w:val="8"/>
                <w:highlight w:val="none"/>
              </w:rPr>
            </w:pPr>
          </w:p>
        </w:tc>
      </w:tr>
      <w:tr w14:paraId="7DB2C839">
        <w:tblPrEx>
          <w:tblCellMar>
            <w:top w:w="0" w:type="dxa"/>
            <w:left w:w="10" w:type="dxa"/>
            <w:bottom w:w="0" w:type="dxa"/>
            <w:right w:w="10" w:type="dxa"/>
          </w:tblCellMar>
        </w:tblPrEx>
        <w:trPr>
          <w:trHeight w:val="756" w:hRule="exact"/>
        </w:trPr>
        <w:tc>
          <w:tcPr>
            <w:tcW w:w="2602" w:type="dxa"/>
            <w:tcBorders>
              <w:top w:val="single" w:color="auto" w:sz="4" w:space="0"/>
              <w:left w:val="single" w:color="auto" w:sz="4" w:space="0"/>
              <w:bottom w:val="single" w:color="auto" w:sz="4" w:space="0"/>
            </w:tcBorders>
            <w:shd w:val="clear" w:color="auto" w:fill="FFFFFF"/>
            <w:noWrap w:val="0"/>
            <w:vAlign w:val="center"/>
          </w:tcPr>
          <w:p w14:paraId="254C6BCE">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日期：</w:t>
            </w:r>
            <w:r>
              <w:rPr>
                <w:rFonts w:hint="eastAsia" w:ascii="仿宋" w:hAnsi="仿宋" w:eastAsia="仿宋" w:cs="仿宋"/>
                <w:b w:val="0"/>
                <w:bCs w:val="0"/>
                <w:color w:val="000000"/>
                <w:spacing w:val="0"/>
                <w:w w:val="100"/>
                <w:position w:val="0"/>
                <w:sz w:val="24"/>
                <w:szCs w:val="24"/>
                <w:highlight w:val="none"/>
                <w:lang w:val="en-US" w:eastAsia="zh-CN"/>
              </w:rPr>
              <w:t xml:space="preserve">  </w:t>
            </w:r>
            <w:r>
              <w:rPr>
                <w:rFonts w:hint="eastAsia" w:ascii="仿宋" w:hAnsi="仿宋" w:eastAsia="仿宋" w:cs="仿宋"/>
                <w:b w:val="0"/>
                <w:bCs w:val="0"/>
                <w:color w:val="000000"/>
                <w:spacing w:val="0"/>
                <w:w w:val="100"/>
                <w:position w:val="0"/>
                <w:sz w:val="24"/>
                <w:szCs w:val="24"/>
                <w:highlight w:val="none"/>
              </w:rPr>
              <w:t>年</w:t>
            </w:r>
            <w:r>
              <w:rPr>
                <w:rFonts w:hint="eastAsia" w:ascii="仿宋" w:hAnsi="仿宋" w:eastAsia="仿宋" w:cs="仿宋"/>
                <w:b w:val="0"/>
                <w:bCs w:val="0"/>
                <w:color w:val="000000"/>
                <w:spacing w:val="0"/>
                <w:w w:val="100"/>
                <w:position w:val="0"/>
                <w:sz w:val="24"/>
                <w:szCs w:val="24"/>
                <w:highlight w:val="none"/>
                <w:lang w:val="en-US" w:eastAsia="zh-CN"/>
              </w:rPr>
              <w:t xml:space="preserve">  </w:t>
            </w:r>
            <w:r>
              <w:rPr>
                <w:rFonts w:hint="eastAsia" w:ascii="仿宋" w:hAnsi="仿宋" w:eastAsia="仿宋" w:cs="仿宋"/>
                <w:b w:val="0"/>
                <w:bCs w:val="0"/>
                <w:color w:val="000000"/>
                <w:spacing w:val="0"/>
                <w:w w:val="100"/>
                <w:position w:val="0"/>
                <w:sz w:val="24"/>
                <w:szCs w:val="24"/>
                <w:highlight w:val="none"/>
                <w:lang w:val="zh-CN" w:eastAsia="zh-CN" w:bidi="zh-CN"/>
              </w:rPr>
              <w:t>月</w:t>
            </w:r>
            <w:r>
              <w:rPr>
                <w:rFonts w:hint="eastAsia" w:ascii="仿宋" w:hAnsi="仿宋" w:eastAsia="仿宋" w:cs="仿宋"/>
                <w:b w:val="0"/>
                <w:bCs w:val="0"/>
                <w:color w:val="000000"/>
                <w:spacing w:val="0"/>
                <w:w w:val="100"/>
                <w:position w:val="0"/>
                <w:sz w:val="24"/>
                <w:szCs w:val="24"/>
                <w:highlight w:val="none"/>
                <w:lang w:val="en-US" w:eastAsia="zh-CN" w:bidi="zh-CN"/>
              </w:rPr>
              <w:t xml:space="preserve">  </w:t>
            </w:r>
            <w:r>
              <w:rPr>
                <w:rFonts w:hint="eastAsia" w:ascii="仿宋" w:hAnsi="仿宋" w:eastAsia="仿宋" w:cs="仿宋"/>
                <w:b w:val="0"/>
                <w:bCs w:val="0"/>
                <w:color w:val="000000"/>
                <w:spacing w:val="0"/>
                <w:w w:val="100"/>
                <w:position w:val="0"/>
                <w:sz w:val="24"/>
                <w:szCs w:val="24"/>
                <w:highlight w:val="none"/>
                <w:lang w:val="zh-CN" w:eastAsia="zh-CN" w:bidi="zh-CN"/>
              </w:rPr>
              <w:t>日</w:t>
            </w:r>
          </w:p>
        </w:tc>
        <w:tc>
          <w:tcPr>
            <w:tcW w:w="2734" w:type="dxa"/>
            <w:tcBorders>
              <w:top w:val="single" w:color="auto" w:sz="4" w:space="0"/>
              <w:left w:val="single" w:color="auto" w:sz="4" w:space="0"/>
              <w:bottom w:val="single" w:color="auto" w:sz="4" w:space="0"/>
            </w:tcBorders>
            <w:shd w:val="clear" w:color="auto" w:fill="FFFFFF"/>
            <w:noWrap w:val="0"/>
            <w:vAlign w:val="center"/>
          </w:tcPr>
          <w:p w14:paraId="32C17FCA">
            <w:pPr>
              <w:pStyle w:val="24"/>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日期：</w:t>
            </w:r>
            <w:r>
              <w:rPr>
                <w:rFonts w:hint="eastAsia" w:ascii="仿宋" w:hAnsi="仿宋" w:eastAsia="仿宋" w:cs="仿宋"/>
                <w:b w:val="0"/>
                <w:bCs w:val="0"/>
                <w:color w:val="000000"/>
                <w:spacing w:val="0"/>
                <w:w w:val="100"/>
                <w:position w:val="0"/>
                <w:sz w:val="24"/>
                <w:szCs w:val="24"/>
                <w:highlight w:val="none"/>
                <w:lang w:val="en-US" w:eastAsia="zh-CN"/>
              </w:rPr>
              <w:t xml:space="preserve">  </w:t>
            </w:r>
            <w:r>
              <w:rPr>
                <w:rFonts w:hint="eastAsia" w:ascii="仿宋" w:hAnsi="仿宋" w:eastAsia="仿宋" w:cs="仿宋"/>
                <w:b w:val="0"/>
                <w:bCs w:val="0"/>
                <w:color w:val="000000"/>
                <w:spacing w:val="0"/>
                <w:w w:val="100"/>
                <w:position w:val="0"/>
                <w:sz w:val="24"/>
                <w:szCs w:val="24"/>
                <w:highlight w:val="none"/>
              </w:rPr>
              <w:t>年</w:t>
            </w:r>
            <w:r>
              <w:rPr>
                <w:rFonts w:hint="eastAsia" w:ascii="仿宋" w:hAnsi="仿宋" w:eastAsia="仿宋" w:cs="仿宋"/>
                <w:b w:val="0"/>
                <w:bCs w:val="0"/>
                <w:color w:val="000000"/>
                <w:spacing w:val="0"/>
                <w:w w:val="100"/>
                <w:position w:val="0"/>
                <w:sz w:val="24"/>
                <w:szCs w:val="24"/>
                <w:highlight w:val="none"/>
                <w:lang w:val="en-US" w:eastAsia="zh-CN"/>
              </w:rPr>
              <w:t xml:space="preserve">  </w:t>
            </w:r>
            <w:r>
              <w:rPr>
                <w:rFonts w:hint="eastAsia" w:ascii="仿宋" w:hAnsi="仿宋" w:eastAsia="仿宋" w:cs="仿宋"/>
                <w:b w:val="0"/>
                <w:bCs w:val="0"/>
                <w:color w:val="000000"/>
                <w:spacing w:val="0"/>
                <w:w w:val="100"/>
                <w:position w:val="0"/>
                <w:sz w:val="24"/>
                <w:szCs w:val="24"/>
                <w:highlight w:val="none"/>
                <w:lang w:val="zh-CN" w:eastAsia="zh-CN" w:bidi="zh-CN"/>
              </w:rPr>
              <w:t>月</w:t>
            </w:r>
            <w:r>
              <w:rPr>
                <w:rFonts w:hint="eastAsia" w:ascii="仿宋" w:hAnsi="仿宋" w:eastAsia="仿宋" w:cs="仿宋"/>
                <w:b w:val="0"/>
                <w:bCs w:val="0"/>
                <w:color w:val="000000"/>
                <w:spacing w:val="0"/>
                <w:w w:val="100"/>
                <w:position w:val="0"/>
                <w:sz w:val="24"/>
                <w:szCs w:val="24"/>
                <w:highlight w:val="none"/>
                <w:lang w:val="en-US" w:eastAsia="zh-CN" w:bidi="zh-CN"/>
              </w:rPr>
              <w:t xml:space="preserve">  </w:t>
            </w:r>
            <w:r>
              <w:rPr>
                <w:rFonts w:hint="eastAsia" w:ascii="仿宋" w:hAnsi="仿宋" w:eastAsia="仿宋" w:cs="仿宋"/>
                <w:b w:val="0"/>
                <w:bCs w:val="0"/>
                <w:color w:val="000000"/>
                <w:spacing w:val="0"/>
                <w:w w:val="100"/>
                <w:position w:val="0"/>
                <w:sz w:val="24"/>
                <w:szCs w:val="24"/>
                <w:highlight w:val="none"/>
                <w:lang w:val="zh-CN" w:eastAsia="zh-CN" w:bidi="zh-CN"/>
              </w:rPr>
              <w:t>日</w:t>
            </w:r>
          </w:p>
        </w:tc>
        <w:tc>
          <w:tcPr>
            <w:tcW w:w="308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6EECF1D">
            <w:pPr>
              <w:pStyle w:val="24"/>
              <w:keepNext w:val="0"/>
              <w:keepLines w:val="0"/>
              <w:pageBreakBefore w:val="0"/>
              <w:widowControl w:val="0"/>
              <w:shd w:val="clear" w:color="auto" w:fill="auto"/>
              <w:tabs>
                <w:tab w:val="left" w:pos="1354"/>
              </w:tabs>
              <w:kinsoku/>
              <w:wordWrap/>
              <w:overflowPunct/>
              <w:topLinePunct w:val="0"/>
              <w:autoSpaceDE/>
              <w:autoSpaceDN/>
              <w:bidi w:val="0"/>
              <w:adjustRightInd/>
              <w:snapToGrid/>
              <w:spacing w:before="0" w:after="0" w:line="480" w:lineRule="exact"/>
              <w:ind w:left="0" w:leftChars="0" w:right="0" w:firstLine="0" w:firstLineChars="0"/>
              <w:jc w:val="both"/>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000000"/>
                <w:spacing w:val="0"/>
                <w:w w:val="100"/>
                <w:position w:val="0"/>
                <w:sz w:val="24"/>
                <w:szCs w:val="24"/>
                <w:highlight w:val="none"/>
              </w:rPr>
              <w:t>日期：</w:t>
            </w:r>
            <w:r>
              <w:rPr>
                <w:rFonts w:hint="eastAsia" w:ascii="仿宋" w:hAnsi="仿宋" w:eastAsia="仿宋" w:cs="仿宋"/>
                <w:b w:val="0"/>
                <w:bCs w:val="0"/>
                <w:color w:val="000000"/>
                <w:spacing w:val="0"/>
                <w:w w:val="100"/>
                <w:position w:val="0"/>
                <w:sz w:val="24"/>
                <w:szCs w:val="24"/>
                <w:highlight w:val="none"/>
                <w:lang w:val="en-US" w:eastAsia="zh-CN"/>
              </w:rPr>
              <w:t xml:space="preserve">  </w:t>
            </w:r>
            <w:r>
              <w:rPr>
                <w:rFonts w:hint="eastAsia" w:ascii="仿宋" w:hAnsi="仿宋" w:eastAsia="仿宋" w:cs="仿宋"/>
                <w:b w:val="0"/>
                <w:bCs w:val="0"/>
                <w:color w:val="000000"/>
                <w:spacing w:val="0"/>
                <w:w w:val="100"/>
                <w:position w:val="0"/>
                <w:sz w:val="24"/>
                <w:szCs w:val="24"/>
                <w:highlight w:val="none"/>
              </w:rPr>
              <w:t>年</w:t>
            </w:r>
            <w:r>
              <w:rPr>
                <w:rFonts w:hint="eastAsia" w:ascii="仿宋" w:hAnsi="仿宋" w:eastAsia="仿宋" w:cs="仿宋"/>
                <w:b w:val="0"/>
                <w:bCs w:val="0"/>
                <w:color w:val="000000"/>
                <w:spacing w:val="0"/>
                <w:w w:val="100"/>
                <w:position w:val="0"/>
                <w:sz w:val="24"/>
                <w:szCs w:val="24"/>
                <w:highlight w:val="none"/>
                <w:lang w:val="en-US" w:eastAsia="zh-CN"/>
              </w:rPr>
              <w:t xml:space="preserve">  </w:t>
            </w:r>
            <w:r>
              <w:rPr>
                <w:rFonts w:hint="eastAsia" w:ascii="仿宋" w:hAnsi="仿宋" w:eastAsia="仿宋" w:cs="仿宋"/>
                <w:b w:val="0"/>
                <w:bCs w:val="0"/>
                <w:color w:val="000000"/>
                <w:spacing w:val="0"/>
                <w:w w:val="100"/>
                <w:position w:val="0"/>
                <w:sz w:val="24"/>
                <w:szCs w:val="24"/>
                <w:highlight w:val="none"/>
                <w:lang w:val="zh-CN" w:eastAsia="zh-CN" w:bidi="zh-CN"/>
              </w:rPr>
              <w:t>月</w:t>
            </w:r>
            <w:r>
              <w:rPr>
                <w:rFonts w:hint="eastAsia" w:ascii="仿宋" w:hAnsi="仿宋" w:eastAsia="仿宋" w:cs="仿宋"/>
                <w:b w:val="0"/>
                <w:bCs w:val="0"/>
                <w:color w:val="000000"/>
                <w:spacing w:val="0"/>
                <w:w w:val="100"/>
                <w:position w:val="0"/>
                <w:sz w:val="24"/>
                <w:szCs w:val="24"/>
                <w:highlight w:val="none"/>
                <w:lang w:val="en-US" w:eastAsia="zh-CN" w:bidi="zh-CN"/>
              </w:rPr>
              <w:t xml:space="preserve">  </w:t>
            </w:r>
            <w:r>
              <w:rPr>
                <w:rFonts w:hint="eastAsia" w:ascii="仿宋" w:hAnsi="仿宋" w:eastAsia="仿宋" w:cs="仿宋"/>
                <w:b w:val="0"/>
                <w:bCs w:val="0"/>
                <w:color w:val="000000"/>
                <w:spacing w:val="0"/>
                <w:w w:val="100"/>
                <w:position w:val="0"/>
                <w:sz w:val="24"/>
                <w:szCs w:val="24"/>
                <w:highlight w:val="none"/>
                <w:lang w:val="zh-CN" w:eastAsia="zh-CN" w:bidi="zh-CN"/>
              </w:rPr>
              <w:t>日</w:t>
            </w:r>
          </w:p>
        </w:tc>
      </w:tr>
    </w:tbl>
    <w:p w14:paraId="341AFD19">
      <w:pPr>
        <w:pageBreakBefore w:val="0"/>
        <w:widowControl w:val="0"/>
        <w:kinsoku/>
        <w:wordWrap/>
        <w:overflowPunct/>
        <w:topLinePunct w:val="0"/>
        <w:autoSpaceDE/>
        <w:autoSpaceDN/>
        <w:bidi w:val="0"/>
        <w:adjustRightInd/>
        <w:snapToGrid/>
        <w:spacing w:before="0" w:after="0" w:line="480" w:lineRule="exact"/>
        <w:ind w:left="263" w:leftChars="125" w:firstLine="280" w:firstLineChars="100"/>
        <w:jc w:val="both"/>
        <w:textAlignment w:val="auto"/>
        <w:rPr>
          <w:color w:val="000000"/>
          <w:spacing w:val="0"/>
          <w:w w:val="100"/>
          <w:position w:val="0"/>
          <w:sz w:val="28"/>
          <w:szCs w:val="28"/>
          <w:highlight w:val="none"/>
        </w:rPr>
      </w:pPr>
    </w:p>
    <w:p w14:paraId="3CE1C332">
      <w:pPr>
        <w:rPr>
          <w:sz w:val="20"/>
          <w:szCs w:val="22"/>
          <w:highlight w:val="none"/>
        </w:rPr>
      </w:pPr>
    </w:p>
    <w:p w14:paraId="0CBBC916">
      <w:pPr>
        <w:pStyle w:val="26"/>
        <w:rPr>
          <w:rFonts w:hint="eastAsia" w:ascii="仿宋" w:hAnsi="仿宋" w:eastAsia="仿宋" w:cs="仿宋"/>
          <w:sz w:val="18"/>
          <w:szCs w:val="18"/>
          <w:highlight w:val="none"/>
          <w:lang w:val="en-US" w:eastAsia="zh-Hans"/>
        </w:rPr>
      </w:pPr>
    </w:p>
    <w:p w14:paraId="7B46A2E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CDF2851"/>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1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0"/>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12">
    <w:name w:val="Normal Indent"/>
    <w:basedOn w:val="1"/>
    <w:qFormat/>
    <w:uiPriority w:val="0"/>
    <w:pPr>
      <w:ind w:firstLine="420" w:firstLineChars="200"/>
    </w:pPr>
  </w:style>
  <w:style w:type="paragraph" w:styleId="13">
    <w:name w:val="Body Text"/>
    <w:basedOn w:val="1"/>
    <w:qFormat/>
    <w:uiPriority w:val="0"/>
    <w:pPr>
      <w:spacing w:after="120" w:afterLines="0" w:afterAutospacing="0"/>
    </w:pPr>
  </w:style>
  <w:style w:type="paragraph" w:styleId="14">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character" w:customStyle="1" w:styleId="17">
    <w:name w:val="标题 2 Char1"/>
    <w:link w:val="4"/>
    <w:qFormat/>
    <w:uiPriority w:val="0"/>
    <w:rPr>
      <w:rFonts w:ascii="Arial" w:hAnsi="Arial" w:eastAsia="宋体" w:cs="Times New Roman"/>
      <w:b/>
      <w:bCs/>
      <w:kern w:val="0"/>
      <w:sz w:val="36"/>
      <w:szCs w:val="22"/>
      <w:lang w:val="zh-CN" w:bidi="zh-CN"/>
    </w:rPr>
  </w:style>
  <w:style w:type="character" w:customStyle="1" w:styleId="18">
    <w:name w:val="标题 3 Char"/>
    <w:basedOn w:val="16"/>
    <w:link w:val="5"/>
    <w:qFormat/>
    <w:uiPriority w:val="0"/>
    <w:rPr>
      <w:rFonts w:ascii="Times New Roman" w:hAnsi="Times New Roman" w:eastAsia="宋体" w:cs="Times New Roman"/>
      <w:b/>
      <w:bCs/>
      <w:kern w:val="2"/>
      <w:sz w:val="32"/>
      <w:szCs w:val="32"/>
    </w:rPr>
  </w:style>
  <w:style w:type="character" w:customStyle="1" w:styleId="19">
    <w:name w:val="标题 1 Char"/>
    <w:basedOn w:val="16"/>
    <w:link w:val="3"/>
    <w:qFormat/>
    <w:uiPriority w:val="0"/>
    <w:rPr>
      <w:rFonts w:ascii="黑体" w:hAnsi="黑体" w:eastAsia="宋体" w:cs="Times New Roman"/>
      <w:b/>
      <w:kern w:val="2"/>
      <w:sz w:val="36"/>
      <w:szCs w:val="24"/>
    </w:rPr>
  </w:style>
  <w:style w:type="character" w:customStyle="1" w:styleId="20">
    <w:name w:val="标题 4 Char"/>
    <w:basedOn w:val="16"/>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1">
    <w:name w:val="Body text|4"/>
    <w:basedOn w:val="1"/>
    <w:qFormat/>
    <w:uiPriority w:val="0"/>
    <w:pPr>
      <w:widowControl w:val="0"/>
      <w:shd w:val="clear" w:color="auto" w:fill="auto"/>
      <w:spacing w:line="410" w:lineRule="exact"/>
      <w:ind w:firstLine="680"/>
    </w:pPr>
    <w:rPr>
      <w:rFonts w:ascii="宋体" w:hAnsi="宋体" w:eastAsia="宋体" w:cs="宋体"/>
      <w:sz w:val="28"/>
      <w:szCs w:val="28"/>
      <w:u w:val="none"/>
      <w:shd w:val="clear" w:color="auto" w:fill="auto"/>
      <w:lang w:val="zh-TW" w:eastAsia="zh-TW" w:bidi="zh-TW"/>
    </w:rPr>
  </w:style>
  <w:style w:type="paragraph" w:customStyle="1" w:styleId="22">
    <w:name w:val="Body text|8"/>
    <w:basedOn w:val="1"/>
    <w:qFormat/>
    <w:uiPriority w:val="0"/>
    <w:pPr>
      <w:widowControl w:val="0"/>
      <w:shd w:val="clear" w:color="auto" w:fill="auto"/>
      <w:spacing w:after="400"/>
      <w:jc w:val="center"/>
    </w:pPr>
    <w:rPr>
      <w:rFonts w:ascii="宋体" w:hAnsi="宋体" w:eastAsia="宋体" w:cs="宋体"/>
      <w:sz w:val="38"/>
      <w:szCs w:val="38"/>
      <w:u w:val="none"/>
      <w:shd w:val="clear" w:color="auto" w:fill="auto"/>
      <w:lang w:val="zh-TW" w:eastAsia="zh-TW" w:bidi="zh-TW"/>
    </w:rPr>
  </w:style>
  <w:style w:type="paragraph" w:customStyle="1" w:styleId="23">
    <w:name w:val="Body text|3"/>
    <w:basedOn w:val="1"/>
    <w:qFormat/>
    <w:uiPriority w:val="0"/>
    <w:pPr>
      <w:widowControl w:val="0"/>
      <w:shd w:val="clear" w:color="auto" w:fill="auto"/>
      <w:spacing w:line="409" w:lineRule="exact"/>
      <w:ind w:firstLine="560"/>
    </w:pPr>
    <w:rPr>
      <w:rFonts w:ascii="宋体" w:hAnsi="宋体" w:eastAsia="宋体" w:cs="宋体"/>
      <w:sz w:val="28"/>
      <w:szCs w:val="28"/>
      <w:u w:val="none"/>
      <w:shd w:val="clear" w:color="auto" w:fill="auto"/>
      <w:lang w:val="zh-TW" w:eastAsia="zh-TW" w:bidi="zh-TW"/>
    </w:rPr>
  </w:style>
  <w:style w:type="paragraph" w:customStyle="1" w:styleId="24">
    <w:name w:val="Other|1"/>
    <w:basedOn w:val="1"/>
    <w:qFormat/>
    <w:uiPriority w:val="0"/>
    <w:pPr>
      <w:widowControl w:val="0"/>
      <w:shd w:val="clear" w:color="auto" w:fill="auto"/>
      <w:spacing w:line="422" w:lineRule="auto"/>
    </w:pPr>
    <w:rPr>
      <w:rFonts w:ascii="宋体" w:hAnsi="宋体" w:eastAsia="宋体" w:cs="宋体"/>
      <w:u w:val="none"/>
      <w:shd w:val="clear" w:color="auto" w:fill="auto"/>
      <w:lang w:val="zh-TW" w:eastAsia="zh-TW" w:bidi="zh-TW"/>
    </w:rPr>
  </w:style>
  <w:style w:type="paragraph" w:customStyle="1" w:styleId="25">
    <w:name w:val="Table caption|1"/>
    <w:basedOn w:val="1"/>
    <w:qFormat/>
    <w:uiPriority w:val="0"/>
    <w:pPr>
      <w:widowControl w:val="0"/>
      <w:shd w:val="clear" w:color="auto" w:fill="auto"/>
      <w:spacing w:line="482" w:lineRule="exact"/>
      <w:ind w:right="300"/>
      <w:jc w:val="right"/>
    </w:pPr>
    <w:rPr>
      <w:rFonts w:ascii="宋体" w:hAnsi="宋体" w:eastAsia="宋体" w:cs="宋体"/>
      <w:sz w:val="28"/>
      <w:szCs w:val="28"/>
      <w:u w:val="none"/>
      <w:shd w:val="clear" w:color="auto" w:fill="auto"/>
      <w:lang w:val="zh-TW" w:eastAsia="zh-TW" w:bidi="zh-TW"/>
    </w:rPr>
  </w:style>
  <w:style w:type="paragraph" w:customStyle="1" w:styleId="2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2025-05-15T09:01:54Z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