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2CFCF">
      <w:pPr>
        <w:pStyle w:val="4"/>
        <w:bidi w:val="0"/>
        <w:rPr>
          <w:rFonts w:hint="eastAsia"/>
        </w:rPr>
      </w:pPr>
      <w:r>
        <w:rPr>
          <w:rFonts w:hint="eastAsia"/>
        </w:rPr>
        <w:t>第一次磋商报价表</w:t>
      </w:r>
    </w:p>
    <w:tbl>
      <w:tblPr>
        <w:tblStyle w:val="15"/>
        <w:tblW w:w="8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7"/>
        <w:gridCol w:w="6182"/>
      </w:tblGrid>
      <w:tr w14:paraId="25CB8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2297" w:type="dxa"/>
            <w:vAlign w:val="center"/>
          </w:tcPr>
          <w:p w14:paraId="490785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182" w:type="dxa"/>
            <w:vAlign w:val="center"/>
          </w:tcPr>
          <w:p w14:paraId="3DEC7A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645E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2297" w:type="dxa"/>
            <w:vAlign w:val="center"/>
          </w:tcPr>
          <w:p w14:paraId="24E477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项目编号</w:t>
            </w:r>
          </w:p>
        </w:tc>
        <w:tc>
          <w:tcPr>
            <w:tcW w:w="6182" w:type="dxa"/>
            <w:vAlign w:val="center"/>
          </w:tcPr>
          <w:p w14:paraId="7AB6E6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A84F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</w:trPr>
        <w:tc>
          <w:tcPr>
            <w:tcW w:w="2297" w:type="dxa"/>
            <w:vAlign w:val="center"/>
          </w:tcPr>
          <w:p w14:paraId="0FB49C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磋商总报价</w:t>
            </w:r>
          </w:p>
          <w:p w14:paraId="12634A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4"/>
              </w:rPr>
              <w:t>）</w:t>
            </w:r>
          </w:p>
        </w:tc>
        <w:tc>
          <w:tcPr>
            <w:tcW w:w="6182" w:type="dxa"/>
            <w:vAlign w:val="center"/>
          </w:tcPr>
          <w:p w14:paraId="23E84755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</w:p>
          <w:p w14:paraId="399766B3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</w:p>
        </w:tc>
      </w:tr>
      <w:tr w14:paraId="5CC3E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2297" w:type="dxa"/>
            <w:vAlign w:val="center"/>
          </w:tcPr>
          <w:p w14:paraId="289479E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服务期</w:t>
            </w:r>
          </w:p>
        </w:tc>
        <w:tc>
          <w:tcPr>
            <w:tcW w:w="6182" w:type="dxa"/>
            <w:vAlign w:val="center"/>
          </w:tcPr>
          <w:p w14:paraId="170294E8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4BAD4131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</w:rPr>
      </w:pPr>
    </w:p>
    <w:p w14:paraId="7C644E73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</w:rPr>
      </w:pPr>
      <w:r>
        <w:rPr>
          <w:rFonts w:hint="eastAsia" w:ascii="仿宋" w:hAnsi="仿宋" w:eastAsia="仿宋" w:cs="仿宋"/>
          <w:b/>
          <w:kern w:val="0"/>
          <w:sz w:val="24"/>
        </w:rPr>
        <w:t>说明：</w:t>
      </w:r>
    </w:p>
    <w:p w14:paraId="7DC57A8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1.本表所列各项数据与磋商文件其它地方表述不一致时，以本表为准；</w:t>
      </w:r>
    </w:p>
    <w:p w14:paraId="3D45563B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2.磋商总报价不允许超过最高限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价，否则按无效投标处理。</w:t>
      </w:r>
    </w:p>
    <w:p w14:paraId="1F24FEF4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</w:rPr>
      </w:pPr>
    </w:p>
    <w:p w14:paraId="59E02FC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</w:t>
      </w:r>
    </w:p>
    <w:p w14:paraId="4808C43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</w:p>
    <w:p w14:paraId="303E3572">
      <w:pPr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9A45B2C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2025-06-13T07:18:08Z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