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费用组成明细表</w:t>
      </w:r>
    </w:p>
    <w:p w14:paraId="602F9793">
      <w:pPr>
        <w:pStyle w:val="16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1"/>
          <w:szCs w:val="21"/>
        </w:rPr>
        <w:t>日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  </w:t>
      </w:r>
    </w:p>
    <w:p w14:paraId="1D7557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092D3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15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3"/>
    <w:next w:val="17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7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