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14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22"/>
          <w:rFonts w:hint="eastAsia" w:ascii="仿宋" w:hAnsi="仿宋" w:eastAsia="仿宋" w:cs="仿宋"/>
          <w:szCs w:val="21"/>
          <w:highlight w:val="none"/>
        </w:rPr>
      </w:pPr>
      <w:r>
        <w:rPr>
          <w:rStyle w:val="22"/>
          <w:rFonts w:hint="eastAsia" w:ascii="仿宋" w:hAnsi="仿宋" w:eastAsia="仿宋" w:cs="仿宋"/>
          <w:szCs w:val="21"/>
          <w:highlight w:val="none"/>
        </w:rPr>
        <w:t>费用组成明细表</w:t>
      </w:r>
    </w:p>
    <w:tbl>
      <w:tblPr>
        <w:tblStyle w:val="16"/>
        <w:tblW w:w="8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7"/>
        <w:gridCol w:w="2857"/>
        <w:gridCol w:w="2857"/>
      </w:tblGrid>
      <w:tr w14:paraId="26606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857" w:type="dxa"/>
            <w:vAlign w:val="center"/>
          </w:tcPr>
          <w:p w14:paraId="4E8D5830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品目</w:t>
            </w:r>
          </w:p>
        </w:tc>
        <w:tc>
          <w:tcPr>
            <w:tcW w:w="2857" w:type="dxa"/>
            <w:vAlign w:val="center"/>
          </w:tcPr>
          <w:p w14:paraId="507C58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报价（元）</w:t>
            </w:r>
          </w:p>
        </w:tc>
        <w:tc>
          <w:tcPr>
            <w:tcW w:w="2857" w:type="dxa"/>
            <w:vAlign w:val="center"/>
          </w:tcPr>
          <w:p w14:paraId="6CD819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4897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857" w:type="dxa"/>
            <w:vAlign w:val="center"/>
          </w:tcPr>
          <w:p w14:paraId="1DA189D4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厨房人员餐厅运行保障</w:t>
            </w:r>
          </w:p>
        </w:tc>
        <w:tc>
          <w:tcPr>
            <w:tcW w:w="2857" w:type="dxa"/>
            <w:vAlign w:val="center"/>
          </w:tcPr>
          <w:p w14:paraId="46AB2A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7" w:type="dxa"/>
            <w:vAlign w:val="center"/>
          </w:tcPr>
          <w:p w14:paraId="0515C8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081D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857" w:type="dxa"/>
            <w:vAlign w:val="center"/>
          </w:tcPr>
          <w:p w14:paraId="18D8D7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教职工餐厅运转保障</w:t>
            </w:r>
          </w:p>
        </w:tc>
        <w:tc>
          <w:tcPr>
            <w:tcW w:w="2857" w:type="dxa"/>
            <w:vAlign w:val="center"/>
          </w:tcPr>
          <w:p w14:paraId="16778A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7" w:type="dxa"/>
            <w:vAlign w:val="center"/>
          </w:tcPr>
          <w:p w14:paraId="359451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629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857" w:type="dxa"/>
            <w:vAlign w:val="center"/>
          </w:tcPr>
          <w:p w14:paraId="0F1794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2857" w:type="dxa"/>
            <w:vAlign w:val="center"/>
          </w:tcPr>
          <w:p w14:paraId="43B2C8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7" w:type="dxa"/>
            <w:vAlign w:val="center"/>
          </w:tcPr>
          <w:p w14:paraId="236237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7D10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857" w:type="dxa"/>
            <w:vAlign w:val="center"/>
          </w:tcPr>
          <w:p w14:paraId="4DB5FFA6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5714" w:type="dxa"/>
            <w:gridSpan w:val="2"/>
            <w:vAlign w:val="center"/>
          </w:tcPr>
          <w:p w14:paraId="178531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65C1A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</w:p>
    <w:p w14:paraId="5A97EED8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6C9CE0D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499FE3E4">
      <w:pPr>
        <w:spacing w:line="360" w:lineRule="auto"/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910C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9A910C7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2025-06-16T06:09:00Z</dcterms:created>
  <dc:creator>Administrator</dc:creator>
  <cp:lastModifiedBy>Administrator</cp:lastModifiedBy>
  <dcterms:modified xsi:type="dcterms:W3CDTF">2025-06-16T06:09:08Z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F7D315B11EB94FAA9CE1B10C03637E98_11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