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版本号：HYTF-20250604020250616001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城管局职工餐厅运营服务项目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HYTF-202506040</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城管局职工餐厅运营服务项目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HYTF-202506040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城管局职工餐厅运营服务项目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城管局职工餐厅运营服务，服务期一年。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采购包1（城管局职工餐厅运营服务项目）：属于专门面向中小企业采购。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2024年12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4、社保缴纳证明：提供2024年12月至今已缴存任意一个月社会保障资金缴存单据或社保机构开具的社会保险参保缴费证明，依法不需要缴纳社会保障资金的单位应提供相应证明文件；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8、企业证书：投标人须具有《食品经营许可证》。</w:t>
      </w:r>
    </w:p>
    <w:p>
      <w:pPr>
        <w:pStyle w:val="null3"/>
      </w:pPr>
      <w:r>
        <w:rPr>
          <w:rFonts w:ascii="仿宋_GB2312" w:hAnsi="仿宋_GB2312" w:cs="仿宋_GB2312" w:eastAsia="仿宋_GB2312"/>
        </w:rPr>
        <w:t>9、企业信用查询：投标人通过“信用中国”网站(www.creditchina.gov.cn)、中国政府采购网(www.ccgp.gov.cn)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10、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11、本项目不接受联合体投标，不允许分包：本项目不接受联合体投标，不允许分包。投标人提供《非联合体不分包投标声明》，视为独立投标，不分包。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029-85836090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采购包1：3,932,800.00元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城管局职工餐厅运营服务，服务期一年。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3,932,800.00</w:t>
      </w:r>
    </w:p>
    <w:p>
      <w:pPr>
        <w:pStyle w:val="null3"/>
      </w:pPr>
      <w:r>
        <w:rPr>
          <w:rFonts w:ascii="仿宋_GB2312" w:hAnsi="仿宋_GB2312" w:cs="仿宋_GB2312" w:eastAsia="仿宋_GB2312"/>
        </w:rPr>
        <w:t>采购包最高限价（元）: 3,932,800.00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3,932,800.00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标的名称：餐厅运营服务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1、西安市航天基地城市管理和综合执法局职工餐厅位于陕西省西安市长安区航天东路与航腾路交叉口东南角(航腾路600号)</w:t>
            </w:r>
            <w:r>
              <w:rPr>
                <w:rFonts w:ascii="仿宋_GB2312" w:hAnsi="仿宋_GB2312" w:cs="仿宋_GB2312" w:eastAsia="仿宋_GB2312"/>
                <w:sz w:val="24"/>
              </w:rPr>
              <w:t>。</w:t>
            </w:r>
          </w:p>
          <w:p>
            <w:pPr>
              <w:pStyle w:val="null3"/>
              <w:ind w:left="420" w:right="30" w:firstLine="480"/>
              <w:jc w:val="left"/>
            </w:pPr>
            <w:r>
              <w:rPr>
                <w:rFonts w:ascii="仿宋_GB2312" w:hAnsi="仿宋_GB2312" w:cs="仿宋_GB2312" w:eastAsia="仿宋_GB2312"/>
                <w:sz w:val="24"/>
              </w:rPr>
              <w:t>2、每日就餐人数约</w:t>
            </w:r>
            <w:r>
              <w:rPr>
                <w:rFonts w:ascii="仿宋_GB2312" w:hAnsi="仿宋_GB2312" w:cs="仿宋_GB2312" w:eastAsia="仿宋_GB2312"/>
                <w:sz w:val="24"/>
                <w:u w:val="single"/>
              </w:rPr>
              <w:t>300</w:t>
            </w:r>
            <w:r>
              <w:rPr>
                <w:rFonts w:ascii="仿宋_GB2312" w:hAnsi="仿宋_GB2312" w:cs="仿宋_GB2312" w:eastAsia="仿宋_GB2312"/>
                <w:sz w:val="24"/>
              </w:rPr>
              <w:t>人</w:t>
            </w:r>
            <w:r>
              <w:rPr>
                <w:rFonts w:ascii="仿宋_GB2312" w:hAnsi="仿宋_GB2312" w:cs="仿宋_GB2312" w:eastAsia="仿宋_GB2312"/>
                <w:sz w:val="24"/>
              </w:rPr>
              <w:t>，由甲方</w:t>
            </w:r>
            <w:r>
              <w:rPr>
                <w:rFonts w:ascii="仿宋_GB2312" w:hAnsi="仿宋_GB2312" w:cs="仿宋_GB2312" w:eastAsia="仿宋_GB2312"/>
                <w:sz w:val="24"/>
              </w:rPr>
              <w:t>据实</w:t>
            </w:r>
            <w:r>
              <w:rPr>
                <w:rFonts w:ascii="仿宋_GB2312" w:hAnsi="仿宋_GB2312" w:cs="仿宋_GB2312" w:eastAsia="仿宋_GB2312"/>
                <w:sz w:val="24"/>
              </w:rPr>
              <w:t>结算。</w:t>
            </w:r>
            <w:r>
              <w:rPr>
                <w:rFonts w:ascii="仿宋_GB2312" w:hAnsi="仿宋_GB2312" w:cs="仿宋_GB2312" w:eastAsia="仿宋_GB2312"/>
                <w:sz w:val="24"/>
              </w:rPr>
              <w:t>投标人提供一日四餐用餐服务，包含</w:t>
            </w:r>
            <w:r>
              <w:rPr>
                <w:rFonts w:ascii="仿宋_GB2312" w:hAnsi="仿宋_GB2312" w:cs="仿宋_GB2312" w:eastAsia="仿宋_GB2312"/>
                <w:sz w:val="24"/>
              </w:rPr>
              <w:t>早餐、中餐、晚餐、夜宵，</w:t>
            </w:r>
            <w:r>
              <w:rPr>
                <w:rFonts w:ascii="仿宋_GB2312" w:hAnsi="仿宋_GB2312" w:cs="仿宋_GB2312" w:eastAsia="仿宋_GB2312"/>
                <w:sz w:val="24"/>
              </w:rPr>
              <w:t>具体餐标为：</w:t>
            </w:r>
            <w:r>
              <w:rPr>
                <w:rFonts w:ascii="仿宋_GB2312" w:hAnsi="仿宋_GB2312" w:cs="仿宋_GB2312" w:eastAsia="仿宋_GB2312"/>
                <w:sz w:val="24"/>
              </w:rPr>
              <w:t>早餐：</w:t>
            </w:r>
            <w:r>
              <w:rPr>
                <w:rFonts w:ascii="仿宋_GB2312" w:hAnsi="仿宋_GB2312" w:cs="仿宋_GB2312" w:eastAsia="仿宋_GB2312"/>
                <w:sz w:val="24"/>
              </w:rPr>
              <w:t>10元/位；午餐：20元/位</w:t>
            </w:r>
            <w:r>
              <w:rPr>
                <w:rFonts w:ascii="仿宋_GB2312" w:hAnsi="仿宋_GB2312" w:cs="仿宋_GB2312" w:eastAsia="仿宋_GB2312"/>
                <w:sz w:val="24"/>
              </w:rPr>
              <w:t>；</w:t>
            </w:r>
            <w:r>
              <w:rPr>
                <w:rFonts w:ascii="仿宋_GB2312" w:hAnsi="仿宋_GB2312" w:cs="仿宋_GB2312" w:eastAsia="仿宋_GB2312"/>
                <w:sz w:val="24"/>
              </w:rPr>
              <w:t>晚餐：</w:t>
            </w:r>
            <w:r>
              <w:rPr>
                <w:rFonts w:ascii="仿宋_GB2312" w:hAnsi="仿宋_GB2312" w:cs="仿宋_GB2312" w:eastAsia="仿宋_GB2312"/>
                <w:sz w:val="24"/>
              </w:rPr>
              <w:t>10元/位</w:t>
            </w:r>
            <w:r>
              <w:rPr>
                <w:rFonts w:ascii="仿宋_GB2312" w:hAnsi="仿宋_GB2312" w:cs="仿宋_GB2312" w:eastAsia="仿宋_GB2312"/>
                <w:sz w:val="24"/>
              </w:rPr>
              <w:t>，夜宵根据</w:t>
            </w:r>
            <w:r>
              <w:rPr>
                <w:rFonts w:ascii="仿宋_GB2312" w:hAnsi="仿宋_GB2312" w:cs="仿宋_GB2312" w:eastAsia="仿宋_GB2312"/>
                <w:sz w:val="24"/>
              </w:rPr>
              <w:t>甲方</w:t>
            </w:r>
            <w:r>
              <w:rPr>
                <w:rFonts w:ascii="仿宋_GB2312" w:hAnsi="仿宋_GB2312" w:cs="仿宋_GB2312" w:eastAsia="仿宋_GB2312"/>
                <w:sz w:val="24"/>
              </w:rPr>
              <w:t>实际</w:t>
            </w:r>
            <w:r>
              <w:rPr>
                <w:rFonts w:ascii="仿宋_GB2312" w:hAnsi="仿宋_GB2312" w:cs="仿宋_GB2312" w:eastAsia="仿宋_GB2312"/>
                <w:sz w:val="24"/>
              </w:rPr>
              <w:t>工作</w:t>
            </w:r>
            <w:r>
              <w:rPr>
                <w:rFonts w:ascii="仿宋_GB2312" w:hAnsi="仿宋_GB2312" w:cs="仿宋_GB2312" w:eastAsia="仿宋_GB2312"/>
                <w:sz w:val="24"/>
              </w:rPr>
              <w:t>需求安排，</w:t>
            </w:r>
            <w:r>
              <w:rPr>
                <w:rFonts w:ascii="仿宋_GB2312" w:hAnsi="仿宋_GB2312" w:cs="仿宋_GB2312" w:eastAsia="仿宋_GB2312"/>
                <w:sz w:val="24"/>
              </w:rPr>
              <w:t>餐标及</w:t>
            </w:r>
            <w:r>
              <w:rPr>
                <w:rFonts w:ascii="仿宋_GB2312" w:hAnsi="仿宋_GB2312" w:cs="仿宋_GB2312" w:eastAsia="仿宋_GB2312"/>
                <w:sz w:val="24"/>
              </w:rPr>
              <w:t>费用</w:t>
            </w:r>
            <w:r>
              <w:rPr>
                <w:rFonts w:ascii="仿宋_GB2312" w:hAnsi="仿宋_GB2312" w:cs="仿宋_GB2312" w:eastAsia="仿宋_GB2312"/>
                <w:sz w:val="24"/>
              </w:rPr>
              <w:t>单独核算。如需</w:t>
            </w:r>
            <w:r>
              <w:rPr>
                <w:rFonts w:ascii="仿宋_GB2312" w:hAnsi="仿宋_GB2312" w:cs="仿宋_GB2312" w:eastAsia="仿宋_GB2312"/>
                <w:sz w:val="24"/>
              </w:rPr>
              <w:t>提供会议、培训接待用餐，</w:t>
            </w:r>
            <w:r>
              <w:rPr>
                <w:rFonts w:ascii="仿宋_GB2312" w:hAnsi="仿宋_GB2312" w:cs="仿宋_GB2312" w:eastAsia="仿宋_GB2312"/>
                <w:sz w:val="24"/>
              </w:rPr>
              <w:t>则</w:t>
            </w:r>
            <w:r>
              <w:rPr>
                <w:rFonts w:ascii="仿宋_GB2312" w:hAnsi="仿宋_GB2312" w:cs="仿宋_GB2312" w:eastAsia="仿宋_GB2312"/>
                <w:sz w:val="24"/>
              </w:rPr>
              <w:t>根据用餐单位要求制定菜单，费用由实际用餐单位另行结算，不包含在此次采购预算内。</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用餐时间：早餐：</w:t>
            </w:r>
            <w:r>
              <w:rPr>
                <w:rFonts w:ascii="仿宋_GB2312" w:hAnsi="仿宋_GB2312" w:cs="仿宋_GB2312" w:eastAsia="仿宋_GB2312"/>
                <w:sz w:val="24"/>
              </w:rPr>
              <w:t>07:20-09:00；午餐：11:20-13:00；晚餐：17:00-19:00，餐厅</w:t>
            </w:r>
            <w:r>
              <w:rPr>
                <w:rFonts w:ascii="仿宋_GB2312" w:hAnsi="仿宋_GB2312" w:cs="仿宋_GB2312" w:eastAsia="仿宋_GB2312"/>
                <w:sz w:val="24"/>
              </w:rPr>
              <w:t>准时开餐</w:t>
            </w:r>
            <w:r>
              <w:rPr>
                <w:rFonts w:ascii="仿宋_GB2312" w:hAnsi="仿宋_GB2312" w:cs="仿宋_GB2312" w:eastAsia="仿宋_GB2312"/>
                <w:sz w:val="24"/>
              </w:rPr>
              <w:t>，</w:t>
            </w:r>
            <w:r>
              <w:rPr>
                <w:rFonts w:ascii="仿宋_GB2312" w:hAnsi="仿宋_GB2312" w:cs="仿宋_GB2312" w:eastAsia="仿宋_GB2312"/>
                <w:sz w:val="24"/>
              </w:rPr>
              <w:t>如有</w:t>
            </w:r>
            <w:r>
              <w:rPr>
                <w:rFonts w:ascii="仿宋_GB2312" w:hAnsi="仿宋_GB2312" w:cs="仿宋_GB2312" w:eastAsia="仿宋_GB2312"/>
                <w:sz w:val="24"/>
              </w:rPr>
              <w:t>特殊情况根据甲方实际需求提供用餐保障，确保员工正常用餐。</w:t>
            </w:r>
          </w:p>
          <w:p>
            <w:pPr>
              <w:pStyle w:val="null3"/>
              <w:ind w:firstLine="480"/>
              <w:jc w:val="both"/>
            </w:pPr>
            <w:r>
              <w:rPr>
                <w:rFonts w:ascii="仿宋_GB2312" w:hAnsi="仿宋_GB2312" w:cs="仿宋_GB2312" w:eastAsia="仿宋_GB2312"/>
                <w:sz w:val="24"/>
              </w:rPr>
              <w:t>4、餐厅就餐形式,以自助餐</w:t>
            </w:r>
            <w:r>
              <w:rPr>
                <w:rFonts w:ascii="仿宋_GB2312" w:hAnsi="仿宋_GB2312" w:cs="仿宋_GB2312" w:eastAsia="仿宋_GB2312"/>
                <w:sz w:val="24"/>
              </w:rPr>
              <w:t>的</w:t>
            </w:r>
            <w:r>
              <w:rPr>
                <w:rFonts w:ascii="仿宋_GB2312" w:hAnsi="仿宋_GB2312" w:cs="仿宋_GB2312" w:eastAsia="仿宋_GB2312"/>
                <w:sz w:val="24"/>
              </w:rPr>
              <w:t>就餐模式。</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传统节日、重大节日供应</w:t>
            </w:r>
            <w:r>
              <w:rPr>
                <w:rFonts w:ascii="仿宋_GB2312" w:hAnsi="仿宋_GB2312" w:cs="仿宋_GB2312" w:eastAsia="仿宋_GB2312"/>
                <w:sz w:val="24"/>
              </w:rPr>
              <w:t>有关节日文化</w:t>
            </w:r>
            <w:r>
              <w:rPr>
                <w:rFonts w:ascii="仿宋_GB2312" w:hAnsi="仿宋_GB2312" w:cs="仿宋_GB2312" w:eastAsia="仿宋_GB2312"/>
                <w:sz w:val="24"/>
              </w:rPr>
              <w:t>食品。</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、甲方负责免费提供场地并承担水、电、气等合理使用费用，中标单位应节约水电和燃料费用，做到良好内控管理记录。餐厅日常管理中的易耗品、消耗材料等由中标单位自行承担。</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采购人</w:t>
            </w:r>
            <w:r>
              <w:rPr>
                <w:rFonts w:ascii="仿宋_GB2312" w:hAnsi="仿宋_GB2312" w:cs="仿宋_GB2312" w:eastAsia="仿宋_GB2312"/>
                <w:sz w:val="24"/>
              </w:rPr>
              <w:t>配合中标单位定期对厨房油烟管道清洁，对餐厅隔油池做清理，</w:t>
            </w:r>
            <w:r>
              <w:rPr>
                <w:rFonts w:ascii="仿宋_GB2312" w:hAnsi="仿宋_GB2312" w:cs="仿宋_GB2312" w:eastAsia="仿宋_GB2312"/>
                <w:sz w:val="24"/>
              </w:rPr>
              <w:t>每月对餐厅各区域及工作区域进行消杀灭一次。所产生的费用由</w:t>
            </w:r>
            <w:r>
              <w:rPr>
                <w:rFonts w:ascii="仿宋_GB2312" w:hAnsi="仿宋_GB2312" w:cs="仿宋_GB2312" w:eastAsia="仿宋_GB2312"/>
                <w:sz w:val="24"/>
              </w:rPr>
              <w:t>采购人</w:t>
            </w:r>
            <w:r>
              <w:rPr>
                <w:rFonts w:ascii="仿宋_GB2312" w:hAnsi="仿宋_GB2312" w:cs="仿宋_GB2312" w:eastAsia="仿宋_GB2312"/>
                <w:sz w:val="24"/>
              </w:rPr>
              <w:t>承担，不包含在本次采购预算内。</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、甲方或甲方委托的第三方对餐厅的日常安全生产、食品质量、服务标准等进行监督管理。</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、由</w:t>
            </w:r>
            <w:r>
              <w:rPr>
                <w:rFonts w:ascii="仿宋_GB2312" w:hAnsi="仿宋_GB2312" w:cs="仿宋_GB2312" w:eastAsia="仿宋_GB2312"/>
                <w:sz w:val="24"/>
              </w:rPr>
              <w:t>中标单位协助</w:t>
            </w:r>
            <w:r>
              <w:rPr>
                <w:rFonts w:ascii="仿宋_GB2312" w:hAnsi="仿宋_GB2312" w:cs="仿宋_GB2312" w:eastAsia="仿宋_GB2312"/>
                <w:sz w:val="24"/>
              </w:rPr>
              <w:t>办理西安市航天基地城市管理和综合执法局职工餐厅《食品经营许可证》等相关证照，甲方协助提供办理所需材料。</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甲方配备的设施设备移交给中标单位后，所有设施设备的维护由中标单位承担，如有</w:t>
            </w:r>
            <w:r>
              <w:rPr>
                <w:rFonts w:ascii="仿宋_GB2312" w:hAnsi="仿宋_GB2312" w:cs="仿宋_GB2312" w:eastAsia="仿宋_GB2312"/>
                <w:sz w:val="24"/>
              </w:rPr>
              <w:t>人为</w:t>
            </w:r>
            <w:r>
              <w:rPr>
                <w:rFonts w:ascii="仿宋_GB2312" w:hAnsi="仿宋_GB2312" w:cs="仿宋_GB2312" w:eastAsia="仿宋_GB2312"/>
                <w:sz w:val="24"/>
              </w:rPr>
              <w:t>损坏或丢失由中标单位赔偿</w:t>
            </w:r>
            <w:r>
              <w:rPr>
                <w:rFonts w:ascii="仿宋_GB2312" w:hAnsi="仿宋_GB2312" w:cs="仿宋_GB2312" w:eastAsia="仿宋_GB2312"/>
                <w:sz w:val="24"/>
              </w:rPr>
              <w:t>，</w:t>
            </w:r>
            <w:r>
              <w:rPr>
                <w:rFonts w:ascii="仿宋_GB2312" w:hAnsi="仿宋_GB2312" w:cs="仿宋_GB2312" w:eastAsia="仿宋_GB2312"/>
                <w:sz w:val="24"/>
              </w:rPr>
              <w:t>如设施设备在质保期内则由甲方负责维护修理。</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、中标单位须确保厨房设施设备的正常运转，做好节能环保、安全防护、消防保障、维修维护等。</w:t>
            </w:r>
          </w:p>
          <w:p>
            <w:pPr>
              <w:pStyle w:val="null3"/>
              <w:ind w:firstLine="482"/>
              <w:jc w:val="both"/>
            </w:pPr>
            <w:r>
              <w:rPr>
                <w:rFonts w:ascii="仿宋_GB2312" w:hAnsi="仿宋_GB2312" w:cs="仿宋_GB2312" w:eastAsia="仿宋_GB2312"/>
                <w:sz w:val="24"/>
                <w:b/>
              </w:rPr>
              <w:t>二、餐食要求</w:t>
            </w:r>
          </w:p>
          <w:p>
            <w:pPr>
              <w:pStyle w:val="null3"/>
              <w:ind w:firstLine="480"/>
              <w:jc w:val="both"/>
            </w:pPr>
            <w:r>
              <w:rPr>
                <w:rFonts w:ascii="仿宋_GB2312" w:hAnsi="仿宋_GB2312" w:cs="仿宋_GB2312" w:eastAsia="仿宋_GB2312"/>
                <w:sz w:val="24"/>
              </w:rPr>
              <w:t>1、以中餐和名优小吃为主，备小菜、水果及饮品。</w:t>
            </w:r>
          </w:p>
          <w:p>
            <w:pPr>
              <w:pStyle w:val="null3"/>
              <w:ind w:firstLine="480"/>
              <w:jc w:val="both"/>
            </w:pPr>
            <w:r>
              <w:rPr>
                <w:rFonts w:ascii="仿宋_GB2312" w:hAnsi="仿宋_GB2312" w:cs="仿宋_GB2312" w:eastAsia="仿宋_GB2312"/>
                <w:sz w:val="24"/>
              </w:rPr>
              <w:t>2、菜品食材不限于：肉类、禽蛋类、豆制品类、菌类、蔬菜类等品种，烹调技法不限于：爆炒、炸、熘、烹、蒸、酱、扒、卤、烧、烩等方法。</w:t>
            </w:r>
          </w:p>
          <w:p>
            <w:pPr>
              <w:pStyle w:val="null3"/>
              <w:ind w:firstLine="480"/>
              <w:jc w:val="both"/>
            </w:pPr>
            <w:r>
              <w:rPr>
                <w:rFonts w:ascii="仿宋_GB2312" w:hAnsi="仿宋_GB2312" w:cs="仿宋_GB2312" w:eastAsia="仿宋_GB2312"/>
                <w:sz w:val="24"/>
              </w:rPr>
              <w:t>荤菜是以肉类或水产类原材料为主。</w:t>
            </w:r>
          </w:p>
          <w:p>
            <w:pPr>
              <w:pStyle w:val="null3"/>
              <w:ind w:firstLine="240"/>
              <w:jc w:val="left"/>
            </w:pPr>
            <w:r>
              <w:rPr>
                <w:rFonts w:ascii="仿宋_GB2312" w:hAnsi="仿宋_GB2312" w:cs="仿宋_GB2312" w:eastAsia="仿宋_GB2312"/>
                <w:sz w:val="24"/>
              </w:rPr>
              <w:t>荤素菜是含有肉类或水产类原材料的菜品。</w:t>
            </w:r>
          </w:p>
          <w:p>
            <w:pPr>
              <w:pStyle w:val="null3"/>
              <w:ind w:firstLine="240"/>
              <w:jc w:val="both"/>
            </w:pPr>
            <w:r>
              <w:rPr>
                <w:rFonts w:ascii="仿宋_GB2312" w:hAnsi="仿宋_GB2312" w:cs="仿宋_GB2312" w:eastAsia="仿宋_GB2312"/>
                <w:sz w:val="24"/>
              </w:rPr>
              <w:t>素菜是不含肉类或水产类原材料的菜品。</w:t>
            </w:r>
          </w:p>
          <w:p>
            <w:pPr>
              <w:pStyle w:val="null3"/>
              <w:ind w:left="420" w:right="30" w:firstLine="480"/>
              <w:jc w:val="left"/>
            </w:pPr>
            <w:r>
              <w:rPr>
                <w:rFonts w:ascii="仿宋_GB2312" w:hAnsi="仿宋_GB2312" w:cs="仿宋_GB2312" w:eastAsia="仿宋_GB2312"/>
                <w:sz w:val="24"/>
              </w:rPr>
              <w:t>饭菜保证菜品色、香、味和温度。</w:t>
            </w:r>
          </w:p>
          <w:p>
            <w:pPr>
              <w:pStyle w:val="null3"/>
              <w:ind w:left="420" w:right="30" w:firstLine="480"/>
              <w:jc w:val="left"/>
            </w:pPr>
            <w:r>
              <w:rPr>
                <w:rFonts w:ascii="仿宋_GB2312" w:hAnsi="仿宋_GB2312" w:cs="仿宋_GB2312" w:eastAsia="仿宋_GB2312"/>
                <w:sz w:val="24"/>
              </w:rPr>
              <w:t>早餐：菜品（含小菜）</w:t>
            </w:r>
            <w:r>
              <w:rPr>
                <w:rFonts w:ascii="仿宋_GB2312" w:hAnsi="仿宋_GB2312" w:cs="仿宋_GB2312" w:eastAsia="仿宋_GB2312"/>
                <w:sz w:val="24"/>
              </w:rPr>
              <w:t>6种，主食及小吃6种，粥类2种，蛋类1种，奶制品1种。</w:t>
            </w:r>
          </w:p>
          <w:p>
            <w:pPr>
              <w:pStyle w:val="null3"/>
              <w:ind w:left="420" w:right="30" w:firstLine="480"/>
              <w:jc w:val="left"/>
            </w:pPr>
            <w:r>
              <w:rPr>
                <w:rFonts w:ascii="仿宋_GB2312" w:hAnsi="仿宋_GB2312" w:cs="仿宋_GB2312" w:eastAsia="仿宋_GB2312"/>
                <w:sz w:val="24"/>
              </w:rPr>
              <w:t>午餐：菜品</w:t>
            </w:r>
            <w:r>
              <w:rPr>
                <w:rFonts w:ascii="仿宋_GB2312" w:hAnsi="仿宋_GB2312" w:cs="仿宋_GB2312" w:eastAsia="仿宋_GB2312"/>
                <w:sz w:val="24"/>
              </w:rPr>
              <w:t>6种，主食及杂粮3种，汤1种，时令水果1种。</w:t>
            </w:r>
          </w:p>
          <w:p>
            <w:pPr>
              <w:pStyle w:val="null3"/>
              <w:ind w:left="420" w:right="30" w:firstLine="480"/>
              <w:jc w:val="left"/>
            </w:pPr>
            <w:r>
              <w:rPr>
                <w:rFonts w:ascii="仿宋_GB2312" w:hAnsi="仿宋_GB2312" w:cs="仿宋_GB2312" w:eastAsia="仿宋_GB2312"/>
                <w:sz w:val="24"/>
              </w:rPr>
              <w:t>晚餐：菜品</w:t>
            </w:r>
            <w:r>
              <w:rPr>
                <w:rFonts w:ascii="仿宋_GB2312" w:hAnsi="仿宋_GB2312" w:cs="仿宋_GB2312" w:eastAsia="仿宋_GB2312"/>
                <w:sz w:val="24"/>
              </w:rPr>
              <w:t>5种，主食及小吃5种，粥类2种。</w:t>
            </w:r>
          </w:p>
          <w:p>
            <w:pPr>
              <w:pStyle w:val="null3"/>
              <w:ind w:firstLine="480"/>
              <w:jc w:val="both"/>
            </w:pPr>
            <w:r>
              <w:rPr>
                <w:rFonts w:ascii="仿宋_GB2312" w:hAnsi="仿宋_GB2312" w:cs="仿宋_GB2312" w:eastAsia="仿宋_GB2312"/>
                <w:sz w:val="24"/>
              </w:rPr>
              <w:t>3、主食类食材不限于：面类、米类、杂粮类、薯类、乳制品类等品种，烹调技法不限于：蒸、煮、煎、炸、烤、烙等方法。</w:t>
            </w:r>
          </w:p>
          <w:p>
            <w:pPr>
              <w:pStyle w:val="null3"/>
              <w:ind w:firstLine="480"/>
              <w:jc w:val="both"/>
            </w:pPr>
            <w:r>
              <w:rPr>
                <w:rFonts w:ascii="仿宋_GB2312" w:hAnsi="仿宋_GB2312" w:cs="仿宋_GB2312" w:eastAsia="仿宋_GB2312"/>
                <w:sz w:val="24"/>
              </w:rPr>
              <w:t>4、汤粥类：以杂粮、禽蛋、蔬菜为主。</w:t>
            </w:r>
          </w:p>
          <w:p>
            <w:pPr>
              <w:pStyle w:val="null3"/>
              <w:ind w:firstLine="480"/>
              <w:jc w:val="both"/>
            </w:pPr>
            <w:r>
              <w:rPr>
                <w:rFonts w:ascii="仿宋_GB2312" w:hAnsi="仿宋_GB2312" w:cs="仿宋_GB2312" w:eastAsia="仿宋_GB2312"/>
                <w:sz w:val="24"/>
              </w:rPr>
              <w:t>5、所有餐饮出品要具有制作新颖、卫生健康、营养合理、色香味俱佳的突出特征，并做到每天更新品种，每周更新品种30%以上，自行出具配餐计划。</w:t>
            </w:r>
          </w:p>
          <w:p>
            <w:pPr>
              <w:pStyle w:val="null3"/>
              <w:ind w:firstLine="482"/>
              <w:jc w:val="both"/>
            </w:pPr>
            <w:r>
              <w:rPr>
                <w:rFonts w:ascii="仿宋_GB2312" w:hAnsi="仿宋_GB2312" w:cs="仿宋_GB2312" w:eastAsia="仿宋_GB2312"/>
                <w:sz w:val="24"/>
                <w:b/>
              </w:rPr>
              <w:t>三、质量控制要求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、每周五下班之前提前排好下周食谱上报管理部门，经管理部门审核</w:t>
            </w:r>
            <w:r>
              <w:rPr>
                <w:rFonts w:ascii="仿宋_GB2312" w:hAnsi="仿宋_GB2312" w:cs="仿宋_GB2312" w:eastAsia="仿宋_GB2312"/>
                <w:sz w:val="24"/>
              </w:rPr>
              <w:t>同意后方可执行。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、配备专职营养配餐员进行健康管理，</w:t>
            </w:r>
            <w:r>
              <w:rPr>
                <w:rFonts w:ascii="仿宋_GB2312" w:hAnsi="仿宋_GB2312" w:cs="仿宋_GB2312" w:eastAsia="仿宋_GB2312"/>
                <w:sz w:val="24"/>
              </w:rPr>
              <w:t>对</w:t>
            </w:r>
            <w:r>
              <w:rPr>
                <w:rFonts w:ascii="仿宋_GB2312" w:hAnsi="仿宋_GB2312" w:cs="仿宋_GB2312" w:eastAsia="仿宋_GB2312"/>
                <w:sz w:val="24"/>
              </w:rPr>
              <w:t>食品进行营养分析，公示所含的营养成分、热量等对就餐者进行科学饮食指导。</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、要求对配料、加工、制作进行实时监控录像，可追溯。</w:t>
            </w:r>
          </w:p>
          <w:p>
            <w:pPr>
              <w:pStyle w:val="null3"/>
              <w:ind w:firstLine="560"/>
              <w:jc w:val="left"/>
            </w:pPr>
            <w:r>
              <w:rPr>
                <w:rFonts w:ascii="仿宋_GB2312" w:hAnsi="仿宋_GB2312" w:cs="仿宋_GB2312" w:eastAsia="仿宋_GB2312"/>
                <w:sz w:val="24"/>
              </w:rPr>
              <w:t>4、中标单位应当按照国家、饮食行业计量标准和相关规定，对所有食品原材料和加工过程进行质量监控和把关，确保质量合格、无污染、新鲜。饮食加工不得偷工减料、以次充好，出品要保质保量，严禁出售变质、变味的食物。</w:t>
            </w:r>
          </w:p>
          <w:p>
            <w:pPr>
              <w:pStyle w:val="null3"/>
              <w:ind w:firstLine="560"/>
              <w:jc w:val="left"/>
            </w:pPr>
            <w:r>
              <w:rPr>
                <w:rFonts w:ascii="仿宋_GB2312" w:hAnsi="仿宋_GB2312" w:cs="仿宋_GB2312" w:eastAsia="仿宋_GB2312"/>
                <w:sz w:val="24"/>
              </w:rPr>
              <w:t>5、中标单位应当加强餐厅卫生、员工个人卫生的管理，扎实做好饮食保障各环节的规范管理，杜绝食品安全隐患。</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当食堂就餐满意度调查低于</w:t>
            </w:r>
            <w:r>
              <w:rPr>
                <w:rFonts w:ascii="仿宋_GB2312" w:hAnsi="仿宋_GB2312" w:cs="仿宋_GB2312" w:eastAsia="仿宋_GB2312"/>
                <w:sz w:val="24"/>
              </w:rPr>
              <w:t>85%时，采购人可要求中标单位进行整改，整改后不到位的，采购人可视情况予以1000元-2000元的经济处罚。</w:t>
            </w:r>
          </w:p>
          <w:p>
            <w:pPr>
              <w:pStyle w:val="null3"/>
              <w:ind w:firstLine="482"/>
              <w:jc w:val="both"/>
            </w:pPr>
            <w:r>
              <w:rPr>
                <w:rFonts w:ascii="仿宋_GB2312" w:hAnsi="仿宋_GB2312" w:cs="仿宋_GB2312" w:eastAsia="仿宋_GB2312"/>
                <w:sz w:val="24"/>
                <w:b/>
              </w:rPr>
              <w:t>四、食品原材料采购及验收</w:t>
            </w:r>
          </w:p>
          <w:p>
            <w:pPr>
              <w:pStyle w:val="null3"/>
              <w:ind w:firstLine="480"/>
              <w:jc w:val="both"/>
            </w:pPr>
            <w:r>
              <w:rPr>
                <w:rFonts w:ascii="仿宋_GB2312" w:hAnsi="仿宋_GB2312" w:cs="仿宋_GB2312" w:eastAsia="仿宋_GB2312"/>
                <w:sz w:val="24"/>
              </w:rPr>
              <w:t>1、原材料由中标单位按照需要采购，主管部门跟踪考察进货渠道、进货质量、进货价格，做到价廉物美。</w:t>
            </w:r>
          </w:p>
          <w:p>
            <w:pPr>
              <w:pStyle w:val="null3"/>
              <w:ind w:firstLine="480"/>
              <w:jc w:val="both"/>
            </w:pPr>
            <w:r>
              <w:rPr>
                <w:rFonts w:ascii="仿宋_GB2312" w:hAnsi="仿宋_GB2312" w:cs="仿宋_GB2312" w:eastAsia="仿宋_GB2312"/>
                <w:sz w:val="24"/>
              </w:rPr>
              <w:t>2、蔬菜类定点采购，进行农药残留检测，确保使用原料可追溯。</w:t>
            </w:r>
          </w:p>
          <w:p>
            <w:pPr>
              <w:pStyle w:val="null3"/>
              <w:ind w:firstLine="480"/>
              <w:jc w:val="both"/>
            </w:pPr>
            <w:r>
              <w:rPr>
                <w:rFonts w:ascii="仿宋_GB2312" w:hAnsi="仿宋_GB2312" w:cs="仿宋_GB2312" w:eastAsia="仿宋_GB2312"/>
                <w:sz w:val="24"/>
              </w:rPr>
              <w:t>3、米、面、油各种调料选用正规厂家产品。</w:t>
            </w:r>
          </w:p>
          <w:p>
            <w:pPr>
              <w:pStyle w:val="null3"/>
              <w:ind w:firstLine="480"/>
              <w:jc w:val="both"/>
            </w:pPr>
            <w:r>
              <w:rPr>
                <w:rFonts w:ascii="仿宋_GB2312" w:hAnsi="仿宋_GB2312" w:cs="仿宋_GB2312" w:eastAsia="仿宋_GB2312"/>
                <w:sz w:val="24"/>
              </w:rPr>
              <w:t>4、主要食材不少于三家供应商渠道。</w:t>
            </w:r>
          </w:p>
          <w:p>
            <w:pPr>
              <w:pStyle w:val="null3"/>
              <w:ind w:firstLine="480"/>
              <w:jc w:val="both"/>
            </w:pPr>
            <w:r>
              <w:rPr>
                <w:rFonts w:ascii="仿宋_GB2312" w:hAnsi="仿宋_GB2312" w:cs="仿宋_GB2312" w:eastAsia="仿宋_GB2312"/>
                <w:sz w:val="24"/>
              </w:rPr>
              <w:t>5、禁止采购销售非大型食品企业生产的熟制品。</w:t>
            </w:r>
          </w:p>
          <w:p>
            <w:pPr>
              <w:pStyle w:val="null3"/>
              <w:ind w:firstLine="480"/>
              <w:jc w:val="both"/>
            </w:pPr>
            <w:r>
              <w:rPr>
                <w:rFonts w:ascii="仿宋_GB2312" w:hAnsi="仿宋_GB2312" w:cs="仿宋_GB2312" w:eastAsia="仿宋_GB2312"/>
                <w:sz w:val="24"/>
              </w:rPr>
              <w:t>6、原材料供应商必须提供其营业执照等有效合法证件,提供的产品须具有产品合格证、检验报告、检疫合格证等相应证件，严禁使用“三无产品”。</w:t>
            </w:r>
          </w:p>
          <w:p>
            <w:pPr>
              <w:pStyle w:val="null3"/>
              <w:ind w:firstLine="480"/>
              <w:jc w:val="both"/>
            </w:pPr>
            <w:r>
              <w:rPr>
                <w:rFonts w:ascii="仿宋_GB2312" w:hAnsi="仿宋_GB2312" w:cs="仿宋_GB2312" w:eastAsia="仿宋_GB2312"/>
                <w:sz w:val="24"/>
              </w:rPr>
              <w:t>7、所有原材料必须经甲方管理人员验收后使用。</w:t>
            </w:r>
          </w:p>
          <w:p>
            <w:pPr>
              <w:pStyle w:val="null3"/>
              <w:ind w:firstLine="480"/>
              <w:jc w:val="left"/>
            </w:pPr>
            <w:r>
              <w:rPr>
                <w:rFonts w:ascii="仿宋_GB2312" w:hAnsi="仿宋_GB2312" w:cs="仿宋_GB2312" w:eastAsia="仿宋_GB2312"/>
                <w:sz w:val="24"/>
              </w:rPr>
              <w:t>8、建立入库、出库原材料登记制度，按入库时间先后分类存放，做到先进先出，做好原材料出入库清单登记。</w:t>
            </w:r>
          </w:p>
          <w:p>
            <w:pPr>
              <w:pStyle w:val="null3"/>
              <w:ind w:firstLine="482"/>
              <w:jc w:val="both"/>
            </w:pPr>
            <w:r>
              <w:rPr>
                <w:rFonts w:ascii="仿宋_GB2312" w:hAnsi="仿宋_GB2312" w:cs="仿宋_GB2312" w:eastAsia="仿宋_GB2312"/>
                <w:sz w:val="24"/>
                <w:b/>
              </w:rPr>
              <w:t>五、卫生要求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中标单位</w:t>
            </w:r>
            <w:r>
              <w:rPr>
                <w:rFonts w:ascii="仿宋_GB2312" w:hAnsi="仿宋_GB2312" w:cs="仿宋_GB2312" w:eastAsia="仿宋_GB2312"/>
                <w:sz w:val="24"/>
              </w:rPr>
              <w:t>须严格按照食品安全法对每餐出品进行留样，并认真填写食品留样登记表。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中标单位</w:t>
            </w:r>
            <w:r>
              <w:rPr>
                <w:rFonts w:ascii="仿宋_GB2312" w:hAnsi="仿宋_GB2312" w:cs="仿宋_GB2312" w:eastAsia="仿宋_GB2312"/>
                <w:sz w:val="24"/>
              </w:rPr>
              <w:t>按照国家的相关规定及采购人要求，工作日统一时间将产生的残食、泔水、垃圾</w:t>
            </w:r>
            <w:r>
              <w:rPr>
                <w:rFonts w:ascii="仿宋_GB2312" w:hAnsi="仿宋_GB2312" w:cs="仿宋_GB2312" w:eastAsia="仿宋_GB2312"/>
                <w:sz w:val="24"/>
              </w:rPr>
              <w:t>进行分类并</w:t>
            </w:r>
            <w:r>
              <w:rPr>
                <w:rFonts w:ascii="仿宋_GB2312" w:hAnsi="仿宋_GB2312" w:cs="仿宋_GB2312" w:eastAsia="仿宋_GB2312"/>
                <w:sz w:val="24"/>
              </w:rPr>
              <w:t>倒入指定地点。</w:t>
            </w:r>
          </w:p>
          <w:p>
            <w:pPr>
              <w:pStyle w:val="null3"/>
              <w:ind w:firstLine="480"/>
              <w:jc w:val="both"/>
            </w:pPr>
            <w:r>
              <w:rPr>
                <w:rFonts w:ascii="仿宋_GB2312" w:hAnsi="仿宋_GB2312" w:cs="仿宋_GB2312" w:eastAsia="仿宋_GB2312"/>
                <w:sz w:val="24"/>
              </w:rPr>
              <w:t>3、中标单位为承包区域的环境卫生、食品卫生的主体责任人，配备专职食品安全管理员。中标单位对发生的所有环境卫生和食品卫生不良事件承担全部责任。</w:t>
            </w:r>
          </w:p>
          <w:p>
            <w:pPr>
              <w:pStyle w:val="null3"/>
              <w:ind w:firstLine="480"/>
              <w:jc w:val="both"/>
            </w:pPr>
            <w:r>
              <w:rPr>
                <w:rFonts w:ascii="仿宋_GB2312" w:hAnsi="仿宋_GB2312" w:cs="仿宋_GB2312" w:eastAsia="仿宋_GB2312"/>
                <w:sz w:val="24"/>
              </w:rPr>
              <w:t>4、环境卫生做到无死角，符合卫生达标要求。地面、墙面、门窗、排烟设备、灶台炊具等要定期保洁，排烟要环保达标；餐厅地面要随时保持清洁干燥，做好防滑提醒标牌，防止摔伤事故的发生；餐厅售饭台、餐桌等随时清洁，做到人走桌净。</w:t>
            </w:r>
          </w:p>
          <w:p>
            <w:pPr>
              <w:pStyle w:val="null3"/>
              <w:ind w:firstLine="480"/>
              <w:jc w:val="both"/>
            </w:pPr>
            <w:r>
              <w:rPr>
                <w:rFonts w:ascii="仿宋_GB2312" w:hAnsi="仿宋_GB2312" w:cs="仿宋_GB2312" w:eastAsia="仿宋_GB2312"/>
                <w:sz w:val="24"/>
              </w:rPr>
              <w:t>5、严格执行食品卫生“五四”制，食品及用具生熟分开，原料分类存放，避免交叉污染。</w:t>
            </w:r>
          </w:p>
          <w:p>
            <w:pPr>
              <w:pStyle w:val="null3"/>
              <w:ind w:firstLine="480"/>
              <w:jc w:val="both"/>
            </w:pPr>
            <w:r>
              <w:rPr>
                <w:rFonts w:ascii="仿宋_GB2312" w:hAnsi="仿宋_GB2312" w:cs="仿宋_GB2312" w:eastAsia="仿宋_GB2312"/>
                <w:sz w:val="24"/>
              </w:rPr>
              <w:t>6、消毒设备齐全，专人负责，严格消毒操作规程，洁净餐具使用带有明显标识的卫生箱配送。建立餐具回收、消毒、配送登记簿，确保餐具无漏消毒现象发生。对消毒后餐具定期抽查，合格率达到100%。</w:t>
            </w:r>
          </w:p>
          <w:p>
            <w:pPr>
              <w:pStyle w:val="null3"/>
              <w:ind w:firstLine="480"/>
              <w:jc w:val="both"/>
            </w:pPr>
            <w:r>
              <w:rPr>
                <w:rFonts w:ascii="仿宋_GB2312" w:hAnsi="仿宋_GB2312" w:cs="仿宋_GB2312" w:eastAsia="仿宋_GB2312"/>
                <w:sz w:val="24"/>
              </w:rPr>
              <w:t>7、从业人员健康查体一人一证，统一着装，具有规范的仪表仪容，并做到“四勤”。</w:t>
            </w:r>
          </w:p>
          <w:p>
            <w:pPr>
              <w:pStyle w:val="null3"/>
              <w:ind w:firstLine="480"/>
              <w:jc w:val="both"/>
            </w:pPr>
            <w:r>
              <w:rPr>
                <w:rFonts w:ascii="仿宋_GB2312" w:hAnsi="仿宋_GB2312" w:cs="仿宋_GB2312" w:eastAsia="仿宋_GB2312"/>
                <w:sz w:val="24"/>
              </w:rPr>
              <w:t>8、严禁违法违规使用食品添加剂，食品添加剂设专人保管，并建立领料、用料比例等记录。</w:t>
            </w:r>
          </w:p>
          <w:p>
            <w:pPr>
              <w:pStyle w:val="null3"/>
              <w:ind w:firstLine="480"/>
              <w:jc w:val="both"/>
            </w:pPr>
            <w:r>
              <w:rPr>
                <w:rFonts w:ascii="仿宋_GB2312" w:hAnsi="仿宋_GB2312" w:cs="仿宋_GB2312" w:eastAsia="仿宋_GB2312"/>
                <w:sz w:val="24"/>
              </w:rPr>
              <w:t>9、杜绝白色污染，禁止使用塑料袋包装食品。</w:t>
            </w:r>
          </w:p>
          <w:p>
            <w:pPr>
              <w:pStyle w:val="null3"/>
              <w:ind w:firstLine="480"/>
              <w:jc w:val="both"/>
            </w:pPr>
            <w:r>
              <w:rPr>
                <w:rFonts w:ascii="仿宋_GB2312" w:hAnsi="仿宋_GB2312" w:cs="仿宋_GB2312" w:eastAsia="仿宋_GB2312"/>
                <w:sz w:val="24"/>
              </w:rPr>
              <w:t>10、必须配合甲方迎接各种检查、评审等活动，必备相关资料，达到相关要求。</w:t>
            </w:r>
          </w:p>
          <w:p>
            <w:pPr>
              <w:pStyle w:val="null3"/>
              <w:ind w:firstLine="482"/>
              <w:jc w:val="both"/>
            </w:pPr>
            <w:r>
              <w:rPr>
                <w:rFonts w:ascii="仿宋_GB2312" w:hAnsi="仿宋_GB2312" w:cs="仿宋_GB2312" w:eastAsia="仿宋_GB2312"/>
                <w:sz w:val="24"/>
                <w:b/>
              </w:rPr>
              <w:t>六、安全要求</w:t>
            </w:r>
          </w:p>
          <w:p>
            <w:pPr>
              <w:pStyle w:val="null3"/>
              <w:ind w:firstLine="480"/>
              <w:jc w:val="both"/>
            </w:pPr>
            <w:r>
              <w:rPr>
                <w:rFonts w:ascii="仿宋_GB2312" w:hAnsi="仿宋_GB2312" w:cs="仿宋_GB2312" w:eastAsia="仿宋_GB2312"/>
                <w:sz w:val="24"/>
              </w:rPr>
              <w:t>1、中标单位在营业前应对全体员工进行安全教育和专业培训，消防培训要人人达标，其安全教育和培训记录等材料要进行备案。</w:t>
            </w:r>
          </w:p>
          <w:p>
            <w:pPr>
              <w:pStyle w:val="null3"/>
              <w:ind w:firstLine="480"/>
              <w:jc w:val="both"/>
            </w:pPr>
            <w:r>
              <w:rPr>
                <w:rFonts w:ascii="仿宋_GB2312" w:hAnsi="仿宋_GB2312" w:cs="仿宋_GB2312" w:eastAsia="仿宋_GB2312"/>
                <w:sz w:val="24"/>
              </w:rPr>
              <w:t>2、严格用水、用气、用电及炉具、电器、机械等设备操作规程，提高安全意识，杜绝安全事故的发生。</w:t>
            </w:r>
          </w:p>
          <w:p>
            <w:pPr>
              <w:pStyle w:val="null3"/>
              <w:ind w:firstLine="480"/>
              <w:jc w:val="both"/>
            </w:pPr>
            <w:r>
              <w:rPr>
                <w:rFonts w:ascii="仿宋_GB2312" w:hAnsi="仿宋_GB2312" w:cs="仿宋_GB2312" w:eastAsia="仿宋_GB2312"/>
                <w:sz w:val="24"/>
              </w:rPr>
              <w:t>3、严禁超负荷用电。</w:t>
            </w:r>
          </w:p>
          <w:p>
            <w:pPr>
              <w:pStyle w:val="null3"/>
              <w:spacing w:after="120"/>
              <w:ind w:firstLine="480"/>
              <w:jc w:val="left"/>
            </w:pPr>
            <w:r>
              <w:rPr>
                <w:rFonts w:ascii="仿宋_GB2312" w:hAnsi="仿宋_GB2312" w:cs="仿宋_GB2312" w:eastAsia="仿宋_GB2312"/>
                <w:sz w:val="24"/>
              </w:rPr>
              <w:t>4、</w:t>
            </w:r>
            <w:r>
              <w:rPr>
                <w:rFonts w:ascii="仿宋_GB2312" w:hAnsi="仿宋_GB2312" w:cs="仿宋_GB2312" w:eastAsia="仿宋_GB2312"/>
                <w:sz w:val="24"/>
              </w:rPr>
              <w:t>因中标单位管理不当或其他原因造成的火灾、触电、食物中毒等安全责任事故，由此造成的损失或伤害由</w:t>
            </w:r>
            <w:r>
              <w:rPr>
                <w:rFonts w:ascii="仿宋_GB2312" w:hAnsi="仿宋_GB2312" w:cs="仿宋_GB2312" w:eastAsia="仿宋_GB2312"/>
                <w:sz w:val="24"/>
              </w:rPr>
              <w:t>中标单位</w:t>
            </w:r>
            <w:r>
              <w:rPr>
                <w:rFonts w:ascii="仿宋_GB2312" w:hAnsi="仿宋_GB2312" w:cs="仿宋_GB2312" w:eastAsia="仿宋_GB2312"/>
                <w:sz w:val="24"/>
              </w:rPr>
              <w:t>承担相关责任及费用。</w:t>
            </w:r>
          </w:p>
          <w:p>
            <w:pPr>
              <w:pStyle w:val="null3"/>
              <w:ind w:firstLine="482"/>
              <w:jc w:val="both"/>
            </w:pPr>
            <w:r>
              <w:rPr>
                <w:rFonts w:ascii="仿宋_GB2312" w:hAnsi="仿宋_GB2312" w:cs="仿宋_GB2312" w:eastAsia="仿宋_GB2312"/>
                <w:sz w:val="24"/>
                <w:b/>
              </w:rPr>
              <w:t>七、中标单位在日常工作中应至少对下列运营指标进行自我监控，包括但不局限于以下管控</w:t>
            </w:r>
          </w:p>
          <w:p>
            <w:pPr>
              <w:pStyle w:val="null3"/>
              <w:ind w:firstLine="480"/>
              <w:jc w:val="both"/>
            </w:pPr>
            <w:r>
              <w:rPr>
                <w:rFonts w:ascii="仿宋_GB2312" w:hAnsi="仿宋_GB2312" w:cs="仿宋_GB2312" w:eastAsia="仿宋_GB2312"/>
                <w:sz w:val="24"/>
              </w:rPr>
              <w:t>1、食品原料检验</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-食品成品检验</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-顾客满意度调查及改进</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-员工投诉记录及处理</w:t>
            </w:r>
          </w:p>
          <w:p>
            <w:pPr>
              <w:pStyle w:val="null3"/>
              <w:ind w:firstLine="480"/>
              <w:jc w:val="both"/>
            </w:pPr>
            <w:r>
              <w:rPr>
                <w:rFonts w:ascii="仿宋_GB2312" w:hAnsi="仿宋_GB2312" w:cs="仿宋_GB2312" w:eastAsia="仿宋_GB2312"/>
                <w:sz w:val="24"/>
              </w:rPr>
              <w:t>2、员工服务质量考核</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-安全监督</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-节能控制</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-菜谱编制</w:t>
            </w:r>
          </w:p>
          <w:p>
            <w:pPr>
              <w:pStyle w:val="null3"/>
              <w:ind w:firstLine="482"/>
              <w:jc w:val="both"/>
            </w:pPr>
            <w:r>
              <w:rPr>
                <w:rFonts w:ascii="仿宋_GB2312" w:hAnsi="仿宋_GB2312" w:cs="仿宋_GB2312" w:eastAsia="仿宋_GB2312"/>
                <w:sz w:val="24"/>
                <w:b/>
              </w:rPr>
              <w:t>八、服务人员要求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中标单位</w:t>
            </w:r>
            <w:r>
              <w:rPr>
                <w:rFonts w:ascii="仿宋_GB2312" w:hAnsi="仿宋_GB2312" w:cs="仿宋_GB2312" w:eastAsia="仿宋_GB2312"/>
                <w:sz w:val="24"/>
              </w:rPr>
              <w:t>具有</w:t>
            </w:r>
            <w:r>
              <w:rPr>
                <w:rFonts w:ascii="仿宋_GB2312" w:hAnsi="仿宋_GB2312" w:cs="仿宋_GB2312" w:eastAsia="仿宋_GB2312"/>
                <w:sz w:val="24"/>
              </w:rPr>
              <w:t>完善的餐饮经营管理机制，并提供运营规划。</w:t>
            </w:r>
          </w:p>
          <w:p>
            <w:pPr>
              <w:pStyle w:val="null3"/>
              <w:ind w:firstLine="480"/>
              <w:jc w:val="both"/>
            </w:pPr>
            <w:r>
              <w:rPr>
                <w:rFonts w:ascii="仿宋_GB2312" w:hAnsi="仿宋_GB2312" w:cs="仿宋_GB2312" w:eastAsia="仿宋_GB2312"/>
                <w:sz w:val="24"/>
              </w:rPr>
              <w:t>2、按照餐厅的实际需要配备包括</w:t>
            </w:r>
            <w:r>
              <w:rPr>
                <w:rFonts w:ascii="仿宋_GB2312" w:hAnsi="仿宋_GB2312" w:cs="仿宋_GB2312" w:eastAsia="仿宋_GB2312"/>
                <w:sz w:val="24"/>
              </w:rPr>
              <w:t>餐厅</w:t>
            </w:r>
            <w:r>
              <w:rPr>
                <w:rFonts w:ascii="仿宋_GB2312" w:hAnsi="仿宋_GB2312" w:cs="仿宋_GB2312" w:eastAsia="仿宋_GB2312"/>
                <w:sz w:val="24"/>
              </w:rPr>
              <w:t>经理</w:t>
            </w:r>
            <w:r>
              <w:rPr>
                <w:rFonts w:ascii="仿宋_GB2312" w:hAnsi="仿宋_GB2312" w:cs="仿宋_GB2312" w:eastAsia="仿宋_GB2312"/>
                <w:sz w:val="24"/>
              </w:rPr>
              <w:t>1名</w:t>
            </w:r>
            <w:r>
              <w:rPr>
                <w:rFonts w:ascii="仿宋_GB2312" w:hAnsi="仿宋_GB2312" w:cs="仿宋_GB2312" w:eastAsia="仿宋_GB2312"/>
                <w:sz w:val="24"/>
              </w:rPr>
              <w:t>、厨师长</w:t>
            </w:r>
            <w:r>
              <w:rPr>
                <w:rFonts w:ascii="仿宋_GB2312" w:hAnsi="仿宋_GB2312" w:cs="仿宋_GB2312" w:eastAsia="仿宋_GB2312"/>
                <w:sz w:val="24"/>
              </w:rPr>
              <w:t>1名</w:t>
            </w:r>
            <w:r>
              <w:rPr>
                <w:rFonts w:ascii="仿宋_GB2312" w:hAnsi="仿宋_GB2312" w:cs="仿宋_GB2312" w:eastAsia="仿宋_GB2312"/>
                <w:sz w:val="24"/>
              </w:rPr>
              <w:t>、</w:t>
            </w:r>
            <w:r>
              <w:rPr>
                <w:rFonts w:ascii="仿宋_GB2312" w:hAnsi="仿宋_GB2312" w:cs="仿宋_GB2312" w:eastAsia="仿宋_GB2312"/>
                <w:sz w:val="24"/>
              </w:rPr>
              <w:t>中式烹饪不少于</w:t>
            </w:r>
            <w:r>
              <w:rPr>
                <w:rFonts w:ascii="仿宋_GB2312" w:hAnsi="仿宋_GB2312" w:cs="仿宋_GB2312" w:eastAsia="仿宋_GB2312"/>
                <w:sz w:val="24"/>
              </w:rPr>
              <w:t>1人</w:t>
            </w:r>
            <w:r>
              <w:rPr>
                <w:rFonts w:ascii="仿宋_GB2312" w:hAnsi="仿宋_GB2312" w:cs="仿宋_GB2312" w:eastAsia="仿宋_GB2312"/>
                <w:sz w:val="24"/>
              </w:rPr>
              <w:t>、</w:t>
            </w:r>
            <w:r>
              <w:rPr>
                <w:rFonts w:ascii="仿宋_GB2312" w:hAnsi="仿宋_GB2312" w:cs="仿宋_GB2312" w:eastAsia="仿宋_GB2312"/>
                <w:sz w:val="24"/>
              </w:rPr>
              <w:t>面点</w:t>
            </w:r>
            <w:r>
              <w:rPr>
                <w:rFonts w:ascii="仿宋_GB2312" w:hAnsi="仿宋_GB2312" w:cs="仿宋_GB2312" w:eastAsia="仿宋_GB2312"/>
                <w:sz w:val="24"/>
              </w:rPr>
              <w:t>师不少于</w:t>
            </w:r>
            <w:r>
              <w:rPr>
                <w:rFonts w:ascii="仿宋_GB2312" w:hAnsi="仿宋_GB2312" w:cs="仿宋_GB2312" w:eastAsia="仿宋_GB2312"/>
                <w:sz w:val="24"/>
              </w:rPr>
              <w:t>1人</w:t>
            </w:r>
            <w:r>
              <w:rPr>
                <w:rFonts w:ascii="仿宋_GB2312" w:hAnsi="仿宋_GB2312" w:cs="仿宋_GB2312" w:eastAsia="仿宋_GB2312"/>
                <w:sz w:val="24"/>
              </w:rPr>
              <w:t>、</w:t>
            </w:r>
            <w:r>
              <w:rPr>
                <w:rFonts w:ascii="仿宋_GB2312" w:hAnsi="仿宋_GB2312" w:cs="仿宋_GB2312" w:eastAsia="仿宋_GB2312"/>
                <w:sz w:val="24"/>
              </w:rPr>
              <w:t>营养</w:t>
            </w:r>
            <w:r>
              <w:rPr>
                <w:rFonts w:ascii="仿宋_GB2312" w:hAnsi="仿宋_GB2312" w:cs="仿宋_GB2312" w:eastAsia="仿宋_GB2312"/>
                <w:sz w:val="24"/>
              </w:rPr>
              <w:t>师不少于</w:t>
            </w:r>
            <w:r>
              <w:rPr>
                <w:rFonts w:ascii="仿宋_GB2312" w:hAnsi="仿宋_GB2312" w:cs="仿宋_GB2312" w:eastAsia="仿宋_GB2312"/>
                <w:sz w:val="24"/>
              </w:rPr>
              <w:t>1人</w:t>
            </w:r>
            <w:r>
              <w:rPr>
                <w:rFonts w:ascii="仿宋_GB2312" w:hAnsi="仿宋_GB2312" w:cs="仿宋_GB2312" w:eastAsia="仿宋_GB2312"/>
                <w:sz w:val="24"/>
              </w:rPr>
              <w:t>、食品安全管理员</w:t>
            </w:r>
            <w:r>
              <w:rPr>
                <w:rFonts w:ascii="仿宋_GB2312" w:hAnsi="仿宋_GB2312" w:cs="仿宋_GB2312" w:eastAsia="仿宋_GB2312"/>
                <w:sz w:val="24"/>
              </w:rPr>
              <w:t>不少于</w:t>
            </w:r>
            <w:r>
              <w:rPr>
                <w:rFonts w:ascii="仿宋_GB2312" w:hAnsi="仿宋_GB2312" w:cs="仿宋_GB2312" w:eastAsia="仿宋_GB2312"/>
                <w:sz w:val="24"/>
              </w:rPr>
              <w:t>1人</w:t>
            </w:r>
            <w:r>
              <w:rPr>
                <w:rFonts w:ascii="仿宋_GB2312" w:hAnsi="仿宋_GB2312" w:cs="仿宋_GB2312" w:eastAsia="仿宋_GB2312"/>
                <w:sz w:val="24"/>
              </w:rPr>
              <w:t>等专业人员</w:t>
            </w:r>
            <w:r>
              <w:rPr>
                <w:rFonts w:ascii="仿宋_GB2312" w:hAnsi="仿宋_GB2312" w:cs="仿宋_GB2312" w:eastAsia="仿宋_GB2312"/>
                <w:sz w:val="24"/>
              </w:rPr>
              <w:t>,</w:t>
            </w:r>
            <w:r>
              <w:rPr>
                <w:rFonts w:ascii="仿宋_GB2312" w:hAnsi="仿宋_GB2312" w:cs="仿宋_GB2312" w:eastAsia="仿宋_GB2312"/>
                <w:sz w:val="24"/>
              </w:rPr>
              <w:t>以上专业人员须具有相关职业资格证书，人员团队</w:t>
            </w:r>
            <w:r>
              <w:rPr>
                <w:rFonts w:ascii="仿宋_GB2312" w:hAnsi="仿宋_GB2312" w:cs="仿宋_GB2312" w:eastAsia="仿宋_GB2312"/>
                <w:sz w:val="24"/>
              </w:rPr>
              <w:t>不得少于</w:t>
            </w:r>
            <w:r>
              <w:rPr>
                <w:rFonts w:ascii="仿宋_GB2312" w:hAnsi="仿宋_GB2312" w:cs="仿宋_GB2312" w:eastAsia="仿宋_GB2312"/>
                <w:sz w:val="24"/>
              </w:rPr>
              <w:t>20</w:t>
            </w:r>
            <w:r>
              <w:rPr>
                <w:rFonts w:ascii="仿宋_GB2312" w:hAnsi="仿宋_GB2312" w:cs="仿宋_GB2312" w:eastAsia="仿宋_GB2312"/>
                <w:sz w:val="24"/>
              </w:rPr>
              <w:t>人（含</w:t>
            </w:r>
            <w:r>
              <w:rPr>
                <w:rFonts w:ascii="仿宋_GB2312" w:hAnsi="仿宋_GB2312" w:cs="仿宋_GB2312" w:eastAsia="仿宋_GB2312"/>
                <w:sz w:val="24"/>
              </w:rPr>
              <w:t>20</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人员可兼任</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从而保证餐厅的正常运转。</w:t>
            </w:r>
          </w:p>
          <w:p>
            <w:pPr>
              <w:pStyle w:val="null3"/>
              <w:ind w:firstLine="480"/>
              <w:jc w:val="both"/>
            </w:pPr>
            <w:r>
              <w:rPr>
                <w:rFonts w:ascii="仿宋_GB2312" w:hAnsi="仿宋_GB2312" w:cs="仿宋_GB2312" w:eastAsia="仿宋_GB2312"/>
                <w:sz w:val="24"/>
              </w:rPr>
              <w:t>3、所有人员应保证身体健康、无传染性疾病、无刑事违法或处分犯罪记录</w:t>
            </w:r>
            <w:r>
              <w:rPr>
                <w:rFonts w:ascii="仿宋_GB2312" w:hAnsi="仿宋_GB2312" w:cs="仿宋_GB2312" w:eastAsia="仿宋_GB2312"/>
                <w:sz w:val="24"/>
              </w:rPr>
              <w:t>，</w:t>
            </w:r>
            <w:r>
              <w:rPr>
                <w:rFonts w:ascii="仿宋_GB2312" w:hAnsi="仿宋_GB2312" w:cs="仿宋_GB2312" w:eastAsia="仿宋_GB2312"/>
                <w:sz w:val="24"/>
              </w:rPr>
              <w:t>年龄</w:t>
            </w:r>
            <w:r>
              <w:rPr>
                <w:rFonts w:ascii="仿宋_GB2312" w:hAnsi="仿宋_GB2312" w:cs="仿宋_GB2312" w:eastAsia="仿宋_GB2312"/>
                <w:sz w:val="24"/>
              </w:rPr>
              <w:t>男</w:t>
            </w:r>
            <w:r>
              <w:rPr>
                <w:rFonts w:ascii="仿宋_GB2312" w:hAnsi="仿宋_GB2312" w:cs="仿宋_GB2312" w:eastAsia="仿宋_GB2312"/>
                <w:sz w:val="24"/>
              </w:rPr>
              <w:t>不超过</w:t>
            </w:r>
            <w:r>
              <w:rPr>
                <w:rFonts w:ascii="仿宋_GB2312" w:hAnsi="仿宋_GB2312" w:cs="仿宋_GB2312" w:eastAsia="仿宋_GB2312"/>
                <w:sz w:val="24"/>
              </w:rPr>
              <w:t>60</w:t>
            </w:r>
            <w:r>
              <w:rPr>
                <w:rFonts w:ascii="仿宋_GB2312" w:hAnsi="仿宋_GB2312" w:cs="仿宋_GB2312" w:eastAsia="仿宋_GB2312"/>
                <w:sz w:val="24"/>
              </w:rPr>
              <w:t>周岁</w:t>
            </w:r>
            <w:r>
              <w:rPr>
                <w:rFonts w:ascii="仿宋_GB2312" w:hAnsi="仿宋_GB2312" w:cs="仿宋_GB2312" w:eastAsia="仿宋_GB2312"/>
                <w:sz w:val="24"/>
              </w:rPr>
              <w:t>，女</w:t>
            </w:r>
            <w:r>
              <w:rPr>
                <w:rFonts w:ascii="仿宋_GB2312" w:hAnsi="仿宋_GB2312" w:cs="仿宋_GB2312" w:eastAsia="仿宋_GB2312"/>
                <w:sz w:val="24"/>
              </w:rPr>
              <w:t>不超过</w:t>
            </w:r>
            <w:r>
              <w:rPr>
                <w:rFonts w:ascii="仿宋_GB2312" w:hAnsi="仿宋_GB2312" w:cs="仿宋_GB2312" w:eastAsia="仿宋_GB2312"/>
                <w:sz w:val="24"/>
              </w:rPr>
              <w:t>55周岁</w:t>
            </w:r>
            <w:r>
              <w:rPr>
                <w:rFonts w:ascii="仿宋_GB2312" w:hAnsi="仿宋_GB2312" w:cs="仿宋_GB2312" w:eastAsia="仿宋_GB2312"/>
                <w:sz w:val="24"/>
              </w:rPr>
              <w:t>；按岗位统一着装，言行规范，文明礼貌；所有从业人员经过岗前培训、健康检查合格且拥有有效的健康证。</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餐厅</w:t>
            </w:r>
            <w:r>
              <w:rPr>
                <w:rFonts w:ascii="仿宋_GB2312" w:hAnsi="仿宋_GB2312" w:cs="仿宋_GB2312" w:eastAsia="仿宋_GB2312"/>
                <w:sz w:val="24"/>
              </w:rPr>
              <w:t>经理</w:t>
            </w:r>
            <w:r>
              <w:rPr>
                <w:rFonts w:ascii="仿宋_GB2312" w:hAnsi="仿宋_GB2312" w:cs="仿宋_GB2312" w:eastAsia="仿宋_GB2312"/>
                <w:sz w:val="24"/>
              </w:rPr>
              <w:t>和厨师长</w:t>
            </w:r>
            <w:r>
              <w:rPr>
                <w:rFonts w:ascii="仿宋_GB2312" w:hAnsi="仿宋_GB2312" w:cs="仿宋_GB2312" w:eastAsia="仿宋_GB2312"/>
                <w:sz w:val="24"/>
              </w:rPr>
              <w:t>各</w:t>
            </w:r>
            <w:r>
              <w:rPr>
                <w:rFonts w:ascii="仿宋_GB2312" w:hAnsi="仿宋_GB2312" w:cs="仿宋_GB2312" w:eastAsia="仿宋_GB2312"/>
                <w:sz w:val="24"/>
              </w:rPr>
              <w:t>1名，有丰富的从业和管理经验，符合国家用工规定</w:t>
            </w:r>
            <w:r>
              <w:rPr>
                <w:rFonts w:ascii="仿宋_GB2312" w:hAnsi="仿宋_GB2312" w:cs="仿宋_GB2312" w:eastAsia="仿宋_GB2312"/>
                <w:sz w:val="24"/>
              </w:rPr>
              <w:t>，</w:t>
            </w:r>
            <w:r>
              <w:rPr>
                <w:rFonts w:ascii="仿宋_GB2312" w:hAnsi="仿宋_GB2312" w:cs="仿宋_GB2312" w:eastAsia="仿宋_GB2312"/>
                <w:sz w:val="24"/>
              </w:rPr>
              <w:t>其中</w:t>
            </w:r>
            <w:r>
              <w:rPr>
                <w:rFonts w:ascii="仿宋_GB2312" w:hAnsi="仿宋_GB2312" w:cs="仿宋_GB2312" w:eastAsia="仿宋_GB2312"/>
                <w:sz w:val="24"/>
              </w:rPr>
              <w:t>项目经理须具有大专或以上的学历，从业时间不少于</w:t>
            </w:r>
            <w:r>
              <w:rPr>
                <w:rFonts w:ascii="仿宋_GB2312" w:hAnsi="仿宋_GB2312" w:cs="仿宋_GB2312" w:eastAsia="仿宋_GB2312"/>
                <w:sz w:val="24"/>
              </w:rPr>
              <w:t>5年；</w:t>
            </w:r>
            <w:r>
              <w:rPr>
                <w:rFonts w:ascii="仿宋_GB2312" w:hAnsi="仿宋_GB2312" w:cs="仿宋_GB2312" w:eastAsia="仿宋_GB2312"/>
                <w:sz w:val="24"/>
              </w:rPr>
              <w:t>厨师长从业时间不少于</w:t>
            </w:r>
            <w:r>
              <w:rPr>
                <w:rFonts w:ascii="仿宋_GB2312" w:hAnsi="仿宋_GB2312" w:cs="仿宋_GB2312" w:eastAsia="仿宋_GB2312"/>
                <w:sz w:val="24"/>
              </w:rPr>
              <w:t>8年，</w:t>
            </w:r>
            <w:r>
              <w:rPr>
                <w:rFonts w:ascii="仿宋_GB2312" w:hAnsi="仿宋_GB2312" w:cs="仿宋_GB2312" w:eastAsia="仿宋_GB2312"/>
                <w:sz w:val="24"/>
              </w:rPr>
              <w:t>须具有</w:t>
            </w:r>
            <w:r>
              <w:rPr>
                <w:rFonts w:ascii="仿宋_GB2312" w:hAnsi="仿宋_GB2312" w:cs="仿宋_GB2312" w:eastAsia="仿宋_GB2312"/>
                <w:sz w:val="24"/>
              </w:rPr>
              <w:t>二</w:t>
            </w:r>
            <w:r>
              <w:rPr>
                <w:rFonts w:ascii="仿宋_GB2312" w:hAnsi="仿宋_GB2312" w:cs="仿宋_GB2312" w:eastAsia="仿宋_GB2312"/>
                <w:sz w:val="24"/>
              </w:rPr>
              <w:t>级或以上</w:t>
            </w:r>
            <w:r>
              <w:rPr>
                <w:rFonts w:ascii="仿宋_GB2312" w:hAnsi="仿宋_GB2312" w:cs="仿宋_GB2312" w:eastAsia="仿宋_GB2312"/>
                <w:sz w:val="24"/>
              </w:rPr>
              <w:t>中式烹调职业资格证书</w:t>
            </w:r>
            <w:r>
              <w:rPr>
                <w:rFonts w:ascii="仿宋_GB2312" w:hAnsi="仿宋_GB2312" w:cs="仿宋_GB2312" w:eastAsia="仿宋_GB2312"/>
                <w:sz w:val="24"/>
              </w:rPr>
              <w:t>，</w:t>
            </w:r>
            <w:r>
              <w:rPr>
                <w:rFonts w:ascii="仿宋_GB2312" w:hAnsi="仿宋_GB2312" w:cs="仿宋_GB2312" w:eastAsia="仿宋_GB2312"/>
                <w:sz w:val="24"/>
              </w:rPr>
              <w:t>掌握两种以上风味菜肴的制作，</w:t>
            </w:r>
            <w:r>
              <w:rPr>
                <w:rFonts w:ascii="仿宋_GB2312" w:hAnsi="仿宋_GB2312" w:cs="仿宋_GB2312" w:eastAsia="仿宋_GB2312"/>
                <w:sz w:val="24"/>
              </w:rPr>
              <w:t>保证出品质量及食品安全</w:t>
            </w:r>
            <w:r>
              <w:rPr>
                <w:rFonts w:ascii="仿宋_GB2312" w:hAnsi="仿宋_GB2312" w:cs="仿宋_GB2312" w:eastAsia="仿宋_GB2312"/>
                <w:sz w:val="24"/>
              </w:rPr>
              <w:t>；</w:t>
            </w:r>
            <w:r>
              <w:rPr>
                <w:rFonts w:ascii="仿宋_GB2312" w:hAnsi="仿宋_GB2312" w:cs="仿宋_GB2312" w:eastAsia="仿宋_GB2312"/>
                <w:sz w:val="24"/>
              </w:rPr>
              <w:t>面点</w:t>
            </w:r>
            <w:r>
              <w:rPr>
                <w:rFonts w:ascii="仿宋_GB2312" w:hAnsi="仿宋_GB2312" w:cs="仿宋_GB2312" w:eastAsia="仿宋_GB2312"/>
                <w:sz w:val="24"/>
              </w:rPr>
              <w:t>师：三级及以上中式面点师；</w:t>
            </w:r>
            <w:r>
              <w:rPr>
                <w:rFonts w:ascii="仿宋_GB2312" w:hAnsi="仿宋_GB2312" w:cs="仿宋_GB2312" w:eastAsia="仿宋_GB2312"/>
                <w:sz w:val="24"/>
              </w:rPr>
              <w:t>营养</w:t>
            </w:r>
            <w:r>
              <w:rPr>
                <w:rFonts w:ascii="仿宋_GB2312" w:hAnsi="仿宋_GB2312" w:cs="仿宋_GB2312" w:eastAsia="仿宋_GB2312"/>
                <w:sz w:val="24"/>
              </w:rPr>
              <w:t>师</w:t>
            </w:r>
            <w:r>
              <w:rPr>
                <w:rFonts w:ascii="仿宋_GB2312" w:hAnsi="仿宋_GB2312" w:cs="仿宋_GB2312" w:eastAsia="仿宋_GB2312"/>
                <w:sz w:val="24"/>
              </w:rPr>
              <w:t>：</w:t>
            </w:r>
            <w:r>
              <w:rPr>
                <w:rFonts w:ascii="仿宋_GB2312" w:hAnsi="仿宋_GB2312" w:cs="仿宋_GB2312" w:eastAsia="仿宋_GB2312"/>
                <w:sz w:val="24"/>
              </w:rPr>
              <w:t>四级及以上营养师；</w:t>
            </w:r>
            <w:r>
              <w:rPr>
                <w:rFonts w:ascii="仿宋_GB2312" w:hAnsi="仿宋_GB2312" w:cs="仿宋_GB2312" w:eastAsia="仿宋_GB2312"/>
                <w:sz w:val="24"/>
              </w:rPr>
              <w:t>食品安全管理员</w:t>
            </w:r>
            <w:r>
              <w:rPr>
                <w:rFonts w:ascii="仿宋_GB2312" w:hAnsi="仿宋_GB2312" w:cs="仿宋_GB2312" w:eastAsia="仿宋_GB2312"/>
                <w:sz w:val="24"/>
              </w:rPr>
              <w:t>：</w:t>
            </w:r>
            <w:r>
              <w:rPr>
                <w:rFonts w:ascii="仿宋_GB2312" w:hAnsi="仿宋_GB2312" w:cs="仿宋_GB2312" w:eastAsia="仿宋_GB2312"/>
                <w:sz w:val="24"/>
              </w:rPr>
              <w:t>具有食品安全员证书或培训证</w:t>
            </w:r>
            <w:r>
              <w:rPr>
                <w:rFonts w:ascii="仿宋_GB2312" w:hAnsi="仿宋_GB2312" w:cs="仿宋_GB2312" w:eastAsia="仿宋_GB2312"/>
                <w:sz w:val="24"/>
              </w:rPr>
              <w:t>。项目整体配置的三级</w:t>
            </w:r>
            <w:r>
              <w:rPr>
                <w:rFonts w:ascii="仿宋_GB2312" w:hAnsi="仿宋_GB2312" w:cs="仿宋_GB2312" w:eastAsia="仿宋_GB2312"/>
                <w:sz w:val="24"/>
              </w:rPr>
              <w:t>及以上</w:t>
            </w:r>
            <w:r>
              <w:rPr>
                <w:rFonts w:ascii="仿宋_GB2312" w:hAnsi="仿宋_GB2312" w:cs="仿宋_GB2312" w:eastAsia="仿宋_GB2312"/>
                <w:sz w:val="24"/>
              </w:rPr>
              <w:t>中式烹调师不少于</w:t>
            </w:r>
            <w:r>
              <w:rPr>
                <w:rFonts w:ascii="仿宋_GB2312" w:hAnsi="仿宋_GB2312" w:cs="仿宋_GB2312" w:eastAsia="仿宋_GB2312"/>
                <w:sz w:val="24"/>
              </w:rPr>
              <w:t>3人。</w:t>
            </w:r>
          </w:p>
          <w:p>
            <w:pPr>
              <w:pStyle w:val="null3"/>
              <w:ind w:firstLine="480"/>
              <w:jc w:val="both"/>
            </w:pPr>
            <w:r>
              <w:rPr>
                <w:rFonts w:ascii="仿宋_GB2312" w:hAnsi="仿宋_GB2312" w:cs="仿宋_GB2312" w:eastAsia="仿宋_GB2312"/>
                <w:sz w:val="24"/>
              </w:rPr>
              <w:t>5、项目负责人及员工定期进行管理能力和专业技能考察，对不能胜任或专业技术水平达不到要求的应及时调换人员，以保证工作的正常运行。</w:t>
            </w:r>
          </w:p>
          <w:p>
            <w:pPr>
              <w:pStyle w:val="null3"/>
              <w:ind w:firstLine="241"/>
            </w:pPr>
            <w:r>
              <w:rPr>
                <w:rFonts w:ascii="仿宋_GB2312" w:hAnsi="仿宋_GB2312" w:cs="仿宋_GB2312" w:eastAsia="仿宋_GB2312"/>
                <w:sz w:val="24"/>
                <w:b/>
              </w:rPr>
              <w:t>九、商务要求</w:t>
            </w:r>
          </w:p>
          <w:p>
            <w:pPr>
              <w:pStyle w:val="null3"/>
              <w:ind w:firstLine="480"/>
              <w:jc w:val="both"/>
            </w:pPr>
            <w:r>
              <w:rPr>
                <w:rFonts w:ascii="仿宋_GB2312" w:hAnsi="仿宋_GB2312" w:cs="仿宋_GB2312" w:eastAsia="仿宋_GB2312"/>
                <w:sz w:val="24"/>
              </w:rPr>
              <w:t>1.付款方式：合同签订后，采购人根据检查考核结果，每月5日核算上一个月份每餐用餐人数，核算完毕后以转账形式，在中标人开具发票后10个工作日内进行结算。由甲方负责结算，乙方开具付款所需等额有效的增值税发票交甲方。</w:t>
            </w:r>
          </w:p>
          <w:p>
            <w:pPr>
              <w:pStyle w:val="null3"/>
              <w:ind w:firstLine="480"/>
              <w:jc w:val="both"/>
            </w:pPr>
            <w:r>
              <w:rPr>
                <w:rFonts w:ascii="仿宋_GB2312" w:hAnsi="仿宋_GB2312" w:cs="仿宋_GB2312" w:eastAsia="仿宋_GB2312"/>
                <w:sz w:val="24"/>
              </w:rPr>
              <w:t>3、服务地点：采购人指定地点。</w:t>
            </w:r>
          </w:p>
          <w:p>
            <w:pPr>
              <w:pStyle w:val="null3"/>
              <w:ind w:firstLine="480"/>
              <w:jc w:val="both"/>
            </w:pPr>
            <w:r>
              <w:rPr>
                <w:rFonts w:ascii="仿宋_GB2312" w:hAnsi="仿宋_GB2312" w:cs="仿宋_GB2312" w:eastAsia="仿宋_GB2312"/>
                <w:sz w:val="24"/>
              </w:rPr>
              <w:t>4、服务期：一年。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采购人根据检查考核结果，每月5日核算上一个月份每餐用餐人数，核算完毕后以转账形式，支付本次金额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城管局职工餐厅运营服务项目”对应的中小企业划分标准所属行业为：餐饮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提供2024年12月至今已缴存任意一个月社会保障资金缴存单据或社保机构开具的社会保险参保缴费证明，依法不需要缴纳社会保障资金的单位应提供相应证明文件；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企业证书</w:t>
            </w:r>
          </w:p>
        </w:tc>
        <w:tc>
          <w:tcPr>
            <w:tcW w:type="dxa" w:w="3322"/>
          </w:tcPr>
          <w:p>
            <w:pPr>
              <w:pStyle w:val="null3"/>
            </w:pPr>
            <w:r>
              <w:rPr>
                <w:rFonts w:ascii="仿宋_GB2312" w:hAnsi="仿宋_GB2312" w:cs="仿宋_GB2312" w:eastAsia="仿宋_GB2312"/>
              </w:rPr>
              <w:t>投标人须具有《食品经营许可证》。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投标人认为有必要说明的其他资料.docx 中小企业声明函 投标函 残疾人福利性单位声明函 标的清单 投标文件封面 资格证明材料.docx 偏差表.docx 投标人承诺书.docx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投标人认为有必要说明的其他资料.docx 中小企业声明函 投标函 残疾人福利性单位声明函 标的清单 投标文件封面 资格证明材料.docx 偏差表.docx 投标人承诺书.docx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投标人认为有必要说明的其他资料.docx 中小企业声明函 投标函 残疾人福利性单位声明函 标的清单 投标文件封面 资格证明材料.docx 偏差表.docx 投标人承诺书.docx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投标人认为有必要说明的其他资料.docx 中小企业声明函 投标函 残疾人福利性单位声明函 标的清单 投标文件封面 资格证明材料.docx 偏差表.docx 投标人承诺书.docx 服务方案.docx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整体供餐运营方案</w:t>
            </w:r>
          </w:p>
        </w:tc>
        <w:tc>
          <w:tcPr>
            <w:tcW w:type="dxa" w:w="2492"/>
          </w:tcPr>
          <w:p>
            <w:pPr>
              <w:pStyle w:val="null3"/>
            </w:pPr>
            <w:r>
              <w:rPr>
                <w:rFonts w:ascii="仿宋_GB2312" w:hAnsi="仿宋_GB2312" w:cs="仿宋_GB2312" w:eastAsia="仿宋_GB2312"/>
              </w:rPr>
              <w:t>一、评审内容 投标人针对本项目提供整体供餐运营方案，包括但不限于：①菜谱制作②出餐品种③营养搭配及标准④餐厅服务及供餐流程⑤厨务操作。 二、评审标准：方案各部分内容全面详细、阐述条理清晰详尽、科学合理、切实可行、符合本项目采购需求得15 分；评审内容每缺一项扣3分；评审内容有缺陷的每项扣0.1-2.9分。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安全管理制度</w:t>
            </w:r>
          </w:p>
        </w:tc>
        <w:tc>
          <w:tcPr>
            <w:tcW w:type="dxa" w:w="2492"/>
          </w:tcPr>
          <w:p>
            <w:pPr>
              <w:pStyle w:val="null3"/>
            </w:pPr>
            <w:r>
              <w:rPr>
                <w:rFonts w:ascii="仿宋_GB2312" w:hAnsi="仿宋_GB2312" w:cs="仿宋_GB2312" w:eastAsia="仿宋_GB2312"/>
              </w:rPr>
              <w:t>一、评审内容 投标人针对本项目提供安全管理制度，包括但不限于：①厨房安全管理制度和管理方法②消防安全管理措施③意外事故防护处理措施等。 二、评审标准：方案各部分内容全面详细、阐述条理清晰详尽、科学合理、切实可行、符合本项目采购需求得6分；评审内容每缺一项扣2分；评审内容有缺陷的每项扣0.1-1.9分。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卫生管理措施</w:t>
            </w:r>
          </w:p>
        </w:tc>
        <w:tc>
          <w:tcPr>
            <w:tcW w:type="dxa" w:w="2492"/>
          </w:tcPr>
          <w:p>
            <w:pPr>
              <w:pStyle w:val="null3"/>
            </w:pPr>
            <w:r>
              <w:rPr>
                <w:rFonts w:ascii="仿宋_GB2312" w:hAnsi="仿宋_GB2312" w:cs="仿宋_GB2312" w:eastAsia="仿宋_GB2312"/>
              </w:rPr>
              <w:t>一、评审内容 投标人针对本项目提供卫生管理措施，包括但不限于：①餐厅环境卫生②餐具卫生管理③从业人员个人卫生管理等。 二、评审标准：方案各部分内容全面详细、阐述条理清晰详尽、科学合理、切实可行、符合本项目采购需求得6 分；评审内容每缺一项扣2分；评审内容有缺陷的每项扣0.1-1.9分。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原材料采购及成本管控方案</w:t>
            </w:r>
          </w:p>
        </w:tc>
        <w:tc>
          <w:tcPr>
            <w:tcW w:type="dxa" w:w="2492"/>
          </w:tcPr>
          <w:p>
            <w:pPr>
              <w:pStyle w:val="null3"/>
            </w:pPr>
            <w:r>
              <w:rPr>
                <w:rFonts w:ascii="仿宋_GB2312" w:hAnsi="仿宋_GB2312" w:cs="仿宋_GB2312" w:eastAsia="仿宋_GB2312"/>
              </w:rPr>
              <w:t>一、评审内容 投标人针对本项目提供原材料采购管理方案，包括但不限于：①原材料供应链、保存、出入库管控制度②成本分析、控制、核算管理等。 二、评审标准：方案各部分内容全面详细、阐述条理清晰详尽、科学合理、切实可行、符合本项目采购需求得8分；评审内容每缺一项扣4分；评审内容有缺陷的每项扣0.1-3.9分。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食品质量控制方案</w:t>
            </w:r>
          </w:p>
        </w:tc>
        <w:tc>
          <w:tcPr>
            <w:tcW w:type="dxa" w:w="2492"/>
          </w:tcPr>
          <w:p>
            <w:pPr>
              <w:pStyle w:val="null3"/>
            </w:pPr>
            <w:r>
              <w:rPr>
                <w:rFonts w:ascii="仿宋_GB2312" w:hAnsi="仿宋_GB2312" w:cs="仿宋_GB2312" w:eastAsia="仿宋_GB2312"/>
              </w:rPr>
              <w:t>一、评审内容 投标人针对本项目提供食品质量控制方案，包括但不限于：①生产加工环节、验收保管②产品检验及食品安全若未达标等问题的保障措施和处罚办法等。 二、评审标准：方案各部分内容全面详细、阐述条理清晰详尽、科学合理、切实可行、符合本项目采购需求得8分；评审内容每缺一项扣4分；评审内容有缺陷的每项扣0.1-3.9分。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一、评审内容 投标人针对本项目提供突发情况应急预案，包括但不限于：①停水、停电、停气②食物中毒等。 二、评审标准：方案各部分内容全面详细、阐述条理清晰详尽、科学合理、切实可行、符合本项目采购需求得8 分；评审内容每缺一项扣4分；评审内容有缺陷的每项扣0.1-3.9分。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一、评审内容 投标人针对本项目提供服务团队配备，包括但不限于：①团队人员组织架构、岗位职责、管理制度②人员配置、项目经验丰富。 二、评审标准：评审内容①组织架构合理，岗位职责明确、制度分明；评审内容②提供人员身份证、健康证、以及主要人员（餐厅经理、厨师长、中式烹饪、面点师、营养师、食品安全管理员）的相关职业资格证书等证明材料；本项共计得10分；每缺一项扣5分；评审内容有缺陷的每项扣0.1-4.9分。 备注：缺陷是指团队人员职责分工不明确、制度模糊、架构不合理、证明材料不齐全，无相关经验等。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投标人针对本项目提供培训方案，包括但不限于：①岗前安全教育②消防培训、人员专业培训等。 二、评审标准：方案各部分内容全面详细、阐述条理清晰详尽、科学合理、切实可行、符合本项目采购需求得6分；评审内容每缺一项扣3分；评审内容有缺陷的每项扣0.1-2.9分。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一、评审内容 投标人针对本项目提供项目保障方案，包括但不限于：①设施与设备维护、清洁方案②餐厅运营期间的日常消杀及防护等。 二、评审标准：方案各部分内容全面详细、阐述条理清晰详尽、科学合理、切实可行、符合本项目采购需求得6 分；评审内容每缺一项扣3分；评审内容有缺陷的每项扣0.1-2.9分。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投标人针对本项目提供服务承诺，包括但不限于：①食品安全、消防安全承诺②餐厅环境卫生、依法用工承诺③厨房设备安全运行、菜品保障承诺等。 二、评审标准：方案各部分内容全面详细、阐述条理清晰详尽、科学合理、切实可行、符合本项目采购需求得6分；评审内容每缺一项扣2分；评审内容有缺陷的每项扣0.1-1.9分。 备注：缺陷是指内容粗略、逻辑混乱、描述过于简单、与项目特点不匹配、凭空编造、逻辑漏洞、出现常识性错误、存在不适用项目实际情况的情形或只有标题没有实质性内容等。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项目管理人员与采购人工作配合</w:t>
            </w:r>
          </w:p>
        </w:tc>
        <w:tc>
          <w:tcPr>
            <w:tcW w:type="dxa" w:w="2492"/>
          </w:tcPr>
          <w:p>
            <w:pPr>
              <w:pStyle w:val="null3"/>
            </w:pPr>
            <w:r>
              <w:rPr>
                <w:rFonts w:ascii="仿宋_GB2312" w:hAnsi="仿宋_GB2312" w:cs="仿宋_GB2312" w:eastAsia="仿宋_GB2312"/>
              </w:rPr>
              <w:t>一、评审内容 投标人项目管理人员与采购人工作配合。 二、评审标准：项目实施中与采购人积极协调、主动沟通、配合紧密得3分；评审内容有缺陷的扣0.1-2.9分。 备注：缺陷是指不配合、不响应采购人相关要求或配合不到位、不积极、不主动没有具体配合方案等。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2022年1月1日起至今投标人具有类似项目业绩，投标文件中附其完整合同证明文件每份计2分（同一合同项目服务周期内连续签订的合同视为一份业绩），满分8分，未提供者不得分。 注：业绩证明材料须提供项目合同复印件并加盖公章，时间以合同签订时间为准。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