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EEB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bookmarkStart w:id="2" w:name="_GoBack"/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第一次磋商报价表</w:t>
      </w:r>
    </w:p>
    <w:bookmarkEnd w:id="2"/>
    <w:tbl>
      <w:tblPr>
        <w:tblStyle w:val="4"/>
        <w:tblW w:w="89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5"/>
        <w:gridCol w:w="6496"/>
      </w:tblGrid>
      <w:tr w14:paraId="76AAB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2415" w:type="dxa"/>
            <w:vAlign w:val="center"/>
          </w:tcPr>
          <w:p w14:paraId="76E4EE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bookmarkStart w:id="0" w:name="_Toc20064"/>
            <w:bookmarkStart w:id="1" w:name="_Toc7693"/>
            <w:r>
              <w:rPr>
                <w:rFonts w:hint="eastAsia" w:ascii="仿宋" w:hAnsi="仿宋" w:eastAsia="仿宋" w:cs="仿宋"/>
                <w:sz w:val="24"/>
                <w:highlight w:val="none"/>
              </w:rPr>
              <w:t>项目名称</w:t>
            </w:r>
          </w:p>
        </w:tc>
        <w:tc>
          <w:tcPr>
            <w:tcW w:w="6496" w:type="dxa"/>
            <w:vAlign w:val="center"/>
          </w:tcPr>
          <w:p w14:paraId="47B144D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68F47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0E95BC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</w:rPr>
              <w:t>项目编号</w:t>
            </w:r>
          </w:p>
        </w:tc>
        <w:tc>
          <w:tcPr>
            <w:tcW w:w="6496" w:type="dxa"/>
            <w:vAlign w:val="center"/>
          </w:tcPr>
          <w:p w14:paraId="2166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C04EA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2415" w:type="dxa"/>
            <w:vAlign w:val="center"/>
          </w:tcPr>
          <w:p w14:paraId="2C7EA068">
            <w:pPr>
              <w:spacing w:line="360" w:lineRule="auto"/>
              <w:jc w:val="center"/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4"/>
                <w:highlight w:val="none"/>
                <w:lang w:eastAsia="zh-CN"/>
              </w:rPr>
              <w:t>包号</w:t>
            </w:r>
          </w:p>
        </w:tc>
        <w:tc>
          <w:tcPr>
            <w:tcW w:w="6496" w:type="dxa"/>
            <w:vAlign w:val="center"/>
          </w:tcPr>
          <w:p w14:paraId="72CD682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1A821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1" w:hRule="atLeast"/>
        </w:trPr>
        <w:tc>
          <w:tcPr>
            <w:tcW w:w="2415" w:type="dxa"/>
            <w:vAlign w:val="center"/>
          </w:tcPr>
          <w:p w14:paraId="528B22F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磋商总报价</w:t>
            </w:r>
          </w:p>
          <w:p w14:paraId="3ECA240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（元）</w:t>
            </w:r>
          </w:p>
        </w:tc>
        <w:tc>
          <w:tcPr>
            <w:tcW w:w="6496" w:type="dxa"/>
            <w:vAlign w:val="center"/>
          </w:tcPr>
          <w:p w14:paraId="6BD5958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  <w:p w14:paraId="7BD76770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highlight w:val="none"/>
                <w:u w:val="single"/>
              </w:rPr>
              <w:t xml:space="preserve">                             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 xml:space="preserve"> </w:t>
            </w:r>
          </w:p>
        </w:tc>
      </w:tr>
      <w:tr w14:paraId="4EDDB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2415" w:type="dxa"/>
            <w:vAlign w:val="center"/>
          </w:tcPr>
          <w:p w14:paraId="7A1863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eastAsia="zh-CN"/>
              </w:rPr>
              <w:t>服务期限</w:t>
            </w:r>
          </w:p>
        </w:tc>
        <w:tc>
          <w:tcPr>
            <w:tcW w:w="6496" w:type="dxa"/>
            <w:vAlign w:val="center"/>
          </w:tcPr>
          <w:p w14:paraId="14A9BDA9">
            <w:pPr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bookmarkEnd w:id="0"/>
      <w:bookmarkEnd w:id="1"/>
    </w:tbl>
    <w:p w14:paraId="2AC4C345">
      <w:pPr>
        <w:widowControl/>
        <w:spacing w:line="360" w:lineRule="auto"/>
        <w:rPr>
          <w:rFonts w:hint="eastAsia" w:ascii="仿宋" w:hAnsi="仿宋" w:eastAsia="仿宋" w:cs="仿宋"/>
          <w:b/>
          <w:kern w:val="0"/>
          <w:sz w:val="24"/>
          <w:highlight w:val="none"/>
        </w:rPr>
      </w:pPr>
    </w:p>
    <w:p w14:paraId="5983FB77">
      <w:pPr>
        <w:widowControl/>
        <w:spacing w:line="360" w:lineRule="auto"/>
        <w:ind w:firstLine="482" w:firstLineChars="200"/>
        <w:rPr>
          <w:rFonts w:hint="eastAsia" w:ascii="仿宋" w:hAnsi="仿宋" w:eastAsia="仿宋" w:cs="仿宋"/>
          <w:b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kern w:val="0"/>
          <w:sz w:val="24"/>
          <w:highlight w:val="none"/>
        </w:rPr>
        <w:t>说明：</w:t>
      </w:r>
    </w:p>
    <w:p w14:paraId="3752F66C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1.本表所列各项数据与磋商文件其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他</w:t>
      </w:r>
      <w:r>
        <w:rPr>
          <w:rFonts w:hint="eastAsia" w:ascii="仿宋" w:hAnsi="仿宋" w:eastAsia="仿宋" w:cs="仿宋"/>
          <w:sz w:val="24"/>
          <w:highlight w:val="none"/>
        </w:rPr>
        <w:t>地方表述不一致时，以本表为准；</w:t>
      </w:r>
    </w:p>
    <w:p w14:paraId="04C4602F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2.磋商总报价不允许超过最高限价，否则按无效投标处理。</w:t>
      </w:r>
    </w:p>
    <w:p w14:paraId="7CAAA178">
      <w:pPr>
        <w:spacing w:line="360" w:lineRule="auto"/>
        <w:ind w:firstLine="1920" w:firstLineChars="800"/>
        <w:jc w:val="left"/>
        <w:rPr>
          <w:rFonts w:hint="eastAsia" w:ascii="仿宋" w:hAnsi="仿宋" w:eastAsia="仿宋" w:cs="仿宋"/>
          <w:sz w:val="24"/>
          <w:highlight w:val="none"/>
        </w:rPr>
      </w:pPr>
    </w:p>
    <w:p w14:paraId="390173DA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供应商（公章）：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</w:t>
      </w:r>
    </w:p>
    <w:p w14:paraId="07C64465">
      <w:pPr>
        <w:spacing w:line="360" w:lineRule="auto"/>
        <w:ind w:firstLine="3360" w:firstLineChars="140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法定代表人或授权代表（签字或盖章）：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</w:t>
      </w:r>
    </w:p>
    <w:p w14:paraId="5E004431">
      <w:pPr>
        <w:ind w:firstLine="3360" w:firstLineChars="1400"/>
      </w:pPr>
      <w:r>
        <w:rPr>
          <w:rFonts w:hint="eastAsia" w:ascii="仿宋" w:hAnsi="仿宋" w:eastAsia="仿宋" w:cs="仿宋"/>
          <w:sz w:val="24"/>
          <w:highlight w:val="none"/>
        </w:rPr>
        <w:t>日    期：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        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E67D0E"/>
    <w:rsid w:val="1FF17CBA"/>
    <w:rsid w:val="50E67D0E"/>
    <w:rsid w:val="760555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360" w:lineRule="auto"/>
      <w:jc w:val="center"/>
      <w:outlineLvl w:val="0"/>
    </w:pPr>
    <w:rPr>
      <w:rFonts w:ascii="Times New Roman" w:hAnsi="Times New Roman" w:eastAsia="仿宋" w:cs="Times New Roman"/>
      <w:b/>
      <w:kern w:val="44"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240" w:lineRule="auto"/>
      <w:outlineLvl w:val="3"/>
    </w:pPr>
    <w:rPr>
      <w:rFonts w:ascii="Arial" w:hAnsi="Arial" w:eastAsia="仿宋" w:cs="Times New Roman"/>
      <w:b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2025-06-16T10:16:00Z</dcterms:created>
  <dc:creator>陕西笃信招标有限公司</dc:creator>
  <cp:lastModifiedBy>陕西笃信招标有限公司</cp:lastModifiedBy>
  <dcterms:modified xsi:type="dcterms:W3CDTF">2025-06-16T10:17:11Z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F6C19DA490884BFA87DB5E86CF06B4C1_11</vt:lpwstr>
  </property>
  <property fmtid="{D5CDD505-2E9C-101B-9397-08002B2CF9AE}" pid="4" name="KSOTemplateDocerSaveRecord">
    <vt:lpwstr>eyJoZGlkIjoiNzg2YzQ2Nzk4M2IwOWVlMWU4NjljZTZlNTRmMjFkNDkiLCJ1c2VySWQiOiI5MTQ3Njg1NjkifQ==</vt:lpwstr>
  </property>
</Properties>
</file>