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FA101E">
      <w:pPr>
        <w:pStyle w:val="2"/>
        <w:jc w:val="center"/>
        <w:rPr>
          <w:rFonts w:hint="eastAsia" w:ascii="仿宋" w:hAnsi="仿宋" w:eastAsia="仿宋" w:cs="仿宋"/>
          <w:highlight w:val="none"/>
        </w:rPr>
      </w:pPr>
      <w:bookmarkStart w:id="0" w:name="_GoBack"/>
      <w:r>
        <w:rPr>
          <w:rFonts w:hint="eastAsia" w:ascii="仿宋" w:hAnsi="仿宋" w:eastAsia="仿宋" w:cs="仿宋"/>
          <w:highlight w:val="none"/>
        </w:rPr>
        <w:t>提供政府采购政策等证明材料</w:t>
      </w:r>
    </w:p>
    <w:bookmarkEnd w:id="0"/>
    <w:p w14:paraId="04F85593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（1）中小企业声明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</w:rPr>
        <w:t>函（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  <w:t>必备项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</w:rPr>
        <w:t>，格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式见附件1，注：本项目属于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  <w:t>餐饮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业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）；</w:t>
      </w:r>
    </w:p>
    <w:p w14:paraId="1282B157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（2）残疾人福利性单位声明函（如适用，请提供，格式见附件2）；</w:t>
      </w:r>
    </w:p>
    <w:p w14:paraId="0EAD1A3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（3）监狱企业、福利企业证明材料（如适用，请提供）；</w:t>
      </w:r>
    </w:p>
    <w:p w14:paraId="22E4D962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各供应商可根据企业从业人员、营业收入、资产总额等指标，按照采购文件约定的采购标的对应的中小企业划分标准所属行业和《中小企业划型标准规定》（工信部联企业〔2011〕300 号）进行自测，判断属于中型、小型还是微型企业。</w:t>
      </w:r>
    </w:p>
    <w:p w14:paraId="513AFA4D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特别提醒：中标供应商享受中小企业扶持政策的，中标供应商的《中小企业声明函》或《残疾人福利性单位声明函》或监狱企业证明文件将随中标结果公告一同公布，接受社会监督。</w:t>
      </w:r>
    </w:p>
    <w:p w14:paraId="27A3A2FC">
      <w:pPr>
        <w:pStyle w:val="3"/>
        <w:rPr>
          <w:rFonts w:hint="eastAsia" w:ascii="仿宋" w:hAnsi="仿宋" w:eastAsia="仿宋" w:cs="仿宋"/>
          <w:highlight w:val="none"/>
        </w:rPr>
        <w:sectPr>
          <w:pgSz w:w="11906" w:h="16838"/>
          <w:pgMar w:top="1417" w:right="1417" w:bottom="1417" w:left="1417" w:header="851" w:footer="992" w:gutter="0"/>
          <w:pgNumType w:fmt="decimal"/>
          <w:cols w:space="720" w:num="1"/>
          <w:docGrid w:linePitch="312" w:charSpace="0"/>
        </w:sectPr>
      </w:pPr>
    </w:p>
    <w:p w14:paraId="6DC6B05F">
      <w:pPr>
        <w:pageBreakBefore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附件1</w:t>
      </w:r>
    </w:p>
    <w:p w14:paraId="6D4C4477">
      <w:pPr>
        <w:spacing w:line="360" w:lineRule="auto"/>
        <w:jc w:val="center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4"/>
          <w:highlight w:val="none"/>
        </w:rPr>
        <w:t>中小企业声明函（工程、服务）</w:t>
      </w:r>
    </w:p>
    <w:p w14:paraId="6621939F">
      <w:pPr>
        <w:pStyle w:val="5"/>
        <w:kinsoku w:val="0"/>
        <w:overflowPunct w:val="0"/>
        <w:spacing w:before="34" w:line="360" w:lineRule="auto"/>
        <w:ind w:firstLine="56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（单位名称）</w:t>
      </w:r>
      <w:r>
        <w:rPr>
          <w:rFonts w:hint="eastAsia" w:ascii="仿宋" w:hAnsi="仿宋" w:eastAsia="仿宋" w:cs="仿宋"/>
          <w:color w:val="auto"/>
          <w:highlight w:val="none"/>
        </w:rPr>
        <w:t>的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（项目名称）</w:t>
      </w:r>
      <w:r>
        <w:rPr>
          <w:rFonts w:hint="eastAsia" w:ascii="仿宋" w:hAnsi="仿宋" w:eastAsia="仿宋" w:cs="仿宋"/>
          <w:color w:val="auto"/>
          <w:highlight w:val="none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21F9EBC8">
      <w:pPr>
        <w:pStyle w:val="5"/>
        <w:kinsoku w:val="0"/>
        <w:overflowPunct w:val="0"/>
        <w:spacing w:before="34" w:line="360" w:lineRule="auto"/>
        <w:ind w:firstLine="56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1.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color w:val="auto"/>
          <w:highlight w:val="none"/>
        </w:rPr>
        <w:t>，属于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（采购文件中明确的所属行业）</w:t>
      </w:r>
      <w:r>
        <w:rPr>
          <w:rFonts w:hint="eastAsia" w:ascii="仿宋" w:hAnsi="仿宋" w:eastAsia="仿宋" w:cs="仿宋"/>
          <w:color w:val="auto"/>
          <w:highlight w:val="none"/>
        </w:rPr>
        <w:t>；承建（承接）企业为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  <w:highlight w:val="none"/>
        </w:rPr>
        <w:t>，从业人员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highlight w:val="none"/>
        </w:rPr>
        <w:t>人，营业收入为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</w:rPr>
        <w:t>万元，属于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color w:val="auto"/>
          <w:highlight w:val="none"/>
        </w:rPr>
        <w:t>；</w:t>
      </w:r>
    </w:p>
    <w:p w14:paraId="3B7BEB0E">
      <w:pPr>
        <w:pStyle w:val="5"/>
        <w:kinsoku w:val="0"/>
        <w:overflowPunct w:val="0"/>
        <w:spacing w:before="34" w:line="360" w:lineRule="auto"/>
        <w:ind w:firstLine="56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2.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color w:val="auto"/>
          <w:highlight w:val="none"/>
        </w:rPr>
        <w:t>，属于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（采购文件中明确的所属行业）</w:t>
      </w:r>
      <w:r>
        <w:rPr>
          <w:rFonts w:hint="eastAsia" w:ascii="仿宋" w:hAnsi="仿宋" w:eastAsia="仿宋" w:cs="仿宋"/>
          <w:color w:val="auto"/>
          <w:highlight w:val="none"/>
        </w:rPr>
        <w:t>；承建（承接）企业为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  <w:highlight w:val="none"/>
        </w:rPr>
        <w:t>，从业人员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highlight w:val="none"/>
        </w:rPr>
        <w:t>人，营业收入为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</w:rPr>
        <w:t>万元，属于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color w:val="auto"/>
          <w:highlight w:val="none"/>
        </w:rPr>
        <w:t>；</w:t>
      </w:r>
    </w:p>
    <w:p w14:paraId="73B2225B">
      <w:pPr>
        <w:pStyle w:val="5"/>
        <w:kinsoku w:val="0"/>
        <w:overflowPunct w:val="0"/>
        <w:spacing w:before="34" w:line="360" w:lineRule="auto"/>
        <w:ind w:left="765" w:right="138" w:hanging="5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…… </w:t>
      </w:r>
    </w:p>
    <w:p w14:paraId="53AA9609">
      <w:pPr>
        <w:pStyle w:val="5"/>
        <w:kinsoku w:val="0"/>
        <w:overflowPunct w:val="0"/>
        <w:spacing w:before="34" w:line="360" w:lineRule="auto"/>
        <w:ind w:firstLine="56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6B618D85">
      <w:pPr>
        <w:pStyle w:val="5"/>
        <w:kinsoku w:val="0"/>
        <w:overflowPunct w:val="0"/>
        <w:spacing w:before="34" w:line="360" w:lineRule="auto"/>
        <w:ind w:firstLine="56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本企业对上述声明内容的真实性负责。如有虚假，将依法承担相应责任。</w:t>
      </w:r>
    </w:p>
    <w:p w14:paraId="1DB704FE">
      <w:pPr>
        <w:pStyle w:val="5"/>
        <w:kinsoku w:val="0"/>
        <w:overflowPunct w:val="0"/>
        <w:spacing w:before="56" w:line="360" w:lineRule="auto"/>
        <w:ind w:left="3960" w:right="1748"/>
        <w:rPr>
          <w:rFonts w:hint="eastAsia" w:ascii="仿宋" w:hAnsi="仿宋" w:eastAsia="仿宋" w:cs="仿宋"/>
          <w:color w:val="auto"/>
          <w:spacing w:val="-18"/>
          <w:highlight w:val="none"/>
        </w:rPr>
      </w:pPr>
    </w:p>
    <w:p w14:paraId="3A253A49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企业名称（盖章）：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 xml:space="preserve"> </w:t>
      </w:r>
    </w:p>
    <w:p w14:paraId="3C17D46B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  <w:t xml:space="preserve">                            </w:t>
      </w:r>
    </w:p>
    <w:p w14:paraId="2B79DD5A">
      <w:pPr>
        <w:spacing w:line="360" w:lineRule="auto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</w:p>
    <w:p w14:paraId="3D6DC0B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1、从业人员、营业收入、资产总额填报上一年度数据，无上一年度数据的新成立企业可不填报。</w:t>
      </w:r>
    </w:p>
    <w:p w14:paraId="70F82B7D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4392CFC">
      <w:pPr>
        <w:spacing w:line="360" w:lineRule="auto"/>
        <w:jc w:val="center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br w:type="page"/>
      </w:r>
      <w:r>
        <w:rPr>
          <w:rFonts w:hint="eastAsia" w:ascii="仿宋" w:hAnsi="仿宋" w:eastAsia="仿宋" w:cs="仿宋"/>
          <w:b/>
          <w:bCs/>
          <w:sz w:val="28"/>
          <w:szCs w:val="24"/>
          <w:highlight w:val="none"/>
        </w:rPr>
        <w:t>中小企业声明函（货物）</w:t>
      </w:r>
    </w:p>
    <w:p w14:paraId="5BAC2ACA">
      <w:pPr>
        <w:pStyle w:val="5"/>
        <w:kinsoku w:val="0"/>
        <w:overflowPunct w:val="0"/>
        <w:spacing w:before="34" w:line="360" w:lineRule="auto"/>
        <w:ind w:firstLine="532" w:firstLineChars="200"/>
        <w:rPr>
          <w:rFonts w:hint="eastAsia" w:ascii="仿宋" w:hAnsi="仿宋" w:eastAsia="仿宋" w:cs="仿宋"/>
          <w:color w:val="auto"/>
          <w:w w:val="95"/>
          <w:highlight w:val="none"/>
        </w:rPr>
      </w:pPr>
      <w:r>
        <w:rPr>
          <w:rFonts w:hint="eastAsia" w:ascii="仿宋" w:hAnsi="仿宋" w:eastAsia="仿宋" w:cs="仿宋"/>
          <w:color w:val="auto"/>
          <w:w w:val="95"/>
          <w:highlight w:val="none"/>
        </w:rPr>
        <w:t>本公司（联合体）郑重声明，根据《政府采购促进中小企业发展管理办法》（财库﹝2020﹞46号）的规定，本公司（联合体）参加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（单位名称）</w:t>
      </w:r>
      <w:r>
        <w:rPr>
          <w:rFonts w:hint="eastAsia" w:ascii="仿宋" w:hAnsi="仿宋" w:eastAsia="仿宋" w:cs="仿宋"/>
          <w:color w:val="auto"/>
          <w:w w:val="95"/>
          <w:highlight w:val="none"/>
        </w:rPr>
        <w:t>的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（项目名称）</w:t>
      </w:r>
      <w:r>
        <w:rPr>
          <w:rFonts w:hint="eastAsia" w:ascii="仿宋" w:hAnsi="仿宋" w:eastAsia="仿宋" w:cs="仿宋"/>
          <w:color w:val="auto"/>
          <w:w w:val="95"/>
          <w:highlight w:val="none"/>
        </w:rPr>
        <w:t>采购活动，提供的货物全部由符合政策要求的中小企业制造。相关企业（含联合体中的中小企业、签订分包意向协议的中小企业）的具体情况如下：</w:t>
      </w:r>
    </w:p>
    <w:p w14:paraId="11603E53">
      <w:pPr>
        <w:pStyle w:val="5"/>
        <w:tabs>
          <w:tab w:val="left" w:pos="1384"/>
          <w:tab w:val="left" w:pos="4562"/>
          <w:tab w:val="left" w:pos="6803"/>
        </w:tabs>
        <w:kinsoku w:val="0"/>
        <w:overflowPunct w:val="0"/>
        <w:spacing w:before="13" w:line="360" w:lineRule="auto"/>
        <w:ind w:left="105" w:right="142" w:firstLine="655"/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1"/>
          <w:w w:val="99"/>
          <w:highlight w:val="none"/>
        </w:rPr>
        <w:t>1</w:t>
      </w:r>
      <w:r>
        <w:rPr>
          <w:rFonts w:hint="eastAsia" w:ascii="仿宋" w:hAnsi="仿宋" w:eastAsia="仿宋" w:cs="仿宋"/>
          <w:color w:val="auto"/>
          <w:spacing w:val="-41"/>
          <w:w w:val="99"/>
          <w:highlight w:val="none"/>
        </w:rPr>
        <w:t>.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 xml:space="preserve"> （标的名称）</w:t>
      </w:r>
      <w:r>
        <w:rPr>
          <w:rFonts w:hint="eastAsia" w:ascii="仿宋" w:hAnsi="仿宋" w:eastAsia="仿宋" w:cs="仿宋"/>
          <w:i/>
          <w:color w:val="auto"/>
          <w:spacing w:val="-135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pacing w:val="-43"/>
          <w:w w:val="99"/>
          <w:highlight w:val="none"/>
        </w:rPr>
        <w:t>，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属</w:t>
      </w:r>
      <w:r>
        <w:rPr>
          <w:rFonts w:hint="eastAsia" w:ascii="仿宋" w:hAnsi="仿宋" w:eastAsia="仿宋" w:cs="仿宋"/>
          <w:color w:val="auto"/>
          <w:spacing w:val="-55"/>
          <w:w w:val="99"/>
          <w:highlight w:val="none"/>
        </w:rPr>
        <w:t>于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（采购文件中明确的所属行业）行业</w:t>
      </w:r>
      <w:r>
        <w:rPr>
          <w:rFonts w:hint="eastAsia" w:ascii="仿宋" w:hAnsi="仿宋" w:eastAsia="仿宋" w:cs="仿宋"/>
          <w:color w:val="auto"/>
          <w:spacing w:val="7"/>
          <w:w w:val="99"/>
          <w:highlight w:val="none"/>
        </w:rPr>
        <w:t>；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制</w:t>
      </w:r>
      <w:r>
        <w:rPr>
          <w:rFonts w:hint="eastAsia" w:ascii="仿宋" w:hAnsi="仿宋" w:eastAsia="仿宋" w:cs="仿宋"/>
          <w:color w:val="auto"/>
          <w:spacing w:val="7"/>
          <w:w w:val="99"/>
          <w:highlight w:val="none"/>
        </w:rPr>
        <w:t>造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商</w:t>
      </w:r>
      <w:r>
        <w:rPr>
          <w:rFonts w:hint="eastAsia" w:ascii="仿宋" w:hAnsi="仿宋" w:eastAsia="仿宋" w:cs="仿宋"/>
          <w:color w:val="auto"/>
          <w:spacing w:val="-10"/>
          <w:w w:val="99"/>
          <w:highlight w:val="none"/>
        </w:rPr>
        <w:t>为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（企业名称），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从</w:t>
      </w:r>
      <w:r>
        <w:rPr>
          <w:rFonts w:hint="eastAsia" w:ascii="仿宋" w:hAnsi="仿宋" w:eastAsia="仿宋" w:cs="仿宋"/>
          <w:color w:val="auto"/>
          <w:spacing w:val="7"/>
          <w:w w:val="99"/>
          <w:highlight w:val="none"/>
        </w:rPr>
        <w:t>业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人</w:t>
      </w:r>
      <w:r>
        <w:rPr>
          <w:rFonts w:hint="eastAsia" w:ascii="仿宋" w:hAnsi="仿宋" w:eastAsia="仿宋" w:cs="仿宋"/>
          <w:color w:val="auto"/>
          <w:spacing w:val="4"/>
          <w:w w:val="99"/>
          <w:highlight w:val="none"/>
        </w:rPr>
        <w:t>员</w:t>
      </w:r>
      <w:r>
        <w:rPr>
          <w:rFonts w:hint="eastAsia" w:ascii="仿宋" w:hAnsi="仿宋" w:eastAsia="仿宋" w:cs="仿宋"/>
          <w:color w:val="auto"/>
          <w:w w:val="99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pacing w:val="7"/>
          <w:w w:val="99"/>
          <w:highlight w:val="none"/>
        </w:rPr>
        <w:t>人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，</w:t>
      </w:r>
      <w:r>
        <w:rPr>
          <w:rFonts w:hint="eastAsia" w:ascii="仿宋" w:hAnsi="仿宋" w:eastAsia="仿宋" w:cs="仿宋"/>
          <w:color w:val="auto"/>
          <w:spacing w:val="7"/>
          <w:w w:val="99"/>
          <w:highlight w:val="none"/>
        </w:rPr>
        <w:t>营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业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收入</w:t>
      </w:r>
      <w:r>
        <w:rPr>
          <w:rFonts w:hint="eastAsia" w:ascii="仿宋" w:hAnsi="仿宋" w:eastAsia="仿宋" w:cs="仿宋"/>
          <w:color w:val="auto"/>
          <w:spacing w:val="1"/>
          <w:w w:val="99"/>
          <w:highlight w:val="none"/>
        </w:rPr>
        <w:t>为</w:t>
      </w:r>
      <w:r>
        <w:rPr>
          <w:rFonts w:hint="eastAsia" w:ascii="仿宋" w:hAnsi="仿宋" w:eastAsia="仿宋" w:cs="仿宋"/>
          <w:color w:val="auto"/>
          <w:w w:val="99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万</w:t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</w:rPr>
        <w:t>元</w:t>
      </w:r>
      <w:r>
        <w:rPr>
          <w:rFonts w:hint="eastAsia" w:ascii="仿宋" w:hAnsi="仿宋" w:eastAsia="仿宋" w:cs="仿宋"/>
          <w:color w:val="auto"/>
          <w:spacing w:val="-22"/>
          <w:w w:val="99"/>
          <w:highlight w:val="none"/>
        </w:rPr>
        <w:t>，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资</w:t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</w:rPr>
        <w:t>产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总额为</w:t>
      </w:r>
      <w:r>
        <w:rPr>
          <w:rFonts w:hint="eastAsia" w:ascii="仿宋" w:hAnsi="仿宋" w:eastAsia="仿宋" w:cs="仿宋"/>
          <w:color w:val="auto"/>
          <w:w w:val="99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万</w:t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</w:rPr>
        <w:t>元</w:t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  <w:vertAlign w:val="superscript"/>
        </w:rPr>
        <w:fldChar w:fldCharType="begin"/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  <w:vertAlign w:val="superscript"/>
        </w:rPr>
        <w:instrText xml:space="preserve"> HYPERLINK \l "bookmark0" </w:instrText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  <w:vertAlign w:val="superscript"/>
        </w:rPr>
        <w:fldChar w:fldCharType="separate"/>
      </w:r>
      <w:r>
        <w:rPr>
          <w:rFonts w:hint="eastAsia" w:ascii="仿宋" w:hAnsi="仿宋" w:eastAsia="仿宋" w:cs="仿宋"/>
          <w:color w:val="auto"/>
          <w:spacing w:val="-2"/>
          <w:position w:val="16"/>
          <w:highlight w:val="none"/>
          <w:vertAlign w:val="superscript"/>
        </w:rPr>
        <w:t>1</w:t>
      </w:r>
      <w:r>
        <w:rPr>
          <w:rFonts w:hint="eastAsia" w:ascii="仿宋" w:hAnsi="仿宋" w:eastAsia="仿宋" w:cs="仿宋"/>
          <w:color w:val="auto"/>
          <w:spacing w:val="-2"/>
          <w:position w:val="16"/>
          <w:highlight w:val="none"/>
          <w:vertAlign w:val="superscript"/>
        </w:rPr>
        <w:fldChar w:fldCharType="end"/>
      </w:r>
      <w:r>
        <w:rPr>
          <w:rFonts w:hint="eastAsia" w:ascii="仿宋" w:hAnsi="仿宋" w:eastAsia="仿宋" w:cs="仿宋"/>
          <w:color w:val="auto"/>
          <w:spacing w:val="-22"/>
          <w:w w:val="99"/>
          <w:highlight w:val="none"/>
        </w:rPr>
        <w:t>，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属</w:t>
      </w:r>
      <w:r>
        <w:rPr>
          <w:rFonts w:hint="eastAsia" w:ascii="仿宋" w:hAnsi="仿宋" w:eastAsia="仿宋" w:cs="仿宋"/>
          <w:color w:val="auto"/>
          <w:spacing w:val="-36"/>
          <w:w w:val="99"/>
          <w:highlight w:val="none"/>
        </w:rPr>
        <w:t>于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（中型企业、小 型企业、微型企业）；</w:t>
      </w:r>
    </w:p>
    <w:p w14:paraId="544183C4">
      <w:pPr>
        <w:pStyle w:val="5"/>
        <w:tabs>
          <w:tab w:val="left" w:pos="1065"/>
          <w:tab w:val="left" w:pos="4262"/>
          <w:tab w:val="left" w:pos="6477"/>
        </w:tabs>
        <w:kinsoku w:val="0"/>
        <w:overflowPunct w:val="0"/>
        <w:spacing w:before="20" w:line="360" w:lineRule="auto"/>
        <w:ind w:left="105" w:right="142" w:firstLine="655"/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-21"/>
          <w:highlight w:val="none"/>
        </w:rPr>
        <w:t>2.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 xml:space="preserve"> （标的名称） </w:t>
      </w:r>
      <w:r>
        <w:rPr>
          <w:rFonts w:hint="eastAsia" w:ascii="仿宋" w:hAnsi="仿宋" w:eastAsia="仿宋" w:cs="仿宋"/>
          <w:color w:val="auto"/>
          <w:spacing w:val="-87"/>
          <w:highlight w:val="none"/>
        </w:rPr>
        <w:t xml:space="preserve">，     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属</w:t>
      </w:r>
      <w:r>
        <w:rPr>
          <w:rFonts w:hint="eastAsia" w:ascii="仿宋" w:hAnsi="仿宋" w:eastAsia="仿宋" w:cs="仿宋"/>
          <w:color w:val="auto"/>
          <w:spacing w:val="-55"/>
          <w:w w:val="99"/>
          <w:highlight w:val="none"/>
        </w:rPr>
        <w:t xml:space="preserve">于     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（采购文件中明确的所属行业）行业</w:t>
      </w:r>
      <w:r>
        <w:rPr>
          <w:rFonts w:hint="eastAsia" w:ascii="仿宋" w:hAnsi="仿宋" w:eastAsia="仿宋" w:cs="仿宋"/>
          <w:color w:val="auto"/>
          <w:spacing w:val="-50"/>
          <w:w w:val="95"/>
          <w:highlight w:val="none"/>
        </w:rPr>
        <w:t>；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制造商为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  <w:spacing w:val="-50"/>
          <w:w w:val="95"/>
          <w:highlight w:val="none"/>
        </w:rPr>
        <w:t>，</w:t>
      </w:r>
      <w:r>
        <w:rPr>
          <w:rFonts w:hint="eastAsia" w:ascii="仿宋" w:hAnsi="仿宋" w:eastAsia="仿宋" w:cs="仿宋"/>
          <w:color w:val="auto"/>
          <w:spacing w:val="5"/>
          <w:highlight w:val="none"/>
        </w:rPr>
        <w:t>从业人员</w:t>
      </w:r>
      <w:r>
        <w:rPr>
          <w:rFonts w:hint="eastAsia" w:ascii="仿宋" w:hAnsi="仿宋" w:eastAsia="仿宋" w:cs="仿宋"/>
          <w:color w:val="auto"/>
          <w:spacing w:val="5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pacing w:val="5"/>
          <w:highlight w:val="none"/>
        </w:rPr>
        <w:t>人，营业收入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w w:val="95"/>
          <w:highlight w:val="none"/>
        </w:rPr>
        <w:t>为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w w:val="95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万元</w:t>
      </w:r>
      <w:r>
        <w:rPr>
          <w:rFonts w:hint="eastAsia" w:ascii="仿宋" w:hAnsi="仿宋" w:eastAsia="仿宋" w:cs="仿宋"/>
          <w:color w:val="auto"/>
          <w:spacing w:val="-59"/>
          <w:highlight w:val="none"/>
        </w:rPr>
        <w:t>，</w:t>
      </w:r>
      <w:r>
        <w:rPr>
          <w:rFonts w:hint="eastAsia" w:ascii="仿宋" w:hAnsi="仿宋" w:eastAsia="仿宋" w:cs="仿宋"/>
          <w:color w:val="auto"/>
          <w:w w:val="95"/>
          <w:highlight w:val="none"/>
        </w:rPr>
        <w:t>属于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（中型企业、小型 企业、微型企业）；</w:t>
      </w:r>
    </w:p>
    <w:p w14:paraId="51B7F6F3">
      <w:pPr>
        <w:pStyle w:val="5"/>
        <w:kinsoku w:val="0"/>
        <w:overflowPunct w:val="0"/>
        <w:spacing w:before="34" w:line="360" w:lineRule="auto"/>
        <w:ind w:firstLine="532" w:firstLineChars="200"/>
        <w:rPr>
          <w:rFonts w:hint="eastAsia" w:ascii="仿宋" w:hAnsi="仿宋" w:eastAsia="仿宋" w:cs="仿宋"/>
          <w:color w:val="auto"/>
          <w:w w:val="95"/>
          <w:highlight w:val="none"/>
        </w:rPr>
      </w:pPr>
      <w:r>
        <w:rPr>
          <w:rFonts w:hint="eastAsia" w:ascii="仿宋" w:hAnsi="仿宋" w:eastAsia="仿宋" w:cs="仿宋"/>
          <w:color w:val="auto"/>
          <w:w w:val="95"/>
          <w:highlight w:val="none"/>
        </w:rPr>
        <w:t xml:space="preserve">…… </w:t>
      </w:r>
    </w:p>
    <w:p w14:paraId="0037AA46">
      <w:pPr>
        <w:pStyle w:val="5"/>
        <w:kinsoku w:val="0"/>
        <w:overflowPunct w:val="0"/>
        <w:spacing w:before="34" w:line="360" w:lineRule="auto"/>
        <w:ind w:firstLine="532" w:firstLineChars="200"/>
        <w:rPr>
          <w:rFonts w:hint="eastAsia" w:ascii="仿宋" w:hAnsi="仿宋" w:eastAsia="仿宋" w:cs="仿宋"/>
          <w:color w:val="auto"/>
          <w:w w:val="95"/>
          <w:highlight w:val="none"/>
        </w:rPr>
      </w:pPr>
      <w:r>
        <w:rPr>
          <w:rFonts w:hint="eastAsia" w:ascii="仿宋" w:hAnsi="仿宋" w:eastAsia="仿宋" w:cs="仿宋"/>
          <w:color w:val="auto"/>
          <w:w w:val="95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1EF07FA6">
      <w:pPr>
        <w:pStyle w:val="5"/>
        <w:kinsoku w:val="0"/>
        <w:overflowPunct w:val="0"/>
        <w:spacing w:before="34" w:line="360" w:lineRule="auto"/>
        <w:ind w:firstLine="532" w:firstLineChars="200"/>
        <w:rPr>
          <w:rFonts w:hint="eastAsia" w:ascii="仿宋" w:hAnsi="仿宋" w:eastAsia="仿宋" w:cs="仿宋"/>
          <w:color w:val="auto"/>
          <w:w w:val="95"/>
          <w:highlight w:val="none"/>
        </w:rPr>
      </w:pPr>
      <w:r>
        <w:rPr>
          <w:rFonts w:hint="eastAsia" w:ascii="仿宋" w:hAnsi="仿宋" w:eastAsia="仿宋" w:cs="仿宋"/>
          <w:color w:val="auto"/>
          <w:w w:val="95"/>
          <w:highlight w:val="none"/>
        </w:rPr>
        <w:t>本企业对上述声明内容的真实性负责。如有虚假，将依法承担相应责任。</w:t>
      </w:r>
    </w:p>
    <w:p w14:paraId="58490497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</w:p>
    <w:p w14:paraId="6B81AC61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企业名称（盖章）：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 xml:space="preserve"> </w:t>
      </w:r>
    </w:p>
    <w:p w14:paraId="38A60484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  <w:t xml:space="preserve">                            </w:t>
      </w:r>
    </w:p>
    <w:p w14:paraId="4C8FA50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4BB8CBB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1、从业人员、营业收入、资产总额填报上一年度数据，无上一年度数据的新成立企业可不填报。</w:t>
      </w:r>
    </w:p>
    <w:p w14:paraId="7808B908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  <w:sectPr>
          <w:pgSz w:w="11906" w:h="16838"/>
          <w:pgMar w:top="1417" w:right="1701" w:bottom="1417" w:left="1701" w:header="851" w:footer="992" w:gutter="0"/>
          <w:pgNumType w:fmt="decimal"/>
          <w:cols w:space="720" w:num="1"/>
          <w:docGrid w:linePitch="312" w:charSpace="0"/>
        </w:sectPr>
      </w:pPr>
    </w:p>
    <w:p w14:paraId="12844ED7">
      <w:pPr>
        <w:spacing w:line="360" w:lineRule="auto"/>
        <w:rPr>
          <w:rFonts w:hint="eastAsia" w:ascii="仿宋" w:hAnsi="仿宋" w:eastAsia="仿宋" w:cs="仿宋"/>
          <w:b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附件2：</w:t>
      </w:r>
    </w:p>
    <w:p w14:paraId="1ECEB792">
      <w:pPr>
        <w:spacing w:line="360" w:lineRule="auto"/>
        <w:jc w:val="center"/>
        <w:rPr>
          <w:rFonts w:hint="eastAsia" w:ascii="仿宋" w:hAnsi="仿宋" w:eastAsia="仿宋" w:cs="仿宋"/>
          <w:b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pacing w:val="6"/>
          <w:sz w:val="24"/>
          <w:szCs w:val="24"/>
          <w:highlight w:val="none"/>
        </w:rPr>
        <w:t>残疾人福利性单位声明函</w:t>
      </w:r>
    </w:p>
    <w:p w14:paraId="78634D5F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本单位郑重声明，根据《财政部 民政部 中国残疾人联合会关于促进残疾人就业政府采购政策的通知》（财库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〔2017〕 141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号）的规定，本单位为符合条件的残疾人福利性单位，且本单位参加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单位的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 w14:paraId="3BDC3E98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本单位对上述声明的真实性负责。如有虚假，将依法承担相应责任。</w:t>
      </w:r>
    </w:p>
    <w:p w14:paraId="30979BA6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</w:p>
    <w:p w14:paraId="5D0C5729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</w:t>
      </w:r>
    </w:p>
    <w:p w14:paraId="57F2D8FB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</w:t>
      </w:r>
    </w:p>
    <w:p w14:paraId="49C02CC3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</w:t>
      </w:r>
    </w:p>
    <w:p w14:paraId="02F5B2C5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5F0DAD8">
      <w:pPr>
        <w:spacing w:line="360" w:lineRule="auto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说明：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未按上述要求提供、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填写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的，评审时不予以考虑。</w:t>
      </w:r>
    </w:p>
    <w:p w14:paraId="1848EF12">
      <w:pPr>
        <w:pageBreakBefore/>
        <w:spacing w:line="360" w:lineRule="auto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附件3：</w:t>
      </w:r>
    </w:p>
    <w:p w14:paraId="1B07FF68">
      <w:pPr>
        <w:spacing w:line="360" w:lineRule="auto"/>
        <w:ind w:firstLine="506" w:firstLineChars="200"/>
        <w:jc w:val="center"/>
        <w:rPr>
          <w:rFonts w:hint="eastAsia" w:ascii="仿宋" w:hAnsi="仿宋" w:eastAsia="仿宋" w:cs="仿宋"/>
          <w:b/>
          <w:bCs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6"/>
          <w:sz w:val="24"/>
          <w:szCs w:val="24"/>
          <w:highlight w:val="none"/>
        </w:rPr>
        <w:t>监狱企业证明函</w:t>
      </w:r>
    </w:p>
    <w:p w14:paraId="7886CA3F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根据财政部、司法部《关于政府采购支持监狱企业发展有关问题的通知》（财库〔2014〕68号）的规定，监狱企业是指由司法部认定的为罪犯、戒毒人员提供生产项目和劳动对象，且全部产权属于司法部监狱管理局、戒毒管理局、直属煤矿管理局，各省、自治区、直辖市监狱管理局、戒毒管理局，各地（设区的市）监狱、强制隔离戒毒所、戒毒康复所，以及新疆生产建设兵团监狱管理局、戒毒管理局的企业。</w:t>
      </w:r>
    </w:p>
    <w:p w14:paraId="7C267137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监狱企业参加政府采购活动时，应当提供由省级以上监狱管理局、戒毒管理局（含新疆生产建设兵团）出具的属于监狱企业的证明文件。</w:t>
      </w:r>
    </w:p>
    <w:p w14:paraId="08AB9BBA">
      <w:pPr>
        <w:spacing w:line="588" w:lineRule="exact"/>
        <w:ind w:firstLine="436" w:firstLineChars="200"/>
        <w:rPr>
          <w:rFonts w:hint="eastAsia" w:ascii="仿宋" w:hAnsi="仿宋" w:eastAsia="仿宋" w:cs="仿宋"/>
          <w:spacing w:val="4"/>
          <w:szCs w:val="21"/>
          <w:highlight w:val="none"/>
        </w:rPr>
      </w:pPr>
    </w:p>
    <w:p w14:paraId="1C3045A0">
      <w:pPr>
        <w:spacing w:before="120" w:beforeLines="50" w:after="120" w:afterLines="50" w:line="480" w:lineRule="auto"/>
        <w:jc w:val="right"/>
        <w:rPr>
          <w:rFonts w:hint="eastAsia" w:ascii="仿宋" w:hAnsi="仿宋" w:eastAsia="仿宋" w:cs="仿宋"/>
          <w:spacing w:val="4"/>
          <w:szCs w:val="21"/>
          <w:highlight w:val="none"/>
        </w:rPr>
      </w:pPr>
    </w:p>
    <w:p w14:paraId="43EC7546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</w:t>
      </w:r>
    </w:p>
    <w:p w14:paraId="504D93B7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</w:t>
      </w:r>
    </w:p>
    <w:p w14:paraId="05073CB0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</w:t>
      </w:r>
    </w:p>
    <w:p w14:paraId="4A89FD78">
      <w:pPr>
        <w:adjustRightInd w:val="0"/>
        <w:snapToGrid w:val="0"/>
        <w:spacing w:line="360" w:lineRule="auto"/>
        <w:ind w:firstLine="240" w:firstLineChars="1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5A15B4E">
      <w:pPr>
        <w:pStyle w:val="10"/>
        <w:ind w:left="0" w:leftChars="0" w:firstLine="0" w:firstLineChars="0"/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说明：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未按上述要求提供、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填写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的，评审时不予以考虑。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altName w:val="Arial"/>
    <w:panose1 w:val="020B0604020202020204"/>
    <w:charset w:val="7A"/>
    <w:family w:val="swiss"/>
    <w:pitch w:val="default"/>
    <w:sig w:usb0="00000000" w:usb1="00000000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8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117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117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1B0CC4"/>
    <w:rsid w:val="2A6E57A6"/>
    <w:rsid w:val="3553070C"/>
    <w:rsid w:val="36E2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3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3">
    <w:name w:val="heading 4"/>
    <w:basedOn w:val="1"/>
    <w:next w:val="1"/>
    <w:qFormat/>
    <w:uiPriority w:val="0"/>
    <w:pPr>
      <w:keepNext/>
      <w:spacing w:line="600" w:lineRule="exact"/>
      <w:jc w:val="center"/>
      <w:outlineLvl w:val="3"/>
    </w:pPr>
    <w:rPr>
      <w:rFonts w:ascii="楷体_GB2312" w:hAnsi="Calibri" w:eastAsia="楷体_GB2312" w:cs="Times New Roman"/>
      <w:sz w:val="32"/>
    </w:rPr>
  </w:style>
  <w:style w:type="character" w:default="1" w:styleId="12">
    <w:name w:val="Default Paragraph Font"/>
    <w:semiHidden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5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6">
    <w:name w:val="Body Text Indent"/>
    <w:basedOn w:val="1"/>
    <w:next w:val="7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customStyle="1" w:styleId="7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kern w:val="0"/>
      <w:sz w:val="24"/>
      <w:szCs w:val="24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5"/>
    <w:next w:val="1"/>
    <w:unhideWhenUsed/>
    <w:qFormat/>
    <w:uiPriority w:val="99"/>
    <w:pPr>
      <w:ind w:firstLine="420" w:firstLineChars="100"/>
    </w:pPr>
    <w:rPr>
      <w:szCs w:val="24"/>
    </w:rPr>
  </w:style>
  <w:style w:type="paragraph" w:styleId="10">
    <w:name w:val="Body Text First Indent 2"/>
    <w:basedOn w:val="6"/>
    <w:next w:val="9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3">
    <w:name w:val="标题 2 字符"/>
    <w:link w:val="2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2025-06-18T04:49:55Z</dcterms:created>
  <dc:creator>Administrator</dc:creator>
  <cp:lastModifiedBy>陕西笃信招标有限公司</cp:lastModifiedBy>
  <dcterms:modified xsi:type="dcterms:W3CDTF">2025-06-18T04:51:26Z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eyJoZGlkIjoiZDMxYWVkY2UxMzZjOWRkZjZmOGFlZjA0NTA2NzgyZjMiLCJ1c2VySWQiOiI5MTQ3Njg1NjkifQ==</vt:lpwstr>
  </property>
  <property fmtid="{D5CDD505-2E9C-101B-9397-08002B2CF9AE}" pid="4" name="ICV">
    <vt:lpwstr>4AFC48E73E3A4B669164C74026172E95_13</vt:lpwstr>
  </property>
</Properties>
</file>